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CE3" w:rsidRPr="00502FF6" w:rsidRDefault="00DA1360" w:rsidP="0077512C">
      <w:pPr>
        <w:spacing w:line="240" w:lineRule="auto"/>
        <w:jc w:val="center"/>
        <w:rPr>
          <w:rFonts w:ascii="Times New Roman" w:hAnsi="Times New Roman" w:cs="Times New Roman"/>
          <w:sz w:val="24"/>
          <w:szCs w:val="24"/>
        </w:rPr>
      </w:pPr>
      <w:r w:rsidRPr="00502FF6">
        <w:rPr>
          <w:rFonts w:ascii="Times New Roman" w:hAnsi="Times New Roman" w:cs="Times New Roman"/>
          <w:b/>
          <w:sz w:val="24"/>
          <w:szCs w:val="24"/>
        </w:rPr>
        <w:t>GAZİ ÜNİVERSİTESİ MESLEKİ EĞİTİM FAKÜLTESİ GİYİM ENDÜSTRİSİ VE MODA TASARIMI EĞİTİMİ BÖLÜMÜ SON SINIF ÖĞRENCİLERİNİN ATÖLYE ÇALIŞMALARININ HIZLI MARUZİYET DEĞERLENDİRME (HMD) YÖNTEMİ İLE DEĞERLENDİRİLMESİ</w:t>
      </w:r>
    </w:p>
    <w:p w:rsidR="00DA1360" w:rsidRPr="00DA1360" w:rsidRDefault="00EE3376" w:rsidP="00EE3376">
      <w:pPr>
        <w:spacing w:line="240" w:lineRule="auto"/>
        <w:jc w:val="right"/>
        <w:rPr>
          <w:rFonts w:ascii="Times New Roman" w:hAnsi="Times New Roman" w:cs="Times New Roman"/>
          <w:b/>
          <w:sz w:val="24"/>
          <w:szCs w:val="24"/>
        </w:rPr>
      </w:pPr>
      <w:r w:rsidRPr="00DA1360">
        <w:rPr>
          <w:rFonts w:ascii="Times New Roman" w:hAnsi="Times New Roman" w:cs="Times New Roman"/>
          <w:b/>
          <w:sz w:val="24"/>
          <w:szCs w:val="24"/>
        </w:rPr>
        <w:t>Emre Özgür BULDUK</w:t>
      </w:r>
      <w:r w:rsidR="00DA1360">
        <w:rPr>
          <w:rStyle w:val="DipnotBavurusu"/>
          <w:rFonts w:ascii="Times New Roman" w:hAnsi="Times New Roman" w:cs="Times New Roman"/>
          <w:b/>
          <w:sz w:val="24"/>
          <w:szCs w:val="24"/>
        </w:rPr>
        <w:footnoteReference w:id="1"/>
      </w:r>
    </w:p>
    <w:p w:rsidR="00DA1360" w:rsidRPr="00DA1360" w:rsidRDefault="00EE3376" w:rsidP="00EE3376">
      <w:pPr>
        <w:spacing w:line="240" w:lineRule="auto"/>
        <w:jc w:val="right"/>
        <w:rPr>
          <w:rFonts w:ascii="Times New Roman" w:hAnsi="Times New Roman" w:cs="Times New Roman"/>
          <w:b/>
          <w:sz w:val="24"/>
          <w:szCs w:val="24"/>
          <w:vertAlign w:val="superscript"/>
        </w:rPr>
      </w:pPr>
      <w:r w:rsidRPr="00DA1360">
        <w:rPr>
          <w:rFonts w:ascii="Times New Roman" w:hAnsi="Times New Roman" w:cs="Times New Roman"/>
          <w:b/>
          <w:sz w:val="24"/>
          <w:szCs w:val="24"/>
        </w:rPr>
        <w:t>Tufan SÜREN</w:t>
      </w:r>
      <w:r w:rsidR="00DA1360">
        <w:rPr>
          <w:rStyle w:val="DipnotBavurusu"/>
          <w:rFonts w:ascii="Times New Roman" w:hAnsi="Times New Roman" w:cs="Times New Roman"/>
          <w:b/>
          <w:sz w:val="24"/>
          <w:szCs w:val="24"/>
        </w:rPr>
        <w:footnoteReference w:id="2"/>
      </w:r>
      <w:r w:rsidRPr="00DA1360">
        <w:rPr>
          <w:rFonts w:ascii="Times New Roman" w:hAnsi="Times New Roman" w:cs="Times New Roman"/>
          <w:b/>
          <w:sz w:val="24"/>
          <w:szCs w:val="24"/>
          <w:vertAlign w:val="superscript"/>
        </w:rPr>
        <w:t xml:space="preserve"> </w:t>
      </w:r>
    </w:p>
    <w:p w:rsidR="00EE3376" w:rsidRDefault="00EE3376" w:rsidP="00EE3376">
      <w:pPr>
        <w:spacing w:line="240" w:lineRule="auto"/>
        <w:jc w:val="right"/>
        <w:rPr>
          <w:rFonts w:ascii="Times New Roman" w:hAnsi="Times New Roman" w:cs="Times New Roman"/>
          <w:sz w:val="24"/>
          <w:szCs w:val="24"/>
        </w:rPr>
      </w:pPr>
      <w:r w:rsidRPr="00DA1360">
        <w:rPr>
          <w:rFonts w:ascii="Times New Roman" w:hAnsi="Times New Roman" w:cs="Times New Roman"/>
          <w:b/>
          <w:sz w:val="24"/>
          <w:szCs w:val="24"/>
        </w:rPr>
        <w:t>Songül KURU</w:t>
      </w:r>
      <w:r w:rsidR="00DA1360">
        <w:rPr>
          <w:rStyle w:val="DipnotBavurusu"/>
          <w:rFonts w:ascii="Times New Roman" w:hAnsi="Times New Roman" w:cs="Times New Roman"/>
          <w:b/>
          <w:sz w:val="24"/>
          <w:szCs w:val="24"/>
        </w:rPr>
        <w:footnoteReference w:id="3"/>
      </w:r>
    </w:p>
    <w:p w:rsidR="00EE3376" w:rsidRPr="0077512C" w:rsidRDefault="00EE3376" w:rsidP="0077512C">
      <w:pPr>
        <w:spacing w:line="240" w:lineRule="auto"/>
        <w:jc w:val="center"/>
        <w:rPr>
          <w:rFonts w:ascii="Times New Roman" w:hAnsi="Times New Roman" w:cs="Times New Roman"/>
          <w:b/>
          <w:sz w:val="28"/>
          <w:szCs w:val="28"/>
        </w:rPr>
      </w:pPr>
    </w:p>
    <w:p w:rsidR="00D71CE3" w:rsidRPr="0026501B" w:rsidRDefault="00D71CE3" w:rsidP="0077512C">
      <w:pPr>
        <w:spacing w:line="240" w:lineRule="auto"/>
        <w:rPr>
          <w:rFonts w:ascii="Times New Roman" w:hAnsi="Times New Roman" w:cs="Times New Roman"/>
          <w:b/>
          <w:i/>
          <w:sz w:val="24"/>
          <w:szCs w:val="24"/>
        </w:rPr>
      </w:pPr>
      <w:r w:rsidRPr="0026501B">
        <w:rPr>
          <w:rFonts w:ascii="Times New Roman" w:hAnsi="Times New Roman" w:cs="Times New Roman"/>
          <w:b/>
          <w:i/>
          <w:sz w:val="24"/>
          <w:szCs w:val="24"/>
        </w:rPr>
        <w:t>ÖZET</w:t>
      </w:r>
    </w:p>
    <w:p w:rsidR="00D71CE3" w:rsidRPr="0026501B" w:rsidRDefault="00D71CE3" w:rsidP="0077512C">
      <w:pPr>
        <w:spacing w:line="240" w:lineRule="auto"/>
        <w:jc w:val="both"/>
        <w:rPr>
          <w:rFonts w:ascii="Times New Roman" w:hAnsi="Times New Roman" w:cs="Times New Roman"/>
          <w:b/>
          <w:i/>
          <w:sz w:val="24"/>
          <w:szCs w:val="24"/>
        </w:rPr>
      </w:pPr>
      <w:r w:rsidRPr="0026501B">
        <w:rPr>
          <w:rFonts w:ascii="Times New Roman" w:hAnsi="Times New Roman" w:cs="Times New Roman"/>
          <w:i/>
          <w:sz w:val="24"/>
          <w:szCs w:val="24"/>
        </w:rPr>
        <w:t>Bu çalışma, Gazi Üniversitesi Mesleki Eğitim Fakültesi Giyim Endüstrisi ve Moda Tasarımı Eğitimi Bölümü son sınıf öğrencilerinin atölye çalışmaları sırasında maruz kaldıkları mesleki kas-iskelet hastalık risklerinin Hızlı Maruziyet Değerlendirme (HMD) Yöntemi ile değerlendirilmesi amacıyla yapılmıştır. Araştırma kapsamına Giyim Endüstrisi Eğitimi ve Moda Tasarımı Anabilim Dalı son sınıfta okuyan toplam 32 öğrenci alınmış ve değerlendirilmiştir. Öğrencilere gün boyu süren atölye çalışmaları esnasında HMD yöntemi uygulanmıştır. Veriler atölye ortamında öğrenciler çalışırken araştırmacılar tarafından gözlem yapılarak toplanmıştır. Sonuç olarak, öğrencilerin kas-iskelet sistemi hastalık risklerinin en aza indirgenmesinde HMD’nin ve üniversitelerde ergonomi eğitiminin önemi bu çalışmada vurgulanmıştır.</w:t>
      </w:r>
    </w:p>
    <w:p w:rsidR="00D71CE3" w:rsidRPr="0026501B" w:rsidRDefault="00D71CE3" w:rsidP="0077512C">
      <w:pPr>
        <w:spacing w:line="240" w:lineRule="auto"/>
        <w:jc w:val="both"/>
        <w:rPr>
          <w:rFonts w:ascii="Times New Roman" w:hAnsi="Times New Roman" w:cs="Times New Roman"/>
          <w:i/>
          <w:sz w:val="24"/>
          <w:szCs w:val="24"/>
        </w:rPr>
      </w:pPr>
      <w:r w:rsidRPr="0026501B">
        <w:rPr>
          <w:rFonts w:ascii="Times New Roman" w:hAnsi="Times New Roman" w:cs="Times New Roman"/>
          <w:b/>
          <w:i/>
          <w:sz w:val="24"/>
          <w:szCs w:val="24"/>
        </w:rPr>
        <w:t>Anahtar Kelimeler</w:t>
      </w:r>
      <w:r w:rsidRPr="0026501B">
        <w:rPr>
          <w:rFonts w:ascii="Times New Roman" w:hAnsi="Times New Roman" w:cs="Times New Roman"/>
          <w:i/>
          <w:sz w:val="24"/>
          <w:szCs w:val="24"/>
        </w:rPr>
        <w:t>:</w:t>
      </w:r>
      <w:r w:rsidRPr="0026501B">
        <w:rPr>
          <w:rFonts w:ascii="Times New Roman" w:hAnsi="Times New Roman" w:cs="Times New Roman"/>
          <w:b/>
          <w:i/>
          <w:sz w:val="24"/>
          <w:szCs w:val="24"/>
        </w:rPr>
        <w:t xml:space="preserve">  </w:t>
      </w:r>
      <w:r w:rsidR="0026501B" w:rsidRPr="0026501B">
        <w:rPr>
          <w:rFonts w:ascii="Times New Roman" w:hAnsi="Times New Roman" w:cs="Times New Roman"/>
          <w:i/>
          <w:sz w:val="24"/>
          <w:szCs w:val="24"/>
        </w:rPr>
        <w:t>Ergonomi, Atölye, HMD, Kas-İskelet,</w:t>
      </w:r>
      <w:r w:rsidRPr="0026501B">
        <w:rPr>
          <w:rFonts w:ascii="Times New Roman" w:hAnsi="Times New Roman" w:cs="Times New Roman"/>
          <w:i/>
          <w:sz w:val="24"/>
          <w:szCs w:val="24"/>
        </w:rPr>
        <w:t xml:space="preserve"> Sağlık.</w:t>
      </w:r>
    </w:p>
    <w:p w:rsidR="0026501B" w:rsidRDefault="0026501B" w:rsidP="00E00A32">
      <w:pPr>
        <w:spacing w:line="240" w:lineRule="auto"/>
        <w:jc w:val="center"/>
        <w:rPr>
          <w:rFonts w:ascii="Times New Roman" w:hAnsi="Times New Roman" w:cs="Times New Roman"/>
          <w:b/>
          <w:sz w:val="28"/>
          <w:szCs w:val="28"/>
        </w:rPr>
      </w:pPr>
    </w:p>
    <w:p w:rsidR="00F15AD9" w:rsidRPr="00F15AD9" w:rsidRDefault="00F15AD9" w:rsidP="00F15AD9">
      <w:pPr>
        <w:jc w:val="center"/>
        <w:rPr>
          <w:rFonts w:ascii="Times New Roman" w:hAnsi="Times New Roman" w:cs="Times New Roman"/>
          <w:b/>
          <w:sz w:val="24"/>
          <w:szCs w:val="24"/>
          <w:lang w:val="en-GB"/>
        </w:rPr>
      </w:pPr>
      <w:r w:rsidRPr="00F15AD9">
        <w:rPr>
          <w:rFonts w:ascii="Times New Roman" w:hAnsi="Times New Roman" w:cs="Times New Roman"/>
          <w:b/>
          <w:sz w:val="24"/>
          <w:szCs w:val="24"/>
          <w:lang w:val="en-GB"/>
        </w:rPr>
        <w:t xml:space="preserve">WORKSHOP EVALUATION OF FINAL YEAR STUDENTS OF </w:t>
      </w:r>
      <w:r w:rsidR="001970A0">
        <w:rPr>
          <w:rFonts w:ascii="Times New Roman" w:hAnsi="Times New Roman" w:cs="Times New Roman"/>
          <w:b/>
          <w:sz w:val="24"/>
          <w:szCs w:val="24"/>
          <w:lang w:val="en-GB"/>
        </w:rPr>
        <w:t>GAZİ</w:t>
      </w:r>
      <w:r w:rsidRPr="00F15AD9">
        <w:rPr>
          <w:rFonts w:ascii="Times New Roman" w:hAnsi="Times New Roman" w:cs="Times New Roman"/>
          <w:b/>
          <w:sz w:val="24"/>
          <w:szCs w:val="24"/>
          <w:lang w:val="en-GB"/>
        </w:rPr>
        <w:t xml:space="preserve"> UNIVERSITY, FACULTY OF VOCATIONAL EDUCATION, DEPARTMENT OF CLOTHING INDUSTRY AND FASHION DESIGN WITH QUICK EXPOSURE CHECK (QEC) METHOD </w:t>
      </w:r>
    </w:p>
    <w:p w:rsidR="00395584" w:rsidRDefault="00395584" w:rsidP="0077512C">
      <w:pPr>
        <w:spacing w:line="240" w:lineRule="auto"/>
        <w:jc w:val="both"/>
        <w:rPr>
          <w:rFonts w:ascii="Times New Roman" w:hAnsi="Times New Roman" w:cs="Times New Roman"/>
          <w:sz w:val="24"/>
          <w:szCs w:val="24"/>
        </w:rPr>
      </w:pPr>
    </w:p>
    <w:p w:rsidR="00D71CE3" w:rsidRPr="0026501B" w:rsidRDefault="00D71CE3" w:rsidP="00AD0340">
      <w:pPr>
        <w:autoSpaceDE w:val="0"/>
        <w:autoSpaceDN w:val="0"/>
        <w:adjustRightInd w:val="0"/>
        <w:spacing w:after="0" w:line="240" w:lineRule="auto"/>
        <w:rPr>
          <w:rFonts w:ascii="Times New Roman" w:hAnsi="Times New Roman"/>
          <w:b/>
          <w:i/>
          <w:sz w:val="24"/>
          <w:szCs w:val="24"/>
        </w:rPr>
      </w:pPr>
      <w:r w:rsidRPr="0026501B">
        <w:rPr>
          <w:rFonts w:ascii="Times New Roman" w:hAnsi="Times New Roman"/>
          <w:b/>
          <w:i/>
          <w:sz w:val="24"/>
          <w:szCs w:val="24"/>
        </w:rPr>
        <w:t xml:space="preserve">ABSTRACT </w:t>
      </w:r>
    </w:p>
    <w:p w:rsidR="00AD0340" w:rsidRDefault="00AD0340" w:rsidP="00AD0340">
      <w:pPr>
        <w:spacing w:after="0" w:line="240" w:lineRule="auto"/>
        <w:jc w:val="both"/>
        <w:rPr>
          <w:rFonts w:ascii="Times New Roman" w:hAnsi="Times New Roman" w:cs="Times New Roman"/>
          <w:sz w:val="24"/>
          <w:szCs w:val="24"/>
          <w:lang w:val="en-GB"/>
        </w:rPr>
      </w:pPr>
    </w:p>
    <w:p w:rsidR="00AD0340" w:rsidRPr="00AD0340" w:rsidRDefault="00AD0340" w:rsidP="00AD0340">
      <w:pPr>
        <w:spacing w:after="0" w:line="240" w:lineRule="auto"/>
        <w:jc w:val="both"/>
        <w:rPr>
          <w:rFonts w:ascii="Times New Roman" w:hAnsi="Times New Roman" w:cs="Times New Roman"/>
          <w:i/>
          <w:sz w:val="24"/>
          <w:szCs w:val="24"/>
          <w:lang w:val="en-GB"/>
        </w:rPr>
      </w:pPr>
      <w:r w:rsidRPr="00AD0340">
        <w:rPr>
          <w:rFonts w:ascii="Times New Roman" w:hAnsi="Times New Roman" w:cs="Times New Roman"/>
          <w:i/>
          <w:sz w:val="24"/>
          <w:szCs w:val="24"/>
          <w:lang w:val="en-GB"/>
        </w:rPr>
        <w:t xml:space="preserve">This study is performed with aim of evaluating the risks of exposure to the occupational musculoskeletal diseases of final year students from Gazi University, Faculty of Vocational Education, Department of Clothing Industry and Fashion Design during their workshops with Quick Exposure Check (QEC) method. Within the scope of the study, 32 students from Clothing Industry and Fashion Design Department were evaluated. QEC method was applied to the students during their workshops throughout the day. Data were collected by researchers through observation while students were working. As a result, the importance </w:t>
      </w:r>
      <w:r w:rsidRPr="00AD0340">
        <w:rPr>
          <w:rFonts w:ascii="Times New Roman" w:hAnsi="Times New Roman" w:cs="Times New Roman"/>
          <w:i/>
          <w:sz w:val="24"/>
          <w:szCs w:val="24"/>
          <w:lang w:val="en-GB"/>
        </w:rPr>
        <w:lastRenderedPageBreak/>
        <w:t>of QEC and ergonomics education in universities for minimizing the risks of exposure of the students to musculoskeletal diseases were emphasized in this study.</w:t>
      </w:r>
    </w:p>
    <w:p w:rsidR="00AD0340" w:rsidRPr="00AD0340" w:rsidRDefault="00AD0340" w:rsidP="00AD0340">
      <w:pPr>
        <w:autoSpaceDE w:val="0"/>
        <w:autoSpaceDN w:val="0"/>
        <w:adjustRightInd w:val="0"/>
        <w:rPr>
          <w:rFonts w:ascii="Times New Roman" w:hAnsi="Times New Roman" w:cs="Times New Roman"/>
          <w:b/>
          <w:i/>
          <w:sz w:val="24"/>
          <w:szCs w:val="24"/>
          <w:lang w:val="en-GB"/>
        </w:rPr>
      </w:pPr>
    </w:p>
    <w:p w:rsidR="00AD0340" w:rsidRPr="00AD0340" w:rsidRDefault="00AD0340" w:rsidP="00AD0340">
      <w:pPr>
        <w:autoSpaceDE w:val="0"/>
        <w:autoSpaceDN w:val="0"/>
        <w:adjustRightInd w:val="0"/>
        <w:rPr>
          <w:i/>
          <w:sz w:val="20"/>
          <w:szCs w:val="20"/>
          <w:lang w:val="en-GB"/>
        </w:rPr>
      </w:pPr>
      <w:r w:rsidRPr="00AD0340">
        <w:rPr>
          <w:rFonts w:ascii="Times New Roman" w:hAnsi="Times New Roman" w:cs="Times New Roman"/>
          <w:b/>
          <w:i/>
          <w:sz w:val="24"/>
          <w:szCs w:val="24"/>
          <w:lang w:val="en-GB"/>
        </w:rPr>
        <w:t xml:space="preserve">Keywords : </w:t>
      </w:r>
      <w:r w:rsidRPr="00AD0340">
        <w:rPr>
          <w:rFonts w:ascii="Times New Roman" w:hAnsi="Times New Roman" w:cs="Times New Roman"/>
          <w:i/>
          <w:sz w:val="24"/>
          <w:szCs w:val="24"/>
          <w:lang w:val="en-GB"/>
        </w:rPr>
        <w:t>Ergonomics,  Workshop, QEC, Muscle- Skeleton, Health</w:t>
      </w:r>
      <w:r w:rsidRPr="00AD0340">
        <w:rPr>
          <w:i/>
          <w:sz w:val="20"/>
          <w:szCs w:val="20"/>
          <w:lang w:val="en-GB"/>
        </w:rPr>
        <w:t>.</w:t>
      </w:r>
    </w:p>
    <w:p w:rsidR="00395584" w:rsidRDefault="00395584" w:rsidP="0077512C">
      <w:pPr>
        <w:autoSpaceDE w:val="0"/>
        <w:autoSpaceDN w:val="0"/>
        <w:adjustRightInd w:val="0"/>
        <w:spacing w:after="0" w:line="240" w:lineRule="auto"/>
        <w:rPr>
          <w:rFonts w:ascii="Times New Roman" w:hAnsi="Times New Roman"/>
          <w:sz w:val="20"/>
          <w:szCs w:val="20"/>
        </w:rPr>
      </w:pPr>
    </w:p>
    <w:p w:rsidR="00887CDA" w:rsidRDefault="00C12C54" w:rsidP="0077512C">
      <w:pPr>
        <w:spacing w:line="240" w:lineRule="auto"/>
        <w:jc w:val="both"/>
        <w:rPr>
          <w:rFonts w:ascii="Times New Roman" w:hAnsi="Times New Roman" w:cs="Times New Roman"/>
          <w:sz w:val="24"/>
          <w:szCs w:val="24"/>
        </w:rPr>
      </w:pPr>
      <w:r>
        <w:rPr>
          <w:rFonts w:ascii="Times New Roman" w:hAnsi="Times New Roman" w:cs="Times New Roman"/>
          <w:b/>
          <w:sz w:val="24"/>
          <w:szCs w:val="24"/>
        </w:rPr>
        <w:t>1</w:t>
      </w:r>
      <w:r w:rsidR="002A7E04">
        <w:rPr>
          <w:rFonts w:ascii="Times New Roman" w:hAnsi="Times New Roman" w:cs="Times New Roman"/>
          <w:b/>
          <w:sz w:val="24"/>
          <w:szCs w:val="24"/>
        </w:rPr>
        <w:t xml:space="preserve">. </w:t>
      </w:r>
      <w:r w:rsidR="00283EEE" w:rsidRPr="00283EEE">
        <w:rPr>
          <w:rFonts w:ascii="Times New Roman" w:hAnsi="Times New Roman" w:cs="Times New Roman"/>
          <w:b/>
          <w:sz w:val="24"/>
          <w:szCs w:val="24"/>
        </w:rPr>
        <w:t>GİRİŞ</w:t>
      </w:r>
    </w:p>
    <w:p w:rsidR="00FB32CD" w:rsidRDefault="00FB32CD" w:rsidP="00C12C54">
      <w:pPr>
        <w:spacing w:line="240" w:lineRule="auto"/>
        <w:jc w:val="both"/>
        <w:rPr>
          <w:rFonts w:ascii="Times New Roman" w:hAnsi="Times New Roman" w:cs="Times New Roman"/>
          <w:sz w:val="24"/>
          <w:szCs w:val="24"/>
        </w:rPr>
      </w:pPr>
      <w:r>
        <w:rPr>
          <w:rFonts w:ascii="Times New Roman" w:hAnsi="Times New Roman" w:cs="Times New Roman"/>
          <w:sz w:val="24"/>
          <w:szCs w:val="24"/>
        </w:rPr>
        <w:t>Ergonomi kelimesi, ergo-iş ve nomos-yasa kelimelerinin birleştirilmesi ile oluşturulmuştur</w:t>
      </w:r>
      <w:r w:rsidR="00150ACC">
        <w:rPr>
          <w:rFonts w:ascii="Times New Roman" w:hAnsi="Times New Roman" w:cs="Times New Roman"/>
          <w:sz w:val="24"/>
          <w:szCs w:val="24"/>
        </w:rPr>
        <w:t xml:space="preserve"> (Babalık</w:t>
      </w:r>
      <w:r w:rsidR="00D75E13">
        <w:rPr>
          <w:rFonts w:ascii="Times New Roman" w:hAnsi="Times New Roman" w:cs="Times New Roman"/>
          <w:sz w:val="24"/>
          <w:szCs w:val="24"/>
        </w:rPr>
        <w:t>,</w:t>
      </w:r>
      <w:r w:rsidR="00150ACC">
        <w:rPr>
          <w:rFonts w:ascii="Times New Roman" w:hAnsi="Times New Roman" w:cs="Times New Roman"/>
          <w:sz w:val="24"/>
          <w:szCs w:val="24"/>
        </w:rPr>
        <w:t xml:space="preserve"> </w:t>
      </w:r>
      <w:r w:rsidR="002848A9">
        <w:rPr>
          <w:rFonts w:ascii="Times New Roman" w:hAnsi="Times New Roman" w:cs="Times New Roman"/>
          <w:sz w:val="24"/>
          <w:szCs w:val="24"/>
        </w:rPr>
        <w:t xml:space="preserve">2005). </w:t>
      </w:r>
      <w:r>
        <w:rPr>
          <w:rFonts w:ascii="Times New Roman" w:hAnsi="Times New Roman" w:cs="Times New Roman"/>
          <w:sz w:val="24"/>
          <w:szCs w:val="24"/>
        </w:rPr>
        <w:t>Ergonomi kısaca; insanın anatomik, fizyolojik ve psikolojik özelliklerini ön planda tutarak bunlara uygun çalışma şartlarını oluşturarak insan sistem uyumunu ve üretimde verimi arttırmayı hedefleyen bir bilim dalıdır</w:t>
      </w:r>
      <w:r w:rsidRPr="005A574E">
        <w:rPr>
          <w:rFonts w:ascii="Times New Roman" w:hAnsi="Times New Roman" w:cs="Times New Roman"/>
          <w:sz w:val="24"/>
          <w:szCs w:val="24"/>
        </w:rPr>
        <w:t>.</w:t>
      </w:r>
      <w:r w:rsidRPr="009D38B2">
        <w:rPr>
          <w:rFonts w:ascii="Times New Roman" w:hAnsi="Times New Roman" w:cs="Times New Roman"/>
          <w:b/>
          <w:sz w:val="24"/>
          <w:szCs w:val="24"/>
        </w:rPr>
        <w:t xml:space="preserve"> </w:t>
      </w:r>
      <w:r>
        <w:rPr>
          <w:rFonts w:ascii="Times New Roman" w:hAnsi="Times New Roman" w:cs="Times New Roman"/>
          <w:sz w:val="24"/>
          <w:szCs w:val="24"/>
        </w:rPr>
        <w:t xml:space="preserve">İş verimi ve insan </w:t>
      </w:r>
      <w:r w:rsidR="006569F4">
        <w:rPr>
          <w:rFonts w:ascii="Times New Roman" w:hAnsi="Times New Roman" w:cs="Times New Roman"/>
          <w:sz w:val="24"/>
          <w:szCs w:val="24"/>
        </w:rPr>
        <w:t>yaşamını kolaylaştırmaya</w:t>
      </w:r>
      <w:r>
        <w:rPr>
          <w:rFonts w:ascii="Times New Roman" w:hAnsi="Times New Roman" w:cs="Times New Roman"/>
          <w:sz w:val="24"/>
          <w:szCs w:val="24"/>
        </w:rPr>
        <w:t xml:space="preserve"> yönelik adımların atılmasında ergonomi, bilimsel verilerden yararlanmaktadır</w:t>
      </w:r>
      <w:r w:rsidR="00126251">
        <w:rPr>
          <w:rFonts w:ascii="Times New Roman" w:hAnsi="Times New Roman" w:cs="Times New Roman"/>
          <w:sz w:val="24"/>
          <w:szCs w:val="24"/>
        </w:rPr>
        <w:t xml:space="preserve"> </w:t>
      </w:r>
      <w:r w:rsidR="00150ACC">
        <w:rPr>
          <w:rFonts w:ascii="Times New Roman" w:hAnsi="Times New Roman" w:cs="Times New Roman"/>
          <w:sz w:val="24"/>
          <w:szCs w:val="24"/>
        </w:rPr>
        <w:t>(Barlı vd.</w:t>
      </w:r>
      <w:r w:rsidR="00D75E13">
        <w:rPr>
          <w:rFonts w:ascii="Times New Roman" w:hAnsi="Times New Roman" w:cs="Times New Roman"/>
          <w:sz w:val="24"/>
          <w:szCs w:val="24"/>
        </w:rPr>
        <w:t>,</w:t>
      </w:r>
      <w:r w:rsidR="00150ACC">
        <w:rPr>
          <w:rFonts w:ascii="Times New Roman" w:hAnsi="Times New Roman" w:cs="Times New Roman"/>
          <w:sz w:val="24"/>
          <w:szCs w:val="24"/>
        </w:rPr>
        <w:t xml:space="preserve"> </w:t>
      </w:r>
      <w:r w:rsidR="00126251">
        <w:rPr>
          <w:rFonts w:ascii="Times New Roman" w:hAnsi="Times New Roman" w:cs="Times New Roman"/>
          <w:sz w:val="24"/>
          <w:szCs w:val="24"/>
        </w:rPr>
        <w:t>2008).</w:t>
      </w:r>
    </w:p>
    <w:p w:rsidR="006F5F19" w:rsidRPr="00606CE1" w:rsidRDefault="00946EB8" w:rsidP="00D75E13">
      <w:pPr>
        <w:spacing w:line="240" w:lineRule="auto"/>
        <w:jc w:val="both"/>
        <w:rPr>
          <w:rFonts w:ascii="Times New Roman" w:hAnsi="Times New Roman" w:cs="Times New Roman"/>
          <w:sz w:val="24"/>
          <w:szCs w:val="24"/>
        </w:rPr>
      </w:pPr>
      <w:r>
        <w:rPr>
          <w:rFonts w:ascii="Times New Roman" w:hAnsi="Times New Roman" w:cs="Times New Roman"/>
          <w:sz w:val="24"/>
          <w:szCs w:val="24"/>
        </w:rPr>
        <w:t>Mekanizasyonun temel amacı üretimde artış sağlamaktır. Modern üretim sistemlerinin ekonomik ve verimli olabilmeleri için belirli ilkeler doğrultusunda planlanması gerekmektedir. İnsan, mekanik araç-gereç ve diğer teknolojik olanaklar</w:t>
      </w:r>
      <w:r w:rsidR="00B83E39">
        <w:rPr>
          <w:rFonts w:ascii="Times New Roman" w:hAnsi="Times New Roman" w:cs="Times New Roman"/>
          <w:sz w:val="24"/>
          <w:szCs w:val="24"/>
        </w:rPr>
        <w:t>ın birbiriyle uyumu</w:t>
      </w:r>
      <w:r w:rsidR="00FF1E74">
        <w:rPr>
          <w:rFonts w:ascii="Times New Roman" w:hAnsi="Times New Roman" w:cs="Times New Roman"/>
          <w:sz w:val="24"/>
          <w:szCs w:val="24"/>
        </w:rPr>
        <w:t xml:space="preserve"> </w:t>
      </w:r>
      <w:r>
        <w:rPr>
          <w:rFonts w:ascii="Times New Roman" w:hAnsi="Times New Roman" w:cs="Times New Roman"/>
          <w:sz w:val="24"/>
          <w:szCs w:val="24"/>
        </w:rPr>
        <w:t>iş başarısını ve verimini arttırmak için kullanılmaktadır. Bu konuda yararlanılan en önemli bilim dalı ise ergonomidir</w:t>
      </w:r>
      <w:r w:rsidR="002B5ED6">
        <w:rPr>
          <w:rFonts w:ascii="Times New Roman" w:hAnsi="Times New Roman" w:cs="Times New Roman"/>
          <w:sz w:val="24"/>
          <w:szCs w:val="24"/>
        </w:rPr>
        <w:t xml:space="preserve"> </w:t>
      </w:r>
      <w:r w:rsidR="00150ACC">
        <w:rPr>
          <w:rFonts w:ascii="Times New Roman" w:hAnsi="Times New Roman" w:cs="Times New Roman"/>
          <w:sz w:val="24"/>
          <w:szCs w:val="24"/>
        </w:rPr>
        <w:t>(</w:t>
      </w:r>
      <w:r w:rsidR="0057599B">
        <w:rPr>
          <w:rFonts w:ascii="Times New Roman" w:hAnsi="Times New Roman" w:cs="Times New Roman"/>
          <w:sz w:val="24"/>
          <w:szCs w:val="24"/>
        </w:rPr>
        <w:t>Kee et al.</w:t>
      </w:r>
      <w:r w:rsidR="00D75E13">
        <w:rPr>
          <w:rFonts w:ascii="Times New Roman" w:hAnsi="Times New Roman" w:cs="Times New Roman"/>
          <w:sz w:val="24"/>
          <w:szCs w:val="24"/>
        </w:rPr>
        <w:t>, 2001;</w:t>
      </w:r>
      <w:r w:rsidR="0057599B">
        <w:rPr>
          <w:rFonts w:ascii="Times New Roman" w:hAnsi="Times New Roman" w:cs="Times New Roman"/>
          <w:sz w:val="24"/>
          <w:szCs w:val="24"/>
        </w:rPr>
        <w:t xml:space="preserve"> </w:t>
      </w:r>
      <w:r w:rsidR="00150ACC">
        <w:rPr>
          <w:rFonts w:ascii="Times New Roman" w:hAnsi="Times New Roman" w:cs="Times New Roman"/>
          <w:sz w:val="24"/>
          <w:szCs w:val="24"/>
        </w:rPr>
        <w:t>Güler</w:t>
      </w:r>
      <w:r w:rsidR="00D75E13">
        <w:rPr>
          <w:rFonts w:ascii="Times New Roman" w:hAnsi="Times New Roman" w:cs="Times New Roman"/>
          <w:sz w:val="24"/>
          <w:szCs w:val="24"/>
        </w:rPr>
        <w:t>,</w:t>
      </w:r>
      <w:r w:rsidR="00150ACC">
        <w:rPr>
          <w:rFonts w:ascii="Times New Roman" w:hAnsi="Times New Roman" w:cs="Times New Roman"/>
          <w:sz w:val="24"/>
          <w:szCs w:val="24"/>
        </w:rPr>
        <w:t xml:space="preserve"> </w:t>
      </w:r>
      <w:r w:rsidR="002B5ED6">
        <w:rPr>
          <w:rFonts w:ascii="Times New Roman" w:hAnsi="Times New Roman" w:cs="Times New Roman"/>
          <w:sz w:val="24"/>
          <w:szCs w:val="24"/>
        </w:rPr>
        <w:t xml:space="preserve">2004). </w:t>
      </w:r>
      <w:r w:rsidR="006F5F19">
        <w:rPr>
          <w:rFonts w:ascii="Times New Roman" w:hAnsi="Times New Roman" w:cs="Times New Roman"/>
          <w:sz w:val="24"/>
          <w:szCs w:val="24"/>
        </w:rPr>
        <w:t xml:space="preserve">Ergonomi biliminin en önemli amacı çalışanın sağlığını koruyarak iş yükü ve çalışma gücünü en iyi şekilde dengelemektir. </w:t>
      </w:r>
      <w:r w:rsidR="00BF07EA">
        <w:rPr>
          <w:rFonts w:ascii="Times New Roman" w:hAnsi="Times New Roman" w:cs="Times New Roman"/>
          <w:sz w:val="24"/>
          <w:szCs w:val="24"/>
        </w:rPr>
        <w:t xml:space="preserve">Çalışanlar vakitlerinin büyük bir bölümünü çalışma ortamında geçirmektedirler. Ergonomik ilkelere uygun olarak oluşturulan bir iş çevresi ve kullanılan yardımcı araç- gereçlerin optimum verim sağlayacak şekilde düzenlenmesiyle çalışanlara yeteneklerini kullanması, yapılan işin anlamlı ve </w:t>
      </w:r>
      <w:r w:rsidR="00F9499F">
        <w:rPr>
          <w:rFonts w:ascii="Times New Roman" w:hAnsi="Times New Roman" w:cs="Times New Roman"/>
          <w:sz w:val="24"/>
          <w:szCs w:val="24"/>
        </w:rPr>
        <w:t>yararlı olarak algılanma</w:t>
      </w:r>
      <w:r w:rsidR="00545DAC">
        <w:rPr>
          <w:rFonts w:ascii="Times New Roman" w:hAnsi="Times New Roman" w:cs="Times New Roman"/>
          <w:sz w:val="24"/>
          <w:szCs w:val="24"/>
        </w:rPr>
        <w:t xml:space="preserve">sı olanağı verilmiş olmaktadır </w:t>
      </w:r>
      <w:r w:rsidR="00150ACC">
        <w:rPr>
          <w:rFonts w:ascii="Times New Roman" w:hAnsi="Times New Roman" w:cs="Times New Roman"/>
          <w:sz w:val="24"/>
          <w:szCs w:val="24"/>
        </w:rPr>
        <w:t>(</w:t>
      </w:r>
      <w:r w:rsidR="0057599B">
        <w:rPr>
          <w:rFonts w:ascii="Times New Roman" w:hAnsi="Times New Roman" w:cs="Times New Roman"/>
          <w:sz w:val="24"/>
          <w:szCs w:val="24"/>
        </w:rPr>
        <w:t>Kee et al.</w:t>
      </w:r>
      <w:r w:rsidR="00D75E13">
        <w:rPr>
          <w:rFonts w:ascii="Times New Roman" w:hAnsi="Times New Roman" w:cs="Times New Roman"/>
          <w:sz w:val="24"/>
          <w:szCs w:val="24"/>
        </w:rPr>
        <w:t>, 2007;</w:t>
      </w:r>
      <w:r w:rsidR="0057599B">
        <w:rPr>
          <w:rFonts w:ascii="Times New Roman" w:hAnsi="Times New Roman" w:cs="Times New Roman"/>
          <w:sz w:val="24"/>
          <w:szCs w:val="24"/>
        </w:rPr>
        <w:t xml:space="preserve"> </w:t>
      </w:r>
      <w:r w:rsidR="000A3402">
        <w:rPr>
          <w:rFonts w:ascii="Times New Roman" w:hAnsi="Times New Roman" w:cs="Times New Roman"/>
          <w:sz w:val="24"/>
          <w:szCs w:val="24"/>
        </w:rPr>
        <w:t>Daraiseh et al.</w:t>
      </w:r>
      <w:r w:rsidR="00D75E13">
        <w:rPr>
          <w:rFonts w:ascii="Times New Roman" w:hAnsi="Times New Roman" w:cs="Times New Roman"/>
          <w:sz w:val="24"/>
          <w:szCs w:val="24"/>
        </w:rPr>
        <w:t>, 2010;</w:t>
      </w:r>
      <w:r w:rsidR="000A3402">
        <w:rPr>
          <w:rFonts w:ascii="Times New Roman" w:hAnsi="Times New Roman" w:cs="Times New Roman"/>
          <w:sz w:val="24"/>
          <w:szCs w:val="24"/>
        </w:rPr>
        <w:t xml:space="preserve"> </w:t>
      </w:r>
      <w:r w:rsidR="00150ACC">
        <w:rPr>
          <w:rFonts w:ascii="Times New Roman" w:hAnsi="Times New Roman" w:cs="Times New Roman"/>
          <w:sz w:val="24"/>
          <w:szCs w:val="24"/>
        </w:rPr>
        <w:t>Arslan</w:t>
      </w:r>
      <w:r w:rsidR="009E094D">
        <w:rPr>
          <w:rFonts w:ascii="Times New Roman" w:hAnsi="Times New Roman" w:cs="Times New Roman"/>
          <w:sz w:val="24"/>
          <w:szCs w:val="24"/>
        </w:rPr>
        <w:t>,</w:t>
      </w:r>
      <w:r w:rsidR="00150ACC">
        <w:rPr>
          <w:rFonts w:ascii="Times New Roman" w:hAnsi="Times New Roman" w:cs="Times New Roman"/>
          <w:sz w:val="24"/>
          <w:szCs w:val="24"/>
        </w:rPr>
        <w:t xml:space="preserve"> </w:t>
      </w:r>
      <w:r w:rsidR="00606CE1">
        <w:rPr>
          <w:rFonts w:ascii="Times New Roman" w:hAnsi="Times New Roman" w:cs="Times New Roman"/>
          <w:sz w:val="24"/>
          <w:szCs w:val="24"/>
        </w:rPr>
        <w:t>2012).</w:t>
      </w:r>
    </w:p>
    <w:p w:rsidR="00EF29AD" w:rsidRPr="004C5715" w:rsidRDefault="005424DB" w:rsidP="00D75E13">
      <w:pPr>
        <w:spacing w:line="240" w:lineRule="auto"/>
        <w:jc w:val="both"/>
        <w:rPr>
          <w:rFonts w:ascii="Times New Roman" w:hAnsi="Times New Roman" w:cs="Times New Roman"/>
          <w:sz w:val="24"/>
          <w:szCs w:val="24"/>
        </w:rPr>
      </w:pPr>
      <w:r w:rsidRPr="00320ED1">
        <w:rPr>
          <w:rFonts w:ascii="Times New Roman" w:hAnsi="Times New Roman" w:cs="Times New Roman"/>
          <w:sz w:val="24"/>
          <w:szCs w:val="24"/>
        </w:rPr>
        <w:t>İşe bağlı kas iskelet hastalıkları endüstrileşmiş ve endüstrileşme yolunda olan ülkelerde sıklıkla görü</w:t>
      </w:r>
      <w:r w:rsidR="00D75E13">
        <w:rPr>
          <w:rFonts w:ascii="Times New Roman" w:hAnsi="Times New Roman" w:cs="Times New Roman"/>
          <w:sz w:val="24"/>
          <w:szCs w:val="24"/>
        </w:rPr>
        <w:t>len sağlık sorunlarındandır. İş</w:t>
      </w:r>
      <w:r w:rsidRPr="00320ED1">
        <w:rPr>
          <w:rFonts w:ascii="Times New Roman" w:hAnsi="Times New Roman" w:cs="Times New Roman"/>
          <w:sz w:val="24"/>
          <w:szCs w:val="24"/>
        </w:rPr>
        <w:t xml:space="preserve">gücü kaybına yol açmaları nedeniyle mesleki kas iskelet hastalıklarının hem çalışanlara hem de işverenlere </w:t>
      </w:r>
      <w:r w:rsidR="00152BC8">
        <w:rPr>
          <w:rFonts w:ascii="Times New Roman" w:hAnsi="Times New Roman" w:cs="Times New Roman"/>
          <w:sz w:val="24"/>
          <w:szCs w:val="24"/>
        </w:rPr>
        <w:t>maliyeti oldukça yüksektir</w:t>
      </w:r>
      <w:r w:rsidRPr="00320ED1">
        <w:rPr>
          <w:rFonts w:ascii="Times New Roman" w:hAnsi="Times New Roman" w:cs="Times New Roman"/>
          <w:sz w:val="24"/>
          <w:szCs w:val="24"/>
        </w:rPr>
        <w:t xml:space="preserve"> </w:t>
      </w:r>
      <w:r w:rsidR="00150ACC">
        <w:rPr>
          <w:rFonts w:ascii="Times New Roman" w:hAnsi="Times New Roman" w:cs="Times New Roman"/>
          <w:sz w:val="24"/>
          <w:szCs w:val="24"/>
        </w:rPr>
        <w:t>(Kesiktaş vd.</w:t>
      </w:r>
      <w:r w:rsidR="00D75E13">
        <w:rPr>
          <w:rFonts w:ascii="Times New Roman" w:hAnsi="Times New Roman" w:cs="Times New Roman"/>
          <w:sz w:val="24"/>
          <w:szCs w:val="24"/>
        </w:rPr>
        <w:t>,</w:t>
      </w:r>
      <w:r w:rsidR="00150ACC">
        <w:rPr>
          <w:rFonts w:ascii="Times New Roman" w:hAnsi="Times New Roman" w:cs="Times New Roman"/>
          <w:sz w:val="24"/>
          <w:szCs w:val="24"/>
        </w:rPr>
        <w:t xml:space="preserve"> </w:t>
      </w:r>
      <w:r w:rsidR="00252ABE">
        <w:rPr>
          <w:rFonts w:ascii="Times New Roman" w:hAnsi="Times New Roman" w:cs="Times New Roman"/>
          <w:sz w:val="24"/>
          <w:szCs w:val="24"/>
        </w:rPr>
        <w:t xml:space="preserve">2007). </w:t>
      </w:r>
      <w:r w:rsidR="00920708">
        <w:rPr>
          <w:rFonts w:ascii="Times New Roman" w:hAnsi="Times New Roman" w:cs="Times New Roman"/>
          <w:sz w:val="24"/>
          <w:szCs w:val="24"/>
        </w:rPr>
        <w:t>İş aktiviteleri sırasında çalışanlar hem fiziksel hem de psiko-sosyal risklere maruz kalmaktadırlar. Zorlayıcı, tekrarlayıcı hareketler,</w:t>
      </w:r>
      <w:r w:rsidR="00521BE9">
        <w:rPr>
          <w:rFonts w:ascii="Times New Roman" w:hAnsi="Times New Roman" w:cs="Times New Roman"/>
          <w:sz w:val="24"/>
          <w:szCs w:val="24"/>
        </w:rPr>
        <w:t xml:space="preserve"> uzun süreli</w:t>
      </w:r>
      <w:r w:rsidR="00920708">
        <w:rPr>
          <w:rFonts w:ascii="Times New Roman" w:hAnsi="Times New Roman" w:cs="Times New Roman"/>
          <w:sz w:val="24"/>
          <w:szCs w:val="24"/>
        </w:rPr>
        <w:t xml:space="preserve"> kötü postür ve yetersiz ergonomik tedbirlere bağlı olarak mesleki kas iskelet rahatsızlıkları ve hareket kısıtlılıkları </w:t>
      </w:r>
      <w:r w:rsidR="006E417E">
        <w:rPr>
          <w:rFonts w:ascii="Times New Roman" w:hAnsi="Times New Roman" w:cs="Times New Roman"/>
          <w:sz w:val="24"/>
          <w:szCs w:val="24"/>
        </w:rPr>
        <w:t>çalı</w:t>
      </w:r>
      <w:r w:rsidR="00152BC8">
        <w:rPr>
          <w:rFonts w:ascii="Times New Roman" w:hAnsi="Times New Roman" w:cs="Times New Roman"/>
          <w:sz w:val="24"/>
          <w:szCs w:val="24"/>
        </w:rPr>
        <w:t>şanlarda sıklıkla görülmektedir</w:t>
      </w:r>
      <w:r w:rsidR="006E417E">
        <w:rPr>
          <w:rFonts w:ascii="Times New Roman" w:hAnsi="Times New Roman" w:cs="Times New Roman"/>
          <w:sz w:val="24"/>
          <w:szCs w:val="24"/>
        </w:rPr>
        <w:t xml:space="preserve"> </w:t>
      </w:r>
      <w:r w:rsidR="00150ACC">
        <w:rPr>
          <w:rFonts w:ascii="Times New Roman" w:hAnsi="Times New Roman" w:cs="Times New Roman"/>
          <w:sz w:val="24"/>
          <w:szCs w:val="24"/>
        </w:rPr>
        <w:t>(</w:t>
      </w:r>
      <w:r w:rsidR="000A3402">
        <w:rPr>
          <w:rFonts w:ascii="Times New Roman" w:hAnsi="Times New Roman" w:cs="Times New Roman"/>
          <w:sz w:val="24"/>
          <w:szCs w:val="24"/>
        </w:rPr>
        <w:t>Kee et al.</w:t>
      </w:r>
      <w:r w:rsidR="00D75E13">
        <w:rPr>
          <w:rFonts w:ascii="Times New Roman" w:hAnsi="Times New Roman" w:cs="Times New Roman"/>
          <w:sz w:val="24"/>
          <w:szCs w:val="24"/>
        </w:rPr>
        <w:t>, 2003;</w:t>
      </w:r>
      <w:r w:rsidR="000A3402">
        <w:rPr>
          <w:rFonts w:ascii="Times New Roman" w:hAnsi="Times New Roman" w:cs="Times New Roman"/>
          <w:sz w:val="24"/>
          <w:szCs w:val="24"/>
        </w:rPr>
        <w:t xml:space="preserve"> </w:t>
      </w:r>
      <w:r w:rsidR="00150ACC">
        <w:rPr>
          <w:rFonts w:ascii="Times New Roman" w:hAnsi="Times New Roman" w:cs="Times New Roman"/>
          <w:sz w:val="24"/>
          <w:szCs w:val="24"/>
        </w:rPr>
        <w:t>Özcan ve Kesiktaş</w:t>
      </w:r>
      <w:r w:rsidR="00D75E13">
        <w:rPr>
          <w:rFonts w:ascii="Times New Roman" w:hAnsi="Times New Roman" w:cs="Times New Roman"/>
          <w:sz w:val="24"/>
          <w:szCs w:val="24"/>
        </w:rPr>
        <w:t>,</w:t>
      </w:r>
      <w:r w:rsidR="00150ACC">
        <w:rPr>
          <w:rFonts w:ascii="Times New Roman" w:hAnsi="Times New Roman" w:cs="Times New Roman"/>
          <w:sz w:val="24"/>
          <w:szCs w:val="24"/>
        </w:rPr>
        <w:t xml:space="preserve"> </w:t>
      </w:r>
      <w:r w:rsidR="004C5715">
        <w:rPr>
          <w:rFonts w:ascii="Times New Roman" w:hAnsi="Times New Roman" w:cs="Times New Roman"/>
          <w:sz w:val="24"/>
          <w:szCs w:val="24"/>
        </w:rPr>
        <w:t>2007).</w:t>
      </w:r>
    </w:p>
    <w:p w:rsidR="00F47A4D" w:rsidRPr="00FC39B2" w:rsidRDefault="00E811C3" w:rsidP="00D75E13">
      <w:pPr>
        <w:spacing w:line="240" w:lineRule="auto"/>
        <w:jc w:val="both"/>
        <w:rPr>
          <w:rFonts w:ascii="Times New Roman" w:hAnsi="Times New Roman" w:cs="Times New Roman"/>
          <w:sz w:val="24"/>
          <w:szCs w:val="24"/>
        </w:rPr>
      </w:pPr>
      <w:r>
        <w:rPr>
          <w:rFonts w:ascii="Times New Roman" w:hAnsi="Times New Roman" w:cs="Times New Roman"/>
          <w:sz w:val="24"/>
          <w:szCs w:val="24"/>
        </w:rPr>
        <w:t>Mesleki kas ve iskelet sistemi raha</w:t>
      </w:r>
      <w:r w:rsidR="00C73B4C">
        <w:rPr>
          <w:rFonts w:ascii="Times New Roman" w:hAnsi="Times New Roman" w:cs="Times New Roman"/>
          <w:sz w:val="24"/>
          <w:szCs w:val="24"/>
        </w:rPr>
        <w:t>tsızlıklarından omuz ve boyunda;</w:t>
      </w:r>
      <w:r>
        <w:rPr>
          <w:rFonts w:ascii="Times New Roman" w:hAnsi="Times New Roman" w:cs="Times New Roman"/>
          <w:sz w:val="24"/>
          <w:szCs w:val="24"/>
        </w:rPr>
        <w:t xml:space="preserve"> S</w:t>
      </w:r>
      <w:r w:rsidR="00EC7E3C">
        <w:rPr>
          <w:rFonts w:ascii="Times New Roman" w:hAnsi="Times New Roman" w:cs="Times New Roman"/>
          <w:sz w:val="24"/>
          <w:szCs w:val="24"/>
        </w:rPr>
        <w:t>ervikal S</w:t>
      </w:r>
      <w:r>
        <w:rPr>
          <w:rFonts w:ascii="Times New Roman" w:hAnsi="Times New Roman" w:cs="Times New Roman"/>
          <w:sz w:val="24"/>
          <w:szCs w:val="24"/>
        </w:rPr>
        <w:t>pondiloz, T</w:t>
      </w:r>
      <w:r w:rsidR="00EC7E3C">
        <w:rPr>
          <w:rFonts w:ascii="Times New Roman" w:hAnsi="Times New Roman" w:cs="Times New Roman"/>
          <w:sz w:val="24"/>
          <w:szCs w:val="24"/>
        </w:rPr>
        <w:t>orasik Outlet S</w:t>
      </w:r>
      <w:r>
        <w:rPr>
          <w:rFonts w:ascii="Times New Roman" w:hAnsi="Times New Roman" w:cs="Times New Roman"/>
          <w:sz w:val="24"/>
          <w:szCs w:val="24"/>
        </w:rPr>
        <w:t>endromu, A</w:t>
      </w:r>
      <w:r w:rsidR="00EC7E3C">
        <w:rPr>
          <w:rFonts w:ascii="Times New Roman" w:hAnsi="Times New Roman" w:cs="Times New Roman"/>
          <w:sz w:val="24"/>
          <w:szCs w:val="24"/>
        </w:rPr>
        <w:t>kromioklaviküler Eklem O</w:t>
      </w:r>
      <w:r w:rsidR="00C73B4C">
        <w:rPr>
          <w:rFonts w:ascii="Times New Roman" w:hAnsi="Times New Roman" w:cs="Times New Roman"/>
          <w:sz w:val="24"/>
          <w:szCs w:val="24"/>
        </w:rPr>
        <w:t>steoartriti, Rotator Cuff S</w:t>
      </w:r>
      <w:r>
        <w:rPr>
          <w:rFonts w:ascii="Times New Roman" w:hAnsi="Times New Roman" w:cs="Times New Roman"/>
          <w:sz w:val="24"/>
          <w:szCs w:val="24"/>
        </w:rPr>
        <w:t>endromu</w:t>
      </w:r>
      <w:r w:rsidR="00EC7E3C">
        <w:rPr>
          <w:rFonts w:ascii="Times New Roman" w:hAnsi="Times New Roman" w:cs="Times New Roman"/>
          <w:sz w:val="24"/>
          <w:szCs w:val="24"/>
        </w:rPr>
        <w:t>, üst ektremitede; Karpal Tünel Sendromu</w:t>
      </w:r>
      <w:r w:rsidR="00DC23F6">
        <w:rPr>
          <w:rFonts w:ascii="Times New Roman" w:hAnsi="Times New Roman" w:cs="Times New Roman"/>
          <w:sz w:val="24"/>
          <w:szCs w:val="24"/>
        </w:rPr>
        <w:t xml:space="preserve">, </w:t>
      </w:r>
      <w:r w:rsidR="00335452">
        <w:rPr>
          <w:rFonts w:ascii="Times New Roman" w:hAnsi="Times New Roman" w:cs="Times New Roman"/>
          <w:sz w:val="24"/>
          <w:szCs w:val="24"/>
        </w:rPr>
        <w:t xml:space="preserve">Fibromyalji, </w:t>
      </w:r>
      <w:r w:rsidR="004A1E69">
        <w:rPr>
          <w:rFonts w:ascii="Times New Roman" w:hAnsi="Times New Roman" w:cs="Times New Roman"/>
          <w:sz w:val="24"/>
          <w:szCs w:val="24"/>
        </w:rPr>
        <w:t>Dir</w:t>
      </w:r>
      <w:r w:rsidR="00DC23F6">
        <w:rPr>
          <w:rFonts w:ascii="Times New Roman" w:hAnsi="Times New Roman" w:cs="Times New Roman"/>
          <w:sz w:val="24"/>
          <w:szCs w:val="24"/>
        </w:rPr>
        <w:t>s</w:t>
      </w:r>
      <w:r w:rsidR="004A1E69">
        <w:rPr>
          <w:rFonts w:ascii="Times New Roman" w:hAnsi="Times New Roman" w:cs="Times New Roman"/>
          <w:sz w:val="24"/>
          <w:szCs w:val="24"/>
        </w:rPr>
        <w:t>e</w:t>
      </w:r>
      <w:r w:rsidR="00C73B4C">
        <w:rPr>
          <w:rFonts w:ascii="Times New Roman" w:hAnsi="Times New Roman" w:cs="Times New Roman"/>
          <w:sz w:val="24"/>
          <w:szCs w:val="24"/>
        </w:rPr>
        <w:t>k ve Bilek Tendinitleri, alt e</w:t>
      </w:r>
      <w:r w:rsidR="00DC23F6">
        <w:rPr>
          <w:rFonts w:ascii="Times New Roman" w:hAnsi="Times New Roman" w:cs="Times New Roman"/>
          <w:sz w:val="24"/>
          <w:szCs w:val="24"/>
        </w:rPr>
        <w:t>kstremitede; Bel Ağrısı, Disk Herniasyonu</w:t>
      </w:r>
      <w:r w:rsidR="00AA3E54">
        <w:rPr>
          <w:rFonts w:ascii="Times New Roman" w:hAnsi="Times New Roman" w:cs="Times New Roman"/>
          <w:sz w:val="24"/>
          <w:szCs w:val="24"/>
        </w:rPr>
        <w:t xml:space="preserve"> ve</w:t>
      </w:r>
      <w:r w:rsidR="00DC23F6">
        <w:rPr>
          <w:rFonts w:ascii="Times New Roman" w:hAnsi="Times New Roman" w:cs="Times New Roman"/>
          <w:sz w:val="24"/>
          <w:szCs w:val="24"/>
        </w:rPr>
        <w:t xml:space="preserve"> Spondilolizis</w:t>
      </w:r>
      <w:r w:rsidR="009102A1">
        <w:rPr>
          <w:rFonts w:ascii="Times New Roman" w:hAnsi="Times New Roman" w:cs="Times New Roman"/>
          <w:sz w:val="24"/>
          <w:szCs w:val="24"/>
        </w:rPr>
        <w:t xml:space="preserve"> sıklıkla görülmektedir </w:t>
      </w:r>
      <w:r w:rsidR="00150ACC">
        <w:rPr>
          <w:rFonts w:ascii="Times New Roman" w:hAnsi="Times New Roman" w:cs="Times New Roman"/>
          <w:sz w:val="24"/>
          <w:szCs w:val="24"/>
        </w:rPr>
        <w:t>(Bilir</w:t>
      </w:r>
      <w:r w:rsidR="00363E3A">
        <w:rPr>
          <w:rFonts w:ascii="Times New Roman" w:hAnsi="Times New Roman" w:cs="Times New Roman"/>
          <w:sz w:val="24"/>
          <w:szCs w:val="24"/>
        </w:rPr>
        <w:t>,</w:t>
      </w:r>
      <w:r w:rsidR="00150ACC">
        <w:rPr>
          <w:rFonts w:ascii="Times New Roman" w:hAnsi="Times New Roman" w:cs="Times New Roman"/>
          <w:sz w:val="24"/>
          <w:szCs w:val="24"/>
        </w:rPr>
        <w:t xml:space="preserve"> </w:t>
      </w:r>
      <w:r w:rsidR="00FC39B2">
        <w:rPr>
          <w:rFonts w:ascii="Times New Roman" w:hAnsi="Times New Roman" w:cs="Times New Roman"/>
          <w:sz w:val="24"/>
          <w:szCs w:val="24"/>
        </w:rPr>
        <w:t>2007).</w:t>
      </w:r>
    </w:p>
    <w:p w:rsidR="00E16C53" w:rsidRDefault="00A10C34" w:rsidP="00B1536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Ergonomi eğitimleri ve ergonomik </w:t>
      </w:r>
      <w:r w:rsidR="00916052">
        <w:rPr>
          <w:rFonts w:ascii="Times New Roman" w:hAnsi="Times New Roman" w:cs="Times New Roman"/>
          <w:sz w:val="24"/>
          <w:szCs w:val="24"/>
        </w:rPr>
        <w:t>yaklaşımlar</w:t>
      </w:r>
      <w:r>
        <w:rPr>
          <w:rFonts w:ascii="Times New Roman" w:hAnsi="Times New Roman" w:cs="Times New Roman"/>
          <w:sz w:val="24"/>
          <w:szCs w:val="24"/>
        </w:rPr>
        <w:t xml:space="preserve"> iş ortamında fiziksel ve mental stresleri en aza indirgeyerek çalışanların sağlığını</w:t>
      </w:r>
      <w:r w:rsidR="00916052">
        <w:rPr>
          <w:rFonts w:ascii="Times New Roman" w:hAnsi="Times New Roman" w:cs="Times New Roman"/>
          <w:sz w:val="24"/>
          <w:szCs w:val="24"/>
        </w:rPr>
        <w:t xml:space="preserve"> korurken </w:t>
      </w:r>
      <w:r w:rsidR="00295D00">
        <w:rPr>
          <w:rFonts w:ascii="Times New Roman" w:hAnsi="Times New Roman" w:cs="Times New Roman"/>
          <w:sz w:val="24"/>
          <w:szCs w:val="24"/>
        </w:rPr>
        <w:t>güvenli çalışma imkanını</w:t>
      </w:r>
      <w:r>
        <w:rPr>
          <w:rFonts w:ascii="Times New Roman" w:hAnsi="Times New Roman" w:cs="Times New Roman"/>
          <w:sz w:val="24"/>
          <w:szCs w:val="24"/>
        </w:rPr>
        <w:t xml:space="preserve"> </w:t>
      </w:r>
      <w:r w:rsidR="00295D00">
        <w:rPr>
          <w:rFonts w:ascii="Times New Roman" w:hAnsi="Times New Roman" w:cs="Times New Roman"/>
          <w:sz w:val="24"/>
          <w:szCs w:val="24"/>
        </w:rPr>
        <w:t>da</w:t>
      </w:r>
      <w:r w:rsidR="002132D5">
        <w:rPr>
          <w:rFonts w:ascii="Times New Roman" w:hAnsi="Times New Roman" w:cs="Times New Roman"/>
          <w:sz w:val="24"/>
          <w:szCs w:val="24"/>
        </w:rPr>
        <w:t xml:space="preserve"> arttırmaktadır </w:t>
      </w:r>
      <w:r w:rsidR="00150ACC">
        <w:rPr>
          <w:rFonts w:ascii="Times New Roman" w:hAnsi="Times New Roman" w:cs="Times New Roman"/>
          <w:sz w:val="24"/>
          <w:szCs w:val="24"/>
        </w:rPr>
        <w:t>(Yörükoğlu vd.</w:t>
      </w:r>
      <w:r w:rsidR="00B15361">
        <w:rPr>
          <w:rFonts w:ascii="Times New Roman" w:hAnsi="Times New Roman" w:cs="Times New Roman"/>
          <w:sz w:val="24"/>
          <w:szCs w:val="24"/>
        </w:rPr>
        <w:t>,</w:t>
      </w:r>
      <w:r w:rsidR="00150ACC">
        <w:rPr>
          <w:rFonts w:ascii="Times New Roman" w:hAnsi="Times New Roman" w:cs="Times New Roman"/>
          <w:sz w:val="24"/>
          <w:szCs w:val="24"/>
        </w:rPr>
        <w:t xml:space="preserve"> </w:t>
      </w:r>
      <w:r w:rsidR="00522E19" w:rsidRPr="00522E19">
        <w:rPr>
          <w:rFonts w:ascii="Times New Roman" w:hAnsi="Times New Roman" w:cs="Times New Roman"/>
          <w:sz w:val="24"/>
          <w:szCs w:val="24"/>
        </w:rPr>
        <w:t>2005).</w:t>
      </w:r>
    </w:p>
    <w:p w:rsidR="00C31B00" w:rsidRPr="00964DDA" w:rsidRDefault="00C31B00" w:rsidP="00B15361">
      <w:pPr>
        <w:spacing w:line="240" w:lineRule="auto"/>
        <w:jc w:val="both"/>
        <w:rPr>
          <w:rFonts w:ascii="Times New Roman" w:hAnsi="Times New Roman" w:cs="Times New Roman"/>
          <w:b/>
          <w:sz w:val="24"/>
          <w:szCs w:val="24"/>
        </w:rPr>
      </w:pPr>
      <w:r w:rsidRPr="004915E9">
        <w:rPr>
          <w:rFonts w:ascii="Times New Roman" w:hAnsi="Times New Roman" w:cs="Times New Roman"/>
          <w:sz w:val="24"/>
          <w:szCs w:val="24"/>
        </w:rPr>
        <w:t>Bu çalışmanın amacı, Gazi Üniversitesi Mesleki Eğitim Fakültesi Giyim Endüstrisi ve</w:t>
      </w:r>
      <w:r>
        <w:rPr>
          <w:rFonts w:ascii="Times New Roman" w:hAnsi="Times New Roman" w:cs="Times New Roman"/>
          <w:sz w:val="24"/>
          <w:szCs w:val="24"/>
        </w:rPr>
        <w:t xml:space="preserve"> Moda Tasarımı Eğitimi Bölümü son sınıf ö</w:t>
      </w:r>
      <w:r w:rsidRPr="004915E9">
        <w:rPr>
          <w:rFonts w:ascii="Times New Roman" w:hAnsi="Times New Roman" w:cs="Times New Roman"/>
          <w:sz w:val="24"/>
          <w:szCs w:val="24"/>
        </w:rPr>
        <w:t>ğrencilerinin</w:t>
      </w:r>
      <w:r>
        <w:rPr>
          <w:rFonts w:ascii="Times New Roman" w:hAnsi="Times New Roman" w:cs="Times New Roman"/>
          <w:sz w:val="24"/>
          <w:szCs w:val="24"/>
        </w:rPr>
        <w:t xml:space="preserve"> 8 saatlik</w:t>
      </w:r>
      <w:r w:rsidRPr="004915E9">
        <w:rPr>
          <w:rFonts w:ascii="Times New Roman" w:hAnsi="Times New Roman" w:cs="Times New Roman"/>
          <w:sz w:val="24"/>
          <w:szCs w:val="24"/>
        </w:rPr>
        <w:t xml:space="preserve"> </w:t>
      </w:r>
      <w:r>
        <w:rPr>
          <w:rFonts w:ascii="Times New Roman" w:hAnsi="Times New Roman" w:cs="Times New Roman"/>
          <w:sz w:val="24"/>
          <w:szCs w:val="24"/>
        </w:rPr>
        <w:t xml:space="preserve">atölye çalışmaları boyunca </w:t>
      </w:r>
      <w:r w:rsidRPr="004915E9">
        <w:rPr>
          <w:rFonts w:ascii="Times New Roman" w:hAnsi="Times New Roman" w:cs="Times New Roman"/>
          <w:sz w:val="24"/>
          <w:szCs w:val="24"/>
        </w:rPr>
        <w:t xml:space="preserve">mesleki kas-iskelet hastalıkları risklerinin </w:t>
      </w:r>
      <w:r>
        <w:rPr>
          <w:rFonts w:ascii="Times New Roman" w:hAnsi="Times New Roman" w:cs="Times New Roman"/>
          <w:sz w:val="24"/>
          <w:szCs w:val="24"/>
        </w:rPr>
        <w:t>HMD y</w:t>
      </w:r>
      <w:r w:rsidRPr="004915E9">
        <w:rPr>
          <w:rFonts w:ascii="Times New Roman" w:hAnsi="Times New Roman" w:cs="Times New Roman"/>
          <w:sz w:val="24"/>
          <w:szCs w:val="24"/>
        </w:rPr>
        <w:t>öntemi ile</w:t>
      </w:r>
      <w:r>
        <w:rPr>
          <w:rFonts w:ascii="Times New Roman" w:hAnsi="Times New Roman" w:cs="Times New Roman"/>
          <w:sz w:val="24"/>
          <w:szCs w:val="24"/>
        </w:rPr>
        <w:t xml:space="preserve"> tespit edilebilmesid</w:t>
      </w:r>
      <w:r w:rsidRPr="004915E9">
        <w:rPr>
          <w:rFonts w:ascii="Times New Roman" w:hAnsi="Times New Roman" w:cs="Times New Roman"/>
          <w:sz w:val="24"/>
          <w:szCs w:val="24"/>
        </w:rPr>
        <w:t xml:space="preserve">ir. </w:t>
      </w:r>
    </w:p>
    <w:p w:rsidR="00B15361" w:rsidRDefault="00B15361" w:rsidP="0077512C">
      <w:pPr>
        <w:pStyle w:val="Balk1"/>
        <w:jc w:val="both"/>
        <w:rPr>
          <w:sz w:val="24"/>
          <w:szCs w:val="24"/>
        </w:rPr>
      </w:pPr>
    </w:p>
    <w:p w:rsidR="00B672D7" w:rsidRDefault="007D5286" w:rsidP="0077512C">
      <w:pPr>
        <w:pStyle w:val="Balk1"/>
        <w:jc w:val="both"/>
        <w:rPr>
          <w:sz w:val="24"/>
          <w:szCs w:val="24"/>
        </w:rPr>
      </w:pPr>
      <w:r>
        <w:rPr>
          <w:sz w:val="24"/>
          <w:szCs w:val="24"/>
        </w:rPr>
        <w:t>2. METOT</w:t>
      </w:r>
    </w:p>
    <w:p w:rsidR="00674B75" w:rsidRPr="00674B75" w:rsidRDefault="005A3949" w:rsidP="0077512C">
      <w:pPr>
        <w:pStyle w:val="Balk1"/>
        <w:jc w:val="both"/>
        <w:rPr>
          <w:b w:val="0"/>
          <w:sz w:val="24"/>
          <w:szCs w:val="24"/>
        </w:rPr>
      </w:pPr>
      <w:r>
        <w:rPr>
          <w:b w:val="0"/>
          <w:sz w:val="24"/>
          <w:szCs w:val="24"/>
        </w:rPr>
        <w:t>Tekrarlamalı, zorlayıcı hareketler, kötü postür ve iyi tasarlanmamış iş istasyonları gibi durumlar mesleki-kas iskelet hastalıkları riskini arttırmaktadır.</w:t>
      </w:r>
      <w:r w:rsidR="00DD7311">
        <w:rPr>
          <w:b w:val="0"/>
          <w:sz w:val="24"/>
          <w:szCs w:val="24"/>
        </w:rPr>
        <w:t xml:space="preserve"> İş ortamında kas-iskelet hastalıkları için risk faktörlerini değerlendirmek ergonomik açıdan oldukça önemlidir. Risk değerlendirmede gözlemsel yöntemler sıklıkla kullanıl</w:t>
      </w:r>
      <w:r w:rsidR="00B15361">
        <w:rPr>
          <w:b w:val="0"/>
          <w:sz w:val="24"/>
          <w:szCs w:val="24"/>
        </w:rPr>
        <w:t>maktadır. Bu yöntemlerden biri</w:t>
      </w:r>
      <w:r w:rsidR="00DD7311">
        <w:rPr>
          <w:b w:val="0"/>
          <w:sz w:val="24"/>
          <w:szCs w:val="24"/>
        </w:rPr>
        <w:t xml:space="preserve"> de Hızlı Maruziyet Değerlendirme (HMD)</w:t>
      </w:r>
      <w:r w:rsidR="004467FB">
        <w:rPr>
          <w:b w:val="0"/>
          <w:sz w:val="24"/>
          <w:szCs w:val="24"/>
        </w:rPr>
        <w:t xml:space="preserve"> </w:t>
      </w:r>
      <w:r w:rsidR="00DD7311">
        <w:rPr>
          <w:b w:val="0"/>
          <w:sz w:val="24"/>
          <w:szCs w:val="24"/>
        </w:rPr>
        <w:t>-</w:t>
      </w:r>
      <w:r w:rsidR="004467FB">
        <w:rPr>
          <w:b w:val="0"/>
          <w:sz w:val="24"/>
          <w:szCs w:val="24"/>
        </w:rPr>
        <w:t xml:space="preserve"> </w:t>
      </w:r>
      <w:r w:rsidR="00DD7311">
        <w:rPr>
          <w:b w:val="0"/>
          <w:sz w:val="24"/>
          <w:szCs w:val="24"/>
        </w:rPr>
        <w:t>Quick Exposure Check (QEC) yöntemidir. Bu yöntemin en büyük avantajı çalışanın katılımının da sağlan</w:t>
      </w:r>
      <w:r w:rsidR="00816F83">
        <w:rPr>
          <w:b w:val="0"/>
          <w:sz w:val="24"/>
          <w:szCs w:val="24"/>
        </w:rPr>
        <w:t>ması</w:t>
      </w:r>
      <w:r w:rsidR="00DD7311">
        <w:rPr>
          <w:b w:val="0"/>
          <w:sz w:val="24"/>
          <w:szCs w:val="24"/>
        </w:rPr>
        <w:t xml:space="preserve"> ve gözlem ölçeklerinin basit ve kolay </w:t>
      </w:r>
      <w:r w:rsidR="00816F83">
        <w:rPr>
          <w:b w:val="0"/>
          <w:sz w:val="24"/>
          <w:szCs w:val="24"/>
        </w:rPr>
        <w:t>cevaplanır olmasıdır.</w:t>
      </w:r>
      <w:r w:rsidR="008C65DC">
        <w:rPr>
          <w:b w:val="0"/>
          <w:sz w:val="24"/>
          <w:szCs w:val="24"/>
        </w:rPr>
        <w:t xml:space="preserve"> HMD ölçeğinin güvenilirlik çalışması Özcan ve arkadaşları </w:t>
      </w:r>
      <w:r w:rsidR="006247D1">
        <w:rPr>
          <w:b w:val="0"/>
          <w:sz w:val="24"/>
          <w:szCs w:val="24"/>
        </w:rPr>
        <w:t xml:space="preserve">(2004) </w:t>
      </w:r>
      <w:r w:rsidR="008C65DC">
        <w:rPr>
          <w:b w:val="0"/>
          <w:sz w:val="24"/>
          <w:szCs w:val="24"/>
        </w:rPr>
        <w:t>tarafından yapılmış ve Türkçe uyarlaması yayımlanmıştır.</w:t>
      </w:r>
      <w:r w:rsidR="007D5286">
        <w:rPr>
          <w:b w:val="0"/>
          <w:sz w:val="24"/>
          <w:szCs w:val="24"/>
        </w:rPr>
        <w:t xml:space="preserve"> </w:t>
      </w:r>
    </w:p>
    <w:p w:rsidR="00D83C64" w:rsidRPr="00904037" w:rsidRDefault="00904037" w:rsidP="00DB53EC">
      <w:pPr>
        <w:pStyle w:val="Balk1"/>
        <w:jc w:val="both"/>
        <w:rPr>
          <w:b w:val="0"/>
          <w:sz w:val="24"/>
          <w:szCs w:val="24"/>
        </w:rPr>
      </w:pPr>
      <w:r w:rsidRPr="00904037">
        <w:rPr>
          <w:b w:val="0"/>
          <w:sz w:val="24"/>
          <w:szCs w:val="24"/>
        </w:rPr>
        <w:t>Hızlı Maruziyet Değerlendirme</w:t>
      </w:r>
      <w:r>
        <w:rPr>
          <w:b w:val="0"/>
          <w:sz w:val="24"/>
          <w:szCs w:val="24"/>
        </w:rPr>
        <w:t xml:space="preserve"> </w:t>
      </w:r>
      <w:r w:rsidR="003C5B22">
        <w:rPr>
          <w:b w:val="0"/>
          <w:sz w:val="24"/>
          <w:szCs w:val="24"/>
        </w:rPr>
        <w:t>yönteminde</w:t>
      </w:r>
      <w:r w:rsidRPr="00904037">
        <w:rPr>
          <w:b w:val="0"/>
          <w:sz w:val="24"/>
          <w:szCs w:val="24"/>
        </w:rPr>
        <w:t>;</w:t>
      </w:r>
      <w:r>
        <w:rPr>
          <w:b w:val="0"/>
          <w:sz w:val="24"/>
          <w:szCs w:val="24"/>
        </w:rPr>
        <w:t xml:space="preserve"> </w:t>
      </w:r>
      <w:r w:rsidR="00DB53EC">
        <w:rPr>
          <w:b w:val="0"/>
          <w:sz w:val="24"/>
          <w:szCs w:val="24"/>
        </w:rPr>
        <w:t>g</w:t>
      </w:r>
      <w:r w:rsidR="00D83C64" w:rsidRPr="001A2D1F">
        <w:rPr>
          <w:b w:val="0"/>
          <w:sz w:val="24"/>
          <w:szCs w:val="24"/>
        </w:rPr>
        <w:t>özlemciye ait olan bölümde ve çalışma sırasında bel, omuz/kol, el bileği/el ve boyun hareketleri</w:t>
      </w:r>
      <w:r w:rsidR="00EC6DAC">
        <w:rPr>
          <w:b w:val="0"/>
          <w:sz w:val="24"/>
          <w:szCs w:val="24"/>
        </w:rPr>
        <w:t>nin</w:t>
      </w:r>
      <w:r w:rsidR="00D83C64" w:rsidRPr="001A2D1F">
        <w:rPr>
          <w:b w:val="0"/>
          <w:sz w:val="24"/>
          <w:szCs w:val="24"/>
        </w:rPr>
        <w:t xml:space="preserve"> değerlendiril</w:t>
      </w:r>
      <w:r w:rsidR="00F5625C" w:rsidRPr="001A2D1F">
        <w:rPr>
          <w:b w:val="0"/>
          <w:sz w:val="24"/>
          <w:szCs w:val="24"/>
        </w:rPr>
        <w:t>diği 18 madde bulunurken ç</w:t>
      </w:r>
      <w:r w:rsidR="00D83C64" w:rsidRPr="001A2D1F">
        <w:rPr>
          <w:b w:val="0"/>
          <w:sz w:val="24"/>
          <w:szCs w:val="24"/>
        </w:rPr>
        <w:t xml:space="preserve">alışana ait olan bölümde ise </w:t>
      </w:r>
      <w:r w:rsidR="00F5625C" w:rsidRPr="001A2D1F">
        <w:rPr>
          <w:b w:val="0"/>
          <w:sz w:val="24"/>
          <w:szCs w:val="24"/>
        </w:rPr>
        <w:t>e</w:t>
      </w:r>
      <w:r w:rsidR="00D83C64" w:rsidRPr="001A2D1F">
        <w:rPr>
          <w:b w:val="0"/>
          <w:sz w:val="24"/>
          <w:szCs w:val="24"/>
        </w:rPr>
        <w:t xml:space="preserve">lle kaldırılan ağırlık, taşınan en fazla ağırlık, elle uygulanan en fazla kuvvet, iş süresi, görsel dikkat, taşıt kullanımı, titreşim, iş temposu ve iş stresini </w:t>
      </w:r>
      <w:r w:rsidR="00F5625C" w:rsidRPr="001A2D1F">
        <w:rPr>
          <w:b w:val="0"/>
          <w:sz w:val="24"/>
          <w:szCs w:val="24"/>
        </w:rPr>
        <w:t>değerl</w:t>
      </w:r>
      <w:r w:rsidR="006E439D">
        <w:rPr>
          <w:b w:val="0"/>
          <w:sz w:val="24"/>
          <w:szCs w:val="24"/>
        </w:rPr>
        <w:t xml:space="preserve">endiren 25 madde bulunmaktadır. </w:t>
      </w:r>
      <w:r w:rsidR="00D83C64" w:rsidRPr="001A2D1F">
        <w:rPr>
          <w:b w:val="0"/>
          <w:sz w:val="24"/>
          <w:szCs w:val="24"/>
        </w:rPr>
        <w:t xml:space="preserve">Yapılan çalışmalar göstermiştir ki HMD yöntemi kas-iskelet sisteminin maruz kaldığı fiziksel </w:t>
      </w:r>
      <w:r w:rsidR="00F5625C" w:rsidRPr="001A2D1F">
        <w:rPr>
          <w:b w:val="0"/>
          <w:sz w:val="24"/>
          <w:szCs w:val="24"/>
        </w:rPr>
        <w:t xml:space="preserve">riskleri </w:t>
      </w:r>
      <w:r w:rsidR="00D83C64" w:rsidRPr="001A2D1F">
        <w:rPr>
          <w:b w:val="0"/>
          <w:sz w:val="24"/>
          <w:szCs w:val="24"/>
        </w:rPr>
        <w:t>ölçme ve değerlendirm</w:t>
      </w:r>
      <w:r w:rsidR="00A80C9D">
        <w:rPr>
          <w:b w:val="0"/>
          <w:sz w:val="24"/>
          <w:szCs w:val="24"/>
        </w:rPr>
        <w:t xml:space="preserve">ede oldukça uygun bir yöntemdir. </w:t>
      </w:r>
      <w:r w:rsidR="00D83C64" w:rsidRPr="001A2D1F">
        <w:rPr>
          <w:b w:val="0"/>
          <w:sz w:val="24"/>
          <w:szCs w:val="24"/>
        </w:rPr>
        <w:t xml:space="preserve">Bu çalışmada HMD risk puanlarına göre maruziyet seviyelerinin tespitinde </w:t>
      </w:r>
      <w:r w:rsidR="001B6334">
        <w:rPr>
          <w:b w:val="0"/>
          <w:sz w:val="24"/>
          <w:szCs w:val="24"/>
        </w:rPr>
        <w:t>Çizelge</w:t>
      </w:r>
      <w:r w:rsidR="00D83C64" w:rsidRPr="001A2D1F">
        <w:rPr>
          <w:b w:val="0"/>
          <w:sz w:val="24"/>
          <w:szCs w:val="24"/>
        </w:rPr>
        <w:t xml:space="preserve"> 1’de verilen seviyeler göz önüne alınarak değerlendirmeler yapılmıştır</w:t>
      </w:r>
      <w:r w:rsidR="009C6810">
        <w:rPr>
          <w:b w:val="0"/>
          <w:sz w:val="24"/>
          <w:szCs w:val="24"/>
        </w:rPr>
        <w:t xml:space="preserve"> </w:t>
      </w:r>
      <w:r w:rsidR="00150ACC">
        <w:rPr>
          <w:b w:val="0"/>
          <w:sz w:val="24"/>
          <w:szCs w:val="24"/>
        </w:rPr>
        <w:t xml:space="preserve">(Özcan </w:t>
      </w:r>
      <w:r w:rsidR="009C6810">
        <w:rPr>
          <w:b w:val="0"/>
          <w:sz w:val="24"/>
          <w:szCs w:val="24"/>
        </w:rPr>
        <w:t>2011).</w:t>
      </w:r>
      <w:r w:rsidR="00FF1727">
        <w:rPr>
          <w:b w:val="0"/>
          <w:sz w:val="24"/>
          <w:szCs w:val="24"/>
        </w:rPr>
        <w:t xml:space="preserve"> Aynı şekilde Çizelge 3’te diğer faktörler için maruziyet risk puanları standartları ile öğrencilerin risk puanları seviyeleri karşılaştırılarak değerlendirmeler </w:t>
      </w:r>
      <w:r w:rsidR="007849E7">
        <w:rPr>
          <w:b w:val="0"/>
          <w:sz w:val="24"/>
          <w:szCs w:val="24"/>
        </w:rPr>
        <w:t>çizelge</w:t>
      </w:r>
      <w:r w:rsidR="00FF1727">
        <w:rPr>
          <w:b w:val="0"/>
          <w:sz w:val="24"/>
          <w:szCs w:val="24"/>
        </w:rPr>
        <w:t xml:space="preserve"> ve grafik yapılarak kas-iskelet hastalıkları riskleri vurgulanmıştır.</w:t>
      </w:r>
    </w:p>
    <w:p w:rsidR="00D83C64" w:rsidRPr="007849E7" w:rsidRDefault="001B6334" w:rsidP="0077512C">
      <w:pPr>
        <w:spacing w:line="240" w:lineRule="auto"/>
        <w:jc w:val="center"/>
        <w:rPr>
          <w:rFonts w:ascii="Times New Roman" w:hAnsi="Times New Roman" w:cs="Times New Roman"/>
          <w:b/>
          <w:sz w:val="24"/>
          <w:szCs w:val="24"/>
        </w:rPr>
      </w:pPr>
      <w:r w:rsidRPr="007849E7">
        <w:rPr>
          <w:rFonts w:ascii="Times New Roman" w:hAnsi="Times New Roman" w:cs="Times New Roman"/>
          <w:b/>
          <w:sz w:val="24"/>
          <w:szCs w:val="24"/>
        </w:rPr>
        <w:t>Çizelge</w:t>
      </w:r>
      <w:r w:rsidR="00D83C64" w:rsidRPr="007849E7">
        <w:rPr>
          <w:rFonts w:ascii="Times New Roman" w:hAnsi="Times New Roman" w:cs="Times New Roman"/>
          <w:b/>
          <w:sz w:val="24"/>
          <w:szCs w:val="24"/>
        </w:rPr>
        <w:t xml:space="preserve"> 1. HMD’de </w:t>
      </w:r>
      <w:r w:rsidR="007849E7" w:rsidRPr="007849E7">
        <w:rPr>
          <w:rFonts w:ascii="Times New Roman" w:hAnsi="Times New Roman" w:cs="Times New Roman"/>
          <w:b/>
          <w:sz w:val="24"/>
          <w:szCs w:val="24"/>
        </w:rPr>
        <w:t>Maruziyet Risk Puanına Göre Maruziyet Seviyeleri</w:t>
      </w:r>
      <w:r w:rsidR="00083707" w:rsidRPr="007849E7">
        <w:rPr>
          <w:rFonts w:ascii="Times New Roman" w:hAnsi="Times New Roman" w:cs="Times New Roman"/>
          <w:b/>
          <w:sz w:val="24"/>
          <w:szCs w:val="24"/>
        </w:rPr>
        <w:t xml:space="preserve"> </w:t>
      </w:r>
      <w:r w:rsidR="00150ACC" w:rsidRPr="007849E7">
        <w:rPr>
          <w:rFonts w:ascii="Times New Roman" w:hAnsi="Times New Roman" w:cs="Times New Roman"/>
          <w:b/>
          <w:sz w:val="24"/>
          <w:szCs w:val="24"/>
        </w:rPr>
        <w:t>(</w:t>
      </w:r>
      <w:r w:rsidR="00083707" w:rsidRPr="007849E7">
        <w:rPr>
          <w:rFonts w:ascii="Times New Roman" w:hAnsi="Times New Roman" w:cs="Times New Roman"/>
          <w:b/>
          <w:sz w:val="24"/>
          <w:szCs w:val="24"/>
        </w:rPr>
        <w:t>David</w:t>
      </w:r>
      <w:r w:rsidR="005F58CB" w:rsidRPr="007849E7">
        <w:rPr>
          <w:rFonts w:ascii="Times New Roman" w:hAnsi="Times New Roman" w:cs="Times New Roman"/>
          <w:b/>
          <w:sz w:val="24"/>
          <w:szCs w:val="24"/>
        </w:rPr>
        <w:t xml:space="preserve"> vd.</w:t>
      </w:r>
      <w:r w:rsidR="007849E7">
        <w:rPr>
          <w:rFonts w:ascii="Times New Roman" w:hAnsi="Times New Roman" w:cs="Times New Roman"/>
          <w:b/>
          <w:sz w:val="24"/>
          <w:szCs w:val="24"/>
        </w:rPr>
        <w:t>,</w:t>
      </w:r>
      <w:r w:rsidR="00150ACC" w:rsidRPr="007849E7">
        <w:rPr>
          <w:rFonts w:ascii="Times New Roman" w:hAnsi="Times New Roman" w:cs="Times New Roman"/>
          <w:b/>
          <w:sz w:val="24"/>
          <w:szCs w:val="24"/>
        </w:rPr>
        <w:t xml:space="preserve"> </w:t>
      </w:r>
      <w:r w:rsidR="00083707" w:rsidRPr="007849E7">
        <w:rPr>
          <w:rFonts w:ascii="Times New Roman" w:hAnsi="Times New Roman" w:cs="Times New Roman"/>
          <w:b/>
          <w:sz w:val="24"/>
          <w:szCs w:val="24"/>
        </w:rPr>
        <w:t>2005).</w:t>
      </w:r>
    </w:p>
    <w:p w:rsidR="00D83C64" w:rsidRPr="000F296D" w:rsidRDefault="00D83C64" w:rsidP="0077512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Pr="001B1606">
        <w:rPr>
          <w:rFonts w:ascii="Times New Roman" w:hAnsi="Times New Roman" w:cs="Times New Roman"/>
          <w:b/>
          <w:color w:val="000000"/>
          <w:sz w:val="24"/>
          <w:szCs w:val="24"/>
        </w:rPr>
        <w:t xml:space="preserve">Skor            Düşük         </w:t>
      </w:r>
      <w:r>
        <w:rPr>
          <w:rFonts w:ascii="Times New Roman" w:hAnsi="Times New Roman" w:cs="Times New Roman"/>
          <w:b/>
          <w:color w:val="000000"/>
          <w:sz w:val="24"/>
          <w:szCs w:val="24"/>
        </w:rPr>
        <w:t xml:space="preserve"> </w:t>
      </w:r>
      <w:r w:rsidRPr="001B1606">
        <w:rPr>
          <w:rFonts w:ascii="Times New Roman" w:hAnsi="Times New Roman" w:cs="Times New Roman"/>
          <w:b/>
          <w:color w:val="000000"/>
          <w:sz w:val="24"/>
          <w:szCs w:val="24"/>
        </w:rPr>
        <w:t xml:space="preserve">Orta          Yüksek       </w:t>
      </w:r>
      <w:r>
        <w:rPr>
          <w:rFonts w:ascii="Times New Roman" w:hAnsi="Times New Roman" w:cs="Times New Roman"/>
          <w:b/>
          <w:color w:val="000000"/>
          <w:sz w:val="24"/>
          <w:szCs w:val="24"/>
        </w:rPr>
        <w:t xml:space="preserve">   </w:t>
      </w:r>
      <w:r w:rsidRPr="001B1606">
        <w:rPr>
          <w:rFonts w:ascii="Times New Roman" w:hAnsi="Times New Roman" w:cs="Times New Roman"/>
          <w:b/>
          <w:color w:val="000000"/>
          <w:sz w:val="24"/>
          <w:szCs w:val="24"/>
        </w:rPr>
        <w:t>Çok Yüksek</w:t>
      </w:r>
    </w:p>
    <w:p w:rsidR="00D83C64" w:rsidRPr="001B1606" w:rsidRDefault="007849E7" w:rsidP="0077512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Bel (S</w:t>
      </w:r>
      <w:r w:rsidR="00D83C64" w:rsidRPr="001B1606">
        <w:rPr>
          <w:rFonts w:ascii="Times New Roman" w:hAnsi="Times New Roman" w:cs="Times New Roman"/>
          <w:color w:val="000000"/>
          <w:sz w:val="24"/>
          <w:szCs w:val="24"/>
        </w:rPr>
        <w:t xml:space="preserve">tatik)    </w:t>
      </w:r>
      <w:r w:rsidR="00D83C64" w:rsidRPr="001B1606">
        <w:rPr>
          <w:rFonts w:ascii="Times New Roman" w:hAnsi="Times New Roman" w:cs="Times New Roman"/>
          <w:color w:val="000000"/>
          <w:sz w:val="24"/>
          <w:szCs w:val="24"/>
        </w:rPr>
        <w:tab/>
        <w:t xml:space="preserve">      8-15      </w:t>
      </w:r>
      <w:r w:rsidR="00D83C64">
        <w:rPr>
          <w:rFonts w:ascii="Times New Roman" w:hAnsi="Times New Roman" w:cs="Times New Roman"/>
          <w:color w:val="000000"/>
          <w:sz w:val="24"/>
          <w:szCs w:val="24"/>
        </w:rPr>
        <w:t xml:space="preserve">     </w:t>
      </w:r>
      <w:r w:rsidR="00D83C64" w:rsidRPr="001B1606">
        <w:rPr>
          <w:rFonts w:ascii="Times New Roman" w:hAnsi="Times New Roman" w:cs="Times New Roman"/>
          <w:color w:val="000000"/>
          <w:sz w:val="24"/>
          <w:szCs w:val="24"/>
        </w:rPr>
        <w:t xml:space="preserve">16-22       </w:t>
      </w:r>
      <w:r w:rsidR="00D83C64">
        <w:rPr>
          <w:rFonts w:ascii="Times New Roman" w:hAnsi="Times New Roman" w:cs="Times New Roman"/>
          <w:color w:val="000000"/>
          <w:sz w:val="24"/>
          <w:szCs w:val="24"/>
        </w:rPr>
        <w:t xml:space="preserve">     </w:t>
      </w:r>
      <w:r w:rsidR="00D83C64" w:rsidRPr="001B1606">
        <w:rPr>
          <w:rFonts w:ascii="Times New Roman" w:hAnsi="Times New Roman" w:cs="Times New Roman"/>
          <w:color w:val="000000"/>
          <w:sz w:val="24"/>
          <w:szCs w:val="24"/>
        </w:rPr>
        <w:t xml:space="preserve"> 23-29             </w:t>
      </w:r>
      <w:r w:rsidR="00D83C64">
        <w:rPr>
          <w:rFonts w:ascii="Times New Roman" w:hAnsi="Times New Roman" w:cs="Times New Roman"/>
          <w:color w:val="000000"/>
          <w:sz w:val="24"/>
          <w:szCs w:val="24"/>
        </w:rPr>
        <w:t xml:space="preserve">    </w:t>
      </w:r>
      <w:r w:rsidR="00D83C64" w:rsidRPr="001B1606">
        <w:rPr>
          <w:rFonts w:ascii="Times New Roman" w:hAnsi="Times New Roman" w:cs="Times New Roman"/>
          <w:color w:val="000000"/>
          <w:sz w:val="24"/>
          <w:szCs w:val="24"/>
        </w:rPr>
        <w:t>29-40</w:t>
      </w:r>
    </w:p>
    <w:p w:rsidR="00D83C64" w:rsidRPr="001B1606" w:rsidRDefault="007849E7" w:rsidP="0077512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Bel (H</w:t>
      </w:r>
      <w:r w:rsidR="00D83C64">
        <w:rPr>
          <w:rFonts w:ascii="Times New Roman" w:hAnsi="Times New Roman" w:cs="Times New Roman"/>
          <w:color w:val="000000"/>
          <w:sz w:val="24"/>
          <w:szCs w:val="24"/>
        </w:rPr>
        <w:t xml:space="preserve">areketli)     </w:t>
      </w:r>
      <w:r w:rsidR="00D83C64" w:rsidRPr="001B1606">
        <w:rPr>
          <w:rFonts w:ascii="Times New Roman" w:hAnsi="Times New Roman" w:cs="Times New Roman"/>
          <w:color w:val="000000"/>
          <w:sz w:val="24"/>
          <w:szCs w:val="24"/>
        </w:rPr>
        <w:t xml:space="preserve">10-20     </w:t>
      </w:r>
      <w:r w:rsidR="00D83C64">
        <w:rPr>
          <w:rFonts w:ascii="Times New Roman" w:hAnsi="Times New Roman" w:cs="Times New Roman"/>
          <w:color w:val="000000"/>
          <w:sz w:val="24"/>
          <w:szCs w:val="24"/>
        </w:rPr>
        <w:t xml:space="preserve">     </w:t>
      </w:r>
      <w:r w:rsidR="00D83C64" w:rsidRPr="001B1606">
        <w:rPr>
          <w:rFonts w:ascii="Times New Roman" w:hAnsi="Times New Roman" w:cs="Times New Roman"/>
          <w:color w:val="000000"/>
          <w:sz w:val="24"/>
          <w:szCs w:val="24"/>
        </w:rPr>
        <w:t xml:space="preserve">21-30        </w:t>
      </w:r>
      <w:r w:rsidR="00D83C64">
        <w:rPr>
          <w:rFonts w:ascii="Times New Roman" w:hAnsi="Times New Roman" w:cs="Times New Roman"/>
          <w:color w:val="000000"/>
          <w:sz w:val="24"/>
          <w:szCs w:val="24"/>
        </w:rPr>
        <w:t xml:space="preserve">     </w:t>
      </w:r>
      <w:r w:rsidR="00D83C64" w:rsidRPr="001B1606">
        <w:rPr>
          <w:rFonts w:ascii="Times New Roman" w:hAnsi="Times New Roman" w:cs="Times New Roman"/>
          <w:color w:val="000000"/>
          <w:sz w:val="24"/>
          <w:szCs w:val="24"/>
        </w:rPr>
        <w:t xml:space="preserve">31-40            </w:t>
      </w:r>
      <w:r w:rsidR="00D83C64">
        <w:rPr>
          <w:rFonts w:ascii="Times New Roman" w:hAnsi="Times New Roman" w:cs="Times New Roman"/>
          <w:color w:val="000000"/>
          <w:sz w:val="24"/>
          <w:szCs w:val="24"/>
        </w:rPr>
        <w:t xml:space="preserve">     </w:t>
      </w:r>
      <w:r w:rsidR="00D83C64" w:rsidRPr="001B1606">
        <w:rPr>
          <w:rFonts w:ascii="Times New Roman" w:hAnsi="Times New Roman" w:cs="Times New Roman"/>
          <w:color w:val="000000"/>
          <w:sz w:val="24"/>
          <w:szCs w:val="24"/>
        </w:rPr>
        <w:t>41-56</w:t>
      </w:r>
    </w:p>
    <w:p w:rsidR="00D83C64" w:rsidRPr="001B1606" w:rsidRDefault="00D83C64" w:rsidP="0077512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imes New Roman" w:hAnsi="Times New Roman" w:cs="Times New Roman"/>
          <w:color w:val="000000"/>
          <w:sz w:val="24"/>
          <w:szCs w:val="24"/>
        </w:rPr>
      </w:pPr>
      <w:r w:rsidRPr="001B1606">
        <w:rPr>
          <w:rFonts w:ascii="Times New Roman" w:hAnsi="Times New Roman" w:cs="Times New Roman"/>
          <w:color w:val="000000"/>
          <w:sz w:val="24"/>
          <w:szCs w:val="24"/>
        </w:rPr>
        <w:t>Omuz/Kol</w:t>
      </w:r>
      <w:r w:rsidRPr="001B1606">
        <w:rPr>
          <w:rFonts w:ascii="Times New Roman" w:hAnsi="Times New Roman" w:cs="Times New Roman"/>
          <w:color w:val="000000"/>
          <w:sz w:val="24"/>
          <w:szCs w:val="24"/>
        </w:rPr>
        <w:tab/>
        <w:t xml:space="preserve">     10-20    </w:t>
      </w:r>
      <w:r>
        <w:rPr>
          <w:rFonts w:ascii="Times New Roman" w:hAnsi="Times New Roman" w:cs="Times New Roman"/>
          <w:color w:val="000000"/>
          <w:sz w:val="24"/>
          <w:szCs w:val="24"/>
        </w:rPr>
        <w:t xml:space="preserve">     </w:t>
      </w:r>
      <w:r w:rsidRPr="001B1606">
        <w:rPr>
          <w:rFonts w:ascii="Times New Roman" w:hAnsi="Times New Roman" w:cs="Times New Roman"/>
          <w:color w:val="000000"/>
          <w:sz w:val="24"/>
          <w:szCs w:val="24"/>
        </w:rPr>
        <w:t xml:space="preserve"> 21-30       </w:t>
      </w:r>
      <w:r>
        <w:rPr>
          <w:rFonts w:ascii="Times New Roman" w:hAnsi="Times New Roman" w:cs="Times New Roman"/>
          <w:color w:val="000000"/>
          <w:sz w:val="24"/>
          <w:szCs w:val="24"/>
        </w:rPr>
        <w:t xml:space="preserve">      </w:t>
      </w:r>
      <w:r w:rsidRPr="001B1606">
        <w:rPr>
          <w:rFonts w:ascii="Times New Roman" w:hAnsi="Times New Roman" w:cs="Times New Roman"/>
          <w:color w:val="000000"/>
          <w:sz w:val="24"/>
          <w:szCs w:val="24"/>
        </w:rPr>
        <w:t xml:space="preserve">31-40            </w:t>
      </w:r>
      <w:r>
        <w:rPr>
          <w:rFonts w:ascii="Times New Roman" w:hAnsi="Times New Roman" w:cs="Times New Roman"/>
          <w:color w:val="000000"/>
          <w:sz w:val="24"/>
          <w:szCs w:val="24"/>
        </w:rPr>
        <w:t xml:space="preserve">   </w:t>
      </w:r>
      <w:r w:rsidRPr="001B16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B1606">
        <w:rPr>
          <w:rFonts w:ascii="Times New Roman" w:hAnsi="Times New Roman" w:cs="Times New Roman"/>
          <w:color w:val="000000"/>
          <w:sz w:val="24"/>
          <w:szCs w:val="24"/>
        </w:rPr>
        <w:t>41-56</w:t>
      </w:r>
    </w:p>
    <w:p w:rsidR="00D83C64" w:rsidRPr="001B1606" w:rsidRDefault="00D83C64" w:rsidP="0077512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imes New Roman" w:hAnsi="Times New Roman" w:cs="Times New Roman"/>
          <w:color w:val="000000"/>
          <w:sz w:val="24"/>
          <w:szCs w:val="24"/>
        </w:rPr>
      </w:pPr>
      <w:r w:rsidRPr="001B1606">
        <w:rPr>
          <w:rFonts w:ascii="Times New Roman" w:hAnsi="Times New Roman" w:cs="Times New Roman"/>
          <w:color w:val="000000"/>
          <w:sz w:val="24"/>
          <w:szCs w:val="24"/>
        </w:rPr>
        <w:t xml:space="preserve">Bilek/ El   </w:t>
      </w:r>
      <w:r w:rsidRPr="001B1606">
        <w:rPr>
          <w:rFonts w:ascii="Times New Roman" w:hAnsi="Times New Roman" w:cs="Times New Roman"/>
          <w:color w:val="000000"/>
          <w:sz w:val="24"/>
          <w:szCs w:val="24"/>
        </w:rPr>
        <w:tab/>
        <w:t xml:space="preserve">     10-20     </w:t>
      </w:r>
      <w:r>
        <w:rPr>
          <w:rFonts w:ascii="Times New Roman" w:hAnsi="Times New Roman" w:cs="Times New Roman"/>
          <w:color w:val="000000"/>
          <w:sz w:val="24"/>
          <w:szCs w:val="24"/>
        </w:rPr>
        <w:t xml:space="preserve">     </w:t>
      </w:r>
      <w:r w:rsidRPr="001B1606">
        <w:rPr>
          <w:rFonts w:ascii="Times New Roman" w:hAnsi="Times New Roman" w:cs="Times New Roman"/>
          <w:color w:val="000000"/>
          <w:sz w:val="24"/>
          <w:szCs w:val="24"/>
        </w:rPr>
        <w:t xml:space="preserve">21-30        </w:t>
      </w:r>
      <w:r>
        <w:rPr>
          <w:rFonts w:ascii="Times New Roman" w:hAnsi="Times New Roman" w:cs="Times New Roman"/>
          <w:color w:val="000000"/>
          <w:sz w:val="24"/>
          <w:szCs w:val="24"/>
        </w:rPr>
        <w:t xml:space="preserve">     </w:t>
      </w:r>
      <w:r w:rsidRPr="001B1606">
        <w:rPr>
          <w:rFonts w:ascii="Times New Roman" w:hAnsi="Times New Roman" w:cs="Times New Roman"/>
          <w:color w:val="000000"/>
          <w:sz w:val="24"/>
          <w:szCs w:val="24"/>
        </w:rPr>
        <w:t xml:space="preserve">31-40             </w:t>
      </w:r>
      <w:r>
        <w:rPr>
          <w:rFonts w:ascii="Times New Roman" w:hAnsi="Times New Roman" w:cs="Times New Roman"/>
          <w:color w:val="000000"/>
          <w:sz w:val="24"/>
          <w:szCs w:val="24"/>
        </w:rPr>
        <w:t xml:space="preserve">    </w:t>
      </w:r>
      <w:r w:rsidRPr="001B1606">
        <w:rPr>
          <w:rFonts w:ascii="Times New Roman" w:hAnsi="Times New Roman" w:cs="Times New Roman"/>
          <w:color w:val="000000"/>
          <w:sz w:val="24"/>
          <w:szCs w:val="24"/>
        </w:rPr>
        <w:t>41-46</w:t>
      </w:r>
    </w:p>
    <w:p w:rsidR="00B23EC9" w:rsidRDefault="00D83C64" w:rsidP="0077512C">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b/>
          <w:sz w:val="24"/>
          <w:szCs w:val="24"/>
        </w:rPr>
      </w:pPr>
      <w:r w:rsidRPr="001B1606">
        <w:rPr>
          <w:rFonts w:ascii="Times New Roman" w:hAnsi="Times New Roman" w:cs="Times New Roman"/>
          <w:color w:val="000000"/>
          <w:sz w:val="24"/>
          <w:szCs w:val="24"/>
        </w:rPr>
        <w:t>Boyun</w:t>
      </w:r>
      <w:r w:rsidRPr="001B1606">
        <w:rPr>
          <w:rFonts w:ascii="Times New Roman" w:hAnsi="Times New Roman" w:cs="Times New Roman"/>
          <w:color w:val="000000"/>
          <w:sz w:val="24"/>
          <w:szCs w:val="24"/>
        </w:rPr>
        <w:tab/>
      </w:r>
      <w:r w:rsidRPr="001B1606">
        <w:rPr>
          <w:rFonts w:ascii="Times New Roman" w:hAnsi="Times New Roman" w:cs="Times New Roman"/>
          <w:color w:val="000000"/>
          <w:sz w:val="24"/>
          <w:szCs w:val="24"/>
        </w:rPr>
        <w:tab/>
        <w:t xml:space="preserve">       4-6      </w:t>
      </w:r>
      <w:r>
        <w:rPr>
          <w:rFonts w:ascii="Times New Roman" w:hAnsi="Times New Roman" w:cs="Times New Roman"/>
          <w:color w:val="000000"/>
          <w:sz w:val="24"/>
          <w:szCs w:val="24"/>
        </w:rPr>
        <w:t xml:space="preserve">       </w:t>
      </w:r>
      <w:r w:rsidRPr="001B1606">
        <w:rPr>
          <w:rFonts w:ascii="Times New Roman" w:hAnsi="Times New Roman" w:cs="Times New Roman"/>
          <w:color w:val="000000"/>
          <w:sz w:val="24"/>
          <w:szCs w:val="24"/>
        </w:rPr>
        <w:t xml:space="preserve"> 8-10        </w:t>
      </w:r>
      <w:r>
        <w:rPr>
          <w:rFonts w:ascii="Times New Roman" w:hAnsi="Times New Roman" w:cs="Times New Roman"/>
          <w:color w:val="000000"/>
          <w:sz w:val="24"/>
          <w:szCs w:val="24"/>
        </w:rPr>
        <w:t xml:space="preserve">     </w:t>
      </w:r>
      <w:r w:rsidRPr="001B1606">
        <w:rPr>
          <w:rFonts w:ascii="Times New Roman" w:hAnsi="Times New Roman" w:cs="Times New Roman"/>
          <w:color w:val="000000"/>
          <w:sz w:val="24"/>
          <w:szCs w:val="24"/>
        </w:rPr>
        <w:t xml:space="preserve">12-14             </w:t>
      </w:r>
      <w:r>
        <w:rPr>
          <w:rFonts w:ascii="Times New Roman" w:hAnsi="Times New Roman" w:cs="Times New Roman"/>
          <w:color w:val="000000"/>
          <w:sz w:val="24"/>
          <w:szCs w:val="24"/>
        </w:rPr>
        <w:t xml:space="preserve">    </w:t>
      </w:r>
      <w:r w:rsidRPr="001B1606">
        <w:rPr>
          <w:rFonts w:ascii="Times New Roman" w:hAnsi="Times New Roman" w:cs="Times New Roman"/>
          <w:color w:val="000000"/>
          <w:sz w:val="24"/>
          <w:szCs w:val="24"/>
        </w:rPr>
        <w:t>16-18</w:t>
      </w:r>
    </w:p>
    <w:p w:rsidR="00B23EC9" w:rsidRPr="00964DDA" w:rsidRDefault="00BB711B" w:rsidP="007849E7">
      <w:pPr>
        <w:spacing w:line="240" w:lineRule="auto"/>
        <w:jc w:val="both"/>
        <w:rPr>
          <w:rFonts w:ascii="Times New Roman" w:hAnsi="Times New Roman" w:cs="Times New Roman"/>
          <w:b/>
          <w:sz w:val="24"/>
          <w:szCs w:val="24"/>
        </w:rPr>
      </w:pPr>
      <w:r>
        <w:rPr>
          <w:rFonts w:ascii="Times New Roman" w:hAnsi="Times New Roman" w:cs="Times New Roman"/>
          <w:sz w:val="24"/>
          <w:szCs w:val="24"/>
        </w:rPr>
        <w:t>Bu çalışmada</w:t>
      </w:r>
      <w:r w:rsidR="00964DDA" w:rsidRPr="004915E9">
        <w:rPr>
          <w:rFonts w:ascii="Times New Roman" w:hAnsi="Times New Roman" w:cs="Times New Roman"/>
          <w:sz w:val="24"/>
          <w:szCs w:val="24"/>
        </w:rPr>
        <w:t xml:space="preserve"> Gazi Üniversitesi Mesleki Eğitim Fakültesi Giyim Endüstrisi ve</w:t>
      </w:r>
      <w:r w:rsidR="00964DDA">
        <w:rPr>
          <w:rFonts w:ascii="Times New Roman" w:hAnsi="Times New Roman" w:cs="Times New Roman"/>
          <w:sz w:val="24"/>
          <w:szCs w:val="24"/>
        </w:rPr>
        <w:t xml:space="preserve"> Moda Tasarımı Eğitimi Bölümü son sınıf ö</w:t>
      </w:r>
      <w:r w:rsidR="00964DDA" w:rsidRPr="004915E9">
        <w:rPr>
          <w:rFonts w:ascii="Times New Roman" w:hAnsi="Times New Roman" w:cs="Times New Roman"/>
          <w:sz w:val="24"/>
          <w:szCs w:val="24"/>
        </w:rPr>
        <w:t>ğrencilerinin</w:t>
      </w:r>
      <w:r w:rsidR="00B076B0">
        <w:rPr>
          <w:rFonts w:ascii="Times New Roman" w:hAnsi="Times New Roman" w:cs="Times New Roman"/>
          <w:sz w:val="24"/>
          <w:szCs w:val="24"/>
        </w:rPr>
        <w:t xml:space="preserve"> uzun süren</w:t>
      </w:r>
      <w:r w:rsidR="00964DDA">
        <w:rPr>
          <w:rFonts w:ascii="Times New Roman" w:hAnsi="Times New Roman" w:cs="Times New Roman"/>
          <w:sz w:val="24"/>
          <w:szCs w:val="24"/>
        </w:rPr>
        <w:t xml:space="preserve"> atölye çalışmaları </w:t>
      </w:r>
      <w:r w:rsidR="00B076B0">
        <w:rPr>
          <w:rFonts w:ascii="Times New Roman" w:hAnsi="Times New Roman" w:cs="Times New Roman"/>
          <w:sz w:val="24"/>
          <w:szCs w:val="24"/>
        </w:rPr>
        <w:t>esnasında</w:t>
      </w:r>
      <w:r w:rsidR="00964DDA">
        <w:rPr>
          <w:rFonts w:ascii="Times New Roman" w:hAnsi="Times New Roman" w:cs="Times New Roman"/>
          <w:sz w:val="24"/>
          <w:szCs w:val="24"/>
        </w:rPr>
        <w:t xml:space="preserve"> </w:t>
      </w:r>
      <w:r w:rsidR="00964DDA" w:rsidRPr="004915E9">
        <w:rPr>
          <w:rFonts w:ascii="Times New Roman" w:hAnsi="Times New Roman" w:cs="Times New Roman"/>
          <w:sz w:val="24"/>
          <w:szCs w:val="24"/>
        </w:rPr>
        <w:t xml:space="preserve">mesleki kas-iskelet hastalıkları risklerinin </w:t>
      </w:r>
      <w:r w:rsidR="00964DDA">
        <w:rPr>
          <w:rFonts w:ascii="Times New Roman" w:hAnsi="Times New Roman" w:cs="Times New Roman"/>
          <w:sz w:val="24"/>
          <w:szCs w:val="24"/>
        </w:rPr>
        <w:t>HMD y</w:t>
      </w:r>
      <w:r w:rsidR="00C31B00">
        <w:rPr>
          <w:rFonts w:ascii="Times New Roman" w:hAnsi="Times New Roman" w:cs="Times New Roman"/>
          <w:sz w:val="24"/>
          <w:szCs w:val="24"/>
        </w:rPr>
        <w:t>öntemi uygulanarak belirlen</w:t>
      </w:r>
      <w:r w:rsidR="00B076B0">
        <w:rPr>
          <w:rFonts w:ascii="Times New Roman" w:hAnsi="Times New Roman" w:cs="Times New Roman"/>
          <w:sz w:val="24"/>
          <w:szCs w:val="24"/>
        </w:rPr>
        <w:t>mesi hedeflenmiştir.</w:t>
      </w:r>
    </w:p>
    <w:p w:rsidR="00DB60B8" w:rsidRDefault="00DB60B8" w:rsidP="0077512C">
      <w:pPr>
        <w:spacing w:line="240" w:lineRule="auto"/>
        <w:jc w:val="both"/>
        <w:rPr>
          <w:rFonts w:ascii="Times New Roman" w:hAnsi="Times New Roman" w:cs="Times New Roman"/>
          <w:b/>
          <w:sz w:val="24"/>
          <w:szCs w:val="24"/>
        </w:rPr>
      </w:pPr>
      <w:r>
        <w:rPr>
          <w:rFonts w:ascii="Times New Roman" w:hAnsi="Times New Roman" w:cs="Times New Roman"/>
          <w:b/>
          <w:sz w:val="24"/>
          <w:szCs w:val="24"/>
        </w:rPr>
        <w:t>2.1</w:t>
      </w:r>
      <w:r w:rsidR="007849E7">
        <w:rPr>
          <w:rFonts w:ascii="Times New Roman" w:hAnsi="Times New Roman" w:cs="Times New Roman"/>
          <w:b/>
          <w:sz w:val="24"/>
          <w:szCs w:val="24"/>
        </w:rPr>
        <w:t>.</w:t>
      </w:r>
      <w:r>
        <w:rPr>
          <w:rFonts w:ascii="Times New Roman" w:hAnsi="Times New Roman" w:cs="Times New Roman"/>
          <w:b/>
          <w:sz w:val="24"/>
          <w:szCs w:val="24"/>
        </w:rPr>
        <w:t xml:space="preserve"> Çalışma Grubu</w:t>
      </w:r>
    </w:p>
    <w:p w:rsidR="00B23EC9" w:rsidRPr="0008764B" w:rsidRDefault="00B23EC9" w:rsidP="007849E7">
      <w:pPr>
        <w:spacing w:line="240" w:lineRule="auto"/>
        <w:jc w:val="both"/>
        <w:rPr>
          <w:rFonts w:ascii="Times New Roman" w:hAnsi="Times New Roman" w:cs="Times New Roman"/>
          <w:sz w:val="24"/>
          <w:szCs w:val="24"/>
        </w:rPr>
      </w:pPr>
      <w:r w:rsidRPr="00400154">
        <w:rPr>
          <w:rFonts w:ascii="Times New Roman" w:hAnsi="Times New Roman" w:cs="Times New Roman"/>
          <w:sz w:val="24"/>
          <w:szCs w:val="24"/>
        </w:rPr>
        <w:t>Araşt</w:t>
      </w:r>
      <w:r w:rsidR="00AE4922">
        <w:rPr>
          <w:rFonts w:ascii="Times New Roman" w:hAnsi="Times New Roman" w:cs="Times New Roman"/>
          <w:sz w:val="24"/>
          <w:szCs w:val="24"/>
        </w:rPr>
        <w:t xml:space="preserve">ırma kapsamına 8 saatlik atölye çalışmaları boyunca </w:t>
      </w:r>
      <w:r>
        <w:rPr>
          <w:rFonts w:ascii="Times New Roman" w:hAnsi="Times New Roman" w:cs="Times New Roman"/>
          <w:sz w:val="24"/>
          <w:szCs w:val="24"/>
        </w:rPr>
        <w:t xml:space="preserve">Giyim Endüstrisi ve Moda Tasarımı </w:t>
      </w:r>
      <w:r w:rsidRPr="00400154">
        <w:rPr>
          <w:rFonts w:ascii="Times New Roman" w:hAnsi="Times New Roman" w:cs="Times New Roman"/>
          <w:sz w:val="24"/>
          <w:szCs w:val="24"/>
        </w:rPr>
        <w:t xml:space="preserve">Eğitimi </w:t>
      </w:r>
      <w:r>
        <w:rPr>
          <w:rFonts w:ascii="Times New Roman" w:hAnsi="Times New Roman" w:cs="Times New Roman"/>
          <w:sz w:val="24"/>
          <w:szCs w:val="24"/>
        </w:rPr>
        <w:t>Bölümü</w:t>
      </w:r>
      <w:r w:rsidRPr="00400154">
        <w:rPr>
          <w:rFonts w:ascii="Times New Roman" w:hAnsi="Times New Roman" w:cs="Times New Roman"/>
          <w:sz w:val="24"/>
          <w:szCs w:val="24"/>
        </w:rPr>
        <w:t xml:space="preserve"> dördüncü sınıfta okuyan 3</w:t>
      </w:r>
      <w:r>
        <w:rPr>
          <w:rFonts w:ascii="Times New Roman" w:hAnsi="Times New Roman" w:cs="Times New Roman"/>
          <w:sz w:val="24"/>
          <w:szCs w:val="24"/>
        </w:rPr>
        <w:t>2</w:t>
      </w:r>
      <w:r w:rsidRPr="00400154">
        <w:rPr>
          <w:rFonts w:ascii="Times New Roman" w:hAnsi="Times New Roman" w:cs="Times New Roman"/>
          <w:sz w:val="24"/>
          <w:szCs w:val="24"/>
        </w:rPr>
        <w:t xml:space="preserve"> </w:t>
      </w:r>
      <w:r w:rsidR="005A18BE">
        <w:rPr>
          <w:rFonts w:ascii="Times New Roman" w:hAnsi="Times New Roman" w:cs="Times New Roman"/>
          <w:sz w:val="24"/>
          <w:szCs w:val="24"/>
        </w:rPr>
        <w:t xml:space="preserve">gönüllü </w:t>
      </w:r>
      <w:r w:rsidRPr="00400154">
        <w:rPr>
          <w:rFonts w:ascii="Times New Roman" w:hAnsi="Times New Roman" w:cs="Times New Roman"/>
          <w:sz w:val="24"/>
          <w:szCs w:val="24"/>
        </w:rPr>
        <w:t>öğrenci alınmış</w:t>
      </w:r>
      <w:r w:rsidR="003C5B22">
        <w:rPr>
          <w:rFonts w:ascii="Times New Roman" w:hAnsi="Times New Roman" w:cs="Times New Roman"/>
          <w:sz w:val="24"/>
          <w:szCs w:val="24"/>
        </w:rPr>
        <w:t>tır</w:t>
      </w:r>
      <w:r w:rsidRPr="00400154">
        <w:rPr>
          <w:rFonts w:ascii="Times New Roman" w:hAnsi="Times New Roman" w:cs="Times New Roman"/>
          <w:sz w:val="24"/>
          <w:szCs w:val="24"/>
        </w:rPr>
        <w:t>. Öğrencilere</w:t>
      </w:r>
      <w:r w:rsidR="0079502E">
        <w:rPr>
          <w:rFonts w:ascii="Times New Roman" w:hAnsi="Times New Roman" w:cs="Times New Roman"/>
          <w:sz w:val="24"/>
          <w:szCs w:val="24"/>
        </w:rPr>
        <w:t xml:space="preserve"> çalışma hakkında bilgi verildikten sonra,</w:t>
      </w:r>
      <w:r w:rsidRPr="00400154">
        <w:rPr>
          <w:rFonts w:ascii="Times New Roman" w:hAnsi="Times New Roman" w:cs="Times New Roman"/>
          <w:sz w:val="24"/>
          <w:szCs w:val="24"/>
        </w:rPr>
        <w:t xml:space="preserve"> </w:t>
      </w:r>
      <w:r>
        <w:rPr>
          <w:rFonts w:ascii="Times New Roman" w:hAnsi="Times New Roman" w:cs="Times New Roman"/>
          <w:sz w:val="24"/>
          <w:szCs w:val="24"/>
        </w:rPr>
        <w:t>atölye çalışmaları esnasında araştırmacılar tarafından</w:t>
      </w:r>
      <w:r w:rsidRPr="00400154">
        <w:rPr>
          <w:rFonts w:ascii="Times New Roman" w:hAnsi="Times New Roman" w:cs="Times New Roman"/>
          <w:sz w:val="24"/>
          <w:szCs w:val="24"/>
        </w:rPr>
        <w:t xml:space="preserve"> HMD yöntemi uygulanmıştır. Veriler atölye ortamında öğrenciler çalışırken araştırmacılar tarafından gözlem yapılarak toplanmıştır.</w:t>
      </w:r>
      <w:r w:rsidR="0079502E">
        <w:rPr>
          <w:rFonts w:ascii="Times New Roman" w:hAnsi="Times New Roman" w:cs="Times New Roman"/>
          <w:sz w:val="24"/>
          <w:szCs w:val="24"/>
        </w:rPr>
        <w:t xml:space="preserve"> </w:t>
      </w:r>
      <w:r w:rsidR="003C5B22" w:rsidRPr="003C5B22">
        <w:rPr>
          <w:rFonts w:ascii="Times New Roman" w:hAnsi="Times New Roman" w:cs="Times New Roman"/>
          <w:sz w:val="24"/>
          <w:szCs w:val="24"/>
        </w:rPr>
        <w:t>Öğrencilerin risk seviyeleri bu verilere göre değerlendirilmiştir.</w:t>
      </w:r>
      <w:r w:rsidR="003C5B22">
        <w:rPr>
          <w:rFonts w:ascii="Times New Roman" w:hAnsi="Times New Roman" w:cs="Times New Roman"/>
          <w:color w:val="FF0000"/>
          <w:sz w:val="24"/>
          <w:szCs w:val="24"/>
        </w:rPr>
        <w:t xml:space="preserve"> </w:t>
      </w:r>
      <w:r w:rsidR="0079502E">
        <w:rPr>
          <w:rFonts w:ascii="Times New Roman" w:hAnsi="Times New Roman" w:cs="Times New Roman"/>
          <w:sz w:val="24"/>
          <w:szCs w:val="24"/>
        </w:rPr>
        <w:t>Kurumdan çalışma için gerekli izinler alınmıştır.</w:t>
      </w:r>
    </w:p>
    <w:p w:rsidR="00B23EC9" w:rsidRDefault="00B23EC9" w:rsidP="0077512C">
      <w:pPr>
        <w:spacing w:line="240" w:lineRule="auto"/>
        <w:jc w:val="both"/>
        <w:rPr>
          <w:rFonts w:ascii="Times New Roman" w:hAnsi="Times New Roman" w:cs="Times New Roman"/>
          <w:sz w:val="24"/>
          <w:szCs w:val="24"/>
        </w:rPr>
      </w:pPr>
      <w:r w:rsidRPr="0008764B">
        <w:rPr>
          <w:rFonts w:ascii="Times New Roman" w:hAnsi="Times New Roman" w:cs="Times New Roman"/>
          <w:sz w:val="24"/>
          <w:szCs w:val="24"/>
        </w:rPr>
        <w:lastRenderedPageBreak/>
        <w:t xml:space="preserve">Toplanan veriler SPSS </w:t>
      </w:r>
      <w:r w:rsidR="005D427B" w:rsidRPr="0008764B">
        <w:rPr>
          <w:rFonts w:ascii="Times New Roman" w:hAnsi="Times New Roman" w:cs="Times New Roman"/>
          <w:sz w:val="24"/>
          <w:szCs w:val="24"/>
        </w:rPr>
        <w:t>15,0</w:t>
      </w:r>
      <w:r w:rsidRPr="0008764B">
        <w:rPr>
          <w:rFonts w:ascii="Times New Roman" w:hAnsi="Times New Roman" w:cs="Times New Roman"/>
          <w:sz w:val="24"/>
          <w:szCs w:val="24"/>
        </w:rPr>
        <w:t xml:space="preserve"> paket programınd</w:t>
      </w:r>
      <w:r w:rsidR="009A0B01">
        <w:rPr>
          <w:rFonts w:ascii="Times New Roman" w:hAnsi="Times New Roman" w:cs="Times New Roman"/>
          <w:sz w:val="24"/>
          <w:szCs w:val="24"/>
        </w:rPr>
        <w:t xml:space="preserve">a ortalamaları alınarak </w:t>
      </w:r>
      <w:r w:rsidR="001B6334">
        <w:rPr>
          <w:rFonts w:ascii="Times New Roman" w:hAnsi="Times New Roman" w:cs="Times New Roman"/>
          <w:sz w:val="24"/>
          <w:szCs w:val="24"/>
        </w:rPr>
        <w:t>Çizelge</w:t>
      </w:r>
      <w:r w:rsidR="009A0B01">
        <w:rPr>
          <w:rFonts w:ascii="Times New Roman" w:hAnsi="Times New Roman" w:cs="Times New Roman"/>
          <w:sz w:val="24"/>
          <w:szCs w:val="24"/>
        </w:rPr>
        <w:t xml:space="preserve"> 1</w:t>
      </w:r>
      <w:r w:rsidRPr="0008764B">
        <w:rPr>
          <w:rFonts w:ascii="Times New Roman" w:hAnsi="Times New Roman" w:cs="Times New Roman"/>
          <w:sz w:val="24"/>
          <w:szCs w:val="24"/>
        </w:rPr>
        <w:t xml:space="preserve">’deki HMD maruziyet risk puanlarına göre </w:t>
      </w:r>
      <w:r>
        <w:rPr>
          <w:rFonts w:ascii="Times New Roman" w:hAnsi="Times New Roman" w:cs="Times New Roman"/>
          <w:sz w:val="24"/>
          <w:szCs w:val="24"/>
        </w:rPr>
        <w:t xml:space="preserve">hesaplanarak </w:t>
      </w:r>
      <w:r w:rsidR="001B6334">
        <w:rPr>
          <w:rFonts w:ascii="Times New Roman" w:hAnsi="Times New Roman" w:cs="Times New Roman"/>
          <w:sz w:val="24"/>
          <w:szCs w:val="24"/>
        </w:rPr>
        <w:t>çizelge</w:t>
      </w:r>
      <w:r>
        <w:rPr>
          <w:rFonts w:ascii="Times New Roman" w:hAnsi="Times New Roman" w:cs="Times New Roman"/>
          <w:sz w:val="24"/>
          <w:szCs w:val="24"/>
        </w:rPr>
        <w:t xml:space="preserve"> ve grafikler oluşturulmuştur.</w:t>
      </w:r>
    </w:p>
    <w:p w:rsidR="00B23EC9" w:rsidRPr="00851ACB" w:rsidRDefault="00CD0A8A" w:rsidP="0077512C">
      <w:pPr>
        <w:spacing w:line="240" w:lineRule="auto"/>
        <w:jc w:val="both"/>
        <w:rPr>
          <w:rFonts w:ascii="Times New Roman" w:hAnsi="Times New Roman" w:cs="Times New Roman"/>
          <w:b/>
          <w:sz w:val="24"/>
          <w:szCs w:val="24"/>
        </w:rPr>
      </w:pPr>
      <w:r>
        <w:rPr>
          <w:rFonts w:ascii="Times New Roman" w:hAnsi="Times New Roman" w:cs="Times New Roman"/>
          <w:b/>
          <w:sz w:val="24"/>
          <w:szCs w:val="24"/>
        </w:rPr>
        <w:t>3. BULGULAR</w:t>
      </w:r>
      <w:r w:rsidR="00851ACB" w:rsidRPr="00851ACB">
        <w:rPr>
          <w:rFonts w:ascii="Times New Roman" w:hAnsi="Times New Roman" w:cs="Times New Roman"/>
          <w:b/>
          <w:sz w:val="24"/>
          <w:szCs w:val="24"/>
        </w:rPr>
        <w:t xml:space="preserve"> </w:t>
      </w:r>
    </w:p>
    <w:p w:rsidR="00851ACB" w:rsidRDefault="00FD0780" w:rsidP="0076524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Araştırma kapsamına alınan öğrencilere uygulanan HMD yöntemi </w:t>
      </w:r>
      <w:r w:rsidR="003C5B22">
        <w:rPr>
          <w:rFonts w:ascii="Times New Roman" w:hAnsi="Times New Roman" w:cs="Times New Roman"/>
          <w:sz w:val="24"/>
          <w:szCs w:val="24"/>
        </w:rPr>
        <w:t xml:space="preserve">ile </w:t>
      </w:r>
      <w:r>
        <w:rPr>
          <w:rFonts w:ascii="Times New Roman" w:hAnsi="Times New Roman" w:cs="Times New Roman"/>
          <w:sz w:val="24"/>
          <w:szCs w:val="24"/>
        </w:rPr>
        <w:t>belirlenen bel, omuz/kol, el/bilek ve boyun risk s</w:t>
      </w:r>
      <w:r w:rsidR="003347B1">
        <w:rPr>
          <w:rFonts w:ascii="Times New Roman" w:hAnsi="Times New Roman" w:cs="Times New Roman"/>
          <w:sz w:val="24"/>
          <w:szCs w:val="24"/>
        </w:rPr>
        <w:t xml:space="preserve">eviyeleri </w:t>
      </w:r>
      <w:r w:rsidR="001B6334">
        <w:rPr>
          <w:rFonts w:ascii="Times New Roman" w:hAnsi="Times New Roman" w:cs="Times New Roman"/>
          <w:sz w:val="24"/>
          <w:szCs w:val="24"/>
        </w:rPr>
        <w:t>Çizelge</w:t>
      </w:r>
      <w:r w:rsidR="003347B1">
        <w:rPr>
          <w:rFonts w:ascii="Times New Roman" w:hAnsi="Times New Roman" w:cs="Times New Roman"/>
          <w:sz w:val="24"/>
          <w:szCs w:val="24"/>
        </w:rPr>
        <w:t xml:space="preserve"> 2</w:t>
      </w:r>
      <w:r w:rsidR="0056086E">
        <w:rPr>
          <w:rFonts w:ascii="Times New Roman" w:hAnsi="Times New Roman" w:cs="Times New Roman"/>
          <w:sz w:val="24"/>
          <w:szCs w:val="24"/>
        </w:rPr>
        <w:t xml:space="preserve"> </w:t>
      </w:r>
      <w:r w:rsidR="001B6334">
        <w:rPr>
          <w:rFonts w:ascii="Times New Roman" w:hAnsi="Times New Roman" w:cs="Times New Roman"/>
          <w:sz w:val="24"/>
          <w:szCs w:val="24"/>
        </w:rPr>
        <w:t>ile Şekil</w:t>
      </w:r>
      <w:r w:rsidR="003347B1">
        <w:rPr>
          <w:rFonts w:ascii="Times New Roman" w:hAnsi="Times New Roman" w:cs="Times New Roman"/>
          <w:sz w:val="24"/>
          <w:szCs w:val="24"/>
        </w:rPr>
        <w:t xml:space="preserve"> 1</w:t>
      </w:r>
      <w:r w:rsidR="002629BC">
        <w:rPr>
          <w:rFonts w:ascii="Times New Roman" w:hAnsi="Times New Roman" w:cs="Times New Roman"/>
          <w:sz w:val="24"/>
          <w:szCs w:val="24"/>
        </w:rPr>
        <w:t>-4</w:t>
      </w:r>
      <w:r>
        <w:rPr>
          <w:rFonts w:ascii="Times New Roman" w:hAnsi="Times New Roman" w:cs="Times New Roman"/>
          <w:sz w:val="24"/>
          <w:szCs w:val="24"/>
        </w:rPr>
        <w:t>’de verilmiştir.</w:t>
      </w:r>
    </w:p>
    <w:p w:rsidR="00BE27A0" w:rsidRPr="00765243" w:rsidRDefault="007F2E1C" w:rsidP="0077512C">
      <w:pPr>
        <w:pStyle w:val="NormalWeb"/>
        <w:spacing w:before="0" w:beforeAutospacing="0" w:after="0" w:afterAutospacing="0"/>
        <w:ind w:left="1416" w:firstLine="708"/>
        <w:rPr>
          <w:b/>
        </w:rPr>
      </w:pPr>
      <w:r>
        <w:t xml:space="preserve">      </w:t>
      </w:r>
      <w:r w:rsidR="001B6334" w:rsidRPr="00765243">
        <w:rPr>
          <w:b/>
        </w:rPr>
        <w:t>Çizelge</w:t>
      </w:r>
      <w:r w:rsidR="003544CB" w:rsidRPr="00765243">
        <w:rPr>
          <w:b/>
        </w:rPr>
        <w:t xml:space="preserve"> 2. </w:t>
      </w:r>
      <w:r w:rsidR="00851ACB" w:rsidRPr="00765243">
        <w:rPr>
          <w:b/>
        </w:rPr>
        <w:t>Öğrencilerin Risk Seviyeleri</w:t>
      </w:r>
    </w:p>
    <w:p w:rsidR="00765243" w:rsidRPr="007F2E1C" w:rsidRDefault="00765243" w:rsidP="0077512C">
      <w:pPr>
        <w:pStyle w:val="NormalWeb"/>
        <w:spacing w:before="0" w:beforeAutospacing="0" w:after="0" w:afterAutospacing="0"/>
        <w:ind w:left="1416" w:firstLine="708"/>
        <w:rPr>
          <w:rFonts w:ascii="Arial" w:hAnsi="Arial" w:cs="Arial"/>
          <w:color w:val="404040"/>
        </w:rPr>
      </w:pP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890"/>
        <w:gridCol w:w="1964"/>
        <w:gridCol w:w="1701"/>
        <w:gridCol w:w="2179"/>
      </w:tblGrid>
      <w:tr w:rsidR="00851ACB" w:rsidRPr="005912EA" w:rsidTr="00765243">
        <w:trPr>
          <w:trHeight w:val="1013"/>
          <w:jc w:val="center"/>
        </w:trPr>
        <w:tc>
          <w:tcPr>
            <w:tcW w:w="1429" w:type="dxa"/>
          </w:tcPr>
          <w:p w:rsidR="00851ACB" w:rsidRPr="00242503" w:rsidRDefault="00851ACB" w:rsidP="0077512C">
            <w:pPr>
              <w:spacing w:line="240" w:lineRule="auto"/>
              <w:jc w:val="center"/>
              <w:rPr>
                <w:b/>
                <w:szCs w:val="24"/>
              </w:rPr>
            </w:pPr>
          </w:p>
        </w:tc>
        <w:tc>
          <w:tcPr>
            <w:tcW w:w="1890" w:type="dxa"/>
          </w:tcPr>
          <w:p w:rsidR="00851ACB" w:rsidRPr="00765243" w:rsidRDefault="00851ACB" w:rsidP="0077512C">
            <w:pPr>
              <w:spacing w:line="240" w:lineRule="auto"/>
              <w:jc w:val="center"/>
              <w:rPr>
                <w:rFonts w:ascii="Times New Roman" w:hAnsi="Times New Roman" w:cs="Times New Roman"/>
                <w:b/>
                <w:sz w:val="24"/>
                <w:szCs w:val="24"/>
              </w:rPr>
            </w:pPr>
          </w:p>
          <w:p w:rsidR="00851ACB" w:rsidRPr="00765243" w:rsidRDefault="00765243" w:rsidP="0077512C">
            <w:pPr>
              <w:spacing w:line="240" w:lineRule="auto"/>
              <w:jc w:val="center"/>
              <w:rPr>
                <w:rFonts w:ascii="Times New Roman" w:hAnsi="Times New Roman" w:cs="Times New Roman"/>
                <w:b/>
                <w:sz w:val="24"/>
                <w:szCs w:val="24"/>
              </w:rPr>
            </w:pPr>
            <w:r w:rsidRPr="00765243">
              <w:rPr>
                <w:rFonts w:ascii="Times New Roman" w:hAnsi="Times New Roman" w:cs="Times New Roman"/>
                <w:b/>
                <w:sz w:val="24"/>
                <w:szCs w:val="24"/>
              </w:rPr>
              <w:t>Bel (H</w:t>
            </w:r>
            <w:r w:rsidR="00851ACB" w:rsidRPr="00765243">
              <w:rPr>
                <w:rFonts w:ascii="Times New Roman" w:hAnsi="Times New Roman" w:cs="Times New Roman"/>
                <w:b/>
                <w:sz w:val="24"/>
                <w:szCs w:val="24"/>
              </w:rPr>
              <w:t>areketli)</w:t>
            </w:r>
          </w:p>
        </w:tc>
        <w:tc>
          <w:tcPr>
            <w:tcW w:w="1964" w:type="dxa"/>
          </w:tcPr>
          <w:p w:rsidR="00851ACB" w:rsidRPr="00765243" w:rsidRDefault="00851ACB" w:rsidP="0077512C">
            <w:pPr>
              <w:spacing w:line="240" w:lineRule="auto"/>
              <w:jc w:val="center"/>
              <w:rPr>
                <w:rFonts w:ascii="Times New Roman" w:hAnsi="Times New Roman" w:cs="Times New Roman"/>
                <w:b/>
                <w:sz w:val="24"/>
                <w:szCs w:val="24"/>
              </w:rPr>
            </w:pPr>
          </w:p>
          <w:p w:rsidR="00851ACB" w:rsidRPr="00765243" w:rsidRDefault="00765243" w:rsidP="0077512C">
            <w:pPr>
              <w:spacing w:line="240" w:lineRule="auto"/>
              <w:jc w:val="center"/>
              <w:rPr>
                <w:rFonts w:ascii="Times New Roman" w:hAnsi="Times New Roman" w:cs="Times New Roman"/>
                <w:b/>
                <w:sz w:val="24"/>
                <w:szCs w:val="24"/>
              </w:rPr>
            </w:pPr>
            <w:r w:rsidRPr="00765243">
              <w:rPr>
                <w:rFonts w:ascii="Times New Roman" w:hAnsi="Times New Roman" w:cs="Times New Roman"/>
                <w:b/>
                <w:sz w:val="24"/>
                <w:szCs w:val="24"/>
              </w:rPr>
              <w:t>Omuz/K</w:t>
            </w:r>
            <w:r w:rsidR="00851ACB" w:rsidRPr="00765243">
              <w:rPr>
                <w:rFonts w:ascii="Times New Roman" w:hAnsi="Times New Roman" w:cs="Times New Roman"/>
                <w:b/>
                <w:sz w:val="24"/>
                <w:szCs w:val="24"/>
              </w:rPr>
              <w:t>ol</w:t>
            </w:r>
          </w:p>
        </w:tc>
        <w:tc>
          <w:tcPr>
            <w:tcW w:w="1701" w:type="dxa"/>
          </w:tcPr>
          <w:p w:rsidR="00851ACB" w:rsidRPr="00765243" w:rsidRDefault="00851ACB" w:rsidP="0077512C">
            <w:pPr>
              <w:spacing w:line="240" w:lineRule="auto"/>
              <w:jc w:val="center"/>
              <w:rPr>
                <w:rFonts w:ascii="Times New Roman" w:hAnsi="Times New Roman" w:cs="Times New Roman"/>
                <w:b/>
                <w:sz w:val="24"/>
                <w:szCs w:val="24"/>
              </w:rPr>
            </w:pPr>
          </w:p>
          <w:p w:rsidR="00851ACB" w:rsidRPr="00765243" w:rsidRDefault="00765243" w:rsidP="0077512C">
            <w:pPr>
              <w:spacing w:line="240" w:lineRule="auto"/>
              <w:jc w:val="center"/>
              <w:rPr>
                <w:rFonts w:ascii="Times New Roman" w:hAnsi="Times New Roman" w:cs="Times New Roman"/>
                <w:b/>
                <w:sz w:val="24"/>
                <w:szCs w:val="24"/>
              </w:rPr>
            </w:pPr>
            <w:r w:rsidRPr="00765243">
              <w:rPr>
                <w:rFonts w:ascii="Times New Roman" w:hAnsi="Times New Roman" w:cs="Times New Roman"/>
                <w:b/>
                <w:sz w:val="24"/>
                <w:szCs w:val="24"/>
              </w:rPr>
              <w:t>El/B</w:t>
            </w:r>
            <w:r w:rsidR="00851ACB" w:rsidRPr="00765243">
              <w:rPr>
                <w:rFonts w:ascii="Times New Roman" w:hAnsi="Times New Roman" w:cs="Times New Roman"/>
                <w:b/>
                <w:sz w:val="24"/>
                <w:szCs w:val="24"/>
              </w:rPr>
              <w:t>ilek</w:t>
            </w:r>
          </w:p>
        </w:tc>
        <w:tc>
          <w:tcPr>
            <w:tcW w:w="2179" w:type="dxa"/>
          </w:tcPr>
          <w:p w:rsidR="00851ACB" w:rsidRPr="00765243" w:rsidRDefault="00851ACB" w:rsidP="0077512C">
            <w:pPr>
              <w:spacing w:line="240" w:lineRule="auto"/>
              <w:jc w:val="center"/>
              <w:rPr>
                <w:rFonts w:ascii="Times New Roman" w:hAnsi="Times New Roman" w:cs="Times New Roman"/>
                <w:b/>
                <w:sz w:val="24"/>
                <w:szCs w:val="24"/>
              </w:rPr>
            </w:pPr>
          </w:p>
          <w:p w:rsidR="00851ACB" w:rsidRPr="00765243" w:rsidRDefault="00851ACB" w:rsidP="0077512C">
            <w:pPr>
              <w:spacing w:line="240" w:lineRule="auto"/>
              <w:jc w:val="center"/>
              <w:rPr>
                <w:rFonts w:ascii="Times New Roman" w:hAnsi="Times New Roman" w:cs="Times New Roman"/>
                <w:b/>
                <w:sz w:val="24"/>
                <w:szCs w:val="24"/>
              </w:rPr>
            </w:pPr>
            <w:r w:rsidRPr="00765243">
              <w:rPr>
                <w:rFonts w:ascii="Times New Roman" w:hAnsi="Times New Roman" w:cs="Times New Roman"/>
                <w:b/>
                <w:sz w:val="24"/>
                <w:szCs w:val="24"/>
              </w:rPr>
              <w:t>Boyun</w:t>
            </w:r>
          </w:p>
        </w:tc>
      </w:tr>
      <w:tr w:rsidR="00851ACB" w:rsidRPr="005912EA" w:rsidTr="00765243">
        <w:trPr>
          <w:trHeight w:val="490"/>
          <w:jc w:val="center"/>
        </w:trPr>
        <w:tc>
          <w:tcPr>
            <w:tcW w:w="1429" w:type="dxa"/>
          </w:tcPr>
          <w:p w:rsidR="00851ACB" w:rsidRPr="00765243" w:rsidRDefault="00851ACB" w:rsidP="0077512C">
            <w:pPr>
              <w:spacing w:line="240" w:lineRule="auto"/>
              <w:jc w:val="center"/>
              <w:rPr>
                <w:rFonts w:ascii="Times New Roman" w:hAnsi="Times New Roman" w:cs="Times New Roman"/>
                <w:sz w:val="24"/>
                <w:szCs w:val="24"/>
              </w:rPr>
            </w:pPr>
            <w:r w:rsidRPr="00765243">
              <w:rPr>
                <w:rFonts w:ascii="Times New Roman" w:hAnsi="Times New Roman" w:cs="Times New Roman"/>
                <w:sz w:val="24"/>
                <w:szCs w:val="24"/>
              </w:rPr>
              <w:t>Risk Puanı</w:t>
            </w:r>
          </w:p>
        </w:tc>
        <w:tc>
          <w:tcPr>
            <w:tcW w:w="1890" w:type="dxa"/>
          </w:tcPr>
          <w:p w:rsidR="00851ACB" w:rsidRPr="005912EA" w:rsidRDefault="00851ACB" w:rsidP="00765243">
            <w:pPr>
              <w:spacing w:line="240" w:lineRule="auto"/>
              <w:jc w:val="center"/>
              <w:rPr>
                <w:szCs w:val="24"/>
              </w:rPr>
            </w:pPr>
            <w:r>
              <w:rPr>
                <w:szCs w:val="24"/>
              </w:rPr>
              <w:t>21</w:t>
            </w:r>
            <w:r w:rsidR="00765243">
              <w:rPr>
                <w:szCs w:val="24"/>
              </w:rPr>
              <w:t>,</w:t>
            </w:r>
            <w:r>
              <w:rPr>
                <w:szCs w:val="24"/>
              </w:rPr>
              <w:t>7</w:t>
            </w:r>
            <w:r w:rsidR="00765243">
              <w:rPr>
                <w:szCs w:val="24"/>
              </w:rPr>
              <w:t xml:space="preserve"> </w:t>
            </w:r>
            <w:r>
              <w:rPr>
                <w:szCs w:val="24"/>
              </w:rPr>
              <w:t>±</w:t>
            </w:r>
            <w:r w:rsidR="00765243">
              <w:rPr>
                <w:szCs w:val="24"/>
              </w:rPr>
              <w:t xml:space="preserve"> </w:t>
            </w:r>
            <w:r>
              <w:rPr>
                <w:szCs w:val="24"/>
              </w:rPr>
              <w:t>6</w:t>
            </w:r>
            <w:r w:rsidR="00765243">
              <w:rPr>
                <w:szCs w:val="24"/>
              </w:rPr>
              <w:t>,</w:t>
            </w:r>
            <w:r>
              <w:rPr>
                <w:szCs w:val="24"/>
              </w:rPr>
              <w:t>3</w:t>
            </w:r>
          </w:p>
        </w:tc>
        <w:tc>
          <w:tcPr>
            <w:tcW w:w="1964" w:type="dxa"/>
          </w:tcPr>
          <w:p w:rsidR="00851ACB" w:rsidRPr="005912EA" w:rsidRDefault="00765243" w:rsidP="0077512C">
            <w:pPr>
              <w:spacing w:line="240" w:lineRule="auto"/>
              <w:jc w:val="center"/>
              <w:rPr>
                <w:szCs w:val="24"/>
              </w:rPr>
            </w:pPr>
            <w:r>
              <w:rPr>
                <w:szCs w:val="24"/>
              </w:rPr>
              <w:t>19,</w:t>
            </w:r>
            <w:r w:rsidR="00851ACB">
              <w:rPr>
                <w:szCs w:val="24"/>
              </w:rPr>
              <w:t>6</w:t>
            </w:r>
            <w:r>
              <w:rPr>
                <w:szCs w:val="24"/>
              </w:rPr>
              <w:t xml:space="preserve"> </w:t>
            </w:r>
            <w:r w:rsidR="00851ACB" w:rsidRPr="005912EA">
              <w:rPr>
                <w:szCs w:val="24"/>
              </w:rPr>
              <w:t>±</w:t>
            </w:r>
            <w:r>
              <w:rPr>
                <w:szCs w:val="24"/>
              </w:rPr>
              <w:t xml:space="preserve"> 5,</w:t>
            </w:r>
            <w:r w:rsidR="00851ACB">
              <w:rPr>
                <w:szCs w:val="24"/>
              </w:rPr>
              <w:t>3</w:t>
            </w:r>
          </w:p>
        </w:tc>
        <w:tc>
          <w:tcPr>
            <w:tcW w:w="1701" w:type="dxa"/>
          </w:tcPr>
          <w:p w:rsidR="00851ACB" w:rsidRPr="005912EA" w:rsidRDefault="00765243" w:rsidP="0077512C">
            <w:pPr>
              <w:spacing w:line="240" w:lineRule="auto"/>
              <w:jc w:val="center"/>
              <w:rPr>
                <w:szCs w:val="24"/>
              </w:rPr>
            </w:pPr>
            <w:r>
              <w:rPr>
                <w:szCs w:val="24"/>
              </w:rPr>
              <w:t>23,</w:t>
            </w:r>
            <w:r w:rsidR="00851ACB">
              <w:rPr>
                <w:szCs w:val="24"/>
              </w:rPr>
              <w:t>3</w:t>
            </w:r>
            <w:r>
              <w:rPr>
                <w:szCs w:val="24"/>
              </w:rPr>
              <w:t xml:space="preserve"> ± 6,</w:t>
            </w:r>
            <w:r w:rsidR="00851ACB">
              <w:rPr>
                <w:szCs w:val="24"/>
              </w:rPr>
              <w:t>3</w:t>
            </w:r>
          </w:p>
        </w:tc>
        <w:tc>
          <w:tcPr>
            <w:tcW w:w="2179" w:type="dxa"/>
          </w:tcPr>
          <w:p w:rsidR="00851ACB" w:rsidRPr="005912EA" w:rsidRDefault="00765243" w:rsidP="0077512C">
            <w:pPr>
              <w:spacing w:line="240" w:lineRule="auto"/>
              <w:jc w:val="center"/>
              <w:rPr>
                <w:szCs w:val="24"/>
              </w:rPr>
            </w:pPr>
            <w:r>
              <w:rPr>
                <w:szCs w:val="24"/>
              </w:rPr>
              <w:t>12,</w:t>
            </w:r>
            <w:r w:rsidR="00851ACB">
              <w:rPr>
                <w:szCs w:val="24"/>
              </w:rPr>
              <w:t>9</w:t>
            </w:r>
            <w:r>
              <w:rPr>
                <w:szCs w:val="24"/>
              </w:rPr>
              <w:t xml:space="preserve"> </w:t>
            </w:r>
            <w:r w:rsidR="00851ACB" w:rsidRPr="005912EA">
              <w:rPr>
                <w:szCs w:val="24"/>
              </w:rPr>
              <w:t>±</w:t>
            </w:r>
            <w:r>
              <w:rPr>
                <w:szCs w:val="24"/>
              </w:rPr>
              <w:t xml:space="preserve"> 3,</w:t>
            </w:r>
            <w:r w:rsidR="00851ACB">
              <w:rPr>
                <w:szCs w:val="24"/>
              </w:rPr>
              <w:t>1</w:t>
            </w:r>
          </w:p>
        </w:tc>
      </w:tr>
      <w:tr w:rsidR="009F78DC" w:rsidRPr="005912EA" w:rsidTr="00765243">
        <w:trPr>
          <w:trHeight w:val="504"/>
          <w:jc w:val="center"/>
        </w:trPr>
        <w:tc>
          <w:tcPr>
            <w:tcW w:w="1429" w:type="dxa"/>
          </w:tcPr>
          <w:p w:rsidR="009F78DC" w:rsidRPr="00765243" w:rsidRDefault="009F78DC" w:rsidP="0077512C">
            <w:pPr>
              <w:spacing w:line="240" w:lineRule="auto"/>
              <w:jc w:val="center"/>
              <w:rPr>
                <w:rFonts w:ascii="Times New Roman" w:hAnsi="Times New Roman" w:cs="Times New Roman"/>
                <w:sz w:val="24"/>
                <w:szCs w:val="24"/>
              </w:rPr>
            </w:pPr>
            <w:r w:rsidRPr="00765243">
              <w:rPr>
                <w:rFonts w:ascii="Times New Roman" w:hAnsi="Times New Roman" w:cs="Times New Roman"/>
                <w:sz w:val="24"/>
                <w:szCs w:val="24"/>
              </w:rPr>
              <w:t>Risk Seviyesi</w:t>
            </w:r>
          </w:p>
        </w:tc>
        <w:tc>
          <w:tcPr>
            <w:tcW w:w="1890" w:type="dxa"/>
          </w:tcPr>
          <w:p w:rsidR="009F78DC" w:rsidRPr="009F78DC" w:rsidRDefault="009F78DC" w:rsidP="00714FDE">
            <w:pPr>
              <w:spacing w:line="240" w:lineRule="auto"/>
              <w:jc w:val="center"/>
              <w:rPr>
                <w:rFonts w:ascii="Times New Roman" w:hAnsi="Times New Roman" w:cs="Times New Roman"/>
                <w:sz w:val="24"/>
                <w:szCs w:val="24"/>
              </w:rPr>
            </w:pPr>
            <w:r w:rsidRPr="009F78DC">
              <w:rPr>
                <w:rFonts w:ascii="Times New Roman" w:hAnsi="Times New Roman" w:cs="Times New Roman"/>
                <w:sz w:val="24"/>
                <w:szCs w:val="24"/>
              </w:rPr>
              <w:t>ORTA (21-30)</w:t>
            </w:r>
          </w:p>
        </w:tc>
        <w:tc>
          <w:tcPr>
            <w:tcW w:w="1964" w:type="dxa"/>
          </w:tcPr>
          <w:p w:rsidR="009F78DC" w:rsidRPr="009F78DC" w:rsidRDefault="009F78DC" w:rsidP="00714FDE">
            <w:pPr>
              <w:spacing w:line="240" w:lineRule="auto"/>
              <w:jc w:val="center"/>
              <w:rPr>
                <w:rFonts w:ascii="Times New Roman" w:hAnsi="Times New Roman" w:cs="Times New Roman"/>
                <w:sz w:val="24"/>
                <w:szCs w:val="24"/>
              </w:rPr>
            </w:pPr>
            <w:r w:rsidRPr="009F78DC">
              <w:rPr>
                <w:rFonts w:ascii="Times New Roman" w:hAnsi="Times New Roman" w:cs="Times New Roman"/>
                <w:sz w:val="24"/>
                <w:szCs w:val="24"/>
              </w:rPr>
              <w:t>DÜŞÜK</w:t>
            </w:r>
            <w:r w:rsidR="00765243">
              <w:rPr>
                <w:rFonts w:ascii="Times New Roman" w:hAnsi="Times New Roman" w:cs="Times New Roman"/>
                <w:sz w:val="24"/>
                <w:szCs w:val="24"/>
              </w:rPr>
              <w:t xml:space="preserve"> </w:t>
            </w:r>
            <w:r w:rsidRPr="009F78DC">
              <w:rPr>
                <w:rFonts w:ascii="Times New Roman" w:hAnsi="Times New Roman" w:cs="Times New Roman"/>
                <w:sz w:val="24"/>
                <w:szCs w:val="24"/>
              </w:rPr>
              <w:t>(10-20)</w:t>
            </w:r>
          </w:p>
        </w:tc>
        <w:tc>
          <w:tcPr>
            <w:tcW w:w="1701" w:type="dxa"/>
          </w:tcPr>
          <w:p w:rsidR="009F78DC" w:rsidRPr="009F78DC" w:rsidRDefault="009F78DC" w:rsidP="00714FDE">
            <w:pPr>
              <w:spacing w:line="240" w:lineRule="auto"/>
              <w:jc w:val="center"/>
              <w:rPr>
                <w:rFonts w:ascii="Times New Roman" w:hAnsi="Times New Roman" w:cs="Times New Roman"/>
                <w:sz w:val="24"/>
                <w:szCs w:val="24"/>
              </w:rPr>
            </w:pPr>
            <w:r w:rsidRPr="009F78DC">
              <w:rPr>
                <w:rFonts w:ascii="Times New Roman" w:hAnsi="Times New Roman" w:cs="Times New Roman"/>
                <w:sz w:val="24"/>
                <w:szCs w:val="24"/>
              </w:rPr>
              <w:t>ORTA</w:t>
            </w:r>
            <w:r w:rsidR="00765243">
              <w:rPr>
                <w:rFonts w:ascii="Times New Roman" w:hAnsi="Times New Roman" w:cs="Times New Roman"/>
                <w:sz w:val="24"/>
                <w:szCs w:val="24"/>
              </w:rPr>
              <w:t xml:space="preserve"> </w:t>
            </w:r>
            <w:r w:rsidRPr="009F78DC">
              <w:rPr>
                <w:rFonts w:ascii="Times New Roman" w:hAnsi="Times New Roman" w:cs="Times New Roman"/>
                <w:sz w:val="24"/>
                <w:szCs w:val="24"/>
              </w:rPr>
              <w:t>(21-30)</w:t>
            </w:r>
          </w:p>
        </w:tc>
        <w:tc>
          <w:tcPr>
            <w:tcW w:w="2179" w:type="dxa"/>
          </w:tcPr>
          <w:p w:rsidR="009F78DC" w:rsidRPr="009F78DC" w:rsidRDefault="009F78DC" w:rsidP="00714FDE">
            <w:pPr>
              <w:spacing w:line="240" w:lineRule="auto"/>
              <w:jc w:val="center"/>
              <w:rPr>
                <w:rFonts w:ascii="Times New Roman" w:hAnsi="Times New Roman" w:cs="Times New Roman"/>
                <w:sz w:val="24"/>
                <w:szCs w:val="24"/>
              </w:rPr>
            </w:pPr>
            <w:r w:rsidRPr="009F78DC">
              <w:rPr>
                <w:rFonts w:ascii="Times New Roman" w:hAnsi="Times New Roman" w:cs="Times New Roman"/>
                <w:sz w:val="24"/>
                <w:szCs w:val="24"/>
              </w:rPr>
              <w:t>YÜKSEK</w:t>
            </w:r>
            <w:r w:rsidR="00765243">
              <w:rPr>
                <w:rFonts w:ascii="Times New Roman" w:hAnsi="Times New Roman" w:cs="Times New Roman"/>
                <w:sz w:val="24"/>
                <w:szCs w:val="24"/>
              </w:rPr>
              <w:t xml:space="preserve">  </w:t>
            </w:r>
            <w:r w:rsidRPr="009F78DC">
              <w:rPr>
                <w:rFonts w:ascii="Times New Roman" w:hAnsi="Times New Roman" w:cs="Times New Roman"/>
                <w:sz w:val="24"/>
                <w:szCs w:val="24"/>
              </w:rPr>
              <w:t>(12-14)</w:t>
            </w:r>
          </w:p>
        </w:tc>
      </w:tr>
    </w:tbl>
    <w:p w:rsidR="009854AF" w:rsidRDefault="004F0F23" w:rsidP="009854AF">
      <w:pPr>
        <w:spacing w:before="240" w:line="240" w:lineRule="auto"/>
        <w:jc w:val="both"/>
        <w:rPr>
          <w:rFonts w:ascii="Times New Roman" w:hAnsi="Times New Roman" w:cs="Times New Roman"/>
          <w:sz w:val="24"/>
          <w:szCs w:val="24"/>
        </w:rPr>
      </w:pPr>
      <w:r>
        <w:t xml:space="preserve"> </w:t>
      </w:r>
      <w:r w:rsidR="001B6334">
        <w:rPr>
          <w:rFonts w:ascii="Times New Roman" w:hAnsi="Times New Roman" w:cs="Times New Roman"/>
          <w:sz w:val="24"/>
          <w:szCs w:val="24"/>
        </w:rPr>
        <w:t>Çizelge 2 ve Şekil</w:t>
      </w:r>
      <w:r w:rsidR="003B5E73" w:rsidRPr="00122901">
        <w:rPr>
          <w:rFonts w:ascii="Times New Roman" w:hAnsi="Times New Roman" w:cs="Times New Roman"/>
          <w:sz w:val="24"/>
          <w:szCs w:val="24"/>
        </w:rPr>
        <w:t xml:space="preserve"> 1</w:t>
      </w:r>
      <w:r w:rsidR="00391A76">
        <w:rPr>
          <w:rFonts w:ascii="Times New Roman" w:hAnsi="Times New Roman" w:cs="Times New Roman"/>
          <w:sz w:val="24"/>
          <w:szCs w:val="24"/>
        </w:rPr>
        <w:t xml:space="preserve"> 2’de </w:t>
      </w:r>
      <w:r w:rsidR="003B5E73" w:rsidRPr="00122901">
        <w:rPr>
          <w:rFonts w:ascii="Times New Roman" w:hAnsi="Times New Roman" w:cs="Times New Roman"/>
          <w:sz w:val="24"/>
          <w:szCs w:val="24"/>
        </w:rPr>
        <w:t xml:space="preserve">görüldüğü gibi Giyim Endüstrisi ve Moda Tasarımı Eğitimi Bölümü dördüncü sınıfta okuyan 32 öğrencinin </w:t>
      </w:r>
      <w:r w:rsidR="00122901" w:rsidRPr="00122901">
        <w:rPr>
          <w:rFonts w:ascii="Times New Roman" w:hAnsi="Times New Roman" w:cs="Times New Roman"/>
          <w:sz w:val="24"/>
          <w:szCs w:val="24"/>
        </w:rPr>
        <w:t xml:space="preserve">risk seviyesi bel </w:t>
      </w:r>
      <w:r w:rsidR="008A29FF">
        <w:rPr>
          <w:rFonts w:ascii="Times New Roman" w:hAnsi="Times New Roman" w:cs="Times New Roman"/>
          <w:sz w:val="24"/>
          <w:szCs w:val="24"/>
        </w:rPr>
        <w:t>(hareketli) bölgesinde orta (21,</w:t>
      </w:r>
      <w:r w:rsidR="00122901" w:rsidRPr="00122901">
        <w:rPr>
          <w:rFonts w:ascii="Times New Roman" w:hAnsi="Times New Roman" w:cs="Times New Roman"/>
          <w:sz w:val="24"/>
          <w:szCs w:val="24"/>
        </w:rPr>
        <w:t>7</w:t>
      </w:r>
      <w:r w:rsidR="008A29FF">
        <w:rPr>
          <w:rFonts w:ascii="Times New Roman" w:hAnsi="Times New Roman" w:cs="Times New Roman"/>
          <w:sz w:val="24"/>
          <w:szCs w:val="24"/>
        </w:rPr>
        <w:t xml:space="preserve"> </w:t>
      </w:r>
      <w:r w:rsidR="00122901" w:rsidRPr="00122901">
        <w:rPr>
          <w:rFonts w:ascii="Times New Roman" w:hAnsi="Times New Roman" w:cs="Times New Roman"/>
          <w:sz w:val="24"/>
          <w:szCs w:val="24"/>
        </w:rPr>
        <w:t>±</w:t>
      </w:r>
      <w:r w:rsidR="008A29FF">
        <w:rPr>
          <w:rFonts w:ascii="Times New Roman" w:hAnsi="Times New Roman" w:cs="Times New Roman"/>
          <w:sz w:val="24"/>
          <w:szCs w:val="24"/>
        </w:rPr>
        <w:t xml:space="preserve"> 6,</w:t>
      </w:r>
      <w:r w:rsidR="00122901" w:rsidRPr="00122901">
        <w:rPr>
          <w:rFonts w:ascii="Times New Roman" w:hAnsi="Times New Roman" w:cs="Times New Roman"/>
          <w:sz w:val="24"/>
          <w:szCs w:val="24"/>
        </w:rPr>
        <w:t>3), omuz/k</w:t>
      </w:r>
      <w:r w:rsidR="008A29FF">
        <w:rPr>
          <w:rFonts w:ascii="Times New Roman" w:hAnsi="Times New Roman" w:cs="Times New Roman"/>
          <w:sz w:val="24"/>
          <w:szCs w:val="24"/>
        </w:rPr>
        <w:t>ol bölgesinde düşük (19,</w:t>
      </w:r>
      <w:r w:rsidR="00391A76">
        <w:rPr>
          <w:rFonts w:ascii="Times New Roman" w:hAnsi="Times New Roman" w:cs="Times New Roman"/>
          <w:sz w:val="24"/>
          <w:szCs w:val="24"/>
        </w:rPr>
        <w:t>6</w:t>
      </w:r>
      <w:r w:rsidR="008A29FF">
        <w:rPr>
          <w:rFonts w:ascii="Times New Roman" w:hAnsi="Times New Roman" w:cs="Times New Roman"/>
          <w:sz w:val="24"/>
          <w:szCs w:val="24"/>
        </w:rPr>
        <w:t xml:space="preserve"> </w:t>
      </w:r>
      <w:r w:rsidR="00391A76">
        <w:rPr>
          <w:rFonts w:ascii="Times New Roman" w:hAnsi="Times New Roman" w:cs="Times New Roman"/>
          <w:sz w:val="24"/>
          <w:szCs w:val="24"/>
        </w:rPr>
        <w:t>±</w:t>
      </w:r>
      <w:r w:rsidR="008A29FF">
        <w:rPr>
          <w:rFonts w:ascii="Times New Roman" w:hAnsi="Times New Roman" w:cs="Times New Roman"/>
          <w:sz w:val="24"/>
          <w:szCs w:val="24"/>
        </w:rPr>
        <w:t xml:space="preserve"> </w:t>
      </w:r>
      <w:r w:rsidR="00391A76">
        <w:rPr>
          <w:rFonts w:ascii="Times New Roman" w:hAnsi="Times New Roman" w:cs="Times New Roman"/>
          <w:sz w:val="24"/>
          <w:szCs w:val="24"/>
        </w:rPr>
        <w:t>5</w:t>
      </w:r>
      <w:r w:rsidR="008A29FF">
        <w:rPr>
          <w:rFonts w:ascii="Times New Roman" w:hAnsi="Times New Roman" w:cs="Times New Roman"/>
          <w:sz w:val="24"/>
          <w:szCs w:val="24"/>
        </w:rPr>
        <w:t>,</w:t>
      </w:r>
      <w:r w:rsidR="00391A76">
        <w:rPr>
          <w:rFonts w:ascii="Times New Roman" w:hAnsi="Times New Roman" w:cs="Times New Roman"/>
          <w:sz w:val="24"/>
          <w:szCs w:val="24"/>
        </w:rPr>
        <w:t xml:space="preserve">3) </w:t>
      </w:r>
      <w:r w:rsidR="00122901" w:rsidRPr="00122901">
        <w:rPr>
          <w:rFonts w:ascii="Times New Roman" w:hAnsi="Times New Roman" w:cs="Times New Roman"/>
          <w:sz w:val="24"/>
          <w:szCs w:val="24"/>
        </w:rPr>
        <w:t xml:space="preserve">bulunmuştur. </w:t>
      </w:r>
    </w:p>
    <w:p w:rsidR="00391A76" w:rsidRDefault="00391A76" w:rsidP="009854AF">
      <w:pPr>
        <w:spacing w:before="240" w:line="240" w:lineRule="auto"/>
        <w:jc w:val="both"/>
        <w:rPr>
          <w:rFonts w:ascii="Times New Roman" w:hAnsi="Times New Roman" w:cs="Times New Roman"/>
          <w:sz w:val="24"/>
          <w:szCs w:val="24"/>
        </w:rPr>
      </w:pPr>
    </w:p>
    <w:p w:rsidR="00FF1727" w:rsidRDefault="009854AF" w:rsidP="0077512C">
      <w:pPr>
        <w:spacing w:line="240" w:lineRule="auto"/>
        <w:jc w:val="center"/>
      </w:pPr>
      <w:r w:rsidRPr="009854AF">
        <w:rPr>
          <w:noProof/>
          <w:lang w:eastAsia="tr-TR"/>
        </w:rPr>
        <w:drawing>
          <wp:inline distT="0" distB="0" distL="0" distR="0" wp14:anchorId="3ABCD539" wp14:editId="794CB821">
            <wp:extent cx="2665784" cy="2723745"/>
            <wp:effectExtent l="19050" t="0" r="20266" b="405"/>
            <wp:docPr id="3"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t xml:space="preserve">    </w:t>
      </w:r>
      <w:r w:rsidRPr="009854AF">
        <w:rPr>
          <w:noProof/>
          <w:lang w:eastAsia="tr-TR"/>
        </w:rPr>
        <w:drawing>
          <wp:inline distT="0" distB="0" distL="0" distR="0" wp14:anchorId="0F40D4AF" wp14:editId="452BF971">
            <wp:extent cx="2636601" cy="2723745"/>
            <wp:effectExtent l="19050" t="0" r="11349" b="405"/>
            <wp:docPr id="5"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C5735" w:rsidRPr="004C5735" w:rsidRDefault="004C5735" w:rsidP="004C5735">
      <w:pPr>
        <w:jc w:val="right"/>
        <w:rPr>
          <w:rFonts w:ascii="Times New Roman" w:hAnsi="Times New Roman" w:cs="Times New Roman"/>
          <w:b/>
          <w:sz w:val="24"/>
          <w:szCs w:val="24"/>
        </w:rPr>
      </w:pPr>
      <w:r w:rsidRPr="004C5735">
        <w:rPr>
          <w:rFonts w:ascii="Times New Roman" w:hAnsi="Times New Roman" w:cs="Times New Roman"/>
          <w:b/>
          <w:sz w:val="24"/>
          <w:szCs w:val="24"/>
        </w:rPr>
        <w:t xml:space="preserve">Şekil 1. Öğrencilerin Bel Risk Seviyeleri   </w:t>
      </w:r>
      <w:r>
        <w:rPr>
          <w:rFonts w:ascii="Times New Roman" w:hAnsi="Times New Roman" w:cs="Times New Roman"/>
          <w:b/>
          <w:sz w:val="24"/>
          <w:szCs w:val="24"/>
        </w:rPr>
        <w:t xml:space="preserve">                   Ş</w:t>
      </w:r>
      <w:r w:rsidRPr="004C5735">
        <w:rPr>
          <w:rFonts w:ascii="Times New Roman" w:hAnsi="Times New Roman" w:cs="Times New Roman"/>
          <w:b/>
          <w:sz w:val="24"/>
          <w:szCs w:val="24"/>
        </w:rPr>
        <w:t>ekil 2. Öğrencilerin Omuz/Kol Risk Seviyeleri</w:t>
      </w:r>
    </w:p>
    <w:p w:rsidR="00BE27A0" w:rsidRDefault="00FF1727" w:rsidP="00FF1727">
      <w:pPr>
        <w:jc w:val="both"/>
        <w:rPr>
          <w:rFonts w:ascii="Times New Roman" w:hAnsi="Times New Roman" w:cs="Times New Roman"/>
          <w:sz w:val="24"/>
          <w:szCs w:val="24"/>
        </w:rPr>
      </w:pPr>
      <w:r w:rsidRPr="00FF1727">
        <w:rPr>
          <w:rFonts w:ascii="Times New Roman" w:hAnsi="Times New Roman" w:cs="Times New Roman"/>
          <w:sz w:val="24"/>
          <w:szCs w:val="24"/>
        </w:rPr>
        <w:t>Şekil 1 ve 2</w:t>
      </w:r>
      <w:r>
        <w:rPr>
          <w:rFonts w:ascii="Times New Roman" w:hAnsi="Times New Roman" w:cs="Times New Roman"/>
          <w:sz w:val="24"/>
          <w:szCs w:val="24"/>
        </w:rPr>
        <w:t>’de</w:t>
      </w:r>
      <w:r w:rsidRPr="00FF1727">
        <w:rPr>
          <w:rFonts w:ascii="Times New Roman" w:hAnsi="Times New Roman" w:cs="Times New Roman"/>
          <w:sz w:val="24"/>
          <w:szCs w:val="24"/>
        </w:rPr>
        <w:t xml:space="preserve"> met</w:t>
      </w:r>
      <w:r>
        <w:rPr>
          <w:rFonts w:ascii="Times New Roman" w:hAnsi="Times New Roman" w:cs="Times New Roman"/>
          <w:sz w:val="24"/>
          <w:szCs w:val="24"/>
        </w:rPr>
        <w:t>otta verilen (Çizelge 1) HMD maruziyet risk puanlarına göre maruziyet seviyeleri karşılaştırıldığında bel risk seviyesi “orta”, omuz/kol risk seviyesi “düşük” olarak tespit edilmiştir.</w:t>
      </w:r>
    </w:p>
    <w:p w:rsidR="00391A76" w:rsidRPr="00FF1727" w:rsidRDefault="00391A76" w:rsidP="00414F09">
      <w:pPr>
        <w:jc w:val="both"/>
        <w:rPr>
          <w:rFonts w:ascii="Times New Roman" w:hAnsi="Times New Roman" w:cs="Times New Roman"/>
          <w:sz w:val="24"/>
          <w:szCs w:val="24"/>
        </w:rPr>
      </w:pPr>
      <w:r>
        <w:rPr>
          <w:rFonts w:ascii="Times New Roman" w:hAnsi="Times New Roman" w:cs="Times New Roman"/>
          <w:sz w:val="24"/>
          <w:szCs w:val="24"/>
        </w:rPr>
        <w:t xml:space="preserve">Şekil 3 ve 4’te görüldüğü gibi </w:t>
      </w:r>
      <w:r w:rsidRPr="00122901">
        <w:rPr>
          <w:rFonts w:ascii="Times New Roman" w:hAnsi="Times New Roman" w:cs="Times New Roman"/>
          <w:sz w:val="24"/>
          <w:szCs w:val="24"/>
        </w:rPr>
        <w:t>Giyim Endüstrisi ve Moda Tasarımı Eğitimi Bölümü dördüncü sınıfta okuyan 32 öğrencinin risk seviyesi el/bilek bölgesi</w:t>
      </w:r>
      <w:r>
        <w:rPr>
          <w:rFonts w:ascii="Times New Roman" w:hAnsi="Times New Roman" w:cs="Times New Roman"/>
          <w:sz w:val="24"/>
          <w:szCs w:val="24"/>
        </w:rPr>
        <w:t>nde</w:t>
      </w:r>
      <w:r w:rsidR="00414F09">
        <w:rPr>
          <w:rFonts w:ascii="Times New Roman" w:hAnsi="Times New Roman" w:cs="Times New Roman"/>
          <w:sz w:val="24"/>
          <w:szCs w:val="24"/>
        </w:rPr>
        <w:t xml:space="preserve"> orta (23,</w:t>
      </w:r>
      <w:r w:rsidRPr="00122901">
        <w:rPr>
          <w:rFonts w:ascii="Times New Roman" w:hAnsi="Times New Roman" w:cs="Times New Roman"/>
          <w:sz w:val="24"/>
          <w:szCs w:val="24"/>
        </w:rPr>
        <w:t>3</w:t>
      </w:r>
      <w:r w:rsidR="00414F09">
        <w:rPr>
          <w:rFonts w:ascii="Times New Roman" w:hAnsi="Times New Roman" w:cs="Times New Roman"/>
          <w:sz w:val="24"/>
          <w:szCs w:val="24"/>
        </w:rPr>
        <w:t xml:space="preserve"> </w:t>
      </w:r>
      <w:r w:rsidRPr="00122901">
        <w:rPr>
          <w:rFonts w:ascii="Times New Roman" w:hAnsi="Times New Roman" w:cs="Times New Roman"/>
          <w:sz w:val="24"/>
          <w:szCs w:val="24"/>
        </w:rPr>
        <w:t>±</w:t>
      </w:r>
      <w:r w:rsidR="00414F09">
        <w:rPr>
          <w:rFonts w:ascii="Times New Roman" w:hAnsi="Times New Roman" w:cs="Times New Roman"/>
          <w:sz w:val="24"/>
          <w:szCs w:val="24"/>
        </w:rPr>
        <w:t xml:space="preserve"> 6,</w:t>
      </w:r>
      <w:r w:rsidRPr="00122901">
        <w:rPr>
          <w:rFonts w:ascii="Times New Roman" w:hAnsi="Times New Roman" w:cs="Times New Roman"/>
          <w:sz w:val="24"/>
          <w:szCs w:val="24"/>
        </w:rPr>
        <w:t xml:space="preserve">3) ve </w:t>
      </w:r>
      <w:r>
        <w:rPr>
          <w:rFonts w:ascii="Times New Roman" w:hAnsi="Times New Roman" w:cs="Times New Roman"/>
          <w:sz w:val="24"/>
          <w:szCs w:val="24"/>
        </w:rPr>
        <w:lastRenderedPageBreak/>
        <w:t>boyun risk seviyesi</w:t>
      </w:r>
      <w:r w:rsidRPr="00122901">
        <w:rPr>
          <w:rFonts w:ascii="Times New Roman" w:hAnsi="Times New Roman" w:cs="Times New Roman"/>
          <w:sz w:val="24"/>
          <w:szCs w:val="24"/>
        </w:rPr>
        <w:t xml:space="preserve"> </w:t>
      </w:r>
      <w:r>
        <w:rPr>
          <w:rFonts w:ascii="Times New Roman" w:hAnsi="Times New Roman" w:cs="Times New Roman"/>
          <w:sz w:val="24"/>
          <w:szCs w:val="24"/>
        </w:rPr>
        <w:t xml:space="preserve">kas iskelet sistemi hastalıkları açısından </w:t>
      </w:r>
      <w:r w:rsidR="009B1335">
        <w:rPr>
          <w:rFonts w:ascii="Times New Roman" w:hAnsi="Times New Roman" w:cs="Times New Roman"/>
          <w:sz w:val="24"/>
          <w:szCs w:val="24"/>
        </w:rPr>
        <w:t>yüksek (12,</w:t>
      </w:r>
      <w:r w:rsidRPr="00122901">
        <w:rPr>
          <w:rFonts w:ascii="Times New Roman" w:hAnsi="Times New Roman" w:cs="Times New Roman"/>
          <w:sz w:val="24"/>
          <w:szCs w:val="24"/>
        </w:rPr>
        <w:t>9</w:t>
      </w:r>
      <w:r w:rsidR="009B1335">
        <w:rPr>
          <w:rFonts w:ascii="Times New Roman" w:hAnsi="Times New Roman" w:cs="Times New Roman"/>
          <w:sz w:val="24"/>
          <w:szCs w:val="24"/>
        </w:rPr>
        <w:t xml:space="preserve"> </w:t>
      </w:r>
      <w:r w:rsidRPr="00122901">
        <w:rPr>
          <w:rFonts w:ascii="Times New Roman" w:hAnsi="Times New Roman" w:cs="Times New Roman"/>
          <w:sz w:val="24"/>
          <w:szCs w:val="24"/>
        </w:rPr>
        <w:t>±</w:t>
      </w:r>
      <w:r w:rsidR="009B1335">
        <w:rPr>
          <w:rFonts w:ascii="Times New Roman" w:hAnsi="Times New Roman" w:cs="Times New Roman"/>
          <w:sz w:val="24"/>
          <w:szCs w:val="24"/>
        </w:rPr>
        <w:t xml:space="preserve"> 3,</w:t>
      </w:r>
      <w:r w:rsidRPr="00122901">
        <w:rPr>
          <w:rFonts w:ascii="Times New Roman" w:hAnsi="Times New Roman" w:cs="Times New Roman"/>
          <w:sz w:val="24"/>
          <w:szCs w:val="24"/>
        </w:rPr>
        <w:t>1)</w:t>
      </w:r>
      <w:r>
        <w:rPr>
          <w:rFonts w:ascii="Times New Roman" w:hAnsi="Times New Roman" w:cs="Times New Roman"/>
          <w:sz w:val="24"/>
          <w:szCs w:val="24"/>
        </w:rPr>
        <w:t xml:space="preserve"> olarak bulunmuştur.</w:t>
      </w:r>
    </w:p>
    <w:p w:rsidR="00C31B00" w:rsidRDefault="00C31B00" w:rsidP="00C31B00">
      <w:pPr>
        <w:spacing w:line="240" w:lineRule="auto"/>
      </w:pPr>
      <w:r w:rsidRPr="00C31B00">
        <w:rPr>
          <w:noProof/>
          <w:lang w:eastAsia="tr-TR"/>
        </w:rPr>
        <w:drawing>
          <wp:inline distT="0" distB="0" distL="0" distR="0">
            <wp:extent cx="2704465" cy="2519464"/>
            <wp:effectExtent l="19050" t="0" r="19685" b="0"/>
            <wp:docPr id="7"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t xml:space="preserve">   </w:t>
      </w:r>
      <w:r w:rsidRPr="00C31B00">
        <w:rPr>
          <w:noProof/>
          <w:lang w:eastAsia="tr-TR"/>
        </w:rPr>
        <w:drawing>
          <wp:inline distT="0" distB="0" distL="0" distR="0" wp14:anchorId="17EAAAEB" wp14:editId="20ABABCD">
            <wp:extent cx="2664717" cy="2519464"/>
            <wp:effectExtent l="19050" t="0" r="21333" b="0"/>
            <wp:docPr id="8"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1335" w:rsidRPr="009B76B4" w:rsidRDefault="009B1335" w:rsidP="009B76B4">
      <w:pPr>
        <w:spacing w:line="240" w:lineRule="auto"/>
        <w:jc w:val="right"/>
        <w:rPr>
          <w:rFonts w:ascii="Times New Roman" w:hAnsi="Times New Roman" w:cs="Times New Roman"/>
          <w:b/>
          <w:sz w:val="24"/>
          <w:szCs w:val="24"/>
        </w:rPr>
      </w:pPr>
      <w:r w:rsidRPr="009B76B4">
        <w:rPr>
          <w:rFonts w:ascii="Times New Roman" w:hAnsi="Times New Roman" w:cs="Times New Roman"/>
          <w:b/>
          <w:sz w:val="24"/>
          <w:szCs w:val="24"/>
        </w:rPr>
        <w:t>Şekil 3. Öğrencilerin El/Bilek Risk Seviyeleri</w:t>
      </w:r>
      <w:r>
        <w:rPr>
          <w:rFonts w:ascii="Times New Roman" w:hAnsi="Times New Roman" w:cs="Times New Roman"/>
          <w:sz w:val="24"/>
          <w:szCs w:val="24"/>
        </w:rPr>
        <w:t xml:space="preserve">            </w:t>
      </w:r>
      <w:r w:rsidRPr="009B76B4">
        <w:rPr>
          <w:rFonts w:ascii="Times New Roman" w:hAnsi="Times New Roman" w:cs="Times New Roman"/>
          <w:b/>
          <w:sz w:val="24"/>
          <w:szCs w:val="24"/>
        </w:rPr>
        <w:t>Şekil 4. Öğrencilerin Boyun Risk Seviyeleri</w:t>
      </w:r>
    </w:p>
    <w:p w:rsidR="00FF1727" w:rsidRDefault="00FF1727" w:rsidP="009B13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Şekil 3 ve 4’te verilen grafikler metotta Çizelge 1’de gösterilen maruziyet risk puanları ile karşılaştırıldığında el/bilek risk seviyesi “orta”, boyun risk seviyesi ise “yüksek” bulunmuştur. Bu durumda öğrencilerin özellikle boyun risk seviyelerinin yüksek olması sonucu </w:t>
      </w:r>
      <w:r w:rsidR="00E45639">
        <w:rPr>
          <w:rFonts w:ascii="Times New Roman" w:hAnsi="Times New Roman" w:cs="Times New Roman"/>
          <w:sz w:val="24"/>
          <w:szCs w:val="24"/>
        </w:rPr>
        <w:t xml:space="preserve">ileride </w:t>
      </w:r>
      <w:r w:rsidR="00C07F5E">
        <w:rPr>
          <w:rFonts w:ascii="Times New Roman" w:hAnsi="Times New Roman" w:cs="Times New Roman"/>
          <w:sz w:val="24"/>
          <w:szCs w:val="24"/>
        </w:rPr>
        <w:t xml:space="preserve">mesleki </w:t>
      </w:r>
      <w:r>
        <w:rPr>
          <w:rFonts w:ascii="Times New Roman" w:hAnsi="Times New Roman" w:cs="Times New Roman"/>
          <w:sz w:val="24"/>
          <w:szCs w:val="24"/>
        </w:rPr>
        <w:t xml:space="preserve">kas </w:t>
      </w:r>
      <w:r w:rsidR="00C07F5E">
        <w:rPr>
          <w:rFonts w:ascii="Times New Roman" w:hAnsi="Times New Roman" w:cs="Times New Roman"/>
          <w:sz w:val="24"/>
          <w:szCs w:val="24"/>
        </w:rPr>
        <w:t xml:space="preserve">ve iskelet sistemi </w:t>
      </w:r>
      <w:r>
        <w:rPr>
          <w:rFonts w:ascii="Times New Roman" w:hAnsi="Times New Roman" w:cs="Times New Roman"/>
          <w:sz w:val="24"/>
          <w:szCs w:val="24"/>
        </w:rPr>
        <w:t>hastalıklarına yakalanma risklerinin yüksek olacağı düşünülmektedir.</w:t>
      </w:r>
    </w:p>
    <w:p w:rsidR="009854AF" w:rsidRDefault="009854AF" w:rsidP="009B76B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Araştırma kapsamına alınan öğrencilere uygulanan HMD yönteminin </w:t>
      </w:r>
      <w:r>
        <w:rPr>
          <w:rFonts w:ascii="Times New Roman" w:hAnsi="Times New Roman" w:cs="Times New Roman"/>
          <w:color w:val="000000" w:themeColor="text1"/>
          <w:sz w:val="24"/>
          <w:szCs w:val="24"/>
        </w:rPr>
        <w:t>d</w:t>
      </w:r>
      <w:r w:rsidRPr="009F78DC">
        <w:rPr>
          <w:rFonts w:ascii="Times New Roman" w:hAnsi="Times New Roman" w:cs="Times New Roman"/>
          <w:color w:val="000000" w:themeColor="text1"/>
          <w:sz w:val="24"/>
          <w:szCs w:val="24"/>
        </w:rPr>
        <w:t>iğer faktörler</w:t>
      </w:r>
      <w:r>
        <w:rPr>
          <w:rFonts w:ascii="Times New Roman" w:hAnsi="Times New Roman" w:cs="Times New Roman"/>
          <w:color w:val="000000" w:themeColor="text1"/>
          <w:sz w:val="24"/>
          <w:szCs w:val="24"/>
        </w:rPr>
        <w:t>i</w:t>
      </w:r>
      <w:r w:rsidRPr="009F78DC">
        <w:rPr>
          <w:rFonts w:ascii="Times New Roman" w:hAnsi="Times New Roman" w:cs="Times New Roman"/>
          <w:color w:val="000000" w:themeColor="text1"/>
          <w:sz w:val="24"/>
          <w:szCs w:val="24"/>
        </w:rPr>
        <w:t xml:space="preserve"> için </w:t>
      </w:r>
      <w:r w:rsidR="00E45639">
        <w:rPr>
          <w:rFonts w:ascii="Times New Roman" w:hAnsi="Times New Roman" w:cs="Times New Roman"/>
          <w:color w:val="000000" w:themeColor="text1"/>
          <w:sz w:val="24"/>
          <w:szCs w:val="24"/>
        </w:rPr>
        <w:t>standart maruziyet risk puanı</w:t>
      </w:r>
      <w:r w:rsidRPr="009F78DC">
        <w:rPr>
          <w:rFonts w:ascii="Times New Roman" w:hAnsi="Times New Roman" w:cs="Times New Roman"/>
          <w:color w:val="000000" w:themeColor="text1"/>
          <w:sz w:val="24"/>
          <w:szCs w:val="24"/>
        </w:rPr>
        <w:t>na göre maruziyet seviyeleri</w:t>
      </w:r>
      <w:r>
        <w:rPr>
          <w:rFonts w:ascii="Times New Roman" w:hAnsi="Times New Roman" w:cs="Times New Roman"/>
          <w:sz w:val="24"/>
          <w:szCs w:val="24"/>
        </w:rPr>
        <w:t xml:space="preserve"> Çizelge 3’te</w:t>
      </w:r>
      <w:r w:rsidR="00E45639">
        <w:rPr>
          <w:rFonts w:ascii="Times New Roman" w:hAnsi="Times New Roman" w:cs="Times New Roman"/>
          <w:sz w:val="24"/>
          <w:szCs w:val="24"/>
        </w:rPr>
        <w:t xml:space="preserve"> </w:t>
      </w:r>
      <w:r>
        <w:rPr>
          <w:rFonts w:ascii="Times New Roman" w:hAnsi="Times New Roman" w:cs="Times New Roman"/>
          <w:sz w:val="24"/>
          <w:szCs w:val="24"/>
        </w:rPr>
        <w:t>verilmiştir.</w:t>
      </w:r>
    </w:p>
    <w:p w:rsidR="00851ACB" w:rsidRDefault="001B6334" w:rsidP="0077512C">
      <w:pPr>
        <w:pStyle w:val="NormalWeb"/>
        <w:spacing w:before="0" w:beforeAutospacing="0" w:after="0" w:afterAutospacing="0"/>
        <w:jc w:val="center"/>
        <w:rPr>
          <w:b/>
        </w:rPr>
      </w:pPr>
      <w:r w:rsidRPr="009B76B4">
        <w:rPr>
          <w:b/>
          <w:color w:val="000000" w:themeColor="text1"/>
        </w:rPr>
        <w:t>Çizelge</w:t>
      </w:r>
      <w:r w:rsidR="0013721B" w:rsidRPr="009B76B4">
        <w:rPr>
          <w:b/>
          <w:color w:val="000000" w:themeColor="text1"/>
        </w:rPr>
        <w:t xml:space="preserve"> 3</w:t>
      </w:r>
      <w:r w:rsidR="00FE640D" w:rsidRPr="009B76B4">
        <w:rPr>
          <w:b/>
          <w:color w:val="000000" w:themeColor="text1"/>
        </w:rPr>
        <w:t xml:space="preserve">. </w:t>
      </w:r>
      <w:r w:rsidR="009B76B4" w:rsidRPr="009B76B4">
        <w:rPr>
          <w:b/>
          <w:color w:val="000000" w:themeColor="text1"/>
        </w:rPr>
        <w:t>Diğer Fak</w:t>
      </w:r>
      <w:r w:rsidR="002E5229">
        <w:rPr>
          <w:b/>
          <w:color w:val="000000" w:themeColor="text1"/>
        </w:rPr>
        <w:t>törler İçin Maruziyet Risk Puanı</w:t>
      </w:r>
      <w:bookmarkStart w:id="0" w:name="_GoBack"/>
      <w:bookmarkEnd w:id="0"/>
      <w:r w:rsidR="009B76B4" w:rsidRPr="009B76B4">
        <w:rPr>
          <w:b/>
          <w:color w:val="000000" w:themeColor="text1"/>
        </w:rPr>
        <w:t>na Göre Maruziyet Seviyeleri</w:t>
      </w:r>
      <w:r w:rsidR="00FE640D" w:rsidRPr="009B76B4">
        <w:rPr>
          <w:b/>
          <w:color w:val="404040"/>
        </w:rPr>
        <w:t xml:space="preserve"> </w:t>
      </w:r>
      <w:r w:rsidRPr="009B76B4">
        <w:rPr>
          <w:b/>
          <w:color w:val="404040"/>
        </w:rPr>
        <w:t>(</w:t>
      </w:r>
      <w:r w:rsidR="00705E8D" w:rsidRPr="009B76B4">
        <w:rPr>
          <w:b/>
        </w:rPr>
        <w:t xml:space="preserve">David </w:t>
      </w:r>
      <w:r w:rsidR="005F58CB" w:rsidRPr="009B76B4">
        <w:rPr>
          <w:b/>
        </w:rPr>
        <w:t>vd.</w:t>
      </w:r>
      <w:r w:rsidR="009B76B4" w:rsidRPr="009B76B4">
        <w:rPr>
          <w:b/>
        </w:rPr>
        <w:t>,</w:t>
      </w:r>
      <w:r w:rsidR="005F58CB" w:rsidRPr="009B76B4">
        <w:rPr>
          <w:b/>
        </w:rPr>
        <w:t xml:space="preserve"> </w:t>
      </w:r>
      <w:r w:rsidR="009B76B4">
        <w:rPr>
          <w:b/>
        </w:rPr>
        <w:t>2005)</w:t>
      </w:r>
    </w:p>
    <w:p w:rsidR="009B76B4" w:rsidRPr="009B76B4" w:rsidRDefault="009B76B4" w:rsidP="0077512C">
      <w:pPr>
        <w:pStyle w:val="NormalWeb"/>
        <w:spacing w:before="0" w:beforeAutospacing="0" w:after="0" w:afterAutospacing="0"/>
        <w:jc w:val="center"/>
        <w:rPr>
          <w:b/>
          <w:color w:val="404040"/>
        </w:rPr>
      </w:pPr>
    </w:p>
    <w:p w:rsidR="00FC73CA" w:rsidRPr="000F296D" w:rsidRDefault="00FE2C86" w:rsidP="0077512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3500E6">
        <w:rPr>
          <w:rFonts w:ascii="Times New Roman" w:hAnsi="Times New Roman" w:cs="Times New Roman"/>
          <w:b/>
          <w:color w:val="000000"/>
          <w:sz w:val="24"/>
          <w:szCs w:val="24"/>
        </w:rPr>
        <w:t xml:space="preserve">      </w:t>
      </w:r>
      <w:r w:rsidR="00FC73CA" w:rsidRPr="001B1606">
        <w:rPr>
          <w:rFonts w:ascii="Times New Roman" w:hAnsi="Times New Roman" w:cs="Times New Roman"/>
          <w:b/>
          <w:color w:val="000000"/>
          <w:sz w:val="24"/>
          <w:szCs w:val="24"/>
        </w:rPr>
        <w:t xml:space="preserve">Skor           </w:t>
      </w:r>
      <w:r w:rsidR="00FC73CA">
        <w:rPr>
          <w:rFonts w:ascii="Times New Roman" w:hAnsi="Times New Roman" w:cs="Times New Roman"/>
          <w:b/>
          <w:color w:val="000000"/>
          <w:sz w:val="24"/>
          <w:szCs w:val="24"/>
        </w:rPr>
        <w:t xml:space="preserve"> </w:t>
      </w:r>
      <w:r w:rsidR="003500E6">
        <w:rPr>
          <w:rFonts w:ascii="Times New Roman" w:hAnsi="Times New Roman" w:cs="Times New Roman"/>
          <w:b/>
          <w:color w:val="000000"/>
          <w:sz w:val="24"/>
          <w:szCs w:val="24"/>
        </w:rPr>
        <w:t xml:space="preserve">         </w:t>
      </w:r>
      <w:r w:rsidR="00FC73CA" w:rsidRPr="001B1606">
        <w:rPr>
          <w:rFonts w:ascii="Times New Roman" w:hAnsi="Times New Roman" w:cs="Times New Roman"/>
          <w:b/>
          <w:color w:val="000000"/>
          <w:sz w:val="24"/>
          <w:szCs w:val="24"/>
        </w:rPr>
        <w:t xml:space="preserve">Düşük         </w:t>
      </w:r>
      <w:r w:rsidR="00FC73CA">
        <w:rPr>
          <w:rFonts w:ascii="Times New Roman" w:hAnsi="Times New Roman" w:cs="Times New Roman"/>
          <w:b/>
          <w:color w:val="000000"/>
          <w:sz w:val="24"/>
          <w:szCs w:val="24"/>
        </w:rPr>
        <w:t xml:space="preserve">  </w:t>
      </w:r>
      <w:r w:rsidR="00483F20">
        <w:rPr>
          <w:rFonts w:ascii="Times New Roman" w:hAnsi="Times New Roman" w:cs="Times New Roman"/>
          <w:b/>
          <w:color w:val="000000"/>
          <w:sz w:val="24"/>
          <w:szCs w:val="24"/>
        </w:rPr>
        <w:t xml:space="preserve">  </w:t>
      </w:r>
      <w:r w:rsidR="00FC73CA" w:rsidRPr="001B1606">
        <w:rPr>
          <w:rFonts w:ascii="Times New Roman" w:hAnsi="Times New Roman" w:cs="Times New Roman"/>
          <w:b/>
          <w:color w:val="000000"/>
          <w:sz w:val="24"/>
          <w:szCs w:val="24"/>
        </w:rPr>
        <w:t xml:space="preserve">Orta          Yüksek       </w:t>
      </w:r>
      <w:r w:rsidR="00FC73CA">
        <w:rPr>
          <w:rFonts w:ascii="Times New Roman" w:hAnsi="Times New Roman" w:cs="Times New Roman"/>
          <w:b/>
          <w:color w:val="000000"/>
          <w:sz w:val="24"/>
          <w:szCs w:val="24"/>
        </w:rPr>
        <w:t xml:space="preserve">    </w:t>
      </w:r>
      <w:r w:rsidR="00FC73CA" w:rsidRPr="001B1606">
        <w:rPr>
          <w:rFonts w:ascii="Times New Roman" w:hAnsi="Times New Roman" w:cs="Times New Roman"/>
          <w:b/>
          <w:color w:val="000000"/>
          <w:sz w:val="24"/>
          <w:szCs w:val="24"/>
        </w:rPr>
        <w:t>Çok Yüksek</w:t>
      </w:r>
    </w:p>
    <w:p w:rsidR="00FC73CA" w:rsidRPr="00FC73CA" w:rsidRDefault="003B387D" w:rsidP="0077512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firstLine="708"/>
        <w:rPr>
          <w:rFonts w:ascii="Times New Roman" w:hAnsi="Times New Roman" w:cs="Times New Roman"/>
          <w:i/>
          <w:color w:val="000000"/>
          <w:sz w:val="24"/>
          <w:szCs w:val="24"/>
        </w:rPr>
      </w:pPr>
      <w:r>
        <w:rPr>
          <w:rFonts w:ascii="Times New Roman" w:hAnsi="Times New Roman" w:cs="Times New Roman"/>
          <w:color w:val="000000" w:themeColor="text1"/>
          <w:sz w:val="24"/>
          <w:szCs w:val="24"/>
        </w:rPr>
        <w:t xml:space="preserve">    </w:t>
      </w:r>
      <w:r w:rsidR="00770B63">
        <w:rPr>
          <w:rFonts w:ascii="Times New Roman" w:hAnsi="Times New Roman" w:cs="Times New Roman"/>
          <w:color w:val="000000" w:themeColor="text1"/>
          <w:sz w:val="24"/>
          <w:szCs w:val="24"/>
        </w:rPr>
        <w:t xml:space="preserve">Araç </w:t>
      </w:r>
      <w:r w:rsidR="009B76B4">
        <w:rPr>
          <w:rFonts w:ascii="Times New Roman" w:hAnsi="Times New Roman" w:cs="Times New Roman"/>
          <w:color w:val="000000" w:themeColor="text1"/>
          <w:sz w:val="24"/>
          <w:szCs w:val="24"/>
        </w:rPr>
        <w:t xml:space="preserve"> K</w:t>
      </w:r>
      <w:r w:rsidR="00FC73CA" w:rsidRPr="0036620E">
        <w:rPr>
          <w:rFonts w:ascii="Times New Roman" w:hAnsi="Times New Roman" w:cs="Times New Roman"/>
          <w:color w:val="000000" w:themeColor="text1"/>
          <w:sz w:val="24"/>
          <w:szCs w:val="24"/>
        </w:rPr>
        <w:t>ullanma</w:t>
      </w:r>
      <w:r w:rsidR="00FC73CA" w:rsidRPr="00FC73CA">
        <w:rPr>
          <w:rFonts w:ascii="Times New Roman" w:hAnsi="Times New Roman" w:cs="Times New Roman"/>
          <w:color w:val="404040"/>
          <w:sz w:val="24"/>
          <w:szCs w:val="24"/>
        </w:rPr>
        <w:t>         </w:t>
      </w:r>
      <w:r w:rsidR="00FC73CA" w:rsidRPr="00FC73CA">
        <w:rPr>
          <w:rFonts w:ascii="Times New Roman" w:hAnsi="Times New Roman" w:cs="Times New Roman"/>
          <w:color w:val="000000"/>
          <w:sz w:val="24"/>
          <w:szCs w:val="24"/>
        </w:rPr>
        <w:t xml:space="preserve">   </w:t>
      </w:r>
      <w:r w:rsidR="00770B63">
        <w:rPr>
          <w:rFonts w:ascii="Times New Roman" w:hAnsi="Times New Roman" w:cs="Times New Roman"/>
          <w:color w:val="000000"/>
          <w:sz w:val="24"/>
          <w:szCs w:val="24"/>
        </w:rPr>
        <w:t xml:space="preserve"> </w:t>
      </w:r>
      <w:r w:rsidR="00FC73CA" w:rsidRPr="00FC73CA">
        <w:rPr>
          <w:rFonts w:ascii="Times New Roman" w:hAnsi="Times New Roman" w:cs="Times New Roman"/>
          <w:color w:val="000000"/>
          <w:sz w:val="24"/>
          <w:szCs w:val="24"/>
        </w:rPr>
        <w:t xml:space="preserve">1     </w:t>
      </w:r>
      <w:r w:rsidR="00FC73CA">
        <w:rPr>
          <w:rFonts w:ascii="Times New Roman" w:hAnsi="Times New Roman" w:cs="Times New Roman"/>
          <w:color w:val="000000"/>
          <w:sz w:val="24"/>
          <w:szCs w:val="24"/>
        </w:rPr>
        <w:t xml:space="preserve">              </w:t>
      </w:r>
      <w:r w:rsidR="00483F2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FC73CA">
        <w:rPr>
          <w:rFonts w:ascii="Times New Roman" w:hAnsi="Times New Roman" w:cs="Times New Roman"/>
          <w:color w:val="000000"/>
          <w:sz w:val="24"/>
          <w:szCs w:val="24"/>
        </w:rPr>
        <w:t xml:space="preserve">4                   </w:t>
      </w:r>
      <w:r w:rsidR="00FC73CA" w:rsidRPr="00FC73CA">
        <w:rPr>
          <w:rFonts w:ascii="Times New Roman" w:hAnsi="Times New Roman" w:cs="Times New Roman"/>
          <w:color w:val="000000"/>
          <w:sz w:val="24"/>
          <w:szCs w:val="24"/>
        </w:rPr>
        <w:t>9</w:t>
      </w:r>
      <w:r w:rsidR="00FC73CA" w:rsidRPr="00FC73CA">
        <w:rPr>
          <w:rFonts w:ascii="Times New Roman" w:hAnsi="Times New Roman" w:cs="Times New Roman"/>
          <w:color w:val="000000"/>
          <w:sz w:val="24"/>
          <w:szCs w:val="24"/>
        </w:rPr>
        <w:tab/>
      </w:r>
      <w:r w:rsidR="00FC73CA" w:rsidRPr="00FC73CA">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          </w:t>
      </w:r>
      <w:r w:rsidR="00FC73CA" w:rsidRPr="00FC73CA">
        <w:rPr>
          <w:rFonts w:ascii="Times New Roman" w:hAnsi="Times New Roman" w:cs="Times New Roman"/>
          <w:color w:val="000000"/>
          <w:sz w:val="24"/>
          <w:szCs w:val="24"/>
        </w:rPr>
        <w:t>-</w:t>
      </w:r>
    </w:p>
    <w:p w:rsidR="00FC73CA" w:rsidRPr="00FC73CA" w:rsidRDefault="00FC73CA" w:rsidP="0077512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404040"/>
          <w:sz w:val="24"/>
          <w:szCs w:val="24"/>
        </w:rPr>
        <w:t xml:space="preserve"> </w:t>
      </w:r>
      <w:r w:rsidR="003B387D">
        <w:rPr>
          <w:rFonts w:ascii="Times New Roman" w:hAnsi="Times New Roman" w:cs="Times New Roman"/>
          <w:color w:val="404040"/>
          <w:sz w:val="24"/>
          <w:szCs w:val="24"/>
        </w:rPr>
        <w:t xml:space="preserve">   </w:t>
      </w:r>
      <w:r>
        <w:rPr>
          <w:rFonts w:ascii="Times New Roman" w:hAnsi="Times New Roman" w:cs="Times New Roman"/>
          <w:color w:val="404040"/>
          <w:sz w:val="24"/>
          <w:szCs w:val="24"/>
        </w:rPr>
        <w:t xml:space="preserve"> </w:t>
      </w:r>
      <w:r w:rsidRPr="0036620E">
        <w:rPr>
          <w:rFonts w:ascii="Times New Roman" w:hAnsi="Times New Roman" w:cs="Times New Roman"/>
          <w:color w:val="000000" w:themeColor="text1"/>
          <w:sz w:val="24"/>
          <w:szCs w:val="24"/>
        </w:rPr>
        <w:t>Titreşim </w:t>
      </w:r>
      <w:r w:rsidRPr="00FC73CA">
        <w:rPr>
          <w:rFonts w:ascii="Times New Roman" w:hAnsi="Times New Roman" w:cs="Times New Roman"/>
          <w:color w:val="404040"/>
          <w:sz w:val="24"/>
          <w:szCs w:val="24"/>
        </w:rPr>
        <w:t>     </w:t>
      </w:r>
      <w:r w:rsidRPr="00FC73CA">
        <w:rPr>
          <w:rFonts w:ascii="Times New Roman" w:hAnsi="Times New Roman" w:cs="Times New Roman"/>
          <w:color w:val="000000"/>
          <w:sz w:val="24"/>
          <w:szCs w:val="24"/>
        </w:rPr>
        <w:t xml:space="preserve"> </w:t>
      </w:r>
      <w:r w:rsidR="003B387D">
        <w:rPr>
          <w:rFonts w:ascii="Times New Roman" w:hAnsi="Times New Roman" w:cs="Times New Roman"/>
          <w:color w:val="000000"/>
          <w:sz w:val="24"/>
          <w:szCs w:val="24"/>
        </w:rPr>
        <w:t xml:space="preserve">             </w:t>
      </w:r>
      <w:r w:rsidRPr="00FC73CA">
        <w:rPr>
          <w:rFonts w:ascii="Times New Roman" w:hAnsi="Times New Roman" w:cs="Times New Roman"/>
          <w:color w:val="000000"/>
          <w:sz w:val="24"/>
          <w:szCs w:val="24"/>
        </w:rPr>
        <w:t xml:space="preserve">1     </w:t>
      </w:r>
      <w:r w:rsidR="003B387D">
        <w:rPr>
          <w:rFonts w:ascii="Times New Roman" w:hAnsi="Times New Roman" w:cs="Times New Roman"/>
          <w:color w:val="000000"/>
          <w:sz w:val="24"/>
          <w:szCs w:val="24"/>
        </w:rPr>
        <w:t xml:space="preserve">  </w:t>
      </w:r>
      <w:r w:rsidRPr="00FC73CA">
        <w:rPr>
          <w:rFonts w:ascii="Times New Roman" w:hAnsi="Times New Roman" w:cs="Times New Roman"/>
          <w:color w:val="000000"/>
          <w:sz w:val="24"/>
          <w:szCs w:val="24"/>
        </w:rPr>
        <w:t xml:space="preserve"> </w:t>
      </w:r>
      <w:r w:rsidR="003B387D">
        <w:rPr>
          <w:rFonts w:ascii="Times New Roman" w:hAnsi="Times New Roman" w:cs="Times New Roman"/>
          <w:color w:val="000000"/>
          <w:sz w:val="24"/>
          <w:szCs w:val="24"/>
        </w:rPr>
        <w:t xml:space="preserve">            4                   </w:t>
      </w:r>
      <w:r w:rsidRPr="00FC73CA">
        <w:rPr>
          <w:rFonts w:ascii="Times New Roman" w:hAnsi="Times New Roman" w:cs="Times New Roman"/>
          <w:color w:val="000000"/>
          <w:sz w:val="24"/>
          <w:szCs w:val="24"/>
        </w:rPr>
        <w:t>9</w:t>
      </w:r>
      <w:r w:rsidRPr="00FC73CA">
        <w:rPr>
          <w:rFonts w:ascii="Times New Roman" w:hAnsi="Times New Roman" w:cs="Times New Roman"/>
          <w:color w:val="000000"/>
          <w:sz w:val="24"/>
          <w:szCs w:val="24"/>
        </w:rPr>
        <w:tab/>
      </w:r>
      <w:r w:rsidRPr="00FC73CA">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   </w:t>
      </w:r>
      <w:r w:rsidR="003B387D">
        <w:rPr>
          <w:rFonts w:ascii="Times New Roman" w:hAnsi="Times New Roman" w:cs="Times New Roman"/>
          <w:color w:val="000000"/>
          <w:sz w:val="24"/>
          <w:szCs w:val="24"/>
        </w:rPr>
        <w:t xml:space="preserve">    </w:t>
      </w:r>
      <w:r w:rsidRPr="00FC73CA">
        <w:rPr>
          <w:rFonts w:ascii="Times New Roman" w:hAnsi="Times New Roman" w:cs="Times New Roman"/>
          <w:color w:val="000000"/>
          <w:sz w:val="24"/>
          <w:szCs w:val="24"/>
        </w:rPr>
        <w:t>-</w:t>
      </w:r>
    </w:p>
    <w:p w:rsidR="00FC73CA" w:rsidRPr="00FC73CA" w:rsidRDefault="003B387D" w:rsidP="0077512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      </w:t>
      </w:r>
      <w:r w:rsidR="009B76B4">
        <w:rPr>
          <w:rFonts w:ascii="Times New Roman" w:hAnsi="Times New Roman" w:cs="Times New Roman"/>
          <w:color w:val="000000" w:themeColor="text1"/>
          <w:sz w:val="24"/>
          <w:szCs w:val="24"/>
        </w:rPr>
        <w:t>İş T</w:t>
      </w:r>
      <w:r w:rsidR="00FC73CA" w:rsidRPr="0036620E">
        <w:rPr>
          <w:rFonts w:ascii="Times New Roman" w:hAnsi="Times New Roman" w:cs="Times New Roman"/>
          <w:color w:val="000000" w:themeColor="text1"/>
          <w:sz w:val="24"/>
          <w:szCs w:val="24"/>
        </w:rPr>
        <w:t>emposu </w:t>
      </w:r>
      <w:r w:rsidR="00FC73CA" w:rsidRPr="00FC73CA">
        <w:rPr>
          <w:rFonts w:ascii="Times New Roman" w:hAnsi="Times New Roman" w:cs="Times New Roman"/>
          <w:color w:val="404040"/>
          <w:sz w:val="24"/>
          <w:szCs w:val="24"/>
        </w:rPr>
        <w:t>                  </w:t>
      </w:r>
      <w:r w:rsidR="00FC73CA" w:rsidRPr="00FC73CA">
        <w:rPr>
          <w:rFonts w:ascii="Times New Roman" w:hAnsi="Times New Roman" w:cs="Times New Roman"/>
          <w:color w:val="000000"/>
          <w:sz w:val="24"/>
          <w:szCs w:val="24"/>
        </w:rPr>
        <w:t xml:space="preserve">1         </w:t>
      </w:r>
      <w:r w:rsidR="00FC73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4                    </w:t>
      </w:r>
      <w:r w:rsidR="00FC73CA" w:rsidRPr="00FC73CA">
        <w:rPr>
          <w:rFonts w:ascii="Times New Roman" w:hAnsi="Times New Roman" w:cs="Times New Roman"/>
          <w:color w:val="000000"/>
          <w:sz w:val="24"/>
          <w:szCs w:val="24"/>
        </w:rPr>
        <w:t>9</w:t>
      </w:r>
      <w:r w:rsidR="00FC73CA" w:rsidRPr="00FC73CA">
        <w:rPr>
          <w:rFonts w:ascii="Times New Roman" w:hAnsi="Times New Roman" w:cs="Times New Roman"/>
          <w:color w:val="000000"/>
          <w:sz w:val="24"/>
          <w:szCs w:val="24"/>
        </w:rPr>
        <w:tab/>
      </w:r>
      <w:r w:rsidR="00FC73CA" w:rsidRPr="00FC73CA">
        <w:rPr>
          <w:rFonts w:ascii="Times New Roman" w:hAnsi="Times New Roman" w:cs="Times New Roman"/>
          <w:color w:val="000000"/>
          <w:sz w:val="24"/>
          <w:szCs w:val="24"/>
        </w:rPr>
        <w:tab/>
        <w:t xml:space="preserve">  </w:t>
      </w:r>
      <w:r w:rsidR="00261D1C">
        <w:rPr>
          <w:rFonts w:ascii="Times New Roman" w:hAnsi="Times New Roman" w:cs="Times New Roman"/>
          <w:color w:val="000000"/>
          <w:sz w:val="24"/>
          <w:szCs w:val="24"/>
        </w:rPr>
        <w:t xml:space="preserve">           </w:t>
      </w:r>
      <w:r w:rsidR="00FC73CA" w:rsidRPr="00FC73CA">
        <w:rPr>
          <w:rFonts w:ascii="Times New Roman" w:hAnsi="Times New Roman" w:cs="Times New Roman"/>
          <w:color w:val="000000"/>
          <w:sz w:val="24"/>
          <w:szCs w:val="24"/>
        </w:rPr>
        <w:t>-</w:t>
      </w:r>
    </w:p>
    <w:p w:rsidR="00FC73CA" w:rsidRPr="00FC73CA" w:rsidRDefault="00FE2C86" w:rsidP="0077512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404040"/>
          <w:sz w:val="24"/>
          <w:szCs w:val="24"/>
        </w:rPr>
        <w:t xml:space="preserve">                       </w:t>
      </w:r>
      <w:r w:rsidR="00FC73CA" w:rsidRPr="0036620E">
        <w:rPr>
          <w:rFonts w:ascii="Times New Roman" w:hAnsi="Times New Roman" w:cs="Times New Roman"/>
          <w:color w:val="000000" w:themeColor="text1"/>
          <w:sz w:val="24"/>
          <w:szCs w:val="24"/>
        </w:rPr>
        <w:t>Stres   </w:t>
      </w:r>
      <w:r w:rsidR="00FC73CA" w:rsidRPr="0036620E">
        <w:rPr>
          <w:rFonts w:ascii="Times New Roman" w:hAnsi="Times New Roman" w:cs="Times New Roman"/>
          <w:color w:val="000000" w:themeColor="text1"/>
          <w:sz w:val="24"/>
          <w:szCs w:val="24"/>
        </w:rPr>
        <w:tab/>
      </w:r>
      <w:r w:rsidR="00FC73CA" w:rsidRPr="00FC73CA">
        <w:rPr>
          <w:rFonts w:ascii="Times New Roman" w:hAnsi="Times New Roman" w:cs="Times New Roman"/>
          <w:color w:val="000000"/>
          <w:sz w:val="24"/>
          <w:szCs w:val="24"/>
        </w:rPr>
        <w:t xml:space="preserve"> </w:t>
      </w:r>
      <w:r w:rsidR="003B387D">
        <w:rPr>
          <w:rFonts w:ascii="Times New Roman" w:hAnsi="Times New Roman" w:cs="Times New Roman"/>
          <w:color w:val="000000"/>
          <w:sz w:val="24"/>
          <w:szCs w:val="24"/>
        </w:rPr>
        <w:t xml:space="preserve">                  </w:t>
      </w:r>
      <w:r w:rsidRPr="00FC73CA">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xml:space="preserve">     </w:t>
      </w:r>
      <w:r w:rsidR="003B387D">
        <w:rPr>
          <w:rFonts w:ascii="Times New Roman" w:hAnsi="Times New Roman" w:cs="Times New Roman"/>
          <w:color w:val="000000"/>
          <w:sz w:val="24"/>
          <w:szCs w:val="24"/>
        </w:rPr>
        <w:t xml:space="preserve">          4                    </w:t>
      </w:r>
      <w:r w:rsidRPr="00FC73CA">
        <w:rPr>
          <w:rFonts w:ascii="Times New Roman" w:hAnsi="Times New Roman" w:cs="Times New Roman"/>
          <w:color w:val="000000"/>
          <w:sz w:val="24"/>
          <w:szCs w:val="24"/>
        </w:rPr>
        <w:t>9</w:t>
      </w:r>
      <w:r w:rsidRPr="00FC73CA">
        <w:rPr>
          <w:rFonts w:ascii="Times New Roman" w:hAnsi="Times New Roman" w:cs="Times New Roman"/>
          <w:color w:val="000000"/>
          <w:sz w:val="24"/>
          <w:szCs w:val="24"/>
        </w:rPr>
        <w:tab/>
      </w:r>
      <w:r w:rsidRPr="00FC73CA">
        <w:rPr>
          <w:rFonts w:ascii="Times New Roman" w:hAnsi="Times New Roman" w:cs="Times New Roman"/>
          <w:color w:val="000000"/>
          <w:sz w:val="24"/>
          <w:szCs w:val="24"/>
        </w:rPr>
        <w:tab/>
      </w:r>
      <w:r w:rsidR="003260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16</w:t>
      </w:r>
    </w:p>
    <w:p w:rsidR="009F78DC" w:rsidRDefault="009F78DC" w:rsidP="0077512C">
      <w:pPr>
        <w:pStyle w:val="NormalWeb"/>
        <w:spacing w:before="0" w:beforeAutospacing="0" w:after="0" w:afterAutospacing="0"/>
        <w:jc w:val="center"/>
      </w:pPr>
    </w:p>
    <w:p w:rsidR="00E45639" w:rsidRDefault="00E45639" w:rsidP="00E45639">
      <w:pPr>
        <w:pStyle w:val="NormalWeb"/>
        <w:spacing w:before="0" w:beforeAutospacing="0" w:after="0" w:afterAutospacing="0"/>
        <w:jc w:val="both"/>
      </w:pPr>
      <w:r>
        <w:t>Öğrencilerin risk skor puanlarının Çizelge 3’teki standart maruziyet risk puanlarına göre değerlendirilmesi Çizelge 4’te verilmiştir.</w:t>
      </w:r>
    </w:p>
    <w:p w:rsidR="00E45639" w:rsidRDefault="00E45639" w:rsidP="00E45639">
      <w:pPr>
        <w:pStyle w:val="NormalWeb"/>
        <w:spacing w:before="0" w:beforeAutospacing="0" w:after="0" w:afterAutospacing="0"/>
        <w:jc w:val="both"/>
      </w:pPr>
    </w:p>
    <w:p w:rsidR="00E45639" w:rsidRDefault="00E45639" w:rsidP="0077512C">
      <w:pPr>
        <w:pStyle w:val="NormalWeb"/>
        <w:spacing w:before="0" w:beforeAutospacing="0" w:after="0" w:afterAutospacing="0"/>
        <w:jc w:val="center"/>
      </w:pPr>
    </w:p>
    <w:p w:rsidR="00E45639" w:rsidRDefault="00E45639" w:rsidP="0077512C">
      <w:pPr>
        <w:pStyle w:val="NormalWeb"/>
        <w:spacing w:before="0" w:beforeAutospacing="0" w:after="0" w:afterAutospacing="0"/>
        <w:jc w:val="center"/>
      </w:pPr>
    </w:p>
    <w:p w:rsidR="00E45639" w:rsidRDefault="00E45639" w:rsidP="0077512C">
      <w:pPr>
        <w:pStyle w:val="NormalWeb"/>
        <w:spacing w:before="0" w:beforeAutospacing="0" w:after="0" w:afterAutospacing="0"/>
        <w:jc w:val="center"/>
      </w:pPr>
    </w:p>
    <w:p w:rsidR="00E45639" w:rsidRDefault="00E45639" w:rsidP="0077512C">
      <w:pPr>
        <w:pStyle w:val="NormalWeb"/>
        <w:spacing w:before="0" w:beforeAutospacing="0" w:after="0" w:afterAutospacing="0"/>
        <w:jc w:val="center"/>
      </w:pPr>
    </w:p>
    <w:p w:rsidR="00E45639" w:rsidRDefault="00E45639" w:rsidP="0077512C">
      <w:pPr>
        <w:pStyle w:val="NormalWeb"/>
        <w:spacing w:before="0" w:beforeAutospacing="0" w:after="0" w:afterAutospacing="0"/>
        <w:jc w:val="center"/>
      </w:pPr>
    </w:p>
    <w:p w:rsidR="00E45639" w:rsidRDefault="00E45639" w:rsidP="0077512C">
      <w:pPr>
        <w:pStyle w:val="NormalWeb"/>
        <w:spacing w:before="0" w:beforeAutospacing="0" w:after="0" w:afterAutospacing="0"/>
        <w:jc w:val="center"/>
      </w:pPr>
    </w:p>
    <w:p w:rsidR="00E45639" w:rsidRDefault="00E45639" w:rsidP="0077512C">
      <w:pPr>
        <w:pStyle w:val="NormalWeb"/>
        <w:spacing w:before="0" w:beforeAutospacing="0" w:after="0" w:afterAutospacing="0"/>
        <w:jc w:val="center"/>
      </w:pPr>
    </w:p>
    <w:p w:rsidR="0013721B" w:rsidRPr="005D6EE3" w:rsidRDefault="001B6334" w:rsidP="0077512C">
      <w:pPr>
        <w:pStyle w:val="NormalWeb"/>
        <w:spacing w:before="0" w:beforeAutospacing="0" w:after="0" w:afterAutospacing="0"/>
        <w:jc w:val="center"/>
        <w:rPr>
          <w:b/>
          <w:color w:val="404040"/>
        </w:rPr>
      </w:pPr>
      <w:r w:rsidRPr="005D6EE3">
        <w:rPr>
          <w:b/>
        </w:rPr>
        <w:lastRenderedPageBreak/>
        <w:t>Çizelge</w:t>
      </w:r>
      <w:r w:rsidR="0013721B" w:rsidRPr="005D6EE3">
        <w:rPr>
          <w:b/>
        </w:rPr>
        <w:t xml:space="preserve"> 4. Öğrencilerin Risk Skorları</w:t>
      </w:r>
    </w:p>
    <w:p w:rsidR="0013721B" w:rsidRPr="005D6EE3" w:rsidRDefault="0013721B" w:rsidP="0077512C">
      <w:pPr>
        <w:spacing w:after="0" w:line="240" w:lineRule="auto"/>
        <w:jc w:val="center"/>
        <w:rPr>
          <w:rFonts w:ascii="Times New Roman" w:hAnsi="Times New Roman" w:cs="Times New Roman"/>
          <w:b/>
          <w:sz w:val="24"/>
          <w:szCs w:val="24"/>
        </w:rPr>
      </w:pP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063"/>
        <w:gridCol w:w="1072"/>
        <w:gridCol w:w="1021"/>
        <w:gridCol w:w="970"/>
        <w:gridCol w:w="988"/>
        <w:gridCol w:w="927"/>
        <w:gridCol w:w="17"/>
        <w:gridCol w:w="878"/>
        <w:gridCol w:w="847"/>
      </w:tblGrid>
      <w:tr w:rsidR="0013721B" w:rsidRPr="005D6EE3" w:rsidTr="000A2B6B">
        <w:trPr>
          <w:trHeight w:val="574"/>
          <w:jc w:val="center"/>
        </w:trPr>
        <w:tc>
          <w:tcPr>
            <w:tcW w:w="1005" w:type="dxa"/>
            <w:vMerge w:val="restart"/>
            <w:tcBorders>
              <w:bottom w:val="single" w:sz="4" w:space="0" w:color="auto"/>
            </w:tcBorders>
          </w:tcPr>
          <w:p w:rsidR="0013721B" w:rsidRPr="005D6EE3" w:rsidRDefault="0013721B" w:rsidP="0077512C">
            <w:pPr>
              <w:spacing w:line="240" w:lineRule="auto"/>
              <w:jc w:val="center"/>
              <w:rPr>
                <w:rFonts w:ascii="Times New Roman" w:hAnsi="Times New Roman" w:cs="Times New Roman"/>
                <w:b/>
                <w:sz w:val="24"/>
                <w:szCs w:val="24"/>
              </w:rPr>
            </w:pPr>
            <w:r w:rsidRPr="005D6EE3">
              <w:rPr>
                <w:rFonts w:ascii="Times New Roman" w:hAnsi="Times New Roman" w:cs="Times New Roman"/>
                <w:b/>
                <w:sz w:val="24"/>
                <w:szCs w:val="24"/>
              </w:rPr>
              <w:t>Risk Puanları</w:t>
            </w:r>
          </w:p>
        </w:tc>
        <w:tc>
          <w:tcPr>
            <w:tcW w:w="2171" w:type="dxa"/>
            <w:gridSpan w:val="2"/>
            <w:tcBorders>
              <w:bottom w:val="single" w:sz="4" w:space="0" w:color="auto"/>
            </w:tcBorders>
          </w:tcPr>
          <w:p w:rsidR="0013721B" w:rsidRPr="005D6EE3" w:rsidRDefault="0013721B" w:rsidP="0077512C">
            <w:pPr>
              <w:tabs>
                <w:tab w:val="right" w:pos="2378"/>
              </w:tabs>
              <w:spacing w:line="240" w:lineRule="auto"/>
              <w:jc w:val="center"/>
              <w:rPr>
                <w:rFonts w:ascii="Times New Roman" w:hAnsi="Times New Roman" w:cs="Times New Roman"/>
                <w:b/>
                <w:sz w:val="24"/>
                <w:szCs w:val="24"/>
              </w:rPr>
            </w:pPr>
            <w:r w:rsidRPr="005D6EE3">
              <w:rPr>
                <w:rFonts w:ascii="Times New Roman" w:hAnsi="Times New Roman" w:cs="Times New Roman"/>
                <w:b/>
                <w:sz w:val="24"/>
                <w:szCs w:val="24"/>
              </w:rPr>
              <w:t>Araba Kullanma</w:t>
            </w:r>
          </w:p>
        </w:tc>
        <w:tc>
          <w:tcPr>
            <w:tcW w:w="2019" w:type="dxa"/>
            <w:gridSpan w:val="2"/>
            <w:tcBorders>
              <w:bottom w:val="single" w:sz="4" w:space="0" w:color="auto"/>
            </w:tcBorders>
          </w:tcPr>
          <w:p w:rsidR="0013721B" w:rsidRPr="005D6EE3" w:rsidRDefault="0013721B" w:rsidP="0077512C">
            <w:pPr>
              <w:spacing w:line="240" w:lineRule="auto"/>
              <w:jc w:val="center"/>
              <w:rPr>
                <w:rFonts w:ascii="Times New Roman" w:hAnsi="Times New Roman" w:cs="Times New Roman"/>
                <w:b/>
                <w:sz w:val="24"/>
                <w:szCs w:val="24"/>
              </w:rPr>
            </w:pPr>
            <w:r w:rsidRPr="005D6EE3">
              <w:rPr>
                <w:rFonts w:ascii="Times New Roman" w:hAnsi="Times New Roman" w:cs="Times New Roman"/>
                <w:b/>
                <w:sz w:val="24"/>
                <w:szCs w:val="24"/>
              </w:rPr>
              <w:t>Titreşim</w:t>
            </w:r>
          </w:p>
        </w:tc>
        <w:tc>
          <w:tcPr>
            <w:tcW w:w="1957" w:type="dxa"/>
            <w:gridSpan w:val="3"/>
            <w:tcBorders>
              <w:bottom w:val="single" w:sz="4" w:space="0" w:color="auto"/>
            </w:tcBorders>
          </w:tcPr>
          <w:p w:rsidR="0013721B" w:rsidRPr="005D6EE3" w:rsidRDefault="0013721B" w:rsidP="0077512C">
            <w:pPr>
              <w:spacing w:line="240" w:lineRule="auto"/>
              <w:jc w:val="center"/>
              <w:rPr>
                <w:rFonts w:ascii="Times New Roman" w:hAnsi="Times New Roman" w:cs="Times New Roman"/>
                <w:b/>
                <w:sz w:val="24"/>
                <w:szCs w:val="24"/>
              </w:rPr>
            </w:pPr>
            <w:r w:rsidRPr="005D6EE3">
              <w:rPr>
                <w:rFonts w:ascii="Times New Roman" w:hAnsi="Times New Roman" w:cs="Times New Roman"/>
                <w:b/>
                <w:sz w:val="24"/>
                <w:szCs w:val="24"/>
              </w:rPr>
              <w:t>İş Hızı</w:t>
            </w:r>
          </w:p>
        </w:tc>
        <w:tc>
          <w:tcPr>
            <w:tcW w:w="1741" w:type="dxa"/>
            <w:gridSpan w:val="2"/>
            <w:tcBorders>
              <w:bottom w:val="single" w:sz="4" w:space="0" w:color="auto"/>
            </w:tcBorders>
          </w:tcPr>
          <w:p w:rsidR="0013721B" w:rsidRPr="005D6EE3" w:rsidRDefault="0013721B" w:rsidP="0077512C">
            <w:pPr>
              <w:spacing w:line="240" w:lineRule="auto"/>
              <w:jc w:val="center"/>
              <w:rPr>
                <w:rFonts w:ascii="Times New Roman" w:hAnsi="Times New Roman" w:cs="Times New Roman"/>
                <w:b/>
                <w:sz w:val="24"/>
                <w:szCs w:val="24"/>
              </w:rPr>
            </w:pPr>
            <w:r w:rsidRPr="005D6EE3">
              <w:rPr>
                <w:rFonts w:ascii="Times New Roman" w:hAnsi="Times New Roman" w:cs="Times New Roman"/>
                <w:b/>
                <w:sz w:val="24"/>
                <w:szCs w:val="24"/>
              </w:rPr>
              <w:t>Stres</w:t>
            </w:r>
          </w:p>
        </w:tc>
      </w:tr>
      <w:tr w:rsidR="0013721B" w:rsidRPr="005D6EE3" w:rsidTr="000A2B6B">
        <w:trPr>
          <w:jc w:val="center"/>
        </w:trPr>
        <w:tc>
          <w:tcPr>
            <w:tcW w:w="1005" w:type="dxa"/>
            <w:vMerge/>
          </w:tcPr>
          <w:p w:rsidR="0013721B" w:rsidRPr="005D6EE3" w:rsidRDefault="0013721B" w:rsidP="0077512C">
            <w:pPr>
              <w:spacing w:line="240" w:lineRule="auto"/>
              <w:jc w:val="center"/>
              <w:rPr>
                <w:rFonts w:ascii="Times New Roman" w:hAnsi="Times New Roman" w:cs="Times New Roman"/>
                <w:sz w:val="24"/>
                <w:szCs w:val="24"/>
              </w:rPr>
            </w:pPr>
          </w:p>
        </w:tc>
        <w:tc>
          <w:tcPr>
            <w:tcW w:w="1084"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Sayı</w:t>
            </w:r>
          </w:p>
        </w:tc>
        <w:tc>
          <w:tcPr>
            <w:tcW w:w="1087"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w:t>
            </w:r>
          </w:p>
        </w:tc>
        <w:tc>
          <w:tcPr>
            <w:tcW w:w="1039"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Sayı</w:t>
            </w:r>
          </w:p>
        </w:tc>
        <w:tc>
          <w:tcPr>
            <w:tcW w:w="980"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w:t>
            </w:r>
          </w:p>
        </w:tc>
        <w:tc>
          <w:tcPr>
            <w:tcW w:w="1005"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Sayı</w:t>
            </w:r>
          </w:p>
        </w:tc>
        <w:tc>
          <w:tcPr>
            <w:tcW w:w="935"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w:t>
            </w:r>
          </w:p>
        </w:tc>
        <w:tc>
          <w:tcPr>
            <w:tcW w:w="907" w:type="dxa"/>
            <w:gridSpan w:val="2"/>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Sayı</w:t>
            </w:r>
          </w:p>
        </w:tc>
        <w:tc>
          <w:tcPr>
            <w:tcW w:w="851"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w:t>
            </w:r>
          </w:p>
        </w:tc>
      </w:tr>
      <w:tr w:rsidR="0013721B" w:rsidRPr="005D6EE3" w:rsidTr="000A2B6B">
        <w:trPr>
          <w:jc w:val="center"/>
        </w:trPr>
        <w:tc>
          <w:tcPr>
            <w:tcW w:w="1005" w:type="dxa"/>
          </w:tcPr>
          <w:p w:rsidR="0013721B" w:rsidRPr="005D6EE3" w:rsidRDefault="0013721B" w:rsidP="0077512C">
            <w:pPr>
              <w:spacing w:line="240" w:lineRule="auto"/>
              <w:jc w:val="center"/>
              <w:rPr>
                <w:rFonts w:ascii="Times New Roman" w:hAnsi="Times New Roman" w:cs="Times New Roman"/>
                <w:b/>
                <w:sz w:val="24"/>
                <w:szCs w:val="24"/>
              </w:rPr>
            </w:pPr>
            <w:r w:rsidRPr="005D6EE3">
              <w:rPr>
                <w:rFonts w:ascii="Times New Roman" w:hAnsi="Times New Roman" w:cs="Times New Roman"/>
                <w:b/>
                <w:sz w:val="24"/>
                <w:szCs w:val="24"/>
              </w:rPr>
              <w:t>1</w:t>
            </w:r>
          </w:p>
        </w:tc>
        <w:tc>
          <w:tcPr>
            <w:tcW w:w="1084"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18</w:t>
            </w:r>
          </w:p>
        </w:tc>
        <w:tc>
          <w:tcPr>
            <w:tcW w:w="1087"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56,</w:t>
            </w:r>
            <w:r w:rsidR="0013721B" w:rsidRPr="005D6EE3">
              <w:rPr>
                <w:rFonts w:ascii="Times New Roman" w:hAnsi="Times New Roman" w:cs="Times New Roman"/>
                <w:sz w:val="24"/>
                <w:szCs w:val="24"/>
              </w:rPr>
              <w:t>3</w:t>
            </w:r>
          </w:p>
        </w:tc>
        <w:tc>
          <w:tcPr>
            <w:tcW w:w="1039"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17</w:t>
            </w:r>
          </w:p>
        </w:tc>
        <w:tc>
          <w:tcPr>
            <w:tcW w:w="980"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53,</w:t>
            </w:r>
            <w:r w:rsidR="0013721B" w:rsidRPr="005D6EE3">
              <w:rPr>
                <w:rFonts w:ascii="Times New Roman" w:hAnsi="Times New Roman" w:cs="Times New Roman"/>
                <w:sz w:val="24"/>
                <w:szCs w:val="24"/>
              </w:rPr>
              <w:t>1</w:t>
            </w:r>
          </w:p>
        </w:tc>
        <w:tc>
          <w:tcPr>
            <w:tcW w:w="1005"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w:t>
            </w:r>
          </w:p>
        </w:tc>
        <w:tc>
          <w:tcPr>
            <w:tcW w:w="935"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w:t>
            </w:r>
          </w:p>
        </w:tc>
        <w:tc>
          <w:tcPr>
            <w:tcW w:w="907" w:type="dxa"/>
            <w:gridSpan w:val="2"/>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w:t>
            </w:r>
          </w:p>
        </w:tc>
        <w:tc>
          <w:tcPr>
            <w:tcW w:w="851"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w:t>
            </w:r>
          </w:p>
        </w:tc>
      </w:tr>
      <w:tr w:rsidR="0013721B" w:rsidRPr="005D6EE3" w:rsidTr="000A2B6B">
        <w:trPr>
          <w:jc w:val="center"/>
        </w:trPr>
        <w:tc>
          <w:tcPr>
            <w:tcW w:w="1005" w:type="dxa"/>
          </w:tcPr>
          <w:p w:rsidR="0013721B" w:rsidRPr="005D6EE3" w:rsidRDefault="0013721B" w:rsidP="0077512C">
            <w:pPr>
              <w:spacing w:line="240" w:lineRule="auto"/>
              <w:jc w:val="center"/>
              <w:rPr>
                <w:rFonts w:ascii="Times New Roman" w:hAnsi="Times New Roman" w:cs="Times New Roman"/>
                <w:b/>
                <w:sz w:val="24"/>
                <w:szCs w:val="24"/>
              </w:rPr>
            </w:pPr>
            <w:r w:rsidRPr="005D6EE3">
              <w:rPr>
                <w:rFonts w:ascii="Times New Roman" w:hAnsi="Times New Roman" w:cs="Times New Roman"/>
                <w:b/>
                <w:sz w:val="24"/>
                <w:szCs w:val="24"/>
              </w:rPr>
              <w:t>4</w:t>
            </w:r>
          </w:p>
        </w:tc>
        <w:tc>
          <w:tcPr>
            <w:tcW w:w="1084"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11</w:t>
            </w:r>
          </w:p>
        </w:tc>
        <w:tc>
          <w:tcPr>
            <w:tcW w:w="1087"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34,</w:t>
            </w:r>
            <w:r w:rsidR="0013721B" w:rsidRPr="005D6EE3">
              <w:rPr>
                <w:rFonts w:ascii="Times New Roman" w:hAnsi="Times New Roman" w:cs="Times New Roman"/>
                <w:sz w:val="24"/>
                <w:szCs w:val="24"/>
              </w:rPr>
              <w:t>4</w:t>
            </w:r>
          </w:p>
        </w:tc>
        <w:tc>
          <w:tcPr>
            <w:tcW w:w="1039"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6</w:t>
            </w:r>
          </w:p>
        </w:tc>
        <w:tc>
          <w:tcPr>
            <w:tcW w:w="980"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0013721B" w:rsidRPr="005D6EE3">
              <w:rPr>
                <w:rFonts w:ascii="Times New Roman" w:hAnsi="Times New Roman" w:cs="Times New Roman"/>
                <w:sz w:val="24"/>
                <w:szCs w:val="24"/>
              </w:rPr>
              <w:t>8</w:t>
            </w:r>
          </w:p>
        </w:tc>
        <w:tc>
          <w:tcPr>
            <w:tcW w:w="1005"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30</w:t>
            </w:r>
          </w:p>
        </w:tc>
        <w:tc>
          <w:tcPr>
            <w:tcW w:w="935"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93,</w:t>
            </w:r>
            <w:r w:rsidR="0013721B" w:rsidRPr="005D6EE3">
              <w:rPr>
                <w:rFonts w:ascii="Times New Roman" w:hAnsi="Times New Roman" w:cs="Times New Roman"/>
                <w:sz w:val="24"/>
                <w:szCs w:val="24"/>
              </w:rPr>
              <w:t>8</w:t>
            </w:r>
          </w:p>
        </w:tc>
        <w:tc>
          <w:tcPr>
            <w:tcW w:w="907" w:type="dxa"/>
            <w:gridSpan w:val="2"/>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11</w:t>
            </w:r>
          </w:p>
        </w:tc>
        <w:tc>
          <w:tcPr>
            <w:tcW w:w="851"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34,</w:t>
            </w:r>
            <w:r w:rsidR="0013721B" w:rsidRPr="005D6EE3">
              <w:rPr>
                <w:rFonts w:ascii="Times New Roman" w:hAnsi="Times New Roman" w:cs="Times New Roman"/>
                <w:sz w:val="24"/>
                <w:szCs w:val="24"/>
              </w:rPr>
              <w:t>4</w:t>
            </w:r>
          </w:p>
        </w:tc>
      </w:tr>
      <w:tr w:rsidR="0013721B" w:rsidRPr="005D6EE3" w:rsidTr="000A2B6B">
        <w:trPr>
          <w:jc w:val="center"/>
        </w:trPr>
        <w:tc>
          <w:tcPr>
            <w:tcW w:w="1005" w:type="dxa"/>
          </w:tcPr>
          <w:p w:rsidR="0013721B" w:rsidRPr="005D6EE3" w:rsidRDefault="0013721B" w:rsidP="0077512C">
            <w:pPr>
              <w:spacing w:line="240" w:lineRule="auto"/>
              <w:jc w:val="center"/>
              <w:rPr>
                <w:rFonts w:ascii="Times New Roman" w:hAnsi="Times New Roman" w:cs="Times New Roman"/>
                <w:b/>
                <w:sz w:val="24"/>
                <w:szCs w:val="24"/>
              </w:rPr>
            </w:pPr>
            <w:r w:rsidRPr="005D6EE3">
              <w:rPr>
                <w:rFonts w:ascii="Times New Roman" w:hAnsi="Times New Roman" w:cs="Times New Roman"/>
                <w:b/>
                <w:sz w:val="24"/>
                <w:szCs w:val="24"/>
              </w:rPr>
              <w:t>9</w:t>
            </w:r>
          </w:p>
        </w:tc>
        <w:tc>
          <w:tcPr>
            <w:tcW w:w="1084"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3</w:t>
            </w:r>
          </w:p>
        </w:tc>
        <w:tc>
          <w:tcPr>
            <w:tcW w:w="1087"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r w:rsidR="0013721B" w:rsidRPr="005D6EE3">
              <w:rPr>
                <w:rFonts w:ascii="Times New Roman" w:hAnsi="Times New Roman" w:cs="Times New Roman"/>
                <w:sz w:val="24"/>
                <w:szCs w:val="24"/>
              </w:rPr>
              <w:t>4</w:t>
            </w:r>
          </w:p>
        </w:tc>
        <w:tc>
          <w:tcPr>
            <w:tcW w:w="1039"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9</w:t>
            </w:r>
          </w:p>
        </w:tc>
        <w:tc>
          <w:tcPr>
            <w:tcW w:w="980"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28,</w:t>
            </w:r>
            <w:r w:rsidR="0013721B" w:rsidRPr="005D6EE3">
              <w:rPr>
                <w:rFonts w:ascii="Times New Roman" w:hAnsi="Times New Roman" w:cs="Times New Roman"/>
                <w:sz w:val="24"/>
                <w:szCs w:val="24"/>
              </w:rPr>
              <w:t>1</w:t>
            </w:r>
          </w:p>
        </w:tc>
        <w:tc>
          <w:tcPr>
            <w:tcW w:w="1005"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2</w:t>
            </w:r>
          </w:p>
        </w:tc>
        <w:tc>
          <w:tcPr>
            <w:tcW w:w="935"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r w:rsidR="0013721B" w:rsidRPr="005D6EE3">
              <w:rPr>
                <w:rFonts w:ascii="Times New Roman" w:hAnsi="Times New Roman" w:cs="Times New Roman"/>
                <w:sz w:val="24"/>
                <w:szCs w:val="24"/>
              </w:rPr>
              <w:t>3</w:t>
            </w:r>
          </w:p>
        </w:tc>
        <w:tc>
          <w:tcPr>
            <w:tcW w:w="907" w:type="dxa"/>
            <w:gridSpan w:val="2"/>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17</w:t>
            </w:r>
          </w:p>
        </w:tc>
        <w:tc>
          <w:tcPr>
            <w:tcW w:w="851"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53,</w:t>
            </w:r>
            <w:r w:rsidR="0013721B" w:rsidRPr="005D6EE3">
              <w:rPr>
                <w:rFonts w:ascii="Times New Roman" w:hAnsi="Times New Roman" w:cs="Times New Roman"/>
                <w:sz w:val="24"/>
                <w:szCs w:val="24"/>
              </w:rPr>
              <w:t>1</w:t>
            </w:r>
          </w:p>
        </w:tc>
      </w:tr>
      <w:tr w:rsidR="0013721B" w:rsidRPr="005D6EE3" w:rsidTr="000A2B6B">
        <w:trPr>
          <w:jc w:val="center"/>
        </w:trPr>
        <w:tc>
          <w:tcPr>
            <w:tcW w:w="1005" w:type="dxa"/>
          </w:tcPr>
          <w:p w:rsidR="0013721B" w:rsidRPr="005D6EE3" w:rsidRDefault="0013721B" w:rsidP="0077512C">
            <w:pPr>
              <w:spacing w:line="240" w:lineRule="auto"/>
              <w:jc w:val="center"/>
              <w:rPr>
                <w:rFonts w:ascii="Times New Roman" w:hAnsi="Times New Roman" w:cs="Times New Roman"/>
                <w:b/>
                <w:sz w:val="24"/>
                <w:szCs w:val="24"/>
              </w:rPr>
            </w:pPr>
            <w:r w:rsidRPr="005D6EE3">
              <w:rPr>
                <w:rFonts w:ascii="Times New Roman" w:hAnsi="Times New Roman" w:cs="Times New Roman"/>
                <w:b/>
                <w:sz w:val="24"/>
                <w:szCs w:val="24"/>
              </w:rPr>
              <w:t>16</w:t>
            </w:r>
          </w:p>
        </w:tc>
        <w:tc>
          <w:tcPr>
            <w:tcW w:w="1084"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w:t>
            </w:r>
          </w:p>
        </w:tc>
        <w:tc>
          <w:tcPr>
            <w:tcW w:w="1087"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w:t>
            </w:r>
          </w:p>
        </w:tc>
        <w:tc>
          <w:tcPr>
            <w:tcW w:w="1039"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w:t>
            </w:r>
          </w:p>
        </w:tc>
        <w:tc>
          <w:tcPr>
            <w:tcW w:w="980"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w:t>
            </w:r>
          </w:p>
        </w:tc>
        <w:tc>
          <w:tcPr>
            <w:tcW w:w="1005"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w:t>
            </w:r>
          </w:p>
        </w:tc>
        <w:tc>
          <w:tcPr>
            <w:tcW w:w="935"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w:t>
            </w:r>
          </w:p>
        </w:tc>
        <w:tc>
          <w:tcPr>
            <w:tcW w:w="907" w:type="dxa"/>
            <w:gridSpan w:val="2"/>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4</w:t>
            </w:r>
          </w:p>
        </w:tc>
        <w:tc>
          <w:tcPr>
            <w:tcW w:w="851"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r w:rsidR="0013721B" w:rsidRPr="005D6EE3">
              <w:rPr>
                <w:rFonts w:ascii="Times New Roman" w:hAnsi="Times New Roman" w:cs="Times New Roman"/>
                <w:sz w:val="24"/>
                <w:szCs w:val="24"/>
              </w:rPr>
              <w:t>5</w:t>
            </w:r>
          </w:p>
        </w:tc>
      </w:tr>
      <w:tr w:rsidR="0013721B" w:rsidRPr="005D6EE3" w:rsidTr="000A2B6B">
        <w:trPr>
          <w:jc w:val="center"/>
        </w:trPr>
        <w:tc>
          <w:tcPr>
            <w:tcW w:w="1005" w:type="dxa"/>
          </w:tcPr>
          <w:p w:rsidR="0013721B" w:rsidRPr="005D6EE3" w:rsidRDefault="0013721B" w:rsidP="0077512C">
            <w:pPr>
              <w:spacing w:line="240" w:lineRule="auto"/>
              <w:jc w:val="center"/>
              <w:rPr>
                <w:rFonts w:ascii="Times New Roman" w:hAnsi="Times New Roman" w:cs="Times New Roman"/>
                <w:b/>
                <w:sz w:val="24"/>
                <w:szCs w:val="24"/>
              </w:rPr>
            </w:pPr>
            <w:r w:rsidRPr="005D6EE3">
              <w:rPr>
                <w:rFonts w:ascii="Times New Roman" w:hAnsi="Times New Roman" w:cs="Times New Roman"/>
                <w:b/>
                <w:sz w:val="24"/>
                <w:szCs w:val="24"/>
              </w:rPr>
              <w:t>Toplam</w:t>
            </w:r>
          </w:p>
        </w:tc>
        <w:tc>
          <w:tcPr>
            <w:tcW w:w="1084"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32</w:t>
            </w:r>
          </w:p>
        </w:tc>
        <w:tc>
          <w:tcPr>
            <w:tcW w:w="1087"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r w:rsidR="0013721B" w:rsidRPr="005D6EE3">
              <w:rPr>
                <w:rFonts w:ascii="Times New Roman" w:hAnsi="Times New Roman" w:cs="Times New Roman"/>
                <w:sz w:val="24"/>
                <w:szCs w:val="24"/>
              </w:rPr>
              <w:t>0</w:t>
            </w:r>
          </w:p>
        </w:tc>
        <w:tc>
          <w:tcPr>
            <w:tcW w:w="1039"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32</w:t>
            </w:r>
          </w:p>
        </w:tc>
        <w:tc>
          <w:tcPr>
            <w:tcW w:w="980"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r w:rsidR="0013721B" w:rsidRPr="005D6EE3">
              <w:rPr>
                <w:rFonts w:ascii="Times New Roman" w:hAnsi="Times New Roman" w:cs="Times New Roman"/>
                <w:sz w:val="24"/>
                <w:szCs w:val="24"/>
              </w:rPr>
              <w:t>0</w:t>
            </w:r>
          </w:p>
        </w:tc>
        <w:tc>
          <w:tcPr>
            <w:tcW w:w="1005" w:type="dxa"/>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32</w:t>
            </w:r>
          </w:p>
        </w:tc>
        <w:tc>
          <w:tcPr>
            <w:tcW w:w="935"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r w:rsidR="0013721B" w:rsidRPr="005D6EE3">
              <w:rPr>
                <w:rFonts w:ascii="Times New Roman" w:hAnsi="Times New Roman" w:cs="Times New Roman"/>
                <w:sz w:val="24"/>
                <w:szCs w:val="24"/>
              </w:rPr>
              <w:t>0</w:t>
            </w:r>
          </w:p>
        </w:tc>
        <w:tc>
          <w:tcPr>
            <w:tcW w:w="907" w:type="dxa"/>
            <w:gridSpan w:val="2"/>
          </w:tcPr>
          <w:p w:rsidR="0013721B" w:rsidRPr="005D6EE3" w:rsidRDefault="0013721B" w:rsidP="0077512C">
            <w:pPr>
              <w:spacing w:line="240" w:lineRule="auto"/>
              <w:jc w:val="center"/>
              <w:rPr>
                <w:rFonts w:ascii="Times New Roman" w:hAnsi="Times New Roman" w:cs="Times New Roman"/>
                <w:sz w:val="24"/>
                <w:szCs w:val="24"/>
              </w:rPr>
            </w:pPr>
            <w:r w:rsidRPr="005D6EE3">
              <w:rPr>
                <w:rFonts w:ascii="Times New Roman" w:hAnsi="Times New Roman" w:cs="Times New Roman"/>
                <w:sz w:val="24"/>
                <w:szCs w:val="24"/>
              </w:rPr>
              <w:t>32</w:t>
            </w:r>
          </w:p>
        </w:tc>
        <w:tc>
          <w:tcPr>
            <w:tcW w:w="851" w:type="dxa"/>
          </w:tcPr>
          <w:p w:rsidR="0013721B" w:rsidRPr="005D6EE3" w:rsidRDefault="005D6EE3" w:rsidP="0077512C">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r w:rsidR="0013721B" w:rsidRPr="005D6EE3">
              <w:rPr>
                <w:rFonts w:ascii="Times New Roman" w:hAnsi="Times New Roman" w:cs="Times New Roman"/>
                <w:sz w:val="24"/>
                <w:szCs w:val="24"/>
              </w:rPr>
              <w:t>0</w:t>
            </w:r>
          </w:p>
        </w:tc>
      </w:tr>
    </w:tbl>
    <w:p w:rsidR="0013721B" w:rsidRDefault="0013721B" w:rsidP="00E45639">
      <w:pPr>
        <w:spacing w:line="240" w:lineRule="auto"/>
        <w:jc w:val="both"/>
        <w:rPr>
          <w:sz w:val="24"/>
          <w:szCs w:val="24"/>
        </w:rPr>
      </w:pPr>
    </w:p>
    <w:p w:rsidR="009F78DC" w:rsidRPr="00E45639" w:rsidRDefault="00E45639" w:rsidP="000402A2">
      <w:pPr>
        <w:spacing w:line="240" w:lineRule="auto"/>
        <w:jc w:val="both"/>
        <w:rPr>
          <w:rFonts w:ascii="Times New Roman" w:hAnsi="Times New Roman" w:cs="Times New Roman"/>
          <w:sz w:val="24"/>
          <w:szCs w:val="24"/>
        </w:rPr>
      </w:pPr>
      <w:r w:rsidRPr="00E45639">
        <w:rPr>
          <w:rFonts w:ascii="Times New Roman" w:hAnsi="Times New Roman" w:cs="Times New Roman"/>
          <w:sz w:val="24"/>
          <w:szCs w:val="24"/>
        </w:rPr>
        <w:t>Öğrencilerden elde edilen risk skor puanlarının standartlarla (</w:t>
      </w:r>
      <w:r w:rsidR="009F78DC" w:rsidRPr="00E45639">
        <w:rPr>
          <w:rFonts w:ascii="Times New Roman" w:hAnsi="Times New Roman" w:cs="Times New Roman"/>
          <w:sz w:val="24"/>
          <w:szCs w:val="24"/>
        </w:rPr>
        <w:t>Çizelge 3</w:t>
      </w:r>
      <w:r w:rsidRPr="00E45639">
        <w:rPr>
          <w:rFonts w:ascii="Times New Roman" w:hAnsi="Times New Roman" w:cs="Times New Roman"/>
          <w:sz w:val="24"/>
          <w:szCs w:val="24"/>
        </w:rPr>
        <w:t>)</w:t>
      </w:r>
      <w:r w:rsidR="000402A2">
        <w:rPr>
          <w:rFonts w:ascii="Times New Roman" w:hAnsi="Times New Roman" w:cs="Times New Roman"/>
          <w:sz w:val="24"/>
          <w:szCs w:val="24"/>
        </w:rPr>
        <w:t xml:space="preserve"> </w:t>
      </w:r>
      <w:r w:rsidRPr="00E45639">
        <w:rPr>
          <w:rFonts w:ascii="Times New Roman" w:hAnsi="Times New Roman" w:cs="Times New Roman"/>
          <w:sz w:val="24"/>
          <w:szCs w:val="24"/>
        </w:rPr>
        <w:t>karşılaştırılması sonucunda Çizelge</w:t>
      </w:r>
      <w:r w:rsidR="009F78DC" w:rsidRPr="00E45639">
        <w:rPr>
          <w:rFonts w:ascii="Times New Roman" w:hAnsi="Times New Roman" w:cs="Times New Roman"/>
          <w:sz w:val="24"/>
          <w:szCs w:val="24"/>
        </w:rPr>
        <w:t xml:space="preserve"> 4’de görüldüğü gibi diğer faktörler için maruziyet risk puanına gör</w:t>
      </w:r>
      <w:r w:rsidRPr="00E45639">
        <w:rPr>
          <w:rFonts w:ascii="Times New Roman" w:hAnsi="Times New Roman" w:cs="Times New Roman"/>
          <w:sz w:val="24"/>
          <w:szCs w:val="24"/>
        </w:rPr>
        <w:t xml:space="preserve">e maruziyet seviyeleri şu şekilde bulunmuştur: </w:t>
      </w:r>
      <w:r w:rsidR="009F78DC" w:rsidRPr="00E45639">
        <w:rPr>
          <w:rFonts w:ascii="Times New Roman" w:hAnsi="Times New Roman" w:cs="Times New Roman"/>
          <w:sz w:val="24"/>
          <w:szCs w:val="24"/>
        </w:rPr>
        <w:t xml:space="preserve"> Öğrencilerin araç kullanma risk puanları incelendiğinde % </w:t>
      </w:r>
      <w:r w:rsidR="000402A2">
        <w:rPr>
          <w:rFonts w:ascii="Times New Roman" w:hAnsi="Times New Roman" w:cs="Times New Roman"/>
          <w:sz w:val="24"/>
          <w:szCs w:val="24"/>
        </w:rPr>
        <w:t>56,3’ü düşük, % 34,4’ü orta, % 9,</w:t>
      </w:r>
      <w:r w:rsidR="009F78DC" w:rsidRPr="00E45639">
        <w:rPr>
          <w:rFonts w:ascii="Times New Roman" w:hAnsi="Times New Roman" w:cs="Times New Roman"/>
          <w:sz w:val="24"/>
          <w:szCs w:val="24"/>
        </w:rPr>
        <w:t>4’ü yüksek bulunmuştur. Titr</w:t>
      </w:r>
      <w:r w:rsidR="000402A2">
        <w:rPr>
          <w:rFonts w:ascii="Times New Roman" w:hAnsi="Times New Roman" w:cs="Times New Roman"/>
          <w:sz w:val="24"/>
          <w:szCs w:val="24"/>
        </w:rPr>
        <w:t>eşim için risk skorlarında % 53,1’i düşük, % 18,8’i orta, % 28,1’i yüksek çıkarken i</w:t>
      </w:r>
      <w:r w:rsidR="009F78DC" w:rsidRPr="00E45639">
        <w:rPr>
          <w:rFonts w:ascii="Times New Roman" w:hAnsi="Times New Roman" w:cs="Times New Roman"/>
          <w:sz w:val="24"/>
          <w:szCs w:val="24"/>
        </w:rPr>
        <w:t>ş hızı risk puanları incelendiğinde % 93</w:t>
      </w:r>
      <w:r w:rsidR="000402A2">
        <w:rPr>
          <w:rFonts w:ascii="Times New Roman" w:hAnsi="Times New Roman" w:cs="Times New Roman"/>
          <w:sz w:val="24"/>
          <w:szCs w:val="24"/>
        </w:rPr>
        <w:t>,8’i orta, % 6,</w:t>
      </w:r>
      <w:r w:rsidR="009F78DC" w:rsidRPr="00E45639">
        <w:rPr>
          <w:rFonts w:ascii="Times New Roman" w:hAnsi="Times New Roman" w:cs="Times New Roman"/>
          <w:sz w:val="24"/>
          <w:szCs w:val="24"/>
        </w:rPr>
        <w:t>3’ü yüksektir. İ</w:t>
      </w:r>
      <w:r w:rsidR="000402A2">
        <w:rPr>
          <w:rFonts w:ascii="Times New Roman" w:hAnsi="Times New Roman" w:cs="Times New Roman"/>
          <w:sz w:val="24"/>
          <w:szCs w:val="24"/>
        </w:rPr>
        <w:t>ş stresi risk puanları ise % 34,</w:t>
      </w:r>
      <w:r w:rsidR="009F78DC" w:rsidRPr="00E45639">
        <w:rPr>
          <w:rFonts w:ascii="Times New Roman" w:hAnsi="Times New Roman" w:cs="Times New Roman"/>
          <w:sz w:val="24"/>
          <w:szCs w:val="24"/>
        </w:rPr>
        <w:t>4’ünün o</w:t>
      </w:r>
      <w:r w:rsidR="000402A2">
        <w:rPr>
          <w:rFonts w:ascii="Times New Roman" w:hAnsi="Times New Roman" w:cs="Times New Roman"/>
          <w:sz w:val="24"/>
          <w:szCs w:val="24"/>
        </w:rPr>
        <w:t>rta, % 53,</w:t>
      </w:r>
      <w:r w:rsidR="009F78DC" w:rsidRPr="00E45639">
        <w:rPr>
          <w:rFonts w:ascii="Times New Roman" w:hAnsi="Times New Roman" w:cs="Times New Roman"/>
          <w:sz w:val="24"/>
          <w:szCs w:val="24"/>
        </w:rPr>
        <w:t>1’in</w:t>
      </w:r>
      <w:r w:rsidR="000402A2">
        <w:rPr>
          <w:rFonts w:ascii="Times New Roman" w:hAnsi="Times New Roman" w:cs="Times New Roman"/>
          <w:sz w:val="24"/>
          <w:szCs w:val="24"/>
        </w:rPr>
        <w:t>in yüksek, % 12,</w:t>
      </w:r>
      <w:r w:rsidR="009F78DC" w:rsidRPr="00E45639">
        <w:rPr>
          <w:rFonts w:ascii="Times New Roman" w:hAnsi="Times New Roman" w:cs="Times New Roman"/>
          <w:sz w:val="24"/>
          <w:szCs w:val="24"/>
        </w:rPr>
        <w:t>5’inin ise çok yüksektir.</w:t>
      </w:r>
    </w:p>
    <w:p w:rsidR="009F78DC" w:rsidRPr="00365EAB" w:rsidRDefault="009F78DC" w:rsidP="0077512C">
      <w:pPr>
        <w:spacing w:line="240" w:lineRule="auto"/>
        <w:jc w:val="center"/>
        <w:rPr>
          <w:sz w:val="24"/>
          <w:szCs w:val="24"/>
        </w:rPr>
      </w:pPr>
    </w:p>
    <w:p w:rsidR="00A94268" w:rsidRPr="00E45639" w:rsidRDefault="00E62EDD" w:rsidP="00E4563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E45639">
        <w:rPr>
          <w:rFonts w:ascii="Times New Roman" w:hAnsi="Times New Roman" w:cs="Times New Roman"/>
          <w:b/>
          <w:sz w:val="24"/>
          <w:szCs w:val="24"/>
        </w:rPr>
        <w:t>SONUÇ</w:t>
      </w:r>
    </w:p>
    <w:p w:rsidR="00A94268" w:rsidRDefault="00A94268" w:rsidP="0077512C">
      <w:pPr>
        <w:autoSpaceDE w:val="0"/>
        <w:autoSpaceDN w:val="0"/>
        <w:adjustRightInd w:val="0"/>
        <w:spacing w:after="0" w:line="240" w:lineRule="auto"/>
        <w:jc w:val="both"/>
        <w:rPr>
          <w:rFonts w:ascii="Times New Roman" w:hAnsi="Times New Roman" w:cs="Times New Roman"/>
          <w:sz w:val="24"/>
          <w:szCs w:val="24"/>
        </w:rPr>
      </w:pPr>
    </w:p>
    <w:p w:rsidR="006A52FE" w:rsidRPr="000A38AE" w:rsidRDefault="00A94268" w:rsidP="0077512C">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0A38AE">
        <w:rPr>
          <w:rFonts w:ascii="Times New Roman" w:hAnsi="Times New Roman" w:cs="Times New Roman"/>
          <w:sz w:val="24"/>
          <w:szCs w:val="24"/>
        </w:rPr>
        <w:t>Ö</w:t>
      </w:r>
      <w:r w:rsidRPr="000A38AE">
        <w:rPr>
          <w:rFonts w:ascii="Times New Roman" w:eastAsia="TTE2t00" w:hAnsi="Times New Roman" w:cs="Times New Roman"/>
          <w:sz w:val="24"/>
          <w:szCs w:val="24"/>
        </w:rPr>
        <w:t>ğ</w:t>
      </w:r>
      <w:r w:rsidR="006A52FE" w:rsidRPr="000A38AE">
        <w:rPr>
          <w:rFonts w:ascii="Times New Roman" w:hAnsi="Times New Roman" w:cs="Times New Roman"/>
          <w:sz w:val="24"/>
          <w:szCs w:val="24"/>
        </w:rPr>
        <w:t xml:space="preserve">rencilerin boyun bölgeleri </w:t>
      </w:r>
      <w:r w:rsidR="00E45639">
        <w:rPr>
          <w:rFonts w:ascii="Times New Roman" w:hAnsi="Times New Roman" w:cs="Times New Roman"/>
          <w:sz w:val="24"/>
          <w:szCs w:val="24"/>
        </w:rPr>
        <w:t xml:space="preserve">standart değerlere göre (Düşük: 4-6, Orta: 8-10, Yüksek: 12-14, Çok Yüksek: 16-18) (Çizelge 1) </w:t>
      </w:r>
      <w:r w:rsidR="006A52FE" w:rsidRPr="000A38AE">
        <w:rPr>
          <w:rFonts w:ascii="Times New Roman" w:hAnsi="Times New Roman" w:cs="Times New Roman"/>
          <w:sz w:val="24"/>
          <w:szCs w:val="24"/>
        </w:rPr>
        <w:t>yüksek risk altında bulunmu</w:t>
      </w:r>
      <w:r w:rsidRPr="000A38AE">
        <w:rPr>
          <w:rFonts w:ascii="Times New Roman" w:eastAsia="TTE2t00" w:hAnsi="Times New Roman" w:cs="Times New Roman"/>
          <w:sz w:val="24"/>
          <w:szCs w:val="24"/>
        </w:rPr>
        <w:t>ş</w:t>
      </w:r>
      <w:r w:rsidRPr="000A38AE">
        <w:rPr>
          <w:rFonts w:ascii="Times New Roman" w:hAnsi="Times New Roman" w:cs="Times New Roman"/>
          <w:sz w:val="24"/>
          <w:szCs w:val="24"/>
        </w:rPr>
        <w:t>tur</w:t>
      </w:r>
      <w:r w:rsidR="009F78DC">
        <w:rPr>
          <w:rFonts w:ascii="Times New Roman" w:hAnsi="Times New Roman" w:cs="Times New Roman"/>
          <w:sz w:val="24"/>
          <w:szCs w:val="24"/>
        </w:rPr>
        <w:t xml:space="preserve"> </w:t>
      </w:r>
      <w:r w:rsidR="00C6319F">
        <w:rPr>
          <w:rFonts w:ascii="Times New Roman" w:hAnsi="Times New Roman" w:cs="Times New Roman"/>
          <w:sz w:val="24"/>
          <w:szCs w:val="24"/>
        </w:rPr>
        <w:t>(12,</w:t>
      </w:r>
      <w:r w:rsidR="009F78DC" w:rsidRPr="00122901">
        <w:rPr>
          <w:rFonts w:ascii="Times New Roman" w:hAnsi="Times New Roman" w:cs="Times New Roman"/>
          <w:sz w:val="24"/>
          <w:szCs w:val="24"/>
        </w:rPr>
        <w:t>9</w:t>
      </w:r>
      <w:r w:rsidR="00C6319F">
        <w:rPr>
          <w:rFonts w:ascii="Times New Roman" w:hAnsi="Times New Roman" w:cs="Times New Roman"/>
          <w:sz w:val="24"/>
          <w:szCs w:val="24"/>
        </w:rPr>
        <w:t xml:space="preserve"> </w:t>
      </w:r>
      <w:r w:rsidR="009F78DC" w:rsidRPr="00122901">
        <w:rPr>
          <w:rFonts w:ascii="Times New Roman" w:hAnsi="Times New Roman" w:cs="Times New Roman"/>
          <w:sz w:val="24"/>
          <w:szCs w:val="24"/>
        </w:rPr>
        <w:t>±</w:t>
      </w:r>
      <w:r w:rsidR="00C6319F">
        <w:rPr>
          <w:rFonts w:ascii="Times New Roman" w:hAnsi="Times New Roman" w:cs="Times New Roman"/>
          <w:sz w:val="24"/>
          <w:szCs w:val="24"/>
        </w:rPr>
        <w:t xml:space="preserve"> 3,</w:t>
      </w:r>
      <w:r w:rsidR="009F78DC" w:rsidRPr="00122901">
        <w:rPr>
          <w:rFonts w:ascii="Times New Roman" w:hAnsi="Times New Roman" w:cs="Times New Roman"/>
          <w:sz w:val="24"/>
          <w:szCs w:val="24"/>
        </w:rPr>
        <w:t>1)</w:t>
      </w:r>
      <w:r w:rsidRPr="000A38AE">
        <w:rPr>
          <w:rFonts w:ascii="Times New Roman" w:hAnsi="Times New Roman" w:cs="Times New Roman"/>
          <w:sz w:val="24"/>
          <w:szCs w:val="24"/>
        </w:rPr>
        <w:t xml:space="preserve">. </w:t>
      </w:r>
      <w:r w:rsidR="003558B8" w:rsidRPr="000A38AE">
        <w:rPr>
          <w:rFonts w:ascii="Times New Roman" w:hAnsi="Times New Roman" w:cs="Times New Roman"/>
          <w:sz w:val="24"/>
          <w:szCs w:val="24"/>
        </w:rPr>
        <w:t>Bunun nedeni ise çalı</w:t>
      </w:r>
      <w:r w:rsidR="003558B8" w:rsidRPr="000A38AE">
        <w:rPr>
          <w:rFonts w:ascii="Times New Roman" w:eastAsia="TTE2t00" w:hAnsi="Times New Roman" w:cs="Times New Roman"/>
          <w:sz w:val="24"/>
          <w:szCs w:val="24"/>
        </w:rPr>
        <w:t>ş</w:t>
      </w:r>
      <w:r w:rsidR="003558B8" w:rsidRPr="000A38AE">
        <w:rPr>
          <w:rFonts w:ascii="Times New Roman" w:hAnsi="Times New Roman" w:cs="Times New Roman"/>
          <w:sz w:val="24"/>
          <w:szCs w:val="24"/>
        </w:rPr>
        <w:t>ma ortamına bakıldı</w:t>
      </w:r>
      <w:r w:rsidR="003558B8" w:rsidRPr="000A38AE">
        <w:rPr>
          <w:rFonts w:ascii="Times New Roman" w:eastAsia="TTE2t00" w:hAnsi="Times New Roman" w:cs="Times New Roman"/>
          <w:sz w:val="24"/>
          <w:szCs w:val="24"/>
        </w:rPr>
        <w:t>ğ</w:t>
      </w:r>
      <w:r w:rsidR="003558B8" w:rsidRPr="000A38AE">
        <w:rPr>
          <w:rFonts w:ascii="Times New Roman" w:hAnsi="Times New Roman" w:cs="Times New Roman"/>
          <w:sz w:val="24"/>
          <w:szCs w:val="24"/>
        </w:rPr>
        <w:t>ında atölyedeki masa ve sandalyelerin ölçülerinin, teknik cihazların konumlandırılmasının ve ı</w:t>
      </w:r>
      <w:r w:rsidR="003558B8" w:rsidRPr="000A38AE">
        <w:rPr>
          <w:rFonts w:ascii="Times New Roman" w:eastAsia="TTE2t00" w:hAnsi="Times New Roman" w:cs="Times New Roman"/>
          <w:sz w:val="24"/>
          <w:szCs w:val="24"/>
        </w:rPr>
        <w:t>ş</w:t>
      </w:r>
      <w:r w:rsidR="003558B8" w:rsidRPr="000A38AE">
        <w:rPr>
          <w:rFonts w:ascii="Times New Roman" w:hAnsi="Times New Roman" w:cs="Times New Roman"/>
          <w:sz w:val="24"/>
          <w:szCs w:val="24"/>
        </w:rPr>
        <w:t>ıklandırma sisteminin ergonomik açıdan eksik ve yetersizli</w:t>
      </w:r>
      <w:r w:rsidR="003558B8" w:rsidRPr="000A38AE">
        <w:rPr>
          <w:rFonts w:ascii="Times New Roman" w:eastAsia="TTE2t00" w:hAnsi="Times New Roman" w:cs="Times New Roman"/>
          <w:sz w:val="24"/>
          <w:szCs w:val="24"/>
        </w:rPr>
        <w:t>ğ</w:t>
      </w:r>
      <w:r w:rsidR="003558B8" w:rsidRPr="000A38AE">
        <w:rPr>
          <w:rFonts w:ascii="Times New Roman" w:hAnsi="Times New Roman" w:cs="Times New Roman"/>
          <w:sz w:val="24"/>
          <w:szCs w:val="24"/>
        </w:rPr>
        <w:t>idir.</w:t>
      </w:r>
    </w:p>
    <w:p w:rsidR="00A94268" w:rsidRPr="00BE0F35" w:rsidRDefault="00A94268" w:rsidP="0077512C">
      <w:pPr>
        <w:autoSpaceDE w:val="0"/>
        <w:autoSpaceDN w:val="0"/>
        <w:adjustRightInd w:val="0"/>
        <w:spacing w:after="0" w:line="240" w:lineRule="auto"/>
        <w:jc w:val="both"/>
        <w:rPr>
          <w:rFonts w:ascii="Times New Roman" w:hAnsi="Times New Roman" w:cs="Times New Roman"/>
          <w:sz w:val="24"/>
          <w:szCs w:val="24"/>
        </w:rPr>
      </w:pPr>
    </w:p>
    <w:p w:rsidR="006A52FE" w:rsidRPr="000A38AE" w:rsidRDefault="006A52FE" w:rsidP="0077512C">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0A38AE">
        <w:rPr>
          <w:rFonts w:ascii="Times New Roman" w:hAnsi="Times New Roman" w:cs="Times New Roman"/>
          <w:sz w:val="24"/>
          <w:szCs w:val="24"/>
        </w:rPr>
        <w:t>Ö</w:t>
      </w:r>
      <w:r w:rsidR="009B340D" w:rsidRPr="000A38AE">
        <w:rPr>
          <w:rFonts w:ascii="Times New Roman" w:eastAsia="TTE2t00" w:hAnsi="Times New Roman" w:cs="Times New Roman"/>
          <w:sz w:val="24"/>
          <w:szCs w:val="24"/>
        </w:rPr>
        <w:t>ğ</w:t>
      </w:r>
      <w:r w:rsidRPr="000A38AE">
        <w:rPr>
          <w:rFonts w:ascii="Times New Roman" w:hAnsi="Times New Roman" w:cs="Times New Roman"/>
          <w:sz w:val="24"/>
          <w:szCs w:val="24"/>
        </w:rPr>
        <w:t xml:space="preserve">rencilerin bel, </w:t>
      </w:r>
      <w:r w:rsidR="00A94268" w:rsidRPr="000A38AE">
        <w:rPr>
          <w:rFonts w:ascii="Times New Roman" w:hAnsi="Times New Roman" w:cs="Times New Roman"/>
          <w:sz w:val="24"/>
          <w:szCs w:val="24"/>
        </w:rPr>
        <w:t>el/bilek</w:t>
      </w:r>
      <w:r w:rsidRPr="000A38AE">
        <w:rPr>
          <w:rFonts w:ascii="Times New Roman" w:hAnsi="Times New Roman" w:cs="Times New Roman"/>
          <w:sz w:val="24"/>
          <w:szCs w:val="24"/>
        </w:rPr>
        <w:t xml:space="preserve"> bölgelerinin risk seviyelerinin orta</w:t>
      </w:r>
      <w:r w:rsidR="00A94268" w:rsidRPr="000A38AE">
        <w:rPr>
          <w:rFonts w:ascii="Times New Roman" w:hAnsi="Times New Roman" w:cs="Times New Roman"/>
          <w:sz w:val="24"/>
          <w:szCs w:val="24"/>
        </w:rPr>
        <w:t xml:space="preserve"> seviyelerde</w:t>
      </w:r>
      <w:r w:rsidRPr="000A38AE">
        <w:rPr>
          <w:rFonts w:ascii="Times New Roman" w:hAnsi="Times New Roman" w:cs="Times New Roman"/>
          <w:sz w:val="24"/>
          <w:szCs w:val="24"/>
        </w:rPr>
        <w:t xml:space="preserve"> bulunması kötü postürden kaynaklanmaktadır.</w:t>
      </w:r>
    </w:p>
    <w:p w:rsidR="00A94268" w:rsidRPr="00BE0F35" w:rsidRDefault="00A94268" w:rsidP="0077512C">
      <w:pPr>
        <w:autoSpaceDE w:val="0"/>
        <w:autoSpaceDN w:val="0"/>
        <w:adjustRightInd w:val="0"/>
        <w:spacing w:after="0" w:line="240" w:lineRule="auto"/>
        <w:jc w:val="both"/>
        <w:rPr>
          <w:rFonts w:ascii="Times New Roman" w:hAnsi="Times New Roman" w:cs="Times New Roman"/>
          <w:sz w:val="24"/>
          <w:szCs w:val="24"/>
        </w:rPr>
      </w:pPr>
    </w:p>
    <w:p w:rsidR="00D83C64" w:rsidRDefault="00D83C64" w:rsidP="00BE0F35">
      <w:pPr>
        <w:jc w:val="both"/>
        <w:rPr>
          <w:rFonts w:ascii="Times New Roman" w:hAnsi="Times New Roman" w:cs="Times New Roman"/>
          <w:sz w:val="24"/>
          <w:szCs w:val="24"/>
        </w:rPr>
      </w:pPr>
    </w:p>
    <w:p w:rsidR="00717171" w:rsidRDefault="00717171" w:rsidP="00BE0F35">
      <w:pPr>
        <w:jc w:val="both"/>
        <w:rPr>
          <w:rFonts w:ascii="Times New Roman" w:hAnsi="Times New Roman" w:cs="Times New Roman"/>
          <w:sz w:val="24"/>
          <w:szCs w:val="24"/>
        </w:rPr>
      </w:pPr>
    </w:p>
    <w:p w:rsidR="00717171" w:rsidRDefault="00717171" w:rsidP="00BE0F35">
      <w:pPr>
        <w:jc w:val="both"/>
        <w:rPr>
          <w:rFonts w:ascii="Times New Roman" w:hAnsi="Times New Roman" w:cs="Times New Roman"/>
          <w:sz w:val="24"/>
          <w:szCs w:val="24"/>
        </w:rPr>
      </w:pPr>
    </w:p>
    <w:p w:rsidR="00C31B00" w:rsidRDefault="00C31B00" w:rsidP="00BE0F35">
      <w:pPr>
        <w:jc w:val="both"/>
        <w:rPr>
          <w:rFonts w:ascii="Times New Roman" w:hAnsi="Times New Roman" w:cs="Times New Roman"/>
          <w:sz w:val="24"/>
          <w:szCs w:val="24"/>
        </w:rPr>
      </w:pPr>
    </w:p>
    <w:p w:rsidR="00C31B00" w:rsidRDefault="00C31B00" w:rsidP="00BE0F35">
      <w:pPr>
        <w:jc w:val="both"/>
        <w:rPr>
          <w:rFonts w:ascii="Times New Roman" w:hAnsi="Times New Roman" w:cs="Times New Roman"/>
          <w:sz w:val="24"/>
          <w:szCs w:val="24"/>
        </w:rPr>
      </w:pPr>
    </w:p>
    <w:p w:rsidR="00C31B00" w:rsidRDefault="00C31B00" w:rsidP="00BE0F35">
      <w:pPr>
        <w:jc w:val="both"/>
        <w:rPr>
          <w:rFonts w:ascii="Times New Roman" w:hAnsi="Times New Roman" w:cs="Times New Roman"/>
          <w:sz w:val="24"/>
          <w:szCs w:val="24"/>
        </w:rPr>
      </w:pPr>
    </w:p>
    <w:p w:rsidR="00165277" w:rsidRPr="00165277" w:rsidRDefault="00DB22C7" w:rsidP="00BE0F35">
      <w:pPr>
        <w:jc w:val="both"/>
        <w:rPr>
          <w:rFonts w:ascii="Times New Roman" w:hAnsi="Times New Roman" w:cs="Times New Roman"/>
          <w:b/>
          <w:sz w:val="24"/>
          <w:szCs w:val="24"/>
        </w:rPr>
      </w:pPr>
      <w:r w:rsidRPr="00DB22C7">
        <w:rPr>
          <w:rFonts w:ascii="Times New Roman" w:hAnsi="Times New Roman" w:cs="Times New Roman"/>
          <w:b/>
          <w:sz w:val="24"/>
          <w:szCs w:val="24"/>
        </w:rPr>
        <w:lastRenderedPageBreak/>
        <w:t>KAYNAKÇA</w:t>
      </w:r>
    </w:p>
    <w:p w:rsidR="00165277" w:rsidRPr="000A3402" w:rsidRDefault="00D3634C" w:rsidP="00D3634C">
      <w:pPr>
        <w:pStyle w:val="Balk1"/>
        <w:numPr>
          <w:ilvl w:val="0"/>
          <w:numId w:val="2"/>
        </w:numPr>
        <w:spacing w:before="240" w:beforeAutospacing="0" w:after="0" w:afterAutospacing="0"/>
        <w:jc w:val="both"/>
        <w:rPr>
          <w:b w:val="0"/>
          <w:color w:val="000000"/>
          <w:sz w:val="24"/>
          <w:szCs w:val="24"/>
        </w:rPr>
      </w:pPr>
      <w:r w:rsidRPr="000A3402">
        <w:rPr>
          <w:b w:val="0"/>
          <w:color w:val="000000"/>
          <w:sz w:val="24"/>
          <w:szCs w:val="24"/>
        </w:rPr>
        <w:t>ARSLAN</w:t>
      </w:r>
      <w:r>
        <w:rPr>
          <w:b w:val="0"/>
          <w:color w:val="000000"/>
          <w:sz w:val="24"/>
          <w:szCs w:val="24"/>
        </w:rPr>
        <w:t>,</w:t>
      </w:r>
      <w:r w:rsidR="00165277" w:rsidRPr="000A3402">
        <w:rPr>
          <w:b w:val="0"/>
          <w:color w:val="000000"/>
          <w:sz w:val="24"/>
          <w:szCs w:val="24"/>
        </w:rPr>
        <w:t xml:space="preserve"> A.</w:t>
      </w:r>
      <w:r>
        <w:rPr>
          <w:b w:val="0"/>
          <w:color w:val="000000"/>
          <w:sz w:val="24"/>
          <w:szCs w:val="24"/>
        </w:rPr>
        <w:t>,</w:t>
      </w:r>
      <w:r w:rsidR="00165277" w:rsidRPr="000A3402">
        <w:rPr>
          <w:b w:val="0"/>
          <w:color w:val="000000"/>
          <w:sz w:val="24"/>
          <w:szCs w:val="24"/>
        </w:rPr>
        <w:t xml:space="preserve"> (2012)</w:t>
      </w:r>
      <w:r>
        <w:rPr>
          <w:b w:val="0"/>
          <w:color w:val="000000"/>
          <w:sz w:val="24"/>
          <w:szCs w:val="24"/>
        </w:rPr>
        <w:t>,</w:t>
      </w:r>
      <w:r w:rsidR="00165277" w:rsidRPr="000A3402">
        <w:rPr>
          <w:b w:val="0"/>
          <w:color w:val="000000"/>
          <w:sz w:val="24"/>
          <w:szCs w:val="24"/>
        </w:rPr>
        <w:t xml:space="preserve"> </w:t>
      </w:r>
      <w:r w:rsidR="00165277" w:rsidRPr="00D3634C">
        <w:rPr>
          <w:color w:val="000000"/>
          <w:sz w:val="24"/>
          <w:szCs w:val="24"/>
        </w:rPr>
        <w:t>Hazır Giyim İşletmelerinin Ergonomik Olarak Düzenlenmesinin Çalışma Verimliliği ve Kalite Üzerindeki Etkisi,</w:t>
      </w:r>
      <w:r w:rsidR="00165277" w:rsidRPr="000A3402">
        <w:rPr>
          <w:b w:val="0"/>
          <w:color w:val="000000"/>
          <w:sz w:val="24"/>
          <w:szCs w:val="24"/>
        </w:rPr>
        <w:t xml:space="preserve"> Verimlilik Dergisi, 4, 35-45.</w:t>
      </w:r>
    </w:p>
    <w:p w:rsidR="00165277" w:rsidRDefault="00D3634C" w:rsidP="00D3634C">
      <w:pPr>
        <w:pStyle w:val="ListeParagraf"/>
        <w:numPr>
          <w:ilvl w:val="0"/>
          <w:numId w:val="2"/>
        </w:numPr>
        <w:spacing w:before="240" w:after="0" w:line="240" w:lineRule="auto"/>
        <w:jc w:val="both"/>
        <w:rPr>
          <w:rFonts w:ascii="Times New Roman" w:hAnsi="Times New Roman" w:cs="Times New Roman"/>
          <w:color w:val="000000" w:themeColor="text1"/>
          <w:sz w:val="24"/>
          <w:szCs w:val="24"/>
        </w:rPr>
      </w:pPr>
      <w:r w:rsidRPr="00D3634C">
        <w:rPr>
          <w:rFonts w:ascii="Times New Roman" w:hAnsi="Times New Roman" w:cs="Times New Roman"/>
          <w:color w:val="000000" w:themeColor="text1"/>
          <w:sz w:val="24"/>
          <w:szCs w:val="24"/>
        </w:rPr>
        <w:t>BABALIK</w:t>
      </w:r>
      <w:r>
        <w:rPr>
          <w:rFonts w:ascii="Times New Roman" w:hAnsi="Times New Roman" w:cs="Times New Roman"/>
          <w:color w:val="000000" w:themeColor="text1"/>
          <w:sz w:val="24"/>
          <w:szCs w:val="24"/>
        </w:rPr>
        <w:t>,</w:t>
      </w:r>
      <w:r w:rsidRPr="00D3634C">
        <w:rPr>
          <w:rFonts w:ascii="Times New Roman" w:hAnsi="Times New Roman" w:cs="Times New Roman"/>
          <w:color w:val="000000" w:themeColor="text1"/>
          <w:sz w:val="24"/>
          <w:szCs w:val="24"/>
        </w:rPr>
        <w:t xml:space="preserve"> </w:t>
      </w:r>
      <w:r w:rsidR="00165277" w:rsidRPr="00D3634C">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xml:space="preserve"> </w:t>
      </w:r>
      <w:r w:rsidR="00165277" w:rsidRPr="00D3634C">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(2005)</w:t>
      </w:r>
      <w:r>
        <w:rPr>
          <w:rFonts w:ascii="Times New Roman" w:hAnsi="Times New Roman" w:cs="Times New Roman"/>
          <w:color w:val="000000" w:themeColor="text1"/>
          <w:sz w:val="24"/>
          <w:szCs w:val="24"/>
        </w:rPr>
        <w:t xml:space="preserve">, </w:t>
      </w:r>
      <w:r w:rsidRPr="00D3634C">
        <w:rPr>
          <w:rFonts w:ascii="Times New Roman" w:hAnsi="Times New Roman" w:cs="Times New Roman"/>
          <w:b/>
          <w:color w:val="000000" w:themeColor="text1"/>
          <w:sz w:val="24"/>
          <w:szCs w:val="24"/>
        </w:rPr>
        <w:t>Mühendisler İ</w:t>
      </w:r>
      <w:r w:rsidR="00165277" w:rsidRPr="00D3634C">
        <w:rPr>
          <w:rFonts w:ascii="Times New Roman" w:hAnsi="Times New Roman" w:cs="Times New Roman"/>
          <w:b/>
          <w:color w:val="000000" w:themeColor="text1"/>
          <w:sz w:val="24"/>
          <w:szCs w:val="24"/>
        </w:rPr>
        <w:t>çin Ergonomi İşbilim</w:t>
      </w:r>
      <w:r w:rsidR="00165277" w:rsidRPr="00D3634C">
        <w:rPr>
          <w:rFonts w:ascii="Times New Roman" w:hAnsi="Times New Roman" w:cs="Times New Roman"/>
          <w:color w:val="000000" w:themeColor="text1"/>
          <w:sz w:val="24"/>
          <w:szCs w:val="24"/>
        </w:rPr>
        <w:t>, Nobel Yayın Dağıtım, Ankara. Bölüm I, 13-14.</w:t>
      </w:r>
    </w:p>
    <w:p w:rsidR="00D3634C" w:rsidRPr="00D3634C" w:rsidRDefault="00D3634C" w:rsidP="00D3634C">
      <w:pPr>
        <w:pStyle w:val="ListeParagraf"/>
        <w:spacing w:before="240" w:after="0" w:line="240" w:lineRule="auto"/>
        <w:jc w:val="both"/>
        <w:rPr>
          <w:rFonts w:ascii="Times New Roman" w:hAnsi="Times New Roman" w:cs="Times New Roman"/>
          <w:color w:val="000000" w:themeColor="text1"/>
          <w:sz w:val="24"/>
          <w:szCs w:val="24"/>
        </w:rPr>
      </w:pPr>
    </w:p>
    <w:p w:rsidR="00165277" w:rsidRDefault="005C20B9" w:rsidP="00D3634C">
      <w:pPr>
        <w:pStyle w:val="ListeParagraf"/>
        <w:numPr>
          <w:ilvl w:val="0"/>
          <w:numId w:val="2"/>
        </w:numPr>
        <w:spacing w:before="240" w:after="0" w:line="240" w:lineRule="auto"/>
        <w:jc w:val="both"/>
        <w:rPr>
          <w:rFonts w:ascii="Times New Roman" w:hAnsi="Times New Roman" w:cs="Times New Roman"/>
          <w:color w:val="000000" w:themeColor="text1"/>
          <w:sz w:val="24"/>
          <w:szCs w:val="24"/>
        </w:rPr>
      </w:pPr>
      <w:r w:rsidRPr="00D3634C">
        <w:rPr>
          <w:rFonts w:ascii="Times New Roman" w:hAnsi="Times New Roman" w:cs="Times New Roman"/>
          <w:color w:val="000000" w:themeColor="text1"/>
          <w:sz w:val="24"/>
          <w:szCs w:val="24"/>
        </w:rPr>
        <w:t>BARLI</w:t>
      </w:r>
      <w:r w:rsidR="00D3634C">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Ö., </w:t>
      </w:r>
      <w:r w:rsidR="00D3634C" w:rsidRPr="00D3634C">
        <w:rPr>
          <w:rFonts w:ascii="Times New Roman" w:hAnsi="Times New Roman" w:cs="Times New Roman"/>
          <w:color w:val="000000" w:themeColor="text1"/>
          <w:sz w:val="24"/>
          <w:szCs w:val="24"/>
        </w:rPr>
        <w:t>ÇOLAKOĞLU</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E. ve </w:t>
      </w:r>
      <w:r w:rsidR="00D3634C" w:rsidRPr="00D3634C">
        <w:rPr>
          <w:rFonts w:ascii="Times New Roman" w:hAnsi="Times New Roman" w:cs="Times New Roman"/>
          <w:color w:val="000000" w:themeColor="text1"/>
          <w:sz w:val="24"/>
          <w:szCs w:val="24"/>
        </w:rPr>
        <w:t>KILIÇ AKINCI</w:t>
      </w:r>
      <w:r w:rsidR="00D3634C">
        <w:rPr>
          <w:rFonts w:ascii="Times New Roman" w:hAnsi="Times New Roman" w:cs="Times New Roman"/>
          <w:color w:val="000000" w:themeColor="text1"/>
          <w:sz w:val="24"/>
          <w:szCs w:val="24"/>
        </w:rPr>
        <w:t>,</w:t>
      </w:r>
      <w:r w:rsidR="00D3634C" w:rsidRPr="00D3634C">
        <w:rPr>
          <w:rFonts w:ascii="Times New Roman" w:hAnsi="Times New Roman" w:cs="Times New Roman"/>
          <w:color w:val="000000" w:themeColor="text1"/>
          <w:sz w:val="24"/>
          <w:szCs w:val="24"/>
        </w:rPr>
        <w:t xml:space="preserve"> </w:t>
      </w:r>
      <w:r w:rsidR="00165277" w:rsidRPr="00D3634C">
        <w:rPr>
          <w:rFonts w:ascii="Times New Roman" w:hAnsi="Times New Roman" w:cs="Times New Roman"/>
          <w:color w:val="000000" w:themeColor="text1"/>
          <w:sz w:val="24"/>
          <w:szCs w:val="24"/>
        </w:rPr>
        <w:t>S.</w:t>
      </w:r>
      <w:r w:rsidR="00D3634C">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(2008)</w:t>
      </w:r>
      <w:r w:rsidR="00D3634C">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w:t>
      </w:r>
      <w:r w:rsidR="00165277" w:rsidRPr="00D3634C">
        <w:rPr>
          <w:rFonts w:ascii="Times New Roman" w:hAnsi="Times New Roman" w:cs="Times New Roman"/>
          <w:b/>
          <w:color w:val="000000" w:themeColor="text1"/>
          <w:sz w:val="24"/>
          <w:szCs w:val="24"/>
        </w:rPr>
        <w:t>İnsan Faktörü Mühendisliğinin (Ergonomi) Anlamı, Tarihçesi, Önemi ve Kapsamı,</w:t>
      </w:r>
      <w:r w:rsidR="00165277" w:rsidRPr="00D3634C">
        <w:rPr>
          <w:rFonts w:ascii="Times New Roman" w:hAnsi="Times New Roman" w:cs="Times New Roman"/>
          <w:color w:val="000000" w:themeColor="text1"/>
          <w:sz w:val="24"/>
          <w:szCs w:val="24"/>
        </w:rPr>
        <w:t xml:space="preserve"> EKEV Akademi Dergisi, 37,1-2.</w:t>
      </w:r>
    </w:p>
    <w:p w:rsidR="00D3634C" w:rsidRPr="00D3634C" w:rsidRDefault="00D3634C" w:rsidP="00D3634C">
      <w:pPr>
        <w:pStyle w:val="ListeParagraf"/>
        <w:rPr>
          <w:rFonts w:ascii="Times New Roman" w:hAnsi="Times New Roman" w:cs="Times New Roman"/>
          <w:color w:val="000000" w:themeColor="text1"/>
          <w:sz w:val="24"/>
          <w:szCs w:val="24"/>
        </w:rPr>
      </w:pPr>
    </w:p>
    <w:p w:rsidR="00165277" w:rsidRPr="00D3634C" w:rsidRDefault="00D3634C" w:rsidP="00D3634C">
      <w:pPr>
        <w:pStyle w:val="ListeParagraf"/>
        <w:numPr>
          <w:ilvl w:val="0"/>
          <w:numId w:val="2"/>
        </w:numPr>
        <w:spacing w:before="240" w:after="0" w:line="240" w:lineRule="auto"/>
        <w:jc w:val="both"/>
        <w:rPr>
          <w:rFonts w:ascii="Times New Roman" w:hAnsi="Times New Roman" w:cs="Times New Roman"/>
          <w:color w:val="000000" w:themeColor="text1"/>
          <w:sz w:val="24"/>
          <w:szCs w:val="24"/>
        </w:rPr>
      </w:pPr>
      <w:r w:rsidRPr="00D3634C">
        <w:rPr>
          <w:rFonts w:ascii="Times New Roman" w:hAnsi="Times New Roman" w:cs="Times New Roman"/>
          <w:color w:val="000000" w:themeColor="text1"/>
          <w:sz w:val="24"/>
          <w:szCs w:val="24"/>
        </w:rPr>
        <w:t>BİLİR</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(2007)</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w:t>
      </w:r>
      <w:r w:rsidR="00165277" w:rsidRPr="00D3634C">
        <w:rPr>
          <w:rFonts w:ascii="Times New Roman" w:hAnsi="Times New Roman" w:cs="Times New Roman"/>
          <w:b/>
          <w:color w:val="000000" w:themeColor="text1"/>
          <w:sz w:val="24"/>
          <w:szCs w:val="24"/>
        </w:rPr>
        <w:t>Mesleksel Kas İskelet Sistemi Hastalıkları</w:t>
      </w:r>
      <w:r w:rsidR="00165277" w:rsidRPr="00D3634C">
        <w:rPr>
          <w:rFonts w:ascii="Times New Roman" w:hAnsi="Times New Roman" w:cs="Times New Roman"/>
          <w:color w:val="000000" w:themeColor="text1"/>
          <w:sz w:val="24"/>
          <w:szCs w:val="24"/>
        </w:rPr>
        <w:t>, İş Sağlığı ve Güvenliği Dergisi, 34</w:t>
      </w:r>
      <w:r>
        <w:rPr>
          <w:rFonts w:ascii="Times New Roman" w:hAnsi="Times New Roman" w:cs="Times New Roman"/>
          <w:color w:val="000000" w:themeColor="text1"/>
          <w:sz w:val="24"/>
          <w:szCs w:val="24"/>
        </w:rPr>
        <w:t xml:space="preserve"> </w:t>
      </w:r>
      <w:r w:rsidR="00165277" w:rsidRPr="00D3634C">
        <w:rPr>
          <w:rFonts w:ascii="Times New Roman" w:hAnsi="Times New Roman" w:cs="Times New Roman"/>
          <w:color w:val="000000" w:themeColor="text1"/>
          <w:sz w:val="24"/>
          <w:szCs w:val="24"/>
        </w:rPr>
        <w:t>(7), 10-13.</w:t>
      </w:r>
    </w:p>
    <w:p w:rsidR="000A3402" w:rsidRPr="000A3402" w:rsidRDefault="00D3634C" w:rsidP="00D3634C">
      <w:pPr>
        <w:pStyle w:val="NormalWeb"/>
        <w:numPr>
          <w:ilvl w:val="0"/>
          <w:numId w:val="2"/>
        </w:numPr>
        <w:spacing w:before="240" w:beforeAutospacing="0" w:after="0" w:afterAutospacing="0"/>
        <w:jc w:val="both"/>
        <w:rPr>
          <w:color w:val="000000" w:themeColor="text1"/>
        </w:rPr>
      </w:pPr>
      <w:r>
        <w:rPr>
          <w:color w:val="222222"/>
          <w:shd w:val="clear" w:color="auto" w:fill="FFFFFF"/>
        </w:rPr>
        <w:t>DARAI</w:t>
      </w:r>
      <w:r w:rsidRPr="000A3402">
        <w:rPr>
          <w:color w:val="222222"/>
          <w:shd w:val="clear" w:color="auto" w:fill="FFFFFF"/>
        </w:rPr>
        <w:t>SEH</w:t>
      </w:r>
      <w:r w:rsidR="000A3402" w:rsidRPr="000A3402">
        <w:rPr>
          <w:color w:val="222222"/>
          <w:shd w:val="clear" w:color="auto" w:fill="FFFFFF"/>
        </w:rPr>
        <w:t>, N</w:t>
      </w:r>
      <w:r>
        <w:rPr>
          <w:color w:val="222222"/>
          <w:shd w:val="clear" w:color="auto" w:fill="FFFFFF"/>
        </w:rPr>
        <w:t xml:space="preserve">. </w:t>
      </w:r>
      <w:r w:rsidR="000A3402" w:rsidRPr="000A3402">
        <w:rPr>
          <w:color w:val="222222"/>
          <w:shd w:val="clear" w:color="auto" w:fill="FFFFFF"/>
        </w:rPr>
        <w:t>M., S</w:t>
      </w:r>
      <w:r>
        <w:rPr>
          <w:color w:val="222222"/>
          <w:shd w:val="clear" w:color="auto" w:fill="FFFFFF"/>
        </w:rPr>
        <w:t xml:space="preserve">. </w:t>
      </w:r>
      <w:r w:rsidR="000A3402" w:rsidRPr="000A3402">
        <w:rPr>
          <w:color w:val="222222"/>
          <w:shd w:val="clear" w:color="auto" w:fill="FFFFFF"/>
        </w:rPr>
        <w:t>N</w:t>
      </w:r>
      <w:r>
        <w:rPr>
          <w:color w:val="222222"/>
          <w:shd w:val="clear" w:color="auto" w:fill="FFFFFF"/>
        </w:rPr>
        <w:t>.</w:t>
      </w:r>
      <w:r w:rsidR="000A3402" w:rsidRPr="000A3402">
        <w:rPr>
          <w:color w:val="222222"/>
          <w:shd w:val="clear" w:color="auto" w:fill="FFFFFF"/>
        </w:rPr>
        <w:t xml:space="preserve"> </w:t>
      </w:r>
      <w:r>
        <w:rPr>
          <w:color w:val="222222"/>
          <w:shd w:val="clear" w:color="auto" w:fill="FFFFFF"/>
        </w:rPr>
        <w:t>CRONI</w:t>
      </w:r>
      <w:r w:rsidRPr="000A3402">
        <w:rPr>
          <w:color w:val="222222"/>
          <w:shd w:val="clear" w:color="auto" w:fill="FFFFFF"/>
        </w:rPr>
        <w:t>N</w:t>
      </w:r>
      <w:r w:rsidR="000A3402" w:rsidRPr="000A3402">
        <w:rPr>
          <w:color w:val="222222"/>
          <w:shd w:val="clear" w:color="auto" w:fill="FFFFFF"/>
        </w:rPr>
        <w:t>, L</w:t>
      </w:r>
      <w:r>
        <w:rPr>
          <w:color w:val="222222"/>
          <w:shd w:val="clear" w:color="auto" w:fill="FFFFFF"/>
        </w:rPr>
        <w:t xml:space="preserve">. </w:t>
      </w:r>
      <w:r w:rsidR="000A3402" w:rsidRPr="000A3402">
        <w:rPr>
          <w:color w:val="222222"/>
          <w:shd w:val="clear" w:color="auto" w:fill="FFFFFF"/>
        </w:rPr>
        <w:t>S</w:t>
      </w:r>
      <w:r>
        <w:rPr>
          <w:color w:val="222222"/>
          <w:shd w:val="clear" w:color="auto" w:fill="FFFFFF"/>
        </w:rPr>
        <w:t>.</w:t>
      </w:r>
      <w:r w:rsidR="000A3402" w:rsidRPr="000A3402">
        <w:rPr>
          <w:color w:val="222222"/>
          <w:shd w:val="clear" w:color="auto" w:fill="FFFFFF"/>
        </w:rPr>
        <w:t xml:space="preserve"> </w:t>
      </w:r>
      <w:r>
        <w:rPr>
          <w:color w:val="222222"/>
          <w:shd w:val="clear" w:color="auto" w:fill="FFFFFF"/>
        </w:rPr>
        <w:t>DAVI</w:t>
      </w:r>
      <w:r w:rsidRPr="000A3402">
        <w:rPr>
          <w:color w:val="222222"/>
          <w:shd w:val="clear" w:color="auto" w:fill="FFFFFF"/>
        </w:rPr>
        <w:t>S</w:t>
      </w:r>
      <w:r w:rsidR="000A3402" w:rsidRPr="000A3402">
        <w:rPr>
          <w:color w:val="222222"/>
          <w:shd w:val="clear" w:color="auto" w:fill="FFFFFF"/>
        </w:rPr>
        <w:t>, R</w:t>
      </w:r>
      <w:r>
        <w:rPr>
          <w:color w:val="222222"/>
          <w:shd w:val="clear" w:color="auto" w:fill="FFFFFF"/>
        </w:rPr>
        <w:t xml:space="preserve">. </w:t>
      </w:r>
      <w:r w:rsidR="000A3402" w:rsidRPr="000A3402">
        <w:rPr>
          <w:color w:val="222222"/>
          <w:shd w:val="clear" w:color="auto" w:fill="FFFFFF"/>
        </w:rPr>
        <w:t>L</w:t>
      </w:r>
      <w:r>
        <w:rPr>
          <w:color w:val="222222"/>
          <w:shd w:val="clear" w:color="auto" w:fill="FFFFFF"/>
        </w:rPr>
        <w:t>.</w:t>
      </w:r>
      <w:r w:rsidR="000A3402" w:rsidRPr="000A3402">
        <w:rPr>
          <w:color w:val="222222"/>
          <w:shd w:val="clear" w:color="auto" w:fill="FFFFFF"/>
        </w:rPr>
        <w:t xml:space="preserve"> </w:t>
      </w:r>
      <w:r w:rsidRPr="000A3402">
        <w:rPr>
          <w:color w:val="222222"/>
          <w:shd w:val="clear" w:color="auto" w:fill="FFFFFF"/>
        </w:rPr>
        <w:t>SHELL</w:t>
      </w:r>
      <w:r w:rsidR="000A3402" w:rsidRPr="000A3402">
        <w:rPr>
          <w:color w:val="222222"/>
          <w:shd w:val="clear" w:color="auto" w:fill="FFFFFF"/>
        </w:rPr>
        <w:t>, W</w:t>
      </w:r>
      <w:r w:rsidR="005117B8">
        <w:rPr>
          <w:color w:val="222222"/>
          <w:shd w:val="clear" w:color="auto" w:fill="FFFFFF"/>
        </w:rPr>
        <w:t>.</w:t>
      </w:r>
      <w:r>
        <w:rPr>
          <w:color w:val="222222"/>
          <w:shd w:val="clear" w:color="auto" w:fill="FFFFFF"/>
        </w:rPr>
        <w:t xml:space="preserve"> </w:t>
      </w:r>
      <w:r w:rsidR="000A3402" w:rsidRPr="000A3402">
        <w:rPr>
          <w:color w:val="222222"/>
          <w:shd w:val="clear" w:color="auto" w:fill="FFFFFF"/>
        </w:rPr>
        <w:t xml:space="preserve"> </w:t>
      </w:r>
      <w:r w:rsidRPr="000A3402">
        <w:rPr>
          <w:color w:val="222222"/>
          <w:shd w:val="clear" w:color="auto" w:fill="FFFFFF"/>
        </w:rPr>
        <w:t>KARWOWSK</w:t>
      </w:r>
      <w:r>
        <w:rPr>
          <w:color w:val="222222"/>
          <w:shd w:val="clear" w:color="auto" w:fill="FFFFFF"/>
        </w:rPr>
        <w:t>I</w:t>
      </w:r>
      <w:r w:rsidR="000A3402" w:rsidRPr="000A3402">
        <w:rPr>
          <w:color w:val="222222"/>
          <w:shd w:val="clear" w:color="auto" w:fill="FFFFFF"/>
        </w:rPr>
        <w:t xml:space="preserve">, </w:t>
      </w:r>
      <w:r>
        <w:rPr>
          <w:color w:val="222222"/>
          <w:shd w:val="clear" w:color="auto" w:fill="FFFFFF"/>
        </w:rPr>
        <w:t>(</w:t>
      </w:r>
      <w:r w:rsidR="000A3402" w:rsidRPr="000A3402">
        <w:rPr>
          <w:color w:val="222222"/>
          <w:shd w:val="clear" w:color="auto" w:fill="FFFFFF"/>
        </w:rPr>
        <w:t>2010</w:t>
      </w:r>
      <w:r>
        <w:rPr>
          <w:color w:val="222222"/>
          <w:shd w:val="clear" w:color="auto" w:fill="FFFFFF"/>
        </w:rPr>
        <w:t>)</w:t>
      </w:r>
      <w:r w:rsidR="000A3402" w:rsidRPr="000A3402">
        <w:rPr>
          <w:color w:val="222222"/>
          <w:shd w:val="clear" w:color="auto" w:fill="FFFFFF"/>
        </w:rPr>
        <w:t xml:space="preserve">, </w:t>
      </w:r>
      <w:r w:rsidR="000A3402" w:rsidRPr="00D3634C">
        <w:rPr>
          <w:b/>
          <w:color w:val="222222"/>
          <w:shd w:val="clear" w:color="auto" w:fill="FFFFFF"/>
        </w:rPr>
        <w:t>Low back symptoms among hospital nurses, associations to individual factors and pain in multiple body regions</w:t>
      </w:r>
      <w:r>
        <w:rPr>
          <w:color w:val="222222"/>
          <w:shd w:val="clear" w:color="auto" w:fill="FFFFFF"/>
        </w:rPr>
        <w:t>,</w:t>
      </w:r>
      <w:r w:rsidR="000A3402" w:rsidRPr="000A3402">
        <w:rPr>
          <w:color w:val="222222"/>
          <w:shd w:val="clear" w:color="auto" w:fill="FFFFFF"/>
        </w:rPr>
        <w:t xml:space="preserve"> International Journal of Industrial Ergonomics 40 (1), 19-24.</w:t>
      </w:r>
    </w:p>
    <w:p w:rsidR="00B86322" w:rsidRPr="000A3402" w:rsidRDefault="00AF1C35" w:rsidP="00D3634C">
      <w:pPr>
        <w:pStyle w:val="NormalWeb"/>
        <w:numPr>
          <w:ilvl w:val="0"/>
          <w:numId w:val="2"/>
        </w:numPr>
        <w:spacing w:before="240" w:beforeAutospacing="0" w:after="0" w:afterAutospacing="0"/>
        <w:jc w:val="both"/>
        <w:rPr>
          <w:color w:val="000000" w:themeColor="text1"/>
        </w:rPr>
      </w:pPr>
      <w:r w:rsidRPr="000A3402">
        <w:rPr>
          <w:color w:val="000000" w:themeColor="text1"/>
        </w:rPr>
        <w:t>DAV</w:t>
      </w:r>
      <w:r>
        <w:rPr>
          <w:color w:val="000000" w:themeColor="text1"/>
        </w:rPr>
        <w:t>I</w:t>
      </w:r>
      <w:r w:rsidRPr="000A3402">
        <w:rPr>
          <w:color w:val="000000" w:themeColor="text1"/>
        </w:rPr>
        <w:t>D</w:t>
      </w:r>
      <w:r w:rsidR="00165277" w:rsidRPr="000A3402">
        <w:rPr>
          <w:color w:val="000000" w:themeColor="text1"/>
        </w:rPr>
        <w:t xml:space="preserve">, G., </w:t>
      </w:r>
      <w:r w:rsidRPr="000A3402">
        <w:rPr>
          <w:color w:val="000000" w:themeColor="text1"/>
        </w:rPr>
        <w:t>WOODS</w:t>
      </w:r>
      <w:r w:rsidR="00165277" w:rsidRPr="000A3402">
        <w:rPr>
          <w:color w:val="000000" w:themeColor="text1"/>
        </w:rPr>
        <w:t xml:space="preserve">, V. ve  </w:t>
      </w:r>
      <w:r w:rsidRPr="000A3402">
        <w:rPr>
          <w:color w:val="000000" w:themeColor="text1"/>
        </w:rPr>
        <w:t>BUCKLE</w:t>
      </w:r>
      <w:r w:rsidR="00165277" w:rsidRPr="000A3402">
        <w:rPr>
          <w:color w:val="000000" w:themeColor="text1"/>
        </w:rPr>
        <w:t>, P.</w:t>
      </w:r>
      <w:r>
        <w:rPr>
          <w:color w:val="000000" w:themeColor="text1"/>
        </w:rPr>
        <w:t>,</w:t>
      </w:r>
      <w:r w:rsidR="00165277" w:rsidRPr="000A3402">
        <w:rPr>
          <w:color w:val="000000" w:themeColor="text1"/>
        </w:rPr>
        <w:t xml:space="preserve"> (2005)</w:t>
      </w:r>
      <w:r>
        <w:rPr>
          <w:color w:val="000000" w:themeColor="text1"/>
        </w:rPr>
        <w:t>,</w:t>
      </w:r>
      <w:r w:rsidR="00165277" w:rsidRPr="000A3402">
        <w:rPr>
          <w:color w:val="000000" w:themeColor="text1"/>
        </w:rPr>
        <w:t xml:space="preserve"> </w:t>
      </w:r>
      <w:r w:rsidR="00165277" w:rsidRPr="00AF1C35">
        <w:rPr>
          <w:b/>
          <w:color w:val="000000" w:themeColor="text1"/>
        </w:rPr>
        <w:t>Further development of the usability and validity of the Quick Exposure Check (QEC),</w:t>
      </w:r>
      <w:r w:rsidR="00165277" w:rsidRPr="000A3402">
        <w:rPr>
          <w:color w:val="000000" w:themeColor="text1"/>
        </w:rPr>
        <w:t xml:space="preserve"> HSE Books.</w:t>
      </w:r>
    </w:p>
    <w:p w:rsidR="00165277" w:rsidRPr="00D3634C" w:rsidRDefault="00AF1C35" w:rsidP="00D3634C">
      <w:pPr>
        <w:pStyle w:val="ListeParagraf"/>
        <w:numPr>
          <w:ilvl w:val="0"/>
          <w:numId w:val="2"/>
        </w:numPr>
        <w:spacing w:before="240" w:after="0" w:line="240" w:lineRule="auto"/>
        <w:jc w:val="both"/>
        <w:rPr>
          <w:rFonts w:ascii="Times New Roman" w:hAnsi="Times New Roman" w:cs="Times New Roman"/>
          <w:color w:val="000000" w:themeColor="text1"/>
          <w:sz w:val="24"/>
          <w:szCs w:val="24"/>
        </w:rPr>
      </w:pPr>
      <w:r w:rsidRPr="00D3634C">
        <w:rPr>
          <w:rFonts w:ascii="Times New Roman" w:hAnsi="Times New Roman" w:cs="Times New Roman"/>
          <w:color w:val="000000" w:themeColor="text1"/>
          <w:sz w:val="24"/>
          <w:szCs w:val="24"/>
        </w:rPr>
        <w:t>GÜLER</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Ç.</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(2004)</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w:t>
      </w:r>
      <w:r w:rsidR="00165277" w:rsidRPr="00AF1C35">
        <w:rPr>
          <w:rFonts w:ascii="Times New Roman" w:hAnsi="Times New Roman" w:cs="Times New Roman"/>
          <w:b/>
          <w:color w:val="000000" w:themeColor="text1"/>
          <w:sz w:val="24"/>
          <w:szCs w:val="24"/>
        </w:rPr>
        <w:t>Sağlık Boyutuyla Ergonomi Hekim ve Mü</w:t>
      </w:r>
      <w:r>
        <w:rPr>
          <w:rFonts w:ascii="Times New Roman" w:hAnsi="Times New Roman" w:cs="Times New Roman"/>
          <w:b/>
          <w:color w:val="000000" w:themeColor="text1"/>
          <w:sz w:val="24"/>
          <w:szCs w:val="24"/>
        </w:rPr>
        <w:t>hendisler İ</w:t>
      </w:r>
      <w:r w:rsidR="00165277" w:rsidRPr="00AF1C35">
        <w:rPr>
          <w:rFonts w:ascii="Times New Roman" w:hAnsi="Times New Roman" w:cs="Times New Roman"/>
          <w:b/>
          <w:color w:val="000000" w:themeColor="text1"/>
          <w:sz w:val="24"/>
          <w:szCs w:val="24"/>
        </w:rPr>
        <w:t>çin</w:t>
      </w:r>
      <w:r w:rsidR="005A72D2">
        <w:rPr>
          <w:rFonts w:ascii="Times New Roman" w:hAnsi="Times New Roman" w:cs="Times New Roman"/>
          <w:color w:val="000000" w:themeColor="text1"/>
          <w:sz w:val="24"/>
          <w:szCs w:val="24"/>
        </w:rPr>
        <w:t>, Palme Yayıncılık, Ankara,</w:t>
      </w:r>
      <w:r w:rsidR="00165277" w:rsidRPr="00D3634C">
        <w:rPr>
          <w:rFonts w:ascii="Times New Roman" w:hAnsi="Times New Roman" w:cs="Times New Roman"/>
          <w:color w:val="000000" w:themeColor="text1"/>
          <w:sz w:val="24"/>
          <w:szCs w:val="24"/>
        </w:rPr>
        <w:t xml:space="preserve"> Bölüm II, 1-3. </w:t>
      </w:r>
    </w:p>
    <w:p w:rsidR="000A3402" w:rsidRPr="000A3402" w:rsidRDefault="005A72D2" w:rsidP="00D3634C">
      <w:pPr>
        <w:pStyle w:val="Balk1"/>
        <w:numPr>
          <w:ilvl w:val="0"/>
          <w:numId w:val="2"/>
        </w:numPr>
        <w:spacing w:before="240" w:beforeAutospacing="0" w:after="0" w:afterAutospacing="0"/>
        <w:jc w:val="both"/>
        <w:rPr>
          <w:b w:val="0"/>
          <w:color w:val="000000"/>
          <w:sz w:val="24"/>
          <w:szCs w:val="24"/>
        </w:rPr>
      </w:pPr>
      <w:r w:rsidRPr="000A3402">
        <w:rPr>
          <w:b w:val="0"/>
          <w:color w:val="222222"/>
          <w:sz w:val="24"/>
          <w:szCs w:val="24"/>
          <w:shd w:val="clear" w:color="auto" w:fill="FFFFFF"/>
        </w:rPr>
        <w:t>KEE</w:t>
      </w:r>
      <w:r w:rsidR="000A3402" w:rsidRPr="000A3402">
        <w:rPr>
          <w:b w:val="0"/>
          <w:color w:val="222222"/>
          <w:sz w:val="24"/>
          <w:szCs w:val="24"/>
          <w:shd w:val="clear" w:color="auto" w:fill="FFFFFF"/>
        </w:rPr>
        <w:t>, D. and W</w:t>
      </w:r>
      <w:r>
        <w:rPr>
          <w:b w:val="0"/>
          <w:color w:val="222222"/>
          <w:sz w:val="24"/>
          <w:szCs w:val="24"/>
          <w:shd w:val="clear" w:color="auto" w:fill="FFFFFF"/>
        </w:rPr>
        <w:t>.</w:t>
      </w:r>
      <w:r w:rsidR="000A3402" w:rsidRPr="000A3402">
        <w:rPr>
          <w:b w:val="0"/>
          <w:color w:val="222222"/>
          <w:sz w:val="24"/>
          <w:szCs w:val="24"/>
          <w:shd w:val="clear" w:color="auto" w:fill="FFFFFF"/>
        </w:rPr>
        <w:t xml:space="preserve"> </w:t>
      </w:r>
      <w:r w:rsidRPr="000A3402">
        <w:rPr>
          <w:b w:val="0"/>
          <w:color w:val="222222"/>
          <w:sz w:val="24"/>
          <w:szCs w:val="24"/>
          <w:shd w:val="clear" w:color="auto" w:fill="FFFFFF"/>
        </w:rPr>
        <w:t>KARWOWSK</w:t>
      </w:r>
      <w:r>
        <w:rPr>
          <w:b w:val="0"/>
          <w:color w:val="222222"/>
          <w:sz w:val="24"/>
          <w:szCs w:val="24"/>
          <w:shd w:val="clear" w:color="auto" w:fill="FFFFFF"/>
        </w:rPr>
        <w:t>I</w:t>
      </w:r>
      <w:r w:rsidR="000A3402" w:rsidRPr="000A3402">
        <w:rPr>
          <w:b w:val="0"/>
          <w:color w:val="222222"/>
          <w:sz w:val="24"/>
          <w:szCs w:val="24"/>
          <w:shd w:val="clear" w:color="auto" w:fill="FFFFFF"/>
        </w:rPr>
        <w:t xml:space="preserve">, </w:t>
      </w:r>
      <w:r>
        <w:rPr>
          <w:b w:val="0"/>
          <w:color w:val="222222"/>
          <w:sz w:val="24"/>
          <w:szCs w:val="24"/>
          <w:shd w:val="clear" w:color="auto" w:fill="FFFFFF"/>
        </w:rPr>
        <w:t>(</w:t>
      </w:r>
      <w:r w:rsidR="000A3402" w:rsidRPr="000A3402">
        <w:rPr>
          <w:b w:val="0"/>
          <w:color w:val="222222"/>
          <w:sz w:val="24"/>
          <w:szCs w:val="24"/>
          <w:shd w:val="clear" w:color="auto" w:fill="FFFFFF"/>
        </w:rPr>
        <w:t>2001</w:t>
      </w:r>
      <w:r>
        <w:rPr>
          <w:b w:val="0"/>
          <w:color w:val="222222"/>
          <w:sz w:val="24"/>
          <w:szCs w:val="24"/>
          <w:shd w:val="clear" w:color="auto" w:fill="FFFFFF"/>
        </w:rPr>
        <w:t>)</w:t>
      </w:r>
      <w:r w:rsidR="000A3402" w:rsidRPr="000A3402">
        <w:rPr>
          <w:b w:val="0"/>
          <w:color w:val="222222"/>
          <w:sz w:val="24"/>
          <w:szCs w:val="24"/>
          <w:shd w:val="clear" w:color="auto" w:fill="FFFFFF"/>
        </w:rPr>
        <w:t xml:space="preserve">, </w:t>
      </w:r>
      <w:r w:rsidR="000A3402" w:rsidRPr="005A72D2">
        <w:rPr>
          <w:color w:val="222222"/>
          <w:sz w:val="24"/>
          <w:szCs w:val="24"/>
          <w:shd w:val="clear" w:color="auto" w:fill="FFFFFF"/>
        </w:rPr>
        <w:t>The boundaries for joint angles of isocomfort for sitting and standing males based on perceived comfort of static joint postures</w:t>
      </w:r>
      <w:r>
        <w:rPr>
          <w:b w:val="0"/>
          <w:color w:val="222222"/>
          <w:sz w:val="24"/>
          <w:szCs w:val="24"/>
          <w:shd w:val="clear" w:color="auto" w:fill="FFFFFF"/>
        </w:rPr>
        <w:t>,</w:t>
      </w:r>
      <w:r w:rsidR="000A3402" w:rsidRPr="000A3402">
        <w:rPr>
          <w:b w:val="0"/>
          <w:color w:val="222222"/>
          <w:sz w:val="24"/>
          <w:szCs w:val="24"/>
          <w:shd w:val="clear" w:color="auto" w:fill="FFFFFF"/>
        </w:rPr>
        <w:t xml:space="preserve"> Ergonomics 44 (6), 614-648.</w:t>
      </w:r>
    </w:p>
    <w:p w:rsidR="000A3402" w:rsidRDefault="005A72D2" w:rsidP="00D3634C">
      <w:pPr>
        <w:pStyle w:val="ListeParagraf"/>
        <w:numPr>
          <w:ilvl w:val="0"/>
          <w:numId w:val="2"/>
        </w:numPr>
        <w:spacing w:before="240" w:after="0" w:line="240" w:lineRule="auto"/>
        <w:jc w:val="both"/>
        <w:rPr>
          <w:rFonts w:ascii="Times New Roman" w:hAnsi="Times New Roman" w:cs="Times New Roman"/>
          <w:color w:val="222222"/>
          <w:sz w:val="24"/>
          <w:szCs w:val="24"/>
          <w:shd w:val="clear" w:color="auto" w:fill="FFFFFF"/>
        </w:rPr>
      </w:pPr>
      <w:r w:rsidRPr="00D3634C">
        <w:rPr>
          <w:rFonts w:ascii="Times New Roman" w:hAnsi="Times New Roman" w:cs="Times New Roman"/>
          <w:color w:val="222222"/>
          <w:sz w:val="24"/>
          <w:szCs w:val="24"/>
          <w:shd w:val="clear" w:color="auto" w:fill="FFFFFF"/>
        </w:rPr>
        <w:t>KEE</w:t>
      </w:r>
      <w:r w:rsidR="000A3402" w:rsidRPr="00D3634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0A3402" w:rsidRPr="00D3634C">
        <w:rPr>
          <w:rFonts w:ascii="Times New Roman" w:hAnsi="Times New Roman" w:cs="Times New Roman"/>
          <w:color w:val="222222"/>
          <w:sz w:val="24"/>
          <w:szCs w:val="24"/>
          <w:shd w:val="clear" w:color="auto" w:fill="FFFFFF"/>
        </w:rPr>
        <w:t>D. and W</w:t>
      </w:r>
      <w:r>
        <w:rPr>
          <w:rFonts w:ascii="Times New Roman" w:hAnsi="Times New Roman" w:cs="Times New Roman"/>
          <w:color w:val="222222"/>
          <w:sz w:val="24"/>
          <w:szCs w:val="24"/>
          <w:shd w:val="clear" w:color="auto" w:fill="FFFFFF"/>
        </w:rPr>
        <w:t>. KARWOWSKI</w:t>
      </w:r>
      <w:r w:rsidR="000A3402" w:rsidRPr="00D3634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000A3402" w:rsidRPr="00D3634C">
        <w:rPr>
          <w:rFonts w:ascii="Times New Roman" w:hAnsi="Times New Roman" w:cs="Times New Roman"/>
          <w:color w:val="222222"/>
          <w:sz w:val="24"/>
          <w:szCs w:val="24"/>
          <w:shd w:val="clear" w:color="auto" w:fill="FFFFFF"/>
        </w:rPr>
        <w:t>2003</w:t>
      </w:r>
      <w:r>
        <w:rPr>
          <w:rFonts w:ascii="Times New Roman" w:hAnsi="Times New Roman" w:cs="Times New Roman"/>
          <w:color w:val="222222"/>
          <w:sz w:val="24"/>
          <w:szCs w:val="24"/>
          <w:shd w:val="clear" w:color="auto" w:fill="FFFFFF"/>
        </w:rPr>
        <w:t>)</w:t>
      </w:r>
      <w:r w:rsidR="000A3402" w:rsidRPr="00D3634C">
        <w:rPr>
          <w:rFonts w:ascii="Times New Roman" w:hAnsi="Times New Roman" w:cs="Times New Roman"/>
          <w:color w:val="222222"/>
          <w:sz w:val="24"/>
          <w:szCs w:val="24"/>
          <w:shd w:val="clear" w:color="auto" w:fill="FFFFFF"/>
        </w:rPr>
        <w:t xml:space="preserve">, </w:t>
      </w:r>
      <w:r w:rsidR="000A3402" w:rsidRPr="005A72D2">
        <w:rPr>
          <w:rFonts w:ascii="Times New Roman" w:hAnsi="Times New Roman" w:cs="Times New Roman"/>
          <w:b/>
          <w:color w:val="222222"/>
          <w:sz w:val="24"/>
          <w:szCs w:val="24"/>
          <w:shd w:val="clear" w:color="auto" w:fill="FFFFFF"/>
        </w:rPr>
        <w:t>Ranking systems for evaluation of joint and joint motion stressfulness</w:t>
      </w:r>
      <w:r w:rsidRPr="005A72D2">
        <w:rPr>
          <w:rFonts w:ascii="Times New Roman" w:hAnsi="Times New Roman" w:cs="Times New Roman"/>
          <w:b/>
          <w:color w:val="222222"/>
          <w:sz w:val="24"/>
          <w:szCs w:val="24"/>
          <w:shd w:val="clear" w:color="auto" w:fill="FFFFFF"/>
        </w:rPr>
        <w:t xml:space="preserve"> based on perceived discomforts</w:t>
      </w:r>
      <w:r>
        <w:rPr>
          <w:rFonts w:ascii="Times New Roman" w:hAnsi="Times New Roman" w:cs="Times New Roman"/>
          <w:color w:val="222222"/>
          <w:sz w:val="24"/>
          <w:szCs w:val="24"/>
          <w:shd w:val="clear" w:color="auto" w:fill="FFFFFF"/>
        </w:rPr>
        <w:t>, Applied E</w:t>
      </w:r>
      <w:r w:rsidR="000A3402" w:rsidRPr="00D3634C">
        <w:rPr>
          <w:rFonts w:ascii="Times New Roman" w:hAnsi="Times New Roman" w:cs="Times New Roman"/>
          <w:color w:val="222222"/>
          <w:sz w:val="24"/>
          <w:szCs w:val="24"/>
          <w:shd w:val="clear" w:color="auto" w:fill="FFFFFF"/>
        </w:rPr>
        <w:t>rgonomics 34 (2), 167-176.</w:t>
      </w:r>
    </w:p>
    <w:p w:rsidR="005A72D2" w:rsidRPr="00D3634C" w:rsidRDefault="005A72D2" w:rsidP="005A72D2">
      <w:pPr>
        <w:pStyle w:val="ListeParagraf"/>
        <w:spacing w:before="240" w:after="0" w:line="240" w:lineRule="auto"/>
        <w:jc w:val="both"/>
        <w:rPr>
          <w:rFonts w:ascii="Times New Roman" w:hAnsi="Times New Roman" w:cs="Times New Roman"/>
          <w:color w:val="222222"/>
          <w:sz w:val="24"/>
          <w:szCs w:val="24"/>
          <w:shd w:val="clear" w:color="auto" w:fill="FFFFFF"/>
        </w:rPr>
      </w:pPr>
    </w:p>
    <w:p w:rsidR="000A3402" w:rsidRPr="005A72D2" w:rsidRDefault="005117B8" w:rsidP="00D3634C">
      <w:pPr>
        <w:pStyle w:val="ListeParagraf"/>
        <w:numPr>
          <w:ilvl w:val="0"/>
          <w:numId w:val="2"/>
        </w:numPr>
        <w:spacing w:before="240" w:after="0" w:line="240" w:lineRule="auto"/>
        <w:jc w:val="both"/>
        <w:rPr>
          <w:rFonts w:ascii="Times New Roman" w:hAnsi="Times New Roman" w:cs="Times New Roman"/>
          <w:color w:val="000000" w:themeColor="text1"/>
          <w:sz w:val="24"/>
          <w:szCs w:val="24"/>
        </w:rPr>
      </w:pPr>
      <w:r w:rsidRPr="00D3634C">
        <w:rPr>
          <w:rFonts w:ascii="Times New Roman" w:hAnsi="Times New Roman" w:cs="Times New Roman"/>
          <w:color w:val="222222"/>
          <w:sz w:val="24"/>
          <w:szCs w:val="24"/>
          <w:shd w:val="clear" w:color="auto" w:fill="FFFFFF"/>
        </w:rPr>
        <w:t>KEE</w:t>
      </w:r>
      <w:r w:rsidR="000A3402" w:rsidRPr="00D3634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0A3402" w:rsidRPr="00D3634C">
        <w:rPr>
          <w:rFonts w:ascii="Times New Roman" w:hAnsi="Times New Roman" w:cs="Times New Roman"/>
          <w:color w:val="222222"/>
          <w:sz w:val="24"/>
          <w:szCs w:val="24"/>
          <w:shd w:val="clear" w:color="auto" w:fill="FFFFFF"/>
        </w:rPr>
        <w:t>D. and W</w:t>
      </w:r>
      <w:r>
        <w:rPr>
          <w:rFonts w:ascii="Times New Roman" w:hAnsi="Times New Roman" w:cs="Times New Roman"/>
          <w:color w:val="222222"/>
          <w:sz w:val="24"/>
          <w:szCs w:val="24"/>
          <w:shd w:val="clear" w:color="auto" w:fill="FFFFFF"/>
        </w:rPr>
        <w:t>.</w:t>
      </w:r>
      <w:r w:rsidR="000A3402" w:rsidRPr="00D3634C">
        <w:rPr>
          <w:rFonts w:ascii="Times New Roman" w:hAnsi="Times New Roman" w:cs="Times New Roman"/>
          <w:color w:val="222222"/>
          <w:sz w:val="24"/>
          <w:szCs w:val="24"/>
          <w:shd w:val="clear" w:color="auto" w:fill="FFFFFF"/>
        </w:rPr>
        <w:t xml:space="preserve"> </w:t>
      </w:r>
      <w:r w:rsidRPr="00D3634C">
        <w:rPr>
          <w:rFonts w:ascii="Times New Roman" w:hAnsi="Times New Roman" w:cs="Times New Roman"/>
          <w:color w:val="222222"/>
          <w:sz w:val="24"/>
          <w:szCs w:val="24"/>
          <w:shd w:val="clear" w:color="auto" w:fill="FFFFFF"/>
        </w:rPr>
        <w:t>KARWOWSK</w:t>
      </w:r>
      <w:r>
        <w:rPr>
          <w:rFonts w:ascii="Times New Roman" w:hAnsi="Times New Roman" w:cs="Times New Roman"/>
          <w:color w:val="222222"/>
          <w:sz w:val="24"/>
          <w:szCs w:val="24"/>
          <w:shd w:val="clear" w:color="auto" w:fill="FFFFFF"/>
        </w:rPr>
        <w:t>I</w:t>
      </w:r>
      <w:r w:rsidR="000A3402" w:rsidRPr="00D3634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000A3402" w:rsidRPr="00D3634C">
        <w:rPr>
          <w:rFonts w:ascii="Times New Roman" w:hAnsi="Times New Roman" w:cs="Times New Roman"/>
          <w:color w:val="222222"/>
          <w:sz w:val="24"/>
          <w:szCs w:val="24"/>
          <w:shd w:val="clear" w:color="auto" w:fill="FFFFFF"/>
        </w:rPr>
        <w:t>2007</w:t>
      </w:r>
      <w:r>
        <w:rPr>
          <w:rFonts w:ascii="Times New Roman" w:hAnsi="Times New Roman" w:cs="Times New Roman"/>
          <w:color w:val="222222"/>
          <w:sz w:val="24"/>
          <w:szCs w:val="24"/>
          <w:shd w:val="clear" w:color="auto" w:fill="FFFFFF"/>
        </w:rPr>
        <w:t>)</w:t>
      </w:r>
      <w:r w:rsidR="000A3402" w:rsidRPr="00D3634C">
        <w:rPr>
          <w:rFonts w:ascii="Times New Roman" w:hAnsi="Times New Roman" w:cs="Times New Roman"/>
          <w:color w:val="222222"/>
          <w:sz w:val="24"/>
          <w:szCs w:val="24"/>
          <w:shd w:val="clear" w:color="auto" w:fill="FFFFFF"/>
        </w:rPr>
        <w:t xml:space="preserve">, </w:t>
      </w:r>
      <w:r w:rsidR="000A3402" w:rsidRPr="005117B8">
        <w:rPr>
          <w:rFonts w:ascii="Times New Roman" w:hAnsi="Times New Roman" w:cs="Times New Roman"/>
          <w:b/>
          <w:color w:val="222222"/>
          <w:sz w:val="24"/>
          <w:szCs w:val="24"/>
          <w:shd w:val="clear" w:color="auto" w:fill="FFFFFF"/>
        </w:rPr>
        <w:t>A comparison of three observational techniques for assessing postural loads in industry</w:t>
      </w:r>
      <w:r>
        <w:rPr>
          <w:rFonts w:ascii="Times New Roman" w:hAnsi="Times New Roman" w:cs="Times New Roman"/>
          <w:b/>
          <w:color w:val="222222"/>
          <w:sz w:val="24"/>
          <w:szCs w:val="24"/>
          <w:shd w:val="clear" w:color="auto" w:fill="FFFFFF"/>
        </w:rPr>
        <w:t>,</w:t>
      </w:r>
      <w:r w:rsidR="000A3402" w:rsidRPr="00D3634C">
        <w:rPr>
          <w:rFonts w:ascii="Times New Roman" w:hAnsi="Times New Roman" w:cs="Times New Roman"/>
          <w:color w:val="222222"/>
          <w:sz w:val="24"/>
          <w:szCs w:val="24"/>
          <w:shd w:val="clear" w:color="auto" w:fill="FFFFFF"/>
        </w:rPr>
        <w:t xml:space="preserve"> International Journal of Occupational Safety and Ergonomics 13 (1), 3-14.</w:t>
      </w:r>
    </w:p>
    <w:p w:rsidR="005A72D2" w:rsidRPr="00D3634C" w:rsidRDefault="005A72D2" w:rsidP="005A72D2">
      <w:pPr>
        <w:pStyle w:val="ListeParagraf"/>
        <w:spacing w:before="240" w:after="0" w:line="240" w:lineRule="auto"/>
        <w:jc w:val="both"/>
        <w:rPr>
          <w:rFonts w:ascii="Times New Roman" w:hAnsi="Times New Roman" w:cs="Times New Roman"/>
          <w:color w:val="000000" w:themeColor="text1"/>
          <w:sz w:val="24"/>
          <w:szCs w:val="24"/>
        </w:rPr>
      </w:pPr>
    </w:p>
    <w:p w:rsidR="00165277" w:rsidRPr="00D3634C" w:rsidRDefault="005117B8" w:rsidP="00D3634C">
      <w:pPr>
        <w:pStyle w:val="ListeParagraf"/>
        <w:numPr>
          <w:ilvl w:val="0"/>
          <w:numId w:val="2"/>
        </w:numPr>
        <w:spacing w:before="240" w:after="0" w:line="240" w:lineRule="auto"/>
        <w:jc w:val="both"/>
        <w:rPr>
          <w:rFonts w:ascii="Times New Roman" w:hAnsi="Times New Roman" w:cs="Times New Roman"/>
          <w:color w:val="000000" w:themeColor="text1"/>
          <w:sz w:val="24"/>
          <w:szCs w:val="24"/>
        </w:rPr>
      </w:pPr>
      <w:r w:rsidRPr="00D3634C">
        <w:rPr>
          <w:rFonts w:ascii="Times New Roman" w:hAnsi="Times New Roman" w:cs="Times New Roman"/>
          <w:color w:val="000000" w:themeColor="text1"/>
          <w:sz w:val="24"/>
          <w:szCs w:val="24"/>
        </w:rPr>
        <w:t>KESİKTAŞ</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N., </w:t>
      </w:r>
      <w:r w:rsidRPr="00D3634C">
        <w:rPr>
          <w:rFonts w:ascii="Times New Roman" w:hAnsi="Times New Roman" w:cs="Times New Roman"/>
          <w:color w:val="000000" w:themeColor="text1"/>
          <w:sz w:val="24"/>
          <w:szCs w:val="24"/>
        </w:rPr>
        <w:t>ÖZCAN</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E., </w:t>
      </w:r>
      <w:r w:rsidRPr="00D3634C">
        <w:rPr>
          <w:rFonts w:ascii="Times New Roman" w:hAnsi="Times New Roman" w:cs="Times New Roman"/>
          <w:color w:val="000000" w:themeColor="text1"/>
          <w:sz w:val="24"/>
          <w:szCs w:val="24"/>
        </w:rPr>
        <w:t>ALPTEKİN</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K. ve </w:t>
      </w:r>
      <w:r w:rsidRPr="00D3634C">
        <w:rPr>
          <w:rFonts w:ascii="Times New Roman" w:hAnsi="Times New Roman" w:cs="Times New Roman"/>
          <w:color w:val="000000" w:themeColor="text1"/>
          <w:sz w:val="24"/>
          <w:szCs w:val="24"/>
        </w:rPr>
        <w:t>ÖZCAN</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(2007)</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w:t>
      </w:r>
      <w:r w:rsidR="00165277" w:rsidRPr="005117B8">
        <w:rPr>
          <w:rFonts w:ascii="Times New Roman" w:hAnsi="Times New Roman" w:cs="Times New Roman"/>
          <w:b/>
          <w:color w:val="000000" w:themeColor="text1"/>
          <w:sz w:val="24"/>
          <w:szCs w:val="24"/>
        </w:rPr>
        <w:t>İşe Bağlı Kas İskelet Hastalıklarında Risk Değerlendirilmesi: Hızlı Maruziyet Değerlendirme (HMD) Yöntemi- Quick Exposure Check (QEC),</w:t>
      </w:r>
      <w:r w:rsidR="00165277" w:rsidRPr="00D3634C">
        <w:rPr>
          <w:rFonts w:ascii="Times New Roman" w:hAnsi="Times New Roman" w:cs="Times New Roman"/>
          <w:color w:val="000000" w:themeColor="text1"/>
          <w:sz w:val="24"/>
          <w:szCs w:val="24"/>
        </w:rPr>
        <w:t xml:space="preserve"> İş Sağlığı ve Güvenliği Dergisi, 34</w:t>
      </w:r>
      <w:r>
        <w:rPr>
          <w:rFonts w:ascii="Times New Roman" w:hAnsi="Times New Roman" w:cs="Times New Roman"/>
          <w:color w:val="000000" w:themeColor="text1"/>
          <w:sz w:val="24"/>
          <w:szCs w:val="24"/>
        </w:rPr>
        <w:t xml:space="preserve"> </w:t>
      </w:r>
      <w:r w:rsidR="00165277" w:rsidRPr="00D3634C">
        <w:rPr>
          <w:rFonts w:ascii="Times New Roman" w:hAnsi="Times New Roman" w:cs="Times New Roman"/>
          <w:color w:val="000000" w:themeColor="text1"/>
          <w:sz w:val="24"/>
          <w:szCs w:val="24"/>
        </w:rPr>
        <w:t>(7), 25-27.</w:t>
      </w:r>
    </w:p>
    <w:p w:rsidR="006247D1" w:rsidRPr="000A3402" w:rsidRDefault="005117B8" w:rsidP="00D3634C">
      <w:pPr>
        <w:pStyle w:val="Balk1"/>
        <w:numPr>
          <w:ilvl w:val="0"/>
          <w:numId w:val="2"/>
        </w:numPr>
        <w:spacing w:before="240" w:beforeAutospacing="0" w:after="0" w:afterAutospacing="0"/>
        <w:jc w:val="both"/>
        <w:rPr>
          <w:b w:val="0"/>
          <w:color w:val="000000"/>
          <w:sz w:val="24"/>
          <w:szCs w:val="24"/>
        </w:rPr>
      </w:pPr>
      <w:r w:rsidRPr="000A3402">
        <w:rPr>
          <w:b w:val="0"/>
          <w:color w:val="000000"/>
          <w:sz w:val="24"/>
          <w:szCs w:val="24"/>
        </w:rPr>
        <w:t>ÖZCAN</w:t>
      </w:r>
      <w:r>
        <w:rPr>
          <w:b w:val="0"/>
          <w:color w:val="000000"/>
          <w:sz w:val="24"/>
          <w:szCs w:val="24"/>
        </w:rPr>
        <w:t>,</w:t>
      </w:r>
      <w:r w:rsidR="006247D1" w:rsidRPr="000A3402">
        <w:rPr>
          <w:b w:val="0"/>
          <w:color w:val="000000"/>
          <w:sz w:val="24"/>
          <w:szCs w:val="24"/>
        </w:rPr>
        <w:t xml:space="preserve"> E., </w:t>
      </w:r>
      <w:r w:rsidRPr="000A3402">
        <w:rPr>
          <w:b w:val="0"/>
          <w:color w:val="000000"/>
          <w:sz w:val="24"/>
          <w:szCs w:val="24"/>
        </w:rPr>
        <w:t>KESİKTAŞ</w:t>
      </w:r>
      <w:r>
        <w:rPr>
          <w:b w:val="0"/>
          <w:color w:val="000000"/>
          <w:sz w:val="24"/>
          <w:szCs w:val="24"/>
        </w:rPr>
        <w:t>,</w:t>
      </w:r>
      <w:r w:rsidR="006247D1" w:rsidRPr="000A3402">
        <w:rPr>
          <w:b w:val="0"/>
          <w:color w:val="000000"/>
          <w:sz w:val="24"/>
          <w:szCs w:val="24"/>
        </w:rPr>
        <w:t xml:space="preserve"> N., </w:t>
      </w:r>
      <w:r w:rsidRPr="000A3402">
        <w:rPr>
          <w:b w:val="0"/>
          <w:color w:val="000000"/>
          <w:sz w:val="24"/>
          <w:szCs w:val="24"/>
        </w:rPr>
        <w:t>ALPTEKİN</w:t>
      </w:r>
      <w:r>
        <w:rPr>
          <w:b w:val="0"/>
          <w:color w:val="000000"/>
          <w:sz w:val="24"/>
          <w:szCs w:val="24"/>
        </w:rPr>
        <w:t>,</w:t>
      </w:r>
      <w:r w:rsidR="006247D1" w:rsidRPr="000A3402">
        <w:rPr>
          <w:b w:val="0"/>
          <w:color w:val="000000"/>
          <w:sz w:val="24"/>
          <w:szCs w:val="24"/>
        </w:rPr>
        <w:t xml:space="preserve"> K., </w:t>
      </w:r>
      <w:r w:rsidRPr="000A3402">
        <w:rPr>
          <w:b w:val="0"/>
          <w:color w:val="000000"/>
          <w:sz w:val="24"/>
          <w:szCs w:val="24"/>
        </w:rPr>
        <w:t>ÖZCAN</w:t>
      </w:r>
      <w:r>
        <w:rPr>
          <w:b w:val="0"/>
          <w:color w:val="000000"/>
          <w:sz w:val="24"/>
          <w:szCs w:val="24"/>
        </w:rPr>
        <w:t>,</w:t>
      </w:r>
      <w:r w:rsidR="006247D1" w:rsidRPr="000A3402">
        <w:rPr>
          <w:b w:val="0"/>
          <w:color w:val="000000"/>
          <w:sz w:val="24"/>
          <w:szCs w:val="24"/>
        </w:rPr>
        <w:t xml:space="preserve"> E.</w:t>
      </w:r>
      <w:r>
        <w:rPr>
          <w:b w:val="0"/>
          <w:color w:val="000000"/>
          <w:sz w:val="24"/>
          <w:szCs w:val="24"/>
        </w:rPr>
        <w:t>,</w:t>
      </w:r>
      <w:r w:rsidR="006247D1" w:rsidRPr="000A3402">
        <w:rPr>
          <w:b w:val="0"/>
          <w:color w:val="000000"/>
          <w:sz w:val="24"/>
          <w:szCs w:val="24"/>
        </w:rPr>
        <w:t xml:space="preserve"> (2004)</w:t>
      </w:r>
      <w:r>
        <w:rPr>
          <w:b w:val="0"/>
          <w:color w:val="000000"/>
          <w:sz w:val="24"/>
          <w:szCs w:val="24"/>
        </w:rPr>
        <w:t>,</w:t>
      </w:r>
      <w:r w:rsidR="006247D1" w:rsidRPr="000A3402">
        <w:rPr>
          <w:b w:val="0"/>
          <w:color w:val="000000"/>
          <w:sz w:val="24"/>
          <w:szCs w:val="24"/>
        </w:rPr>
        <w:t xml:space="preserve"> </w:t>
      </w:r>
      <w:r w:rsidR="006247D1" w:rsidRPr="005117B8">
        <w:rPr>
          <w:color w:val="000000"/>
          <w:sz w:val="24"/>
          <w:szCs w:val="24"/>
        </w:rPr>
        <w:t>İşe Bağlı Kas İskelet</w:t>
      </w:r>
      <w:r>
        <w:rPr>
          <w:color w:val="000000"/>
          <w:sz w:val="24"/>
          <w:szCs w:val="24"/>
        </w:rPr>
        <w:t xml:space="preserve"> Risklerinin Değerlendirilmesi İ</w:t>
      </w:r>
      <w:r w:rsidR="006247D1" w:rsidRPr="005117B8">
        <w:rPr>
          <w:color w:val="000000"/>
          <w:sz w:val="24"/>
          <w:szCs w:val="24"/>
        </w:rPr>
        <w:t>çin QEC (Quick Exposure Check-Hızlı Maruziyet Değerlendirme)</w:t>
      </w:r>
      <w:r w:rsidR="006247D1" w:rsidRPr="000A3402">
        <w:rPr>
          <w:b w:val="0"/>
          <w:color w:val="000000"/>
          <w:sz w:val="24"/>
          <w:szCs w:val="24"/>
        </w:rPr>
        <w:t xml:space="preserve"> </w:t>
      </w:r>
      <w:r w:rsidR="006247D1" w:rsidRPr="005117B8">
        <w:rPr>
          <w:color w:val="000000"/>
          <w:sz w:val="24"/>
          <w:szCs w:val="24"/>
        </w:rPr>
        <w:t>Türkçeye Uyarlanmasının Güvenirliliği</w:t>
      </w:r>
      <w:r w:rsidR="006247D1" w:rsidRPr="000A3402">
        <w:rPr>
          <w:b w:val="0"/>
          <w:color w:val="000000"/>
          <w:sz w:val="24"/>
          <w:szCs w:val="24"/>
        </w:rPr>
        <w:t>, 4. Uluslararası İş Sağlığı ve Güvenliği Bölge Konferansı, Kasım, Ankara</w:t>
      </w:r>
      <w:r>
        <w:rPr>
          <w:b w:val="0"/>
          <w:color w:val="000000"/>
          <w:sz w:val="24"/>
          <w:szCs w:val="24"/>
        </w:rPr>
        <w:t>.</w:t>
      </w:r>
    </w:p>
    <w:p w:rsidR="00165277" w:rsidRPr="000A3402" w:rsidRDefault="00DE1091" w:rsidP="00D3634C">
      <w:pPr>
        <w:pStyle w:val="Balk1"/>
        <w:numPr>
          <w:ilvl w:val="0"/>
          <w:numId w:val="2"/>
        </w:numPr>
        <w:spacing w:before="240" w:beforeAutospacing="0" w:after="0" w:afterAutospacing="0"/>
        <w:jc w:val="both"/>
        <w:rPr>
          <w:b w:val="0"/>
          <w:color w:val="000000"/>
          <w:sz w:val="24"/>
          <w:szCs w:val="24"/>
        </w:rPr>
      </w:pPr>
      <w:r>
        <w:rPr>
          <w:b w:val="0"/>
          <w:color w:val="000000"/>
          <w:sz w:val="24"/>
          <w:szCs w:val="24"/>
        </w:rPr>
        <w:lastRenderedPageBreak/>
        <w:t xml:space="preserve">Özcan, E., (2011), </w:t>
      </w:r>
      <w:r w:rsidRPr="00DE1091">
        <w:rPr>
          <w:color w:val="000000"/>
          <w:sz w:val="24"/>
          <w:szCs w:val="24"/>
        </w:rPr>
        <w:t>İşy</w:t>
      </w:r>
      <w:r w:rsidR="00165277" w:rsidRPr="00DE1091">
        <w:rPr>
          <w:color w:val="000000"/>
          <w:sz w:val="24"/>
          <w:szCs w:val="24"/>
        </w:rPr>
        <w:t>erinde Ergonomik Risklerin Değerlendirilmesi ve Hızlı Maruziyet Değerlendirme (HMD) Yöntemi,</w:t>
      </w:r>
      <w:r w:rsidR="00165277" w:rsidRPr="000A3402">
        <w:rPr>
          <w:b w:val="0"/>
          <w:color w:val="000000"/>
          <w:sz w:val="24"/>
          <w:szCs w:val="24"/>
        </w:rPr>
        <w:t xml:space="preserve"> Mühendis ve Makine, 52 (616), 86-89.</w:t>
      </w:r>
    </w:p>
    <w:p w:rsidR="00165277" w:rsidRPr="00D3634C" w:rsidRDefault="00DE1091" w:rsidP="00D3634C">
      <w:pPr>
        <w:pStyle w:val="ListeParagraf"/>
        <w:numPr>
          <w:ilvl w:val="0"/>
          <w:numId w:val="2"/>
        </w:numPr>
        <w:spacing w:before="240" w:after="0" w:line="240" w:lineRule="auto"/>
        <w:jc w:val="both"/>
        <w:rPr>
          <w:rFonts w:ascii="Times New Roman" w:hAnsi="Times New Roman" w:cs="Times New Roman"/>
          <w:color w:val="000000" w:themeColor="text1"/>
          <w:sz w:val="24"/>
          <w:szCs w:val="24"/>
        </w:rPr>
      </w:pPr>
      <w:r w:rsidRPr="00D3634C">
        <w:rPr>
          <w:rFonts w:ascii="Times New Roman" w:hAnsi="Times New Roman" w:cs="Times New Roman"/>
          <w:color w:val="000000" w:themeColor="text1"/>
          <w:sz w:val="24"/>
          <w:szCs w:val="24"/>
        </w:rPr>
        <w:t>ÖZCAN</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E. ve </w:t>
      </w:r>
      <w:r w:rsidRPr="00D3634C">
        <w:rPr>
          <w:rFonts w:ascii="Times New Roman" w:hAnsi="Times New Roman" w:cs="Times New Roman"/>
          <w:color w:val="000000" w:themeColor="text1"/>
          <w:sz w:val="24"/>
          <w:szCs w:val="24"/>
        </w:rPr>
        <w:t>KESİKTAŞ</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(2007)</w:t>
      </w:r>
      <w:r>
        <w:rPr>
          <w:rFonts w:ascii="Times New Roman" w:hAnsi="Times New Roman" w:cs="Times New Roman"/>
          <w:color w:val="000000" w:themeColor="text1"/>
          <w:sz w:val="24"/>
          <w:szCs w:val="24"/>
        </w:rPr>
        <w:t>,</w:t>
      </w:r>
      <w:r w:rsidR="00165277" w:rsidRPr="00D3634C">
        <w:rPr>
          <w:rFonts w:ascii="Times New Roman" w:hAnsi="Times New Roman" w:cs="Times New Roman"/>
          <w:color w:val="000000" w:themeColor="text1"/>
          <w:sz w:val="24"/>
          <w:szCs w:val="24"/>
        </w:rPr>
        <w:t xml:space="preserve"> </w:t>
      </w:r>
      <w:r w:rsidR="00165277" w:rsidRPr="00DE1091">
        <w:rPr>
          <w:rFonts w:ascii="Times New Roman" w:hAnsi="Times New Roman" w:cs="Times New Roman"/>
          <w:b/>
          <w:color w:val="000000" w:themeColor="text1"/>
          <w:sz w:val="24"/>
          <w:szCs w:val="24"/>
        </w:rPr>
        <w:t xml:space="preserve">Mesleki Kas İskelet Hastalıklarından Korunma ve Ergonomi, </w:t>
      </w:r>
      <w:r w:rsidR="00165277" w:rsidRPr="00D3634C">
        <w:rPr>
          <w:rFonts w:ascii="Times New Roman" w:hAnsi="Times New Roman" w:cs="Times New Roman"/>
          <w:color w:val="000000" w:themeColor="text1"/>
          <w:sz w:val="24"/>
          <w:szCs w:val="24"/>
        </w:rPr>
        <w:t>İş Sağlığı ve Güvenliği Dergisi, 34</w:t>
      </w:r>
      <w:r>
        <w:rPr>
          <w:rFonts w:ascii="Times New Roman" w:hAnsi="Times New Roman" w:cs="Times New Roman"/>
          <w:color w:val="000000" w:themeColor="text1"/>
          <w:sz w:val="24"/>
          <w:szCs w:val="24"/>
        </w:rPr>
        <w:t xml:space="preserve"> </w:t>
      </w:r>
      <w:r w:rsidR="00165277" w:rsidRPr="00D3634C">
        <w:rPr>
          <w:rFonts w:ascii="Times New Roman" w:hAnsi="Times New Roman" w:cs="Times New Roman"/>
          <w:color w:val="000000" w:themeColor="text1"/>
          <w:sz w:val="24"/>
          <w:szCs w:val="24"/>
        </w:rPr>
        <w:t>(7), 6-9.</w:t>
      </w:r>
    </w:p>
    <w:p w:rsidR="00165277" w:rsidRPr="000A3402" w:rsidRDefault="00DE1091" w:rsidP="00D3634C">
      <w:pPr>
        <w:pStyle w:val="Balk1"/>
        <w:numPr>
          <w:ilvl w:val="0"/>
          <w:numId w:val="2"/>
        </w:numPr>
        <w:spacing w:before="240" w:beforeAutospacing="0" w:after="0" w:afterAutospacing="0"/>
        <w:jc w:val="both"/>
        <w:rPr>
          <w:b w:val="0"/>
          <w:color w:val="000000"/>
          <w:sz w:val="24"/>
          <w:szCs w:val="24"/>
        </w:rPr>
      </w:pPr>
      <w:r w:rsidRPr="000A3402">
        <w:rPr>
          <w:b w:val="0"/>
          <w:color w:val="000000"/>
          <w:sz w:val="24"/>
          <w:szCs w:val="24"/>
        </w:rPr>
        <w:t>YÖRÜKOĞLU</w:t>
      </w:r>
      <w:r>
        <w:rPr>
          <w:b w:val="0"/>
          <w:color w:val="000000"/>
          <w:sz w:val="24"/>
          <w:szCs w:val="24"/>
        </w:rPr>
        <w:t>,</w:t>
      </w:r>
      <w:r w:rsidR="00165277" w:rsidRPr="000A3402">
        <w:rPr>
          <w:b w:val="0"/>
          <w:color w:val="000000"/>
          <w:sz w:val="24"/>
          <w:szCs w:val="24"/>
        </w:rPr>
        <w:t xml:space="preserve"> K., </w:t>
      </w:r>
      <w:r w:rsidRPr="000A3402">
        <w:rPr>
          <w:b w:val="0"/>
          <w:color w:val="000000"/>
          <w:sz w:val="24"/>
          <w:szCs w:val="24"/>
        </w:rPr>
        <w:t>SAYINER</w:t>
      </w:r>
      <w:r>
        <w:rPr>
          <w:b w:val="0"/>
          <w:color w:val="000000"/>
          <w:sz w:val="24"/>
          <w:szCs w:val="24"/>
        </w:rPr>
        <w:t>,</w:t>
      </w:r>
      <w:r w:rsidR="00165277" w:rsidRPr="000A3402">
        <w:rPr>
          <w:b w:val="0"/>
          <w:color w:val="000000"/>
          <w:sz w:val="24"/>
          <w:szCs w:val="24"/>
        </w:rPr>
        <w:t xml:space="preserve"> A. ve </w:t>
      </w:r>
      <w:r w:rsidRPr="000A3402">
        <w:rPr>
          <w:b w:val="0"/>
          <w:color w:val="000000"/>
          <w:sz w:val="24"/>
          <w:szCs w:val="24"/>
        </w:rPr>
        <w:t>AKALIN</w:t>
      </w:r>
      <w:r>
        <w:rPr>
          <w:b w:val="0"/>
          <w:color w:val="000000"/>
          <w:sz w:val="24"/>
          <w:szCs w:val="24"/>
        </w:rPr>
        <w:t>,</w:t>
      </w:r>
      <w:r w:rsidR="00165277" w:rsidRPr="000A3402">
        <w:rPr>
          <w:b w:val="0"/>
          <w:color w:val="000000"/>
          <w:sz w:val="24"/>
          <w:szCs w:val="24"/>
        </w:rPr>
        <w:t xml:space="preserve"> E.</w:t>
      </w:r>
      <w:r>
        <w:rPr>
          <w:b w:val="0"/>
          <w:color w:val="000000"/>
          <w:sz w:val="24"/>
          <w:szCs w:val="24"/>
        </w:rPr>
        <w:t>,</w:t>
      </w:r>
      <w:r w:rsidR="00165277" w:rsidRPr="000A3402">
        <w:rPr>
          <w:b w:val="0"/>
          <w:color w:val="000000"/>
          <w:sz w:val="24"/>
          <w:szCs w:val="24"/>
        </w:rPr>
        <w:t xml:space="preserve"> (2005)</w:t>
      </w:r>
      <w:r>
        <w:rPr>
          <w:b w:val="0"/>
          <w:color w:val="000000"/>
          <w:sz w:val="24"/>
          <w:szCs w:val="24"/>
        </w:rPr>
        <w:t>,</w:t>
      </w:r>
      <w:r w:rsidR="00165277" w:rsidRPr="000A3402">
        <w:rPr>
          <w:b w:val="0"/>
          <w:color w:val="000000"/>
          <w:sz w:val="24"/>
          <w:szCs w:val="24"/>
        </w:rPr>
        <w:t xml:space="preserve"> </w:t>
      </w:r>
      <w:r w:rsidR="00165277" w:rsidRPr="00DE1091">
        <w:rPr>
          <w:color w:val="000000"/>
          <w:sz w:val="24"/>
          <w:szCs w:val="24"/>
        </w:rPr>
        <w:t>Patoloji Laboratuarında Mesleki Riskler ve Güvenlik Önlemleri,</w:t>
      </w:r>
      <w:r w:rsidR="00165277" w:rsidRPr="000A3402">
        <w:rPr>
          <w:b w:val="0"/>
          <w:color w:val="000000"/>
          <w:sz w:val="24"/>
          <w:szCs w:val="24"/>
        </w:rPr>
        <w:t xml:space="preserve"> Aegean Pathology Journal, 2, 98-115. </w:t>
      </w:r>
    </w:p>
    <w:p w:rsidR="000A3402" w:rsidRPr="000A3402" w:rsidRDefault="000A3402" w:rsidP="00E4791B">
      <w:pPr>
        <w:pStyle w:val="Balk1"/>
        <w:spacing w:before="240" w:beforeAutospacing="0" w:after="0" w:afterAutospacing="0"/>
        <w:ind w:left="567" w:hanging="567"/>
        <w:rPr>
          <w:b w:val="0"/>
          <w:color w:val="000000"/>
          <w:sz w:val="24"/>
          <w:szCs w:val="24"/>
        </w:rPr>
      </w:pPr>
    </w:p>
    <w:sectPr w:rsidR="000A3402" w:rsidRPr="000A3402" w:rsidSect="00235AF6">
      <w:footerReference w:type="default" r:id="rId13"/>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9EE" w:rsidRDefault="005D19EE" w:rsidP="00DF4C28">
      <w:pPr>
        <w:spacing w:after="0" w:line="240" w:lineRule="auto"/>
      </w:pPr>
      <w:r>
        <w:separator/>
      </w:r>
    </w:p>
  </w:endnote>
  <w:endnote w:type="continuationSeparator" w:id="0">
    <w:p w:rsidR="005D19EE" w:rsidRDefault="005D19EE" w:rsidP="00DF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TTE2t00">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5B" w:rsidRDefault="0015395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9EE" w:rsidRDefault="005D19EE" w:rsidP="00DF4C28">
      <w:pPr>
        <w:spacing w:after="0" w:line="240" w:lineRule="auto"/>
      </w:pPr>
      <w:r>
        <w:separator/>
      </w:r>
    </w:p>
  </w:footnote>
  <w:footnote w:type="continuationSeparator" w:id="0">
    <w:p w:rsidR="005D19EE" w:rsidRDefault="005D19EE" w:rsidP="00DF4C28">
      <w:pPr>
        <w:spacing w:after="0" w:line="240" w:lineRule="auto"/>
      </w:pPr>
      <w:r>
        <w:continuationSeparator/>
      </w:r>
    </w:p>
  </w:footnote>
  <w:footnote w:id="1">
    <w:p w:rsidR="00DA1360" w:rsidRDefault="00DA1360">
      <w:pPr>
        <w:pStyle w:val="DipnotMetni"/>
      </w:pPr>
      <w:r w:rsidRPr="00DA1360">
        <w:rPr>
          <w:rStyle w:val="DipnotBavurusu"/>
          <w:rFonts w:ascii="Times New Roman" w:hAnsi="Times New Roman" w:cs="Times New Roman"/>
          <w:sz w:val="22"/>
          <w:szCs w:val="22"/>
        </w:rPr>
        <w:footnoteRef/>
      </w:r>
      <w:r>
        <w:t xml:space="preserve"> </w:t>
      </w:r>
      <w:r w:rsidRPr="00DA1360">
        <w:rPr>
          <w:rFonts w:ascii="Times New Roman" w:hAnsi="Times New Roman" w:cs="Times New Roman"/>
          <w:b/>
          <w:i/>
          <w:sz w:val="22"/>
          <w:szCs w:val="22"/>
        </w:rPr>
        <w:t>Emre Özgür BULDUK,</w:t>
      </w:r>
      <w:r>
        <w:rPr>
          <w:rFonts w:ascii="Times New Roman" w:hAnsi="Times New Roman" w:cs="Times New Roman"/>
          <w:b/>
          <w:sz w:val="22"/>
          <w:szCs w:val="22"/>
        </w:rPr>
        <w:t xml:space="preserve"> </w:t>
      </w:r>
      <w:r w:rsidRPr="00DA1360">
        <w:rPr>
          <w:rFonts w:ascii="Times New Roman" w:hAnsi="Times New Roman" w:cs="Times New Roman"/>
          <w:i/>
          <w:sz w:val="22"/>
          <w:szCs w:val="22"/>
        </w:rPr>
        <w:t>Yrd. Doç. Dr., Nuh Naci Yazgan Üniversitesi, Sağlık Bilimleri Fakültesi, Fizyoterapi ve Rehabilitasyon Bölümü.</w:t>
      </w:r>
    </w:p>
  </w:footnote>
  <w:footnote w:id="2">
    <w:p w:rsidR="00DA1360" w:rsidRPr="00DA1360" w:rsidRDefault="00DA1360">
      <w:pPr>
        <w:pStyle w:val="DipnotMetni"/>
        <w:rPr>
          <w:rFonts w:ascii="Times New Roman" w:hAnsi="Times New Roman" w:cs="Times New Roman"/>
          <w:i/>
          <w:sz w:val="22"/>
          <w:szCs w:val="22"/>
        </w:rPr>
      </w:pPr>
      <w:r w:rsidRPr="00DA1360">
        <w:rPr>
          <w:rStyle w:val="DipnotBavurusu"/>
          <w:rFonts w:ascii="Times New Roman" w:hAnsi="Times New Roman" w:cs="Times New Roman"/>
          <w:sz w:val="22"/>
          <w:szCs w:val="22"/>
        </w:rPr>
        <w:footnoteRef/>
      </w:r>
      <w:r w:rsidRPr="00DA1360">
        <w:rPr>
          <w:rFonts w:ascii="Times New Roman" w:hAnsi="Times New Roman" w:cs="Times New Roman"/>
          <w:sz w:val="22"/>
          <w:szCs w:val="22"/>
        </w:rPr>
        <w:t xml:space="preserve"> </w:t>
      </w:r>
      <w:r w:rsidRPr="00DA1360">
        <w:rPr>
          <w:rFonts w:ascii="Times New Roman" w:hAnsi="Times New Roman" w:cs="Times New Roman"/>
          <w:b/>
          <w:i/>
          <w:sz w:val="22"/>
          <w:szCs w:val="22"/>
        </w:rPr>
        <w:t>Tufan SÜREN</w:t>
      </w:r>
      <w:r w:rsidRPr="00DA1360">
        <w:rPr>
          <w:rFonts w:ascii="Times New Roman" w:hAnsi="Times New Roman" w:cs="Times New Roman"/>
          <w:i/>
          <w:sz w:val="22"/>
          <w:szCs w:val="22"/>
        </w:rPr>
        <w:t>,</w:t>
      </w:r>
      <w:r>
        <w:rPr>
          <w:rFonts w:ascii="Times New Roman" w:hAnsi="Times New Roman" w:cs="Times New Roman"/>
          <w:sz w:val="22"/>
          <w:szCs w:val="22"/>
        </w:rPr>
        <w:t xml:space="preserve"> </w:t>
      </w:r>
      <w:r w:rsidRPr="00DA1360">
        <w:rPr>
          <w:rFonts w:ascii="Times New Roman" w:hAnsi="Times New Roman" w:cs="Times New Roman"/>
          <w:i/>
          <w:sz w:val="22"/>
          <w:szCs w:val="22"/>
        </w:rPr>
        <w:t>Arş. Gör., Gazi Üniversitesi, Aile Ekonomisi ve Beslenme Eğitimi Bölümü, Gıda ve Beslenme Eğitimi.</w:t>
      </w:r>
    </w:p>
  </w:footnote>
  <w:footnote w:id="3">
    <w:p w:rsidR="00DA1360" w:rsidRPr="00DA1360" w:rsidRDefault="00DA1360">
      <w:pPr>
        <w:pStyle w:val="DipnotMetni"/>
        <w:rPr>
          <w:rFonts w:ascii="Times New Roman" w:hAnsi="Times New Roman" w:cs="Times New Roman"/>
          <w:i/>
          <w:sz w:val="22"/>
          <w:szCs w:val="22"/>
        </w:rPr>
      </w:pPr>
      <w:r w:rsidRPr="00DA1360">
        <w:rPr>
          <w:rStyle w:val="DipnotBavurusu"/>
          <w:rFonts w:ascii="Times New Roman" w:hAnsi="Times New Roman" w:cs="Times New Roman"/>
          <w:sz w:val="22"/>
          <w:szCs w:val="22"/>
        </w:rPr>
        <w:footnoteRef/>
      </w:r>
      <w:r w:rsidRPr="00DA1360">
        <w:rPr>
          <w:rFonts w:ascii="Times New Roman" w:hAnsi="Times New Roman" w:cs="Times New Roman"/>
          <w:sz w:val="22"/>
          <w:szCs w:val="22"/>
        </w:rPr>
        <w:t xml:space="preserve"> </w:t>
      </w:r>
      <w:r w:rsidRPr="00DA1360">
        <w:rPr>
          <w:rFonts w:ascii="Times New Roman" w:hAnsi="Times New Roman" w:cs="Times New Roman"/>
          <w:b/>
          <w:i/>
          <w:sz w:val="22"/>
          <w:szCs w:val="22"/>
        </w:rPr>
        <w:t>Songül KURU</w:t>
      </w:r>
      <w:r w:rsidRPr="00DA1360">
        <w:rPr>
          <w:rFonts w:ascii="Times New Roman" w:hAnsi="Times New Roman" w:cs="Times New Roman"/>
          <w:i/>
          <w:sz w:val="22"/>
          <w:szCs w:val="22"/>
        </w:rPr>
        <w:t>, Yrd. Doç. Dr., Atılım Üniversitesi, Moda ve Tekstil Tasarımı Bölümü.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F119B"/>
    <w:multiLevelType w:val="hybridMultilevel"/>
    <w:tmpl w:val="437EC6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0F5E2D"/>
    <w:multiLevelType w:val="hybridMultilevel"/>
    <w:tmpl w:val="529A51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3C64"/>
    <w:rsid w:val="00011E34"/>
    <w:rsid w:val="00022226"/>
    <w:rsid w:val="000235BA"/>
    <w:rsid w:val="000402A2"/>
    <w:rsid w:val="00053208"/>
    <w:rsid w:val="000672FF"/>
    <w:rsid w:val="00075972"/>
    <w:rsid w:val="00083707"/>
    <w:rsid w:val="000946F7"/>
    <w:rsid w:val="00097039"/>
    <w:rsid w:val="000A3402"/>
    <w:rsid w:val="000A38AE"/>
    <w:rsid w:val="000A4469"/>
    <w:rsid w:val="000C1490"/>
    <w:rsid w:val="000C7AC4"/>
    <w:rsid w:val="000E0AD0"/>
    <w:rsid w:val="001006D6"/>
    <w:rsid w:val="001015C0"/>
    <w:rsid w:val="00105653"/>
    <w:rsid w:val="0011558D"/>
    <w:rsid w:val="00116406"/>
    <w:rsid w:val="00117542"/>
    <w:rsid w:val="00120D5C"/>
    <w:rsid w:val="00122901"/>
    <w:rsid w:val="00125F04"/>
    <w:rsid w:val="00126251"/>
    <w:rsid w:val="00126B41"/>
    <w:rsid w:val="00130FFD"/>
    <w:rsid w:val="001330B6"/>
    <w:rsid w:val="0013329A"/>
    <w:rsid w:val="0013721B"/>
    <w:rsid w:val="00150ACC"/>
    <w:rsid w:val="00151CB4"/>
    <w:rsid w:val="00151D2A"/>
    <w:rsid w:val="00152BC8"/>
    <w:rsid w:val="0015395B"/>
    <w:rsid w:val="00165277"/>
    <w:rsid w:val="001970A0"/>
    <w:rsid w:val="00197A18"/>
    <w:rsid w:val="001A2D1F"/>
    <w:rsid w:val="001B12F1"/>
    <w:rsid w:val="001B6334"/>
    <w:rsid w:val="001D42D2"/>
    <w:rsid w:val="001D7E8E"/>
    <w:rsid w:val="001E1639"/>
    <w:rsid w:val="001E5245"/>
    <w:rsid w:val="00202717"/>
    <w:rsid w:val="002100EB"/>
    <w:rsid w:val="002132D5"/>
    <w:rsid w:val="00214702"/>
    <w:rsid w:val="002324D5"/>
    <w:rsid w:val="00235AF6"/>
    <w:rsid w:val="002414E6"/>
    <w:rsid w:val="00241FCA"/>
    <w:rsid w:val="00252ABE"/>
    <w:rsid w:val="00255FC4"/>
    <w:rsid w:val="00256AAC"/>
    <w:rsid w:val="0026040B"/>
    <w:rsid w:val="00261D1C"/>
    <w:rsid w:val="002629BC"/>
    <w:rsid w:val="0026501B"/>
    <w:rsid w:val="00283EEE"/>
    <w:rsid w:val="002848A9"/>
    <w:rsid w:val="00295D00"/>
    <w:rsid w:val="002A7E04"/>
    <w:rsid w:val="002B5ED6"/>
    <w:rsid w:val="002E5229"/>
    <w:rsid w:val="0030056B"/>
    <w:rsid w:val="0030454F"/>
    <w:rsid w:val="00320ED1"/>
    <w:rsid w:val="00326037"/>
    <w:rsid w:val="003335E0"/>
    <w:rsid w:val="003347B1"/>
    <w:rsid w:val="00335452"/>
    <w:rsid w:val="0033761F"/>
    <w:rsid w:val="003500E6"/>
    <w:rsid w:val="003541E5"/>
    <w:rsid w:val="003544CB"/>
    <w:rsid w:val="003558B8"/>
    <w:rsid w:val="00361B82"/>
    <w:rsid w:val="00363E3A"/>
    <w:rsid w:val="00365EAB"/>
    <w:rsid w:val="0036620E"/>
    <w:rsid w:val="00391A76"/>
    <w:rsid w:val="00395584"/>
    <w:rsid w:val="003978E5"/>
    <w:rsid w:val="003A6E14"/>
    <w:rsid w:val="003B387D"/>
    <w:rsid w:val="003B5372"/>
    <w:rsid w:val="003B5E73"/>
    <w:rsid w:val="003C5B22"/>
    <w:rsid w:val="003D536B"/>
    <w:rsid w:val="003D7CA0"/>
    <w:rsid w:val="003F3D6B"/>
    <w:rsid w:val="0041242A"/>
    <w:rsid w:val="00414F09"/>
    <w:rsid w:val="0042504D"/>
    <w:rsid w:val="00436A01"/>
    <w:rsid w:val="004467FB"/>
    <w:rsid w:val="004715ED"/>
    <w:rsid w:val="00477D5F"/>
    <w:rsid w:val="00483F20"/>
    <w:rsid w:val="00493C38"/>
    <w:rsid w:val="004A1E69"/>
    <w:rsid w:val="004C0CF7"/>
    <w:rsid w:val="004C2962"/>
    <w:rsid w:val="004C5715"/>
    <w:rsid w:val="004C5735"/>
    <w:rsid w:val="004F0F23"/>
    <w:rsid w:val="00502FF6"/>
    <w:rsid w:val="005117B8"/>
    <w:rsid w:val="00521BE9"/>
    <w:rsid w:val="00522E19"/>
    <w:rsid w:val="005424DB"/>
    <w:rsid w:val="00545DAC"/>
    <w:rsid w:val="0056086E"/>
    <w:rsid w:val="00565207"/>
    <w:rsid w:val="00573474"/>
    <w:rsid w:val="0057599B"/>
    <w:rsid w:val="00593305"/>
    <w:rsid w:val="005A0D5F"/>
    <w:rsid w:val="005A18BE"/>
    <w:rsid w:val="005A3949"/>
    <w:rsid w:val="005A574E"/>
    <w:rsid w:val="005A72D2"/>
    <w:rsid w:val="005B4528"/>
    <w:rsid w:val="005C0734"/>
    <w:rsid w:val="005C20B9"/>
    <w:rsid w:val="005C7FAE"/>
    <w:rsid w:val="005D19EE"/>
    <w:rsid w:val="005D2A3D"/>
    <w:rsid w:val="005D427B"/>
    <w:rsid w:val="005D6EE3"/>
    <w:rsid w:val="005F58CB"/>
    <w:rsid w:val="0060362D"/>
    <w:rsid w:val="00605C2E"/>
    <w:rsid w:val="00606CE1"/>
    <w:rsid w:val="00623343"/>
    <w:rsid w:val="006247D1"/>
    <w:rsid w:val="00625B50"/>
    <w:rsid w:val="00631CED"/>
    <w:rsid w:val="00650AA3"/>
    <w:rsid w:val="006569F4"/>
    <w:rsid w:val="00667F11"/>
    <w:rsid w:val="00674B75"/>
    <w:rsid w:val="00677012"/>
    <w:rsid w:val="00683EAD"/>
    <w:rsid w:val="006A52FE"/>
    <w:rsid w:val="006E417E"/>
    <w:rsid w:val="006E439D"/>
    <w:rsid w:val="006F5F19"/>
    <w:rsid w:val="0070380E"/>
    <w:rsid w:val="00705E8D"/>
    <w:rsid w:val="00717171"/>
    <w:rsid w:val="00746ADD"/>
    <w:rsid w:val="00753BB1"/>
    <w:rsid w:val="00765243"/>
    <w:rsid w:val="00770B63"/>
    <w:rsid w:val="0077512C"/>
    <w:rsid w:val="00781194"/>
    <w:rsid w:val="007849E7"/>
    <w:rsid w:val="007864DD"/>
    <w:rsid w:val="0079502E"/>
    <w:rsid w:val="0079635E"/>
    <w:rsid w:val="007B7941"/>
    <w:rsid w:val="007C080F"/>
    <w:rsid w:val="007C3FF8"/>
    <w:rsid w:val="007D5286"/>
    <w:rsid w:val="007D6435"/>
    <w:rsid w:val="007F2E1C"/>
    <w:rsid w:val="00816F83"/>
    <w:rsid w:val="00820CF0"/>
    <w:rsid w:val="00851ACB"/>
    <w:rsid w:val="008718B8"/>
    <w:rsid w:val="00873874"/>
    <w:rsid w:val="00887CDA"/>
    <w:rsid w:val="008A29FF"/>
    <w:rsid w:val="008A55D0"/>
    <w:rsid w:val="008B1A30"/>
    <w:rsid w:val="008B2B54"/>
    <w:rsid w:val="008C65DC"/>
    <w:rsid w:val="00904037"/>
    <w:rsid w:val="009102A1"/>
    <w:rsid w:val="00916052"/>
    <w:rsid w:val="00920708"/>
    <w:rsid w:val="009320B7"/>
    <w:rsid w:val="00946EB8"/>
    <w:rsid w:val="00964DDA"/>
    <w:rsid w:val="00965877"/>
    <w:rsid w:val="009677DF"/>
    <w:rsid w:val="009745BB"/>
    <w:rsid w:val="009854AF"/>
    <w:rsid w:val="00985BB1"/>
    <w:rsid w:val="00997236"/>
    <w:rsid w:val="009A0B01"/>
    <w:rsid w:val="009B1335"/>
    <w:rsid w:val="009B340D"/>
    <w:rsid w:val="009B76B4"/>
    <w:rsid w:val="009C6810"/>
    <w:rsid w:val="009D2BB1"/>
    <w:rsid w:val="009D38B2"/>
    <w:rsid w:val="009E02E0"/>
    <w:rsid w:val="009E094D"/>
    <w:rsid w:val="009F78DC"/>
    <w:rsid w:val="00A06845"/>
    <w:rsid w:val="00A10C34"/>
    <w:rsid w:val="00A249BC"/>
    <w:rsid w:val="00A33059"/>
    <w:rsid w:val="00A36F83"/>
    <w:rsid w:val="00A715AF"/>
    <w:rsid w:val="00A73B8A"/>
    <w:rsid w:val="00A80018"/>
    <w:rsid w:val="00A80C9D"/>
    <w:rsid w:val="00A87FD8"/>
    <w:rsid w:val="00A94268"/>
    <w:rsid w:val="00AA064C"/>
    <w:rsid w:val="00AA3E54"/>
    <w:rsid w:val="00AA7787"/>
    <w:rsid w:val="00AC3D9D"/>
    <w:rsid w:val="00AC4B8F"/>
    <w:rsid w:val="00AC5696"/>
    <w:rsid w:val="00AD0340"/>
    <w:rsid w:val="00AE4922"/>
    <w:rsid w:val="00AF1C35"/>
    <w:rsid w:val="00B0084D"/>
    <w:rsid w:val="00B076B0"/>
    <w:rsid w:val="00B15361"/>
    <w:rsid w:val="00B169CA"/>
    <w:rsid w:val="00B22344"/>
    <w:rsid w:val="00B23EC9"/>
    <w:rsid w:val="00B3331A"/>
    <w:rsid w:val="00B53A94"/>
    <w:rsid w:val="00B640A9"/>
    <w:rsid w:val="00B672D7"/>
    <w:rsid w:val="00B826A1"/>
    <w:rsid w:val="00B83E39"/>
    <w:rsid w:val="00B86322"/>
    <w:rsid w:val="00B873BA"/>
    <w:rsid w:val="00BB711B"/>
    <w:rsid w:val="00BC055C"/>
    <w:rsid w:val="00BD642B"/>
    <w:rsid w:val="00BD6937"/>
    <w:rsid w:val="00BE0F35"/>
    <w:rsid w:val="00BE27A0"/>
    <w:rsid w:val="00BF07EA"/>
    <w:rsid w:val="00BF5A5C"/>
    <w:rsid w:val="00C05941"/>
    <w:rsid w:val="00C06119"/>
    <w:rsid w:val="00C07F5E"/>
    <w:rsid w:val="00C100FA"/>
    <w:rsid w:val="00C12C54"/>
    <w:rsid w:val="00C24A0A"/>
    <w:rsid w:val="00C31B00"/>
    <w:rsid w:val="00C321BB"/>
    <w:rsid w:val="00C32D11"/>
    <w:rsid w:val="00C53DEB"/>
    <w:rsid w:val="00C57BEE"/>
    <w:rsid w:val="00C619A7"/>
    <w:rsid w:val="00C6319F"/>
    <w:rsid w:val="00C73B4C"/>
    <w:rsid w:val="00C912C8"/>
    <w:rsid w:val="00C93488"/>
    <w:rsid w:val="00CB5BA5"/>
    <w:rsid w:val="00CB5C3B"/>
    <w:rsid w:val="00CC44A3"/>
    <w:rsid w:val="00CC6E99"/>
    <w:rsid w:val="00CD0A8A"/>
    <w:rsid w:val="00CD6CBD"/>
    <w:rsid w:val="00CE5D52"/>
    <w:rsid w:val="00D04150"/>
    <w:rsid w:val="00D3634C"/>
    <w:rsid w:val="00D4085C"/>
    <w:rsid w:val="00D44830"/>
    <w:rsid w:val="00D55907"/>
    <w:rsid w:val="00D71CE3"/>
    <w:rsid w:val="00D71E45"/>
    <w:rsid w:val="00D74EAD"/>
    <w:rsid w:val="00D75E13"/>
    <w:rsid w:val="00D83C64"/>
    <w:rsid w:val="00D861CD"/>
    <w:rsid w:val="00D86201"/>
    <w:rsid w:val="00DA1360"/>
    <w:rsid w:val="00DA19A5"/>
    <w:rsid w:val="00DA49E4"/>
    <w:rsid w:val="00DB22C7"/>
    <w:rsid w:val="00DB53EC"/>
    <w:rsid w:val="00DB60B8"/>
    <w:rsid w:val="00DC23F6"/>
    <w:rsid w:val="00DC7054"/>
    <w:rsid w:val="00DD7311"/>
    <w:rsid w:val="00DE1091"/>
    <w:rsid w:val="00DE32F3"/>
    <w:rsid w:val="00DF4C28"/>
    <w:rsid w:val="00E00A32"/>
    <w:rsid w:val="00E11ADE"/>
    <w:rsid w:val="00E16C53"/>
    <w:rsid w:val="00E45639"/>
    <w:rsid w:val="00E4791B"/>
    <w:rsid w:val="00E47E2B"/>
    <w:rsid w:val="00E57869"/>
    <w:rsid w:val="00E62EDD"/>
    <w:rsid w:val="00E6413A"/>
    <w:rsid w:val="00E8051E"/>
    <w:rsid w:val="00E811C3"/>
    <w:rsid w:val="00E9691C"/>
    <w:rsid w:val="00EA1A8C"/>
    <w:rsid w:val="00EC6DAC"/>
    <w:rsid w:val="00EC7E3C"/>
    <w:rsid w:val="00ED396D"/>
    <w:rsid w:val="00ED693C"/>
    <w:rsid w:val="00ED7B5E"/>
    <w:rsid w:val="00EE02D9"/>
    <w:rsid w:val="00EE0C84"/>
    <w:rsid w:val="00EE3376"/>
    <w:rsid w:val="00EF2851"/>
    <w:rsid w:val="00EF29AD"/>
    <w:rsid w:val="00EF2CB8"/>
    <w:rsid w:val="00EF3477"/>
    <w:rsid w:val="00F00D83"/>
    <w:rsid w:val="00F03959"/>
    <w:rsid w:val="00F15AD9"/>
    <w:rsid w:val="00F3254B"/>
    <w:rsid w:val="00F464BF"/>
    <w:rsid w:val="00F47A4D"/>
    <w:rsid w:val="00F5625C"/>
    <w:rsid w:val="00F64461"/>
    <w:rsid w:val="00F73B2B"/>
    <w:rsid w:val="00F9499F"/>
    <w:rsid w:val="00FA2B86"/>
    <w:rsid w:val="00FA6FA6"/>
    <w:rsid w:val="00FB17FF"/>
    <w:rsid w:val="00FB32CD"/>
    <w:rsid w:val="00FC39B2"/>
    <w:rsid w:val="00FC73CA"/>
    <w:rsid w:val="00FD0780"/>
    <w:rsid w:val="00FD27D2"/>
    <w:rsid w:val="00FD31F0"/>
    <w:rsid w:val="00FD59D2"/>
    <w:rsid w:val="00FE142A"/>
    <w:rsid w:val="00FE2C86"/>
    <w:rsid w:val="00FE47E0"/>
    <w:rsid w:val="00FE640D"/>
    <w:rsid w:val="00FF1727"/>
    <w:rsid w:val="00FF1E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C64"/>
  </w:style>
  <w:style w:type="paragraph" w:styleId="Balk1">
    <w:name w:val="heading 1"/>
    <w:basedOn w:val="Normal"/>
    <w:link w:val="Balk1Char"/>
    <w:uiPriority w:val="9"/>
    <w:qFormat/>
    <w:rsid w:val="001A2D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A2D1F"/>
    <w:rPr>
      <w:rFonts w:ascii="Times New Roman" w:eastAsia="Times New Roman" w:hAnsi="Times New Roman" w:cs="Times New Roman"/>
      <w:b/>
      <w:bCs/>
      <w:kern w:val="36"/>
      <w:sz w:val="48"/>
      <w:szCs w:val="48"/>
      <w:lang w:eastAsia="tr-TR"/>
    </w:rPr>
  </w:style>
  <w:style w:type="character" w:styleId="Kpr">
    <w:name w:val="Hyperlink"/>
    <w:basedOn w:val="VarsaylanParagrafYazTipi"/>
    <w:unhideWhenUsed/>
    <w:rsid w:val="00D71CE3"/>
    <w:rPr>
      <w:color w:val="0000FF"/>
      <w:u w:val="single"/>
    </w:rPr>
  </w:style>
  <w:style w:type="paragraph" w:styleId="BalonMetni">
    <w:name w:val="Balloon Text"/>
    <w:basedOn w:val="Normal"/>
    <w:link w:val="BalonMetniChar"/>
    <w:uiPriority w:val="99"/>
    <w:semiHidden/>
    <w:unhideWhenUsed/>
    <w:rsid w:val="00851A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1ACB"/>
    <w:rPr>
      <w:rFonts w:ascii="Tahoma" w:hAnsi="Tahoma" w:cs="Tahoma"/>
      <w:sz w:val="16"/>
      <w:szCs w:val="16"/>
    </w:rPr>
  </w:style>
  <w:style w:type="paragraph" w:styleId="NormalWeb">
    <w:name w:val="Normal (Web)"/>
    <w:basedOn w:val="Normal"/>
    <w:uiPriority w:val="99"/>
    <w:unhideWhenUsed/>
    <w:rsid w:val="00BE27A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A38AE"/>
    <w:pPr>
      <w:ind w:left="720"/>
      <w:contextualSpacing/>
    </w:pPr>
  </w:style>
  <w:style w:type="paragraph" w:styleId="stbilgi">
    <w:name w:val="header"/>
    <w:basedOn w:val="Normal"/>
    <w:link w:val="stbilgiChar"/>
    <w:uiPriority w:val="99"/>
    <w:unhideWhenUsed/>
    <w:rsid w:val="00DF4C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F4C28"/>
  </w:style>
  <w:style w:type="paragraph" w:styleId="Altbilgi">
    <w:name w:val="footer"/>
    <w:basedOn w:val="Normal"/>
    <w:link w:val="AltbilgiChar"/>
    <w:uiPriority w:val="99"/>
    <w:unhideWhenUsed/>
    <w:rsid w:val="00DF4C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F4C28"/>
  </w:style>
  <w:style w:type="paragraph" w:styleId="DipnotMetni">
    <w:name w:val="footnote text"/>
    <w:basedOn w:val="Normal"/>
    <w:link w:val="DipnotMetniChar"/>
    <w:uiPriority w:val="99"/>
    <w:semiHidden/>
    <w:unhideWhenUsed/>
    <w:rsid w:val="00DA136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A1360"/>
    <w:rPr>
      <w:sz w:val="20"/>
      <w:szCs w:val="20"/>
    </w:rPr>
  </w:style>
  <w:style w:type="character" w:styleId="DipnotBavurusu">
    <w:name w:val="footnote reference"/>
    <w:basedOn w:val="VarsaylanParagrafYazTipi"/>
    <w:uiPriority w:val="99"/>
    <w:semiHidden/>
    <w:unhideWhenUsed/>
    <w:rsid w:val="00DA13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277476">
      <w:bodyDiv w:val="1"/>
      <w:marLeft w:val="0"/>
      <w:marRight w:val="0"/>
      <w:marTop w:val="0"/>
      <w:marBottom w:val="0"/>
      <w:divBdr>
        <w:top w:val="none" w:sz="0" w:space="0" w:color="auto"/>
        <w:left w:val="none" w:sz="0" w:space="0" w:color="auto"/>
        <w:bottom w:val="none" w:sz="0" w:space="0" w:color="auto"/>
        <w:right w:val="none" w:sz="0" w:space="0" w:color="auto"/>
      </w:divBdr>
    </w:div>
    <w:div w:id="182269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tr-TR"/>
              <a:t>Şekil 1. Öğrencilerin Bel Risk Seviyeleri</a:t>
            </a:r>
          </a:p>
        </c:rich>
      </c:tx>
      <c:layout>
        <c:manualLayout>
          <c:xMode val="edge"/>
          <c:yMode val="edge"/>
          <c:x val="0.14474203461345733"/>
          <c:y val="0"/>
        </c:manualLayout>
      </c:layout>
      <c:overlay val="0"/>
    </c:title>
    <c:autoTitleDeleted val="0"/>
    <c:plotArea>
      <c:layout/>
      <c:barChart>
        <c:barDir val="col"/>
        <c:grouping val="clustered"/>
        <c:varyColors val="0"/>
        <c:ser>
          <c:idx val="0"/>
          <c:order val="0"/>
          <c:tx>
            <c:strRef>
              <c:f>Sayfa1!#BAŞV!</c:f>
              <c:strCache>
                <c:ptCount val="1"/>
                <c:pt idx="0">
                  <c:v>#REF!</c:v>
                </c:pt>
              </c:strCache>
            </c:strRef>
          </c:tx>
          <c:invertIfNegative val="0"/>
          <c:cat>
            <c:strRef>
              <c:f>Sayfa1!$A$2</c:f>
              <c:strCache>
                <c:ptCount val="1"/>
                <c:pt idx="0">
                  <c:v>Bel</c:v>
                </c:pt>
              </c:strCache>
            </c:strRef>
          </c:cat>
          <c:val>
            <c:numRef>
              <c:f>Sayfa1!$B$2</c:f>
              <c:numCache>
                <c:formatCode>General</c:formatCode>
                <c:ptCount val="1"/>
                <c:pt idx="0">
                  <c:v>21.7</c:v>
                </c:pt>
              </c:numCache>
            </c:numRef>
          </c:val>
        </c:ser>
        <c:ser>
          <c:idx val="1"/>
          <c:order val="1"/>
          <c:tx>
            <c:strRef>
              <c:f>Sayfa1!$C$1</c:f>
              <c:strCache>
                <c:ptCount val="1"/>
                <c:pt idx="0">
                  <c:v>Sütun1</c:v>
                </c:pt>
              </c:strCache>
            </c:strRef>
          </c:tx>
          <c:invertIfNegative val="0"/>
          <c:cat>
            <c:strRef>
              <c:f>Sayfa1!$A$2</c:f>
              <c:strCache>
                <c:ptCount val="1"/>
                <c:pt idx="0">
                  <c:v>Bel</c:v>
                </c:pt>
              </c:strCache>
            </c:strRef>
          </c:cat>
          <c:val>
            <c:numRef>
              <c:f>Sayfa1!$C$2</c:f>
            </c:numRef>
          </c:val>
        </c:ser>
        <c:dLbls>
          <c:showLegendKey val="0"/>
          <c:showVal val="0"/>
          <c:showCatName val="0"/>
          <c:showSerName val="0"/>
          <c:showPercent val="0"/>
          <c:showBubbleSize val="0"/>
        </c:dLbls>
        <c:gapWidth val="150"/>
        <c:axId val="109562496"/>
        <c:axId val="95757056"/>
      </c:barChart>
      <c:catAx>
        <c:axId val="109562496"/>
        <c:scaling>
          <c:orientation val="minMax"/>
        </c:scaling>
        <c:delete val="0"/>
        <c:axPos val="b"/>
        <c:numFmt formatCode="General" sourceLinked="1"/>
        <c:majorTickMark val="out"/>
        <c:minorTickMark val="none"/>
        <c:tickLblPos val="nextTo"/>
        <c:crossAx val="95757056"/>
        <c:crosses val="autoZero"/>
        <c:auto val="1"/>
        <c:lblAlgn val="ctr"/>
        <c:lblOffset val="100"/>
        <c:noMultiLvlLbl val="0"/>
      </c:catAx>
      <c:valAx>
        <c:axId val="95757056"/>
        <c:scaling>
          <c:orientation val="minMax"/>
        </c:scaling>
        <c:delete val="0"/>
        <c:axPos val="l"/>
        <c:majorGridlines/>
        <c:numFmt formatCode="General" sourceLinked="1"/>
        <c:majorTickMark val="out"/>
        <c:minorTickMark val="none"/>
        <c:tickLblPos val="nextTo"/>
        <c:crossAx val="1095624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lgn="ctr">
              <a:defRPr/>
            </a:pPr>
            <a:r>
              <a:rPr lang="tr-TR"/>
              <a:t>Şekil 2. Öğrencilerin Omuz/KolRisk Seviyeleri</a:t>
            </a:r>
          </a:p>
        </c:rich>
      </c:tx>
      <c:layout>
        <c:manualLayout>
          <c:xMode val="edge"/>
          <c:yMode val="edge"/>
          <c:x val="0.14422167024893032"/>
          <c:y val="0"/>
        </c:manualLayout>
      </c:layout>
      <c:overlay val="0"/>
    </c:title>
    <c:autoTitleDeleted val="0"/>
    <c:plotArea>
      <c:layout/>
      <c:barChart>
        <c:barDir val="col"/>
        <c:grouping val="clustered"/>
        <c:varyColors val="0"/>
        <c:ser>
          <c:idx val="0"/>
          <c:order val="0"/>
          <c:tx>
            <c:strRef>
              <c:f>Sayfa1!#BAŞV!</c:f>
              <c:strCache>
                <c:ptCount val="1"/>
                <c:pt idx="0">
                  <c:v>#REF!</c:v>
                </c:pt>
              </c:strCache>
            </c:strRef>
          </c:tx>
          <c:invertIfNegative val="0"/>
          <c:cat>
            <c:strRef>
              <c:f>Sayfa1!$A$2:$A$2</c:f>
              <c:strCache>
                <c:ptCount val="1"/>
                <c:pt idx="0">
                  <c:v>Omuz/kol</c:v>
                </c:pt>
              </c:strCache>
            </c:strRef>
          </c:cat>
          <c:val>
            <c:numRef>
              <c:f>Sayfa1!$B$2:$B$2</c:f>
              <c:numCache>
                <c:formatCode>General</c:formatCode>
                <c:ptCount val="1"/>
                <c:pt idx="0">
                  <c:v>19.600000000000001</c:v>
                </c:pt>
              </c:numCache>
            </c:numRef>
          </c:val>
        </c:ser>
        <c:ser>
          <c:idx val="1"/>
          <c:order val="1"/>
          <c:tx>
            <c:strRef>
              <c:f>Sayfa1!$C$1</c:f>
              <c:strCache>
                <c:ptCount val="1"/>
                <c:pt idx="0">
                  <c:v>Sütun1</c:v>
                </c:pt>
              </c:strCache>
            </c:strRef>
          </c:tx>
          <c:invertIfNegative val="0"/>
          <c:cat>
            <c:strRef>
              <c:f>Sayfa1!$A$2:$A$2</c:f>
              <c:strCache>
                <c:ptCount val="1"/>
                <c:pt idx="0">
                  <c:v>Omuz/kol</c:v>
                </c:pt>
              </c:strCache>
            </c:strRef>
          </c:cat>
          <c:val>
            <c:numRef>
              <c:f>Sayfa1!$C$2</c:f>
            </c:numRef>
          </c:val>
        </c:ser>
        <c:dLbls>
          <c:showLegendKey val="0"/>
          <c:showVal val="0"/>
          <c:showCatName val="0"/>
          <c:showSerName val="0"/>
          <c:showPercent val="0"/>
          <c:showBubbleSize val="0"/>
        </c:dLbls>
        <c:gapWidth val="150"/>
        <c:axId val="83584128"/>
        <c:axId val="83585664"/>
      </c:barChart>
      <c:catAx>
        <c:axId val="83584128"/>
        <c:scaling>
          <c:orientation val="minMax"/>
        </c:scaling>
        <c:delete val="0"/>
        <c:axPos val="b"/>
        <c:numFmt formatCode="General" sourceLinked="1"/>
        <c:majorTickMark val="out"/>
        <c:minorTickMark val="none"/>
        <c:tickLblPos val="nextTo"/>
        <c:crossAx val="83585664"/>
        <c:crosses val="autoZero"/>
        <c:auto val="1"/>
        <c:lblAlgn val="ctr"/>
        <c:lblOffset val="100"/>
        <c:noMultiLvlLbl val="0"/>
      </c:catAx>
      <c:valAx>
        <c:axId val="83585664"/>
        <c:scaling>
          <c:orientation val="minMax"/>
        </c:scaling>
        <c:delete val="0"/>
        <c:axPos val="l"/>
        <c:majorGridlines/>
        <c:numFmt formatCode="General" sourceLinked="1"/>
        <c:majorTickMark val="out"/>
        <c:minorTickMark val="none"/>
        <c:tickLblPos val="nextTo"/>
        <c:crossAx val="8358412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a:pPr>
            <a:r>
              <a:rPr lang="tr-TR"/>
              <a:t>Şekil 3. Öğrencilerin El/Bilek Risk Seviyeleri</a:t>
            </a:r>
          </a:p>
        </c:rich>
      </c:tx>
      <c:layout>
        <c:manualLayout>
          <c:xMode val="edge"/>
          <c:yMode val="edge"/>
          <c:x val="0.17136068517751071"/>
          <c:y val="0"/>
        </c:manualLayout>
      </c:layout>
      <c:overlay val="0"/>
    </c:title>
    <c:autoTitleDeleted val="0"/>
    <c:plotArea>
      <c:layout/>
      <c:barChart>
        <c:barDir val="col"/>
        <c:grouping val="clustered"/>
        <c:varyColors val="0"/>
        <c:ser>
          <c:idx val="0"/>
          <c:order val="0"/>
          <c:tx>
            <c:strRef>
              <c:f>Sayfa1!#BAŞV!</c:f>
              <c:strCache>
                <c:ptCount val="1"/>
                <c:pt idx="0">
                  <c:v>#REF!</c:v>
                </c:pt>
              </c:strCache>
            </c:strRef>
          </c:tx>
          <c:invertIfNegative val="0"/>
          <c:cat>
            <c:strRef>
              <c:f>Sayfa1!$A$2</c:f>
              <c:strCache>
                <c:ptCount val="1"/>
                <c:pt idx="0">
                  <c:v>El/bilek</c:v>
                </c:pt>
              </c:strCache>
            </c:strRef>
          </c:cat>
          <c:val>
            <c:numRef>
              <c:f>Sayfa1!$B$2</c:f>
              <c:numCache>
                <c:formatCode>General</c:formatCode>
                <c:ptCount val="1"/>
                <c:pt idx="0">
                  <c:v>23.3</c:v>
                </c:pt>
              </c:numCache>
            </c:numRef>
          </c:val>
        </c:ser>
        <c:ser>
          <c:idx val="1"/>
          <c:order val="1"/>
          <c:tx>
            <c:strRef>
              <c:f>Sayfa1!$C$1</c:f>
              <c:strCache>
                <c:ptCount val="1"/>
                <c:pt idx="0">
                  <c:v>Sütun1</c:v>
                </c:pt>
              </c:strCache>
            </c:strRef>
          </c:tx>
          <c:invertIfNegative val="0"/>
          <c:cat>
            <c:strRef>
              <c:f>Sayfa1!$A$2</c:f>
              <c:strCache>
                <c:ptCount val="1"/>
                <c:pt idx="0">
                  <c:v>El/bilek</c:v>
                </c:pt>
              </c:strCache>
            </c:strRef>
          </c:cat>
          <c:val>
            <c:numRef>
              <c:f>Sayfa1!$C$2</c:f>
            </c:numRef>
          </c:val>
        </c:ser>
        <c:dLbls>
          <c:showLegendKey val="0"/>
          <c:showVal val="0"/>
          <c:showCatName val="0"/>
          <c:showSerName val="0"/>
          <c:showPercent val="0"/>
          <c:showBubbleSize val="0"/>
        </c:dLbls>
        <c:gapWidth val="150"/>
        <c:axId val="95972352"/>
        <c:axId val="95974144"/>
      </c:barChart>
      <c:catAx>
        <c:axId val="95972352"/>
        <c:scaling>
          <c:orientation val="minMax"/>
        </c:scaling>
        <c:delete val="0"/>
        <c:axPos val="b"/>
        <c:numFmt formatCode="General" sourceLinked="1"/>
        <c:majorTickMark val="out"/>
        <c:minorTickMark val="none"/>
        <c:tickLblPos val="nextTo"/>
        <c:crossAx val="95974144"/>
        <c:crosses val="autoZero"/>
        <c:auto val="1"/>
        <c:lblAlgn val="ctr"/>
        <c:lblOffset val="100"/>
        <c:noMultiLvlLbl val="0"/>
      </c:catAx>
      <c:valAx>
        <c:axId val="95974144"/>
        <c:scaling>
          <c:orientation val="minMax"/>
        </c:scaling>
        <c:delete val="0"/>
        <c:axPos val="l"/>
        <c:majorGridlines/>
        <c:numFmt formatCode="General" sourceLinked="1"/>
        <c:majorTickMark val="out"/>
        <c:minorTickMark val="none"/>
        <c:tickLblPos val="nextTo"/>
        <c:crossAx val="959723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tr-TR"/>
              <a:t>Şekil 4. Öğrencilerin Boyun</a:t>
            </a:r>
            <a:r>
              <a:rPr lang="tr-TR" baseline="0"/>
              <a:t> </a:t>
            </a:r>
            <a:r>
              <a:rPr lang="tr-TR"/>
              <a:t>Risk Seviyeleri</a:t>
            </a:r>
          </a:p>
        </c:rich>
      </c:tx>
      <c:layout>
        <c:manualLayout>
          <c:xMode val="edge"/>
          <c:yMode val="edge"/>
          <c:x val="0.15584881996849975"/>
          <c:y val="0"/>
        </c:manualLayout>
      </c:layout>
      <c:overlay val="0"/>
    </c:title>
    <c:autoTitleDeleted val="0"/>
    <c:plotArea>
      <c:layout/>
      <c:barChart>
        <c:barDir val="col"/>
        <c:grouping val="clustered"/>
        <c:varyColors val="0"/>
        <c:ser>
          <c:idx val="0"/>
          <c:order val="0"/>
          <c:tx>
            <c:strRef>
              <c:f>Sayfa1!#BAŞV!</c:f>
              <c:strCache>
                <c:ptCount val="1"/>
                <c:pt idx="0">
                  <c:v>#REF!</c:v>
                </c:pt>
              </c:strCache>
            </c:strRef>
          </c:tx>
          <c:spPr>
            <a:solidFill>
              <a:srgbClr val="C00000"/>
            </a:solidFill>
          </c:spPr>
          <c:invertIfNegative val="0"/>
          <c:dPt>
            <c:idx val="0"/>
            <c:invertIfNegative val="0"/>
            <c:bubble3D val="0"/>
            <c:spPr>
              <a:solidFill>
                <a:schemeClr val="accent3"/>
              </a:solidFill>
            </c:spPr>
          </c:dPt>
          <c:cat>
            <c:strRef>
              <c:f>Sayfa1!$A$2</c:f>
              <c:strCache>
                <c:ptCount val="1"/>
                <c:pt idx="0">
                  <c:v>Boyun</c:v>
                </c:pt>
              </c:strCache>
            </c:strRef>
          </c:cat>
          <c:val>
            <c:numRef>
              <c:f>Sayfa1!$B$2</c:f>
              <c:numCache>
                <c:formatCode>General</c:formatCode>
                <c:ptCount val="1"/>
                <c:pt idx="0">
                  <c:v>12.9</c:v>
                </c:pt>
              </c:numCache>
            </c:numRef>
          </c:val>
        </c:ser>
        <c:ser>
          <c:idx val="1"/>
          <c:order val="1"/>
          <c:tx>
            <c:strRef>
              <c:f>Sayfa1!$C$1</c:f>
              <c:strCache>
                <c:ptCount val="1"/>
                <c:pt idx="0">
                  <c:v>Sütun1</c:v>
                </c:pt>
              </c:strCache>
            </c:strRef>
          </c:tx>
          <c:invertIfNegative val="0"/>
          <c:cat>
            <c:strRef>
              <c:f>Sayfa1!$A$2</c:f>
              <c:strCache>
                <c:ptCount val="1"/>
                <c:pt idx="0">
                  <c:v>Boyun</c:v>
                </c:pt>
              </c:strCache>
            </c:strRef>
          </c:cat>
          <c:val>
            <c:numRef>
              <c:f>Sayfa1!$C$2</c:f>
            </c:numRef>
          </c:val>
        </c:ser>
        <c:dLbls>
          <c:showLegendKey val="0"/>
          <c:showVal val="0"/>
          <c:showCatName val="0"/>
          <c:showSerName val="0"/>
          <c:showPercent val="0"/>
          <c:showBubbleSize val="0"/>
        </c:dLbls>
        <c:gapWidth val="150"/>
        <c:axId val="95782400"/>
        <c:axId val="95783936"/>
      </c:barChart>
      <c:catAx>
        <c:axId val="95782400"/>
        <c:scaling>
          <c:orientation val="minMax"/>
        </c:scaling>
        <c:delete val="0"/>
        <c:axPos val="b"/>
        <c:numFmt formatCode="General" sourceLinked="1"/>
        <c:majorTickMark val="out"/>
        <c:minorTickMark val="none"/>
        <c:tickLblPos val="nextTo"/>
        <c:crossAx val="95783936"/>
        <c:crosses val="autoZero"/>
        <c:auto val="1"/>
        <c:lblAlgn val="ctr"/>
        <c:lblOffset val="100"/>
        <c:noMultiLvlLbl val="0"/>
      </c:catAx>
      <c:valAx>
        <c:axId val="95783936"/>
        <c:scaling>
          <c:orientation val="minMax"/>
        </c:scaling>
        <c:delete val="0"/>
        <c:axPos val="l"/>
        <c:majorGridlines/>
        <c:numFmt formatCode="General" sourceLinked="1"/>
        <c:majorTickMark val="out"/>
        <c:minorTickMark val="none"/>
        <c:tickLblPos val="nextTo"/>
        <c:crossAx val="957824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938A2-A2A1-43F1-A499-3969D4FC3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2214</Words>
  <Characters>12624</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Sevgin Fettahoğlu</cp:lastModifiedBy>
  <cp:revision>51</cp:revision>
  <dcterms:created xsi:type="dcterms:W3CDTF">2014-07-11T07:52:00Z</dcterms:created>
  <dcterms:modified xsi:type="dcterms:W3CDTF">2015-03-27T13:05:00Z</dcterms:modified>
</cp:coreProperties>
</file>