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9BF1B0" w14:textId="77777777" w:rsidR="0064569D" w:rsidRPr="004D47B8" w:rsidRDefault="00962B4D" w:rsidP="000275EE">
      <w:pPr>
        <w:pStyle w:val="Balk1"/>
        <w:keepNext w:val="0"/>
        <w:widowControl w:val="0"/>
        <w:spacing w:before="0" w:after="0"/>
        <w:jc w:val="center"/>
        <w:rPr>
          <w:rFonts w:ascii="Calibri" w:hAnsi="Calibri"/>
        </w:rPr>
      </w:pPr>
      <w:r w:rsidRPr="004D47B8">
        <w:rPr>
          <w:rFonts w:ascii="Calibri" w:hAnsi="Calibri"/>
          <w:noProof/>
          <w:sz w:val="20"/>
          <w:szCs w:val="20"/>
        </w:rPr>
        <w:drawing>
          <wp:anchor distT="0" distB="0" distL="114300" distR="114300" simplePos="0" relativeHeight="251671552" behindDoc="0" locked="0" layoutInCell="1" allowOverlap="1" wp14:anchorId="4F34FFAA" wp14:editId="3F40F4A6">
            <wp:simplePos x="0" y="0"/>
            <wp:positionH relativeFrom="column">
              <wp:posOffset>12700</wp:posOffset>
            </wp:positionH>
            <wp:positionV relativeFrom="paragraph">
              <wp:posOffset>-53404</wp:posOffset>
            </wp:positionV>
            <wp:extent cx="781685" cy="781685"/>
            <wp:effectExtent l="0" t="0" r="0" b="0"/>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ti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1685" cy="781685"/>
                    </a:xfrm>
                    <a:prstGeom prst="rect">
                      <a:avLst/>
                    </a:prstGeom>
                  </pic:spPr>
                </pic:pic>
              </a:graphicData>
            </a:graphic>
          </wp:anchor>
        </w:drawing>
      </w:r>
      <w:r w:rsidR="00F56E7B" w:rsidRPr="004D47B8">
        <w:rPr>
          <w:rFonts w:ascii="Calibri" w:hAnsi="Calibri" w:cs="Times New Roman"/>
          <w:noProof/>
          <w:sz w:val="24"/>
          <w:szCs w:val="28"/>
        </w:rPr>
        <mc:AlternateContent>
          <mc:Choice Requires="wps">
            <w:drawing>
              <wp:anchor distT="0" distB="0" distL="114300" distR="114300" simplePos="0" relativeHeight="251663360" behindDoc="0" locked="0" layoutInCell="1" allowOverlap="1" wp14:anchorId="39F6609E" wp14:editId="3BE55ED9">
                <wp:simplePos x="0" y="0"/>
                <wp:positionH relativeFrom="column">
                  <wp:posOffset>-27305</wp:posOffset>
                </wp:positionH>
                <wp:positionV relativeFrom="paragraph">
                  <wp:posOffset>-31115</wp:posOffset>
                </wp:positionV>
                <wp:extent cx="5413375" cy="78295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3375" cy="782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0FF8A" w14:textId="77777777" w:rsidR="0081593D" w:rsidRPr="00BE6F40" w:rsidRDefault="0081593D" w:rsidP="0064569D">
                            <w:pPr>
                              <w:jc w:val="right"/>
                              <w:rPr>
                                <w:sz w:val="10"/>
                                <w:szCs w:val="20"/>
                              </w:rPr>
                            </w:pPr>
                          </w:p>
                          <w:p w14:paraId="31013EFA" w14:textId="77777777" w:rsidR="007929F8" w:rsidRDefault="007929F8" w:rsidP="007929F8">
                            <w:pPr>
                              <w:spacing w:after="60"/>
                              <w:jc w:val="right"/>
                              <w:rPr>
                                <w:rFonts w:ascii="Calibri" w:hAnsi="Calibri"/>
                                <w:sz w:val="20"/>
                                <w:szCs w:val="20"/>
                              </w:rPr>
                            </w:pPr>
                            <w:r>
                              <w:rPr>
                                <w:rFonts w:ascii="Calibri" w:hAnsi="Calibri"/>
                                <w:sz w:val="20"/>
                                <w:szCs w:val="20"/>
                              </w:rPr>
                              <w:t>Çukurova Üniversitesi Eğitim Fakültesi Dergisi</w:t>
                            </w:r>
                          </w:p>
                          <w:p w14:paraId="17D9BBD6" w14:textId="1C514859" w:rsidR="007929F8" w:rsidRPr="00BE6F40" w:rsidRDefault="007929F8" w:rsidP="007929F8">
                            <w:pPr>
                              <w:spacing w:after="60"/>
                              <w:jc w:val="right"/>
                              <w:rPr>
                                <w:rFonts w:ascii="Calibri" w:hAnsi="Calibri"/>
                                <w:sz w:val="20"/>
                                <w:szCs w:val="20"/>
                              </w:rPr>
                            </w:pPr>
                            <w:proofErr w:type="spellStart"/>
                            <w:r>
                              <w:rPr>
                                <w:rFonts w:ascii="Calibri" w:hAnsi="Calibri"/>
                                <w:sz w:val="20"/>
                                <w:szCs w:val="20"/>
                              </w:rPr>
                              <w:t>Vol</w:t>
                            </w:r>
                            <w:proofErr w:type="spellEnd"/>
                            <w:r>
                              <w:rPr>
                                <w:rFonts w:ascii="Calibri" w:hAnsi="Calibri"/>
                                <w:sz w:val="20"/>
                                <w:szCs w:val="20"/>
                              </w:rPr>
                              <w:t xml:space="preserve">: 45 No: 2 </w:t>
                            </w:r>
                            <w:proofErr w:type="spellStart"/>
                            <w:r>
                              <w:rPr>
                                <w:rFonts w:ascii="Calibri" w:hAnsi="Calibri"/>
                                <w:sz w:val="20"/>
                                <w:szCs w:val="20"/>
                              </w:rPr>
                              <w:t>pp</w:t>
                            </w:r>
                            <w:proofErr w:type="spellEnd"/>
                            <w:r>
                              <w:rPr>
                                <w:rFonts w:ascii="Calibri" w:hAnsi="Calibri"/>
                                <w:sz w:val="20"/>
                                <w:szCs w:val="20"/>
                              </w:rPr>
                              <w:t>: 243-264</w:t>
                            </w:r>
                          </w:p>
                          <w:p w14:paraId="1707D15E" w14:textId="77777777" w:rsidR="007929F8" w:rsidRPr="00BE6F40" w:rsidRDefault="007929F8" w:rsidP="007929F8">
                            <w:pPr>
                              <w:spacing w:after="60"/>
                              <w:jc w:val="right"/>
                              <w:rPr>
                                <w:rFonts w:ascii="Calibri" w:hAnsi="Calibri"/>
                                <w:sz w:val="20"/>
                                <w:szCs w:val="20"/>
                              </w:rPr>
                            </w:pPr>
                            <w:r>
                              <w:rPr>
                                <w:rFonts w:ascii="Calibri" w:hAnsi="Calibri"/>
                                <w:sz w:val="20"/>
                                <w:szCs w:val="20"/>
                              </w:rPr>
                              <w:t>www.cufej.com</w:t>
                            </w:r>
                          </w:p>
                          <w:p w14:paraId="4772DC1B" w14:textId="77777777" w:rsidR="0081593D" w:rsidRPr="00E96E35" w:rsidRDefault="0081593D" w:rsidP="00962B4D">
                            <w:pPr>
                              <w:spacing w:after="120"/>
                              <w:jc w:val="right"/>
                              <w:rPr>
                                <w:rFonts w:ascii="Calibri" w:hAnsi="Calibri"/>
                                <w:sz w:val="22"/>
                                <w:szCs w:val="20"/>
                              </w:rPr>
                            </w:pPr>
                          </w:p>
                          <w:p w14:paraId="1C72C417" w14:textId="77777777" w:rsidR="0081593D" w:rsidRPr="00E96E35" w:rsidRDefault="0081593D" w:rsidP="00E96E35">
                            <w:pPr>
                              <w:spacing w:after="120"/>
                              <w:jc w:val="right"/>
                              <w:rPr>
                                <w:rFonts w:ascii="Calibri" w:hAnsi="Calibri"/>
                                <w:sz w:val="22"/>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5pt;margin-top:-2.45pt;width:426.25pt;height:6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yuBtQ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" filled="f" stroked="f">
                <v:textbox>
                  <w:txbxContent>
                    <w:p w14:paraId="69D0FF8A" w14:textId="77777777" w:rsidR="0081593D" w:rsidRPr="00BE6F40" w:rsidRDefault="0081593D" w:rsidP="0064569D">
                      <w:pPr>
                        <w:jc w:val="right"/>
                        <w:rPr>
                          <w:sz w:val="10"/>
                          <w:szCs w:val="20"/>
                        </w:rPr>
                      </w:pPr>
                    </w:p>
                    <w:p w14:paraId="31013EFA" w14:textId="77777777" w:rsidR="007929F8" w:rsidRDefault="007929F8" w:rsidP="007929F8">
                      <w:pPr>
                        <w:spacing w:after="60"/>
                        <w:jc w:val="right"/>
                        <w:rPr>
                          <w:rFonts w:ascii="Calibri" w:hAnsi="Calibri"/>
                          <w:sz w:val="20"/>
                          <w:szCs w:val="20"/>
                        </w:rPr>
                      </w:pPr>
                      <w:r>
                        <w:rPr>
                          <w:rFonts w:ascii="Calibri" w:hAnsi="Calibri"/>
                          <w:sz w:val="20"/>
                          <w:szCs w:val="20"/>
                        </w:rPr>
                        <w:t>Çukurova Üniversitesi Eğitim Fakültesi Dergisi</w:t>
                      </w:r>
                    </w:p>
                    <w:p w14:paraId="17D9BBD6" w14:textId="1C514859" w:rsidR="007929F8" w:rsidRPr="00BE6F40" w:rsidRDefault="007929F8" w:rsidP="007929F8">
                      <w:pPr>
                        <w:spacing w:after="60"/>
                        <w:jc w:val="right"/>
                        <w:rPr>
                          <w:rFonts w:ascii="Calibri" w:hAnsi="Calibri"/>
                          <w:sz w:val="20"/>
                          <w:szCs w:val="20"/>
                        </w:rPr>
                      </w:pPr>
                      <w:proofErr w:type="spellStart"/>
                      <w:r>
                        <w:rPr>
                          <w:rFonts w:ascii="Calibri" w:hAnsi="Calibri"/>
                          <w:sz w:val="20"/>
                          <w:szCs w:val="20"/>
                        </w:rPr>
                        <w:t>Vol</w:t>
                      </w:r>
                      <w:proofErr w:type="spellEnd"/>
                      <w:r>
                        <w:rPr>
                          <w:rFonts w:ascii="Calibri" w:hAnsi="Calibri"/>
                          <w:sz w:val="20"/>
                          <w:szCs w:val="20"/>
                        </w:rPr>
                        <w:t xml:space="preserve">: 45 No: 2 </w:t>
                      </w:r>
                      <w:proofErr w:type="spellStart"/>
                      <w:r>
                        <w:rPr>
                          <w:rFonts w:ascii="Calibri" w:hAnsi="Calibri"/>
                          <w:sz w:val="20"/>
                          <w:szCs w:val="20"/>
                        </w:rPr>
                        <w:t>pp</w:t>
                      </w:r>
                      <w:proofErr w:type="spellEnd"/>
                      <w:r>
                        <w:rPr>
                          <w:rFonts w:ascii="Calibri" w:hAnsi="Calibri"/>
                          <w:sz w:val="20"/>
                          <w:szCs w:val="20"/>
                        </w:rPr>
                        <w:t xml:space="preserve">: </w:t>
                      </w:r>
                      <w:r>
                        <w:rPr>
                          <w:rFonts w:ascii="Calibri" w:hAnsi="Calibri"/>
                          <w:sz w:val="20"/>
                          <w:szCs w:val="20"/>
                        </w:rPr>
                        <w:t>243-264</w:t>
                      </w:r>
                    </w:p>
                    <w:p w14:paraId="1707D15E" w14:textId="77777777" w:rsidR="007929F8" w:rsidRPr="00BE6F40" w:rsidRDefault="007929F8" w:rsidP="007929F8">
                      <w:pPr>
                        <w:spacing w:after="60"/>
                        <w:jc w:val="right"/>
                        <w:rPr>
                          <w:rFonts w:ascii="Calibri" w:hAnsi="Calibri"/>
                          <w:sz w:val="20"/>
                          <w:szCs w:val="20"/>
                        </w:rPr>
                      </w:pPr>
                      <w:r>
                        <w:rPr>
                          <w:rFonts w:ascii="Calibri" w:hAnsi="Calibri"/>
                          <w:sz w:val="20"/>
                          <w:szCs w:val="20"/>
                        </w:rPr>
                        <w:t>www.cufej.com</w:t>
                      </w:r>
                    </w:p>
                    <w:p w14:paraId="4772DC1B" w14:textId="77777777" w:rsidR="0081593D" w:rsidRPr="00E96E35" w:rsidRDefault="0081593D" w:rsidP="00962B4D">
                      <w:pPr>
                        <w:spacing w:after="120"/>
                        <w:jc w:val="right"/>
                        <w:rPr>
                          <w:rFonts w:ascii="Calibri" w:hAnsi="Calibri"/>
                          <w:sz w:val="22"/>
                          <w:szCs w:val="20"/>
                        </w:rPr>
                      </w:pPr>
                    </w:p>
                    <w:p w14:paraId="1C72C417" w14:textId="77777777" w:rsidR="0081593D" w:rsidRPr="00E96E35" w:rsidRDefault="0081593D" w:rsidP="00E96E35">
                      <w:pPr>
                        <w:spacing w:after="120"/>
                        <w:jc w:val="right"/>
                        <w:rPr>
                          <w:rFonts w:ascii="Calibri" w:hAnsi="Calibri"/>
                          <w:sz w:val="22"/>
                          <w:szCs w:val="20"/>
                        </w:rPr>
                      </w:pPr>
                    </w:p>
                  </w:txbxContent>
                </v:textbox>
              </v:shape>
            </w:pict>
          </mc:Fallback>
        </mc:AlternateContent>
      </w:r>
      <w:r w:rsidR="00F56E7B" w:rsidRPr="004D47B8">
        <w:rPr>
          <w:rFonts w:ascii="Calibri" w:hAnsi="Calibri"/>
          <w:b w:val="0"/>
          <w:i/>
          <w:noProof/>
          <w:sz w:val="20"/>
          <w:szCs w:val="20"/>
        </w:rPr>
        <mc:AlternateContent>
          <mc:Choice Requires="wps">
            <w:drawing>
              <wp:anchor distT="4294967291" distB="4294967291" distL="114300" distR="114300" simplePos="0" relativeHeight="251666432" behindDoc="0" locked="0" layoutInCell="1" allowOverlap="1" wp14:anchorId="69746F50" wp14:editId="32DF5104">
                <wp:simplePos x="0" y="0"/>
                <wp:positionH relativeFrom="column">
                  <wp:posOffset>0</wp:posOffset>
                </wp:positionH>
                <wp:positionV relativeFrom="paragraph">
                  <wp:posOffset>-28576</wp:posOffset>
                </wp:positionV>
                <wp:extent cx="5391785" cy="0"/>
                <wp:effectExtent l="0" t="0" r="18415" b="19050"/>
                <wp:wrapNone/>
                <wp:docPr id="1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2AB6DB56" id="_x0000_t32" coordsize="21600,21600" o:spt="32" o:oned="t" path="m,l21600,21600e" filled="f">
                <v:path arrowok="t" fillok="f" o:connecttype="none"/>
                <o:lock v:ext="edit" shapetype="t"/>
              </v:shapetype>
              <v:shape id="AutoShape 23" o:spid="_x0000_s1026" type="#_x0000_t32" style="position:absolute;margin-left:0;margin-top:-2.25pt;width:424.55pt;height:0;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WJIAIAAD0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"/>
            </w:pict>
          </mc:Fallback>
        </mc:AlternateContent>
      </w:r>
    </w:p>
    <w:p w14:paraId="6E93F741" w14:textId="77777777" w:rsidR="0064569D" w:rsidRPr="004D47B8" w:rsidRDefault="0064569D" w:rsidP="000275EE">
      <w:pPr>
        <w:pStyle w:val="Balk1"/>
        <w:keepNext w:val="0"/>
        <w:widowControl w:val="0"/>
        <w:spacing w:before="0" w:after="0"/>
        <w:jc w:val="center"/>
        <w:rPr>
          <w:rFonts w:ascii="Calibri" w:hAnsi="Calibri"/>
        </w:rPr>
      </w:pPr>
    </w:p>
    <w:p w14:paraId="3D815E71" w14:textId="77777777" w:rsidR="0064569D" w:rsidRPr="004D47B8" w:rsidRDefault="0064569D" w:rsidP="000275EE"/>
    <w:p w14:paraId="2710E932" w14:textId="77777777" w:rsidR="0064569D" w:rsidRPr="004D47B8" w:rsidRDefault="00F56E7B" w:rsidP="000275EE">
      <w:r w:rsidRPr="004D47B8">
        <w:rPr>
          <w:rFonts w:ascii="Calibri" w:hAnsi="Calibri"/>
          <w:noProof/>
        </w:rPr>
        <mc:AlternateContent>
          <mc:Choice Requires="wps">
            <w:drawing>
              <wp:anchor distT="4294967291" distB="4294967291" distL="114300" distR="114300" simplePos="0" relativeHeight="251664384" behindDoc="0" locked="0" layoutInCell="1" allowOverlap="1" wp14:anchorId="3C33D115" wp14:editId="2AE8E92C">
                <wp:simplePos x="0" y="0"/>
                <wp:positionH relativeFrom="column">
                  <wp:posOffset>0</wp:posOffset>
                </wp:positionH>
                <wp:positionV relativeFrom="paragraph">
                  <wp:posOffset>83184</wp:posOffset>
                </wp:positionV>
                <wp:extent cx="5391785" cy="0"/>
                <wp:effectExtent l="0" t="0" r="18415" b="1905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78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E2D6629" id="AutoShape 5" o:spid="_x0000_s1026" type="#_x0000_t32" style="position:absolute;margin-left:0;margin-top:6.55pt;width:424.55pt;height:0;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8cHgIAADw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" strokeweight="1.5pt"/>
            </w:pict>
          </mc:Fallback>
        </mc:AlternateContent>
      </w:r>
    </w:p>
    <w:p w14:paraId="4ECEFC54" w14:textId="77777777" w:rsidR="0064569D" w:rsidRPr="004D47B8" w:rsidRDefault="0064569D" w:rsidP="000275EE">
      <w:pPr>
        <w:pStyle w:val="Balk1"/>
        <w:keepNext w:val="0"/>
        <w:widowControl w:val="0"/>
        <w:spacing w:before="0" w:after="0"/>
        <w:jc w:val="center"/>
        <w:rPr>
          <w:rFonts w:ascii="Calibri" w:hAnsi="Calibri"/>
          <w:sz w:val="10"/>
        </w:rPr>
      </w:pPr>
    </w:p>
    <w:p w14:paraId="75B30232" w14:textId="77777777" w:rsidR="007B46AB" w:rsidRPr="004D47B8" w:rsidRDefault="007B46AB" w:rsidP="007B46AB">
      <w:pPr>
        <w:pStyle w:val="Balk1"/>
        <w:keepNext w:val="0"/>
        <w:spacing w:before="0" w:after="0"/>
        <w:jc w:val="center"/>
        <w:rPr>
          <w:rFonts w:ascii="Calibri" w:hAnsi="Calibri"/>
          <w:noProof/>
          <w:sz w:val="28"/>
          <w:szCs w:val="28"/>
        </w:rPr>
      </w:pPr>
      <w:r w:rsidRPr="004D47B8">
        <w:rPr>
          <w:rFonts w:ascii="Calibri" w:hAnsi="Calibri"/>
          <w:noProof/>
          <w:sz w:val="28"/>
          <w:szCs w:val="28"/>
        </w:rPr>
        <w:t>Connecting Theory and Practice in Pre-Service Early Childhood Teacher Education Programs</w:t>
      </w:r>
      <w:r w:rsidRPr="004D47B8">
        <w:rPr>
          <w:rFonts w:ascii="Calibri" w:hAnsi="Calibri"/>
          <w:noProof/>
          <w:sz w:val="24"/>
          <w:szCs w:val="24"/>
        </w:rPr>
        <w:footnoteReference w:id="1"/>
      </w:r>
      <w:r w:rsidRPr="004D47B8">
        <w:rPr>
          <w:rFonts w:ascii="Calibri" w:hAnsi="Calibri"/>
          <w:noProof/>
          <w:sz w:val="24"/>
          <w:szCs w:val="24"/>
        </w:rPr>
        <w:t xml:space="preserve"> </w:t>
      </w:r>
    </w:p>
    <w:p w14:paraId="6F6836A4" w14:textId="77777777" w:rsidR="0064569D" w:rsidRPr="004D47B8" w:rsidRDefault="0064569D" w:rsidP="007B46AB">
      <w:pPr>
        <w:rPr>
          <w:rFonts w:ascii="Calibri" w:hAnsi="Calibri"/>
          <w:sz w:val="14"/>
        </w:rPr>
      </w:pPr>
    </w:p>
    <w:p w14:paraId="0C0522CC" w14:textId="0E5DC176" w:rsidR="007B46AB" w:rsidRPr="004D47B8" w:rsidRDefault="008043CC" w:rsidP="007B46AB">
      <w:pPr>
        <w:spacing w:after="120"/>
        <w:jc w:val="center"/>
        <w:rPr>
          <w:rFonts w:ascii="Calibri" w:hAnsi="Calibri"/>
          <w:b/>
        </w:rPr>
      </w:pPr>
      <w:r w:rsidRPr="004D47B8">
        <w:rPr>
          <w:rFonts w:ascii="Calibri" w:hAnsi="Calibri"/>
          <w:noProof/>
          <w:sz w:val="20"/>
          <w:szCs w:val="20"/>
          <w:vertAlign w:val="superscript"/>
        </w:rPr>
        <mc:AlternateContent>
          <mc:Choice Requires="wpg">
            <w:drawing>
              <wp:anchor distT="0" distB="0" distL="114300" distR="114300" simplePos="0" relativeHeight="251668480" behindDoc="0" locked="0" layoutInCell="1" allowOverlap="1" wp14:anchorId="44460EF5" wp14:editId="46BB92E0">
                <wp:simplePos x="0" y="0"/>
                <wp:positionH relativeFrom="column">
                  <wp:posOffset>635</wp:posOffset>
                </wp:positionH>
                <wp:positionV relativeFrom="paragraph">
                  <wp:posOffset>142875</wp:posOffset>
                </wp:positionV>
                <wp:extent cx="5413375" cy="314325"/>
                <wp:effectExtent l="0" t="0" r="0" b="28575"/>
                <wp:wrapNone/>
                <wp:docPr id="3" name="Gr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3375" cy="314325"/>
                          <a:chOff x="0" y="0"/>
                          <a:chExt cx="5413473" cy="314150"/>
                        </a:xfrm>
                      </wpg:grpSpPr>
                      <wps:wsp>
                        <wps:cNvPr id="4" name="AutoShape 22"/>
                        <wps:cNvCnPr>
                          <a:cxnSpLocks noChangeShapeType="1"/>
                        </wps:cNvCnPr>
                        <wps:spPr bwMode="auto">
                          <a:xfrm>
                            <a:off x="0" y="314150"/>
                            <a:ext cx="5391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 name="Resim 5" descr="CrossMark"/>
                          <pic:cNvPicPr>
                            <a:picLocks noChangeAspect="1"/>
                          </pic:cNvPicPr>
                        </pic:nvPicPr>
                        <pic:blipFill rotWithShape="1">
                          <a:blip r:embed="rId10">
                            <a:extLst>
                              <a:ext uri="{28A0092B-C50C-407E-A947-70E740481C1C}">
                                <a14:useLocalDpi xmlns:a14="http://schemas.microsoft.com/office/drawing/2010/main" val="0"/>
                              </a:ext>
                            </a:extLst>
                          </a:blip>
                          <a:srcRect r="6711"/>
                          <a:stretch/>
                        </pic:blipFill>
                        <pic:spPr bwMode="auto">
                          <a:xfrm>
                            <a:off x="4633708" y="0"/>
                            <a:ext cx="779765" cy="302930"/>
                          </a:xfrm>
                          <a:prstGeom prst="rect">
                            <a:avLst/>
                          </a:prstGeom>
                          <a:noFill/>
                          <a:ln>
                            <a:noFill/>
                          </a:ln>
                          <a:extLst>
                            <a:ext uri="{53640926-AAD7-44D8-BBD7-CCE9431645EC}">
                              <a14:shadowObscured xmlns:a14="http://schemas.microsoft.com/office/drawing/2010/main"/>
                            </a:ext>
                          </a:extLst>
                        </pic:spPr>
                      </pic:pic>
                    </wpg:wgp>
                  </a:graphicData>
                </a:graphic>
                <wp14:sizeRelH relativeFrom="page">
                  <wp14:pctWidth>0</wp14:pctWidth>
                </wp14:sizeRelH>
                <wp14:sizeRelV relativeFrom="page">
                  <wp14:pctHeight>0</wp14:pctHeight>
                </wp14:sizeRelV>
              </wp:anchor>
            </w:drawing>
          </mc:Choice>
          <mc:Fallback>
            <w:pict>
              <v:group id="Grup 3" o:spid="_x0000_s1026" style="position:absolute;margin-left:.05pt;margin-top:11.25pt;width:426.25pt;height:24.75pt;z-index:251668480" coordsize="54134,31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">
                <v:shapetype id="_x0000_t32" coordsize="21600,21600" o:spt="32" o:oned="t" path="m,l21600,21600e" filled="f">
                  <v:path arrowok="t" fillok="f" o:connecttype="none"/>
                  <o:lock v:ext="edit" shapetype="t"/>
                </v:shapetype>
                <v:shape id="AutoShape 22" o:spid="_x0000_s1027" type="#_x0000_t32" style="position:absolute;top:3141;width:5391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5" o:spid="_x0000_s1028" type="#_x0000_t75" alt="CrossMark" style="position:absolute;left:46337;width:7797;height:30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4ECBzCAAAA2gAAAA8AAABkcnMvZG93bnJldi54bWxEj09rAjEUxO8Fv0N4hd5qVsFatmalCoKw&#10;p2rF6zN57p9uXpYkrttv3xQKPQ4z8xtmtR5tJwbyoXGsYDbNQBBrZxquFHwed8+vIEJENtg5JgXf&#10;FGBdTB5WmBt35w8aDrESCcIhRwV1jH0uZdA1WQxT1xMn7+q8xZikr6TxeE9w28l5lr1Iiw2nhRp7&#10;2takvw43q2DTljPr+8Ff25MudXnh5Sk7K/X0OL6/gYg0xv/wX3tvFCzg90q6AbL4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OBAgcwgAAANoAAAAPAAAAAAAAAAAAAAAAAJ8C&#10;AABkcnMvZG93bnJldi54bWxQSwUGAAAAAAQABAD3AAAAjgMAAAAA&#10;">
                  <v:imagedata r:id="rId11" o:title="CrossMark" cropright="4398f"/>
                  <v:path arrowok="t"/>
                </v:shape>
              </v:group>
            </w:pict>
          </mc:Fallback>
        </mc:AlternateContent>
      </w:r>
      <w:r w:rsidR="007B46AB" w:rsidRPr="004D47B8">
        <w:rPr>
          <w:rFonts w:ascii="Calibri" w:hAnsi="Calibri"/>
          <w:b/>
        </w:rPr>
        <w:t xml:space="preserve">Gülsen </w:t>
      </w:r>
      <w:proofErr w:type="spellStart"/>
      <w:r w:rsidR="007929F8" w:rsidRPr="004D47B8">
        <w:rPr>
          <w:rFonts w:ascii="Calibri" w:hAnsi="Calibri"/>
          <w:b/>
        </w:rPr>
        <w:t>ÜNVER</w:t>
      </w:r>
      <w:r w:rsidR="007929F8" w:rsidRPr="004D47B8">
        <w:rPr>
          <w:rFonts w:ascii="Calibri" w:hAnsi="Calibri"/>
          <w:b/>
          <w:vertAlign w:val="superscript"/>
        </w:rPr>
        <w:t>a</w:t>
      </w:r>
      <w:proofErr w:type="spellEnd"/>
      <w:r w:rsidR="007B46AB" w:rsidRPr="004D47B8">
        <w:rPr>
          <w:rStyle w:val="DipnotBavurusu"/>
          <w:rFonts w:ascii="Calibri" w:hAnsi="Calibri"/>
          <w:b/>
        </w:rPr>
        <w:footnoteReference w:customMarkFollows="1" w:id="2"/>
        <w:t>*</w:t>
      </w:r>
      <w:r w:rsidR="002D5599" w:rsidRPr="004D47B8">
        <w:rPr>
          <w:rFonts w:ascii="Calibri" w:hAnsi="Calibri"/>
          <w:b/>
          <w:vertAlign w:val="superscript"/>
        </w:rPr>
        <w:t>*</w:t>
      </w:r>
    </w:p>
    <w:p w14:paraId="3C14B145" w14:textId="2E870F2B" w:rsidR="00E30901" w:rsidRPr="004D47B8" w:rsidRDefault="000B345A" w:rsidP="00E30901">
      <w:pPr>
        <w:jc w:val="center"/>
        <w:rPr>
          <w:rFonts w:ascii="Calibri" w:hAnsi="Calibri"/>
          <w:sz w:val="20"/>
          <w:szCs w:val="20"/>
        </w:rPr>
      </w:pPr>
      <w:proofErr w:type="spellStart"/>
      <w:r w:rsidRPr="004D47B8">
        <w:rPr>
          <w:rFonts w:ascii="Calibri" w:hAnsi="Calibri"/>
          <w:sz w:val="20"/>
          <w:szCs w:val="20"/>
          <w:vertAlign w:val="superscript"/>
        </w:rPr>
        <w:t>a</w:t>
      </w:r>
      <w:r w:rsidR="007B46AB" w:rsidRPr="004D47B8">
        <w:rPr>
          <w:rFonts w:ascii="Calibri" w:hAnsi="Calibri"/>
          <w:sz w:val="20"/>
          <w:szCs w:val="20"/>
        </w:rPr>
        <w:t>University</w:t>
      </w:r>
      <w:proofErr w:type="spellEnd"/>
      <w:r w:rsidR="007B46AB" w:rsidRPr="004D47B8">
        <w:rPr>
          <w:rFonts w:ascii="Calibri" w:hAnsi="Calibri"/>
          <w:sz w:val="20"/>
          <w:szCs w:val="20"/>
        </w:rPr>
        <w:t xml:space="preserve"> of Ege, </w:t>
      </w:r>
      <w:proofErr w:type="spellStart"/>
      <w:r w:rsidR="007B46AB" w:rsidRPr="004D47B8">
        <w:rPr>
          <w:rFonts w:ascii="Calibri" w:hAnsi="Calibri"/>
          <w:sz w:val="20"/>
          <w:szCs w:val="20"/>
        </w:rPr>
        <w:t>Faculty</w:t>
      </w:r>
      <w:proofErr w:type="spellEnd"/>
      <w:r w:rsidR="007B46AB" w:rsidRPr="004D47B8">
        <w:rPr>
          <w:rFonts w:ascii="Calibri" w:hAnsi="Calibri"/>
          <w:sz w:val="20"/>
          <w:szCs w:val="20"/>
        </w:rPr>
        <w:t xml:space="preserve"> of </w:t>
      </w:r>
      <w:proofErr w:type="spellStart"/>
      <w:r w:rsidR="007B46AB" w:rsidRPr="004D47B8">
        <w:rPr>
          <w:rFonts w:ascii="Calibri" w:hAnsi="Calibri"/>
          <w:sz w:val="20"/>
          <w:szCs w:val="20"/>
        </w:rPr>
        <w:t>Education</w:t>
      </w:r>
      <w:proofErr w:type="spellEnd"/>
      <w:r w:rsidR="00C774B8" w:rsidRPr="004D47B8">
        <w:rPr>
          <w:rFonts w:ascii="Calibri" w:hAnsi="Calibri"/>
          <w:sz w:val="20"/>
          <w:szCs w:val="20"/>
        </w:rPr>
        <w:t xml:space="preserve">, </w:t>
      </w:r>
      <w:r w:rsidR="007B46AB" w:rsidRPr="004D47B8">
        <w:rPr>
          <w:rFonts w:ascii="Calibri" w:hAnsi="Calibri"/>
          <w:sz w:val="20"/>
          <w:szCs w:val="20"/>
        </w:rPr>
        <w:t>İzmir</w:t>
      </w:r>
      <w:r w:rsidR="003700D7" w:rsidRPr="004D47B8">
        <w:rPr>
          <w:rFonts w:ascii="Calibri" w:hAnsi="Calibri"/>
          <w:sz w:val="20"/>
          <w:szCs w:val="20"/>
        </w:rPr>
        <w:t>/</w:t>
      </w:r>
      <w:r w:rsidR="00E30901" w:rsidRPr="004D47B8">
        <w:rPr>
          <w:rFonts w:ascii="Calibri" w:hAnsi="Calibri"/>
          <w:sz w:val="20"/>
          <w:szCs w:val="20"/>
        </w:rPr>
        <w:t>Türkiye</w:t>
      </w:r>
    </w:p>
    <w:p w14:paraId="00E170A6" w14:textId="77777777" w:rsidR="0064569D" w:rsidRPr="004D47B8" w:rsidRDefault="00F56E7B" w:rsidP="000275EE">
      <w:pPr>
        <w:jc w:val="center"/>
        <w:rPr>
          <w:rFonts w:ascii="Calibri" w:hAnsi="Calibri"/>
          <w:sz w:val="18"/>
        </w:rPr>
      </w:pPr>
      <w:r w:rsidRPr="004D47B8">
        <w:rPr>
          <w:rFonts w:ascii="Calibri" w:hAnsi="Calibri"/>
          <w:noProof/>
        </w:rPr>
        <mc:AlternateContent>
          <mc:Choice Requires="wps">
            <w:drawing>
              <wp:anchor distT="4294967291" distB="4294967291" distL="114300" distR="114300" simplePos="0" relativeHeight="251665408" behindDoc="0" locked="0" layoutInCell="1" allowOverlap="1" wp14:anchorId="1B41D106" wp14:editId="46FCA06E">
                <wp:simplePos x="0" y="0"/>
                <wp:positionH relativeFrom="column">
                  <wp:posOffset>11430</wp:posOffset>
                </wp:positionH>
                <wp:positionV relativeFrom="paragraph">
                  <wp:posOffset>36194</wp:posOffset>
                </wp:positionV>
                <wp:extent cx="5377815" cy="0"/>
                <wp:effectExtent l="0" t="0" r="13335" b="19050"/>
                <wp:wrapNone/>
                <wp:docPr id="10"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7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A865838" id="AutoShape 21" o:spid="_x0000_s1026" type="#_x0000_t32" style="position:absolute;margin-left:.9pt;margin-top:2.85pt;width:423.45pt;height:0;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"/>
            </w:pict>
          </mc:Fallback>
        </mc:AlternateContent>
      </w:r>
    </w:p>
    <w:p w14:paraId="63AB35D8" w14:textId="77777777" w:rsidR="0064569D" w:rsidRPr="004D47B8" w:rsidRDefault="0064569D" w:rsidP="000275EE">
      <w:pPr>
        <w:spacing w:after="120"/>
        <w:jc w:val="both"/>
        <w:rPr>
          <w:rFonts w:ascii="Calibri" w:hAnsi="Calibri"/>
          <w:b/>
          <w:sz w:val="2"/>
          <w:szCs w:val="20"/>
        </w:rPr>
      </w:pPr>
    </w:p>
    <w:tbl>
      <w:tblPr>
        <w:tblStyle w:val="TabloKlavuzu"/>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5"/>
        <w:gridCol w:w="1675"/>
        <w:gridCol w:w="236"/>
        <w:gridCol w:w="5877"/>
      </w:tblGrid>
      <w:tr w:rsidR="00C774B8" w:rsidRPr="004D47B8" w14:paraId="1BA4EB9F" w14:textId="77777777" w:rsidTr="00A2728D">
        <w:tc>
          <w:tcPr>
            <w:tcW w:w="2500" w:type="dxa"/>
            <w:gridSpan w:val="2"/>
            <w:tcBorders>
              <w:bottom w:val="single" w:sz="4" w:space="0" w:color="auto"/>
            </w:tcBorders>
          </w:tcPr>
          <w:p w14:paraId="3A3D7962" w14:textId="77777777" w:rsidR="00C774B8" w:rsidRPr="004D47B8" w:rsidRDefault="00C774B8" w:rsidP="00A2728D">
            <w:pPr>
              <w:spacing w:after="120"/>
              <w:jc w:val="both"/>
              <w:rPr>
                <w:rFonts w:ascii="Calibri" w:hAnsi="Calibri"/>
                <w:b/>
                <w:sz w:val="20"/>
                <w:szCs w:val="20"/>
                <w:lang w:val="en-US"/>
              </w:rPr>
            </w:pPr>
            <w:r w:rsidRPr="004D47B8">
              <w:rPr>
                <w:rFonts w:ascii="Calibri" w:hAnsi="Calibri"/>
                <w:b/>
                <w:sz w:val="20"/>
                <w:szCs w:val="20"/>
                <w:lang w:val="en-US"/>
              </w:rPr>
              <w:t>Article Info</w:t>
            </w:r>
          </w:p>
        </w:tc>
        <w:tc>
          <w:tcPr>
            <w:tcW w:w="236" w:type="dxa"/>
          </w:tcPr>
          <w:p w14:paraId="636688B4" w14:textId="77777777" w:rsidR="00C774B8" w:rsidRPr="004D47B8" w:rsidRDefault="00C774B8" w:rsidP="00A2728D">
            <w:pPr>
              <w:spacing w:after="120"/>
              <w:jc w:val="both"/>
              <w:rPr>
                <w:rFonts w:ascii="Calibri" w:hAnsi="Calibri"/>
                <w:b/>
                <w:sz w:val="20"/>
                <w:szCs w:val="20"/>
                <w:lang w:val="en-US"/>
              </w:rPr>
            </w:pPr>
          </w:p>
        </w:tc>
        <w:tc>
          <w:tcPr>
            <w:tcW w:w="5877" w:type="dxa"/>
            <w:tcBorders>
              <w:bottom w:val="single" w:sz="4" w:space="0" w:color="auto"/>
            </w:tcBorders>
          </w:tcPr>
          <w:p w14:paraId="6F975501" w14:textId="77777777" w:rsidR="00C774B8" w:rsidRPr="004D47B8" w:rsidRDefault="00C774B8" w:rsidP="00A2728D">
            <w:pPr>
              <w:spacing w:after="120"/>
              <w:jc w:val="both"/>
              <w:rPr>
                <w:rFonts w:ascii="Calibri" w:hAnsi="Calibri"/>
                <w:b/>
                <w:sz w:val="20"/>
                <w:szCs w:val="20"/>
                <w:lang w:val="en-US"/>
              </w:rPr>
            </w:pPr>
            <w:r w:rsidRPr="004D47B8">
              <w:rPr>
                <w:rFonts w:ascii="Calibri" w:hAnsi="Calibri"/>
                <w:b/>
                <w:sz w:val="20"/>
                <w:szCs w:val="20"/>
                <w:lang w:val="en-US"/>
              </w:rPr>
              <w:t>Abstract</w:t>
            </w:r>
          </w:p>
        </w:tc>
      </w:tr>
      <w:tr w:rsidR="00C774B8" w:rsidRPr="0081593D" w14:paraId="48F9A6D9" w14:textId="77777777" w:rsidTr="00A2728D">
        <w:tc>
          <w:tcPr>
            <w:tcW w:w="2500" w:type="dxa"/>
            <w:gridSpan w:val="2"/>
            <w:vMerge w:val="restart"/>
            <w:tcBorders>
              <w:top w:val="single" w:sz="4" w:space="0" w:color="auto"/>
            </w:tcBorders>
            <w:vAlign w:val="center"/>
          </w:tcPr>
          <w:p w14:paraId="20EFE7BD" w14:textId="323C2A34" w:rsidR="00C774B8" w:rsidRPr="0081593D" w:rsidRDefault="00C774B8" w:rsidP="00A2728D">
            <w:pPr>
              <w:spacing w:before="40"/>
              <w:rPr>
                <w:rFonts w:ascii="Calibri" w:hAnsi="Calibri"/>
                <w:i/>
                <w:sz w:val="16"/>
                <w:szCs w:val="16"/>
                <w:lang w:val="en-US"/>
              </w:rPr>
            </w:pPr>
          </w:p>
        </w:tc>
        <w:tc>
          <w:tcPr>
            <w:tcW w:w="236" w:type="dxa"/>
          </w:tcPr>
          <w:p w14:paraId="2E9A013F" w14:textId="77777777" w:rsidR="00C774B8" w:rsidRPr="0081593D" w:rsidRDefault="00C774B8" w:rsidP="00A2728D">
            <w:pPr>
              <w:jc w:val="both"/>
              <w:rPr>
                <w:rFonts w:ascii="Calibri" w:hAnsi="Calibri"/>
                <w:sz w:val="16"/>
                <w:szCs w:val="20"/>
                <w:lang w:val="en-US"/>
              </w:rPr>
            </w:pPr>
          </w:p>
        </w:tc>
        <w:tc>
          <w:tcPr>
            <w:tcW w:w="5877" w:type="dxa"/>
            <w:vMerge w:val="restart"/>
            <w:tcBorders>
              <w:top w:val="single" w:sz="4" w:space="0" w:color="auto"/>
            </w:tcBorders>
          </w:tcPr>
          <w:p w14:paraId="652EA194" w14:textId="5FB100E8" w:rsidR="00131DE7" w:rsidRPr="0081593D" w:rsidRDefault="00131DE7" w:rsidP="0081593D">
            <w:pPr>
              <w:jc w:val="both"/>
              <w:rPr>
                <w:rFonts w:ascii="Calibri" w:hAnsi="Calibri"/>
                <w:sz w:val="16"/>
                <w:szCs w:val="20"/>
                <w:lang w:val="en-US"/>
              </w:rPr>
            </w:pPr>
            <w:r w:rsidRPr="0081593D">
              <w:rPr>
                <w:rFonts w:ascii="Calibri" w:hAnsi="Calibri"/>
                <w:sz w:val="16"/>
                <w:szCs w:val="20"/>
                <w:lang w:val="en-US"/>
              </w:rPr>
              <w:t>In this study, we aimed to improve the levels of teacher candidates’ sense of teaching efficacy and their attitudes toward teaching. We used non-equivalent control group design with 1</w:t>
            </w:r>
            <w:r w:rsidR="000C2354">
              <w:rPr>
                <w:rFonts w:ascii="Calibri" w:hAnsi="Calibri"/>
                <w:sz w:val="16"/>
                <w:szCs w:val="20"/>
                <w:lang w:val="en-US"/>
              </w:rPr>
              <w:t>7</w:t>
            </w:r>
            <w:r w:rsidRPr="0081593D">
              <w:rPr>
                <w:rFonts w:ascii="Calibri" w:hAnsi="Calibri"/>
                <w:sz w:val="16"/>
                <w:szCs w:val="20"/>
                <w:lang w:val="en-US"/>
              </w:rPr>
              <w:t xml:space="preserve"> teacher candidates in control group and 23 teacher candidates in experimental group. Different from the control group, we adopted the theory-practice connection as a principle in the experimental group; and we integrated the two methods courses and field experiences. The results of the</w:t>
            </w:r>
            <w:r w:rsidR="0055385A" w:rsidRPr="0081593D">
              <w:rPr>
                <w:rFonts w:ascii="Calibri" w:hAnsi="Calibri"/>
                <w:sz w:val="16"/>
                <w:szCs w:val="20"/>
                <w:lang w:val="en-US"/>
              </w:rPr>
              <w:t xml:space="preserve"> </w:t>
            </w:r>
            <w:r w:rsidRPr="0081593D">
              <w:rPr>
                <w:rFonts w:ascii="Calibri" w:hAnsi="Calibri"/>
                <w:sz w:val="16"/>
                <w:szCs w:val="20"/>
                <w:lang w:val="en-US"/>
              </w:rPr>
              <w:t xml:space="preserve">analysis of </w:t>
            </w:r>
            <w:r w:rsidR="00613A2D" w:rsidRPr="0081593D">
              <w:rPr>
                <w:rFonts w:ascii="Calibri" w:hAnsi="Calibri"/>
                <w:sz w:val="16"/>
                <w:szCs w:val="20"/>
                <w:lang w:val="en-US"/>
              </w:rPr>
              <w:t>co</w:t>
            </w:r>
            <w:r w:rsidRPr="0081593D">
              <w:rPr>
                <w:rFonts w:ascii="Calibri" w:hAnsi="Calibri"/>
                <w:sz w:val="16"/>
                <w:szCs w:val="20"/>
                <w:lang w:val="en-US"/>
              </w:rPr>
              <w:t xml:space="preserve">variance revealed that theory-practice connection had a statistically </w:t>
            </w:r>
            <w:r w:rsidR="00A22DE5" w:rsidRPr="0081593D">
              <w:rPr>
                <w:rFonts w:ascii="Calibri" w:hAnsi="Calibri"/>
                <w:sz w:val="16"/>
                <w:szCs w:val="20"/>
                <w:lang w:val="en-US"/>
              </w:rPr>
              <w:t>significant</w:t>
            </w:r>
            <w:r w:rsidRPr="0081593D">
              <w:rPr>
                <w:rFonts w:ascii="Calibri" w:hAnsi="Calibri"/>
                <w:sz w:val="16"/>
                <w:szCs w:val="20"/>
                <w:lang w:val="en-US"/>
              </w:rPr>
              <w:t xml:space="preserve"> effect on the attitude toward teaching</w:t>
            </w:r>
            <w:r w:rsidR="006F0828" w:rsidRPr="0081593D">
              <w:rPr>
                <w:rFonts w:ascii="Calibri" w:hAnsi="Calibri"/>
                <w:sz w:val="16"/>
                <w:szCs w:val="20"/>
                <w:lang w:val="en-US"/>
              </w:rPr>
              <w:t xml:space="preserve"> but not on the sense of teaching efficacy</w:t>
            </w:r>
            <w:r w:rsidRPr="0081593D">
              <w:rPr>
                <w:rFonts w:ascii="Calibri" w:hAnsi="Calibri"/>
                <w:sz w:val="16"/>
                <w:szCs w:val="20"/>
                <w:lang w:val="en-US"/>
              </w:rPr>
              <w:t>. Among the strengths of the treatment are structured observations; and being low-cost. Consequently, we recommend that teacher educators should compensate for the limitations of the present study and carry out similar studies.</w:t>
            </w:r>
          </w:p>
        </w:tc>
      </w:tr>
      <w:tr w:rsidR="00C774B8" w:rsidRPr="0081593D" w14:paraId="566465DF" w14:textId="77777777" w:rsidTr="00A2728D">
        <w:tc>
          <w:tcPr>
            <w:tcW w:w="2500" w:type="dxa"/>
            <w:gridSpan w:val="2"/>
            <w:vMerge/>
          </w:tcPr>
          <w:p w14:paraId="2C82A4E1" w14:textId="77777777" w:rsidR="00C774B8" w:rsidRPr="0081593D" w:rsidRDefault="00C774B8" w:rsidP="00A2728D">
            <w:pPr>
              <w:jc w:val="both"/>
              <w:rPr>
                <w:rFonts w:ascii="Calibri" w:hAnsi="Calibri"/>
                <w:i/>
                <w:sz w:val="16"/>
                <w:szCs w:val="16"/>
                <w:lang w:val="en-US"/>
              </w:rPr>
            </w:pPr>
          </w:p>
        </w:tc>
        <w:tc>
          <w:tcPr>
            <w:tcW w:w="236" w:type="dxa"/>
          </w:tcPr>
          <w:p w14:paraId="2AFC219C" w14:textId="77777777" w:rsidR="00C774B8" w:rsidRPr="0081593D" w:rsidRDefault="00C774B8" w:rsidP="00A2728D">
            <w:pPr>
              <w:jc w:val="both"/>
              <w:rPr>
                <w:rFonts w:ascii="Calibri" w:hAnsi="Calibri"/>
                <w:sz w:val="16"/>
                <w:szCs w:val="20"/>
                <w:lang w:val="en-US"/>
              </w:rPr>
            </w:pPr>
          </w:p>
        </w:tc>
        <w:tc>
          <w:tcPr>
            <w:tcW w:w="5877" w:type="dxa"/>
            <w:vMerge/>
          </w:tcPr>
          <w:p w14:paraId="25A2174B" w14:textId="77777777" w:rsidR="00C774B8" w:rsidRPr="0081593D" w:rsidRDefault="00C774B8" w:rsidP="00A2728D">
            <w:pPr>
              <w:jc w:val="right"/>
              <w:rPr>
                <w:rFonts w:ascii="Calibri" w:hAnsi="Calibri"/>
                <w:sz w:val="16"/>
                <w:szCs w:val="20"/>
                <w:lang w:val="en-US"/>
              </w:rPr>
            </w:pPr>
          </w:p>
        </w:tc>
      </w:tr>
      <w:tr w:rsidR="00C774B8" w:rsidRPr="0081593D" w14:paraId="37932B83" w14:textId="77777777" w:rsidTr="00A2728D">
        <w:tc>
          <w:tcPr>
            <w:tcW w:w="2500" w:type="dxa"/>
            <w:gridSpan w:val="2"/>
            <w:tcBorders>
              <w:top w:val="single" w:sz="4" w:space="0" w:color="auto"/>
            </w:tcBorders>
          </w:tcPr>
          <w:p w14:paraId="64A4FCBE" w14:textId="77777777" w:rsidR="00C774B8" w:rsidRPr="0081593D" w:rsidRDefault="00C774B8" w:rsidP="00A2728D">
            <w:pPr>
              <w:spacing w:before="40"/>
              <w:jc w:val="both"/>
              <w:rPr>
                <w:rFonts w:ascii="Calibri" w:hAnsi="Calibri"/>
                <w:sz w:val="16"/>
                <w:szCs w:val="16"/>
                <w:lang w:val="en-US"/>
              </w:rPr>
            </w:pPr>
            <w:r w:rsidRPr="0081593D">
              <w:rPr>
                <w:rFonts w:ascii="Calibri" w:hAnsi="Calibri"/>
                <w:i/>
                <w:sz w:val="16"/>
                <w:szCs w:val="16"/>
                <w:lang w:val="en-US"/>
              </w:rPr>
              <w:t>Article history:</w:t>
            </w:r>
          </w:p>
        </w:tc>
        <w:tc>
          <w:tcPr>
            <w:tcW w:w="236" w:type="dxa"/>
          </w:tcPr>
          <w:p w14:paraId="2880F1F9" w14:textId="77777777" w:rsidR="00C774B8" w:rsidRPr="0081593D" w:rsidRDefault="00C774B8" w:rsidP="00A2728D">
            <w:pPr>
              <w:jc w:val="both"/>
              <w:rPr>
                <w:rFonts w:ascii="Calibri" w:hAnsi="Calibri"/>
                <w:sz w:val="16"/>
                <w:szCs w:val="20"/>
                <w:lang w:val="en-US"/>
              </w:rPr>
            </w:pPr>
          </w:p>
        </w:tc>
        <w:tc>
          <w:tcPr>
            <w:tcW w:w="5877" w:type="dxa"/>
            <w:vMerge/>
          </w:tcPr>
          <w:p w14:paraId="75CF94FA" w14:textId="77777777" w:rsidR="00C774B8" w:rsidRPr="0081593D" w:rsidRDefault="00C774B8" w:rsidP="00A2728D">
            <w:pPr>
              <w:jc w:val="right"/>
              <w:rPr>
                <w:rFonts w:ascii="Calibri" w:hAnsi="Calibri"/>
                <w:sz w:val="18"/>
                <w:szCs w:val="20"/>
                <w:lang w:val="en-US"/>
              </w:rPr>
            </w:pPr>
          </w:p>
        </w:tc>
      </w:tr>
      <w:tr w:rsidR="00C774B8" w:rsidRPr="0081593D" w14:paraId="0C183A08" w14:textId="77777777" w:rsidTr="00A2728D">
        <w:tc>
          <w:tcPr>
            <w:tcW w:w="825" w:type="dxa"/>
            <w:tcBorders>
              <w:bottom w:val="single" w:sz="4" w:space="0" w:color="auto"/>
            </w:tcBorders>
          </w:tcPr>
          <w:p w14:paraId="23F921A0" w14:textId="77777777" w:rsidR="00C774B8" w:rsidRPr="0081593D" w:rsidRDefault="00C774B8" w:rsidP="00A2728D">
            <w:pPr>
              <w:jc w:val="both"/>
              <w:rPr>
                <w:rFonts w:ascii="Calibri" w:hAnsi="Calibri"/>
                <w:sz w:val="16"/>
                <w:szCs w:val="16"/>
                <w:lang w:val="en-US"/>
              </w:rPr>
            </w:pPr>
            <w:r w:rsidRPr="0081593D">
              <w:rPr>
                <w:rFonts w:ascii="Calibri" w:hAnsi="Calibri"/>
                <w:sz w:val="16"/>
                <w:szCs w:val="16"/>
                <w:lang w:val="en-US"/>
              </w:rPr>
              <w:t>Received</w:t>
            </w:r>
          </w:p>
          <w:p w14:paraId="278BB338" w14:textId="77777777" w:rsidR="00C774B8" w:rsidRPr="0081593D" w:rsidRDefault="00C774B8" w:rsidP="00A2728D">
            <w:pPr>
              <w:ind w:right="-100"/>
              <w:jc w:val="both"/>
              <w:rPr>
                <w:rFonts w:ascii="Calibri" w:hAnsi="Calibri"/>
                <w:sz w:val="16"/>
                <w:szCs w:val="16"/>
                <w:lang w:val="en-US"/>
              </w:rPr>
            </w:pPr>
            <w:r w:rsidRPr="0081593D">
              <w:rPr>
                <w:rFonts w:ascii="Calibri" w:hAnsi="Calibri"/>
                <w:sz w:val="16"/>
                <w:szCs w:val="16"/>
                <w:lang w:val="en-US"/>
              </w:rPr>
              <w:t>Revised</w:t>
            </w:r>
          </w:p>
          <w:p w14:paraId="356738BF" w14:textId="77777777" w:rsidR="00C774B8" w:rsidRPr="0081593D" w:rsidRDefault="00C774B8" w:rsidP="00A2728D">
            <w:pPr>
              <w:ind w:right="-100"/>
              <w:jc w:val="both"/>
              <w:rPr>
                <w:rFonts w:ascii="Calibri" w:hAnsi="Calibri"/>
                <w:i/>
                <w:sz w:val="16"/>
                <w:szCs w:val="16"/>
                <w:lang w:val="en-US"/>
              </w:rPr>
            </w:pPr>
            <w:r w:rsidRPr="0081593D">
              <w:rPr>
                <w:rFonts w:ascii="Calibri" w:hAnsi="Calibri"/>
                <w:sz w:val="16"/>
                <w:szCs w:val="16"/>
                <w:lang w:val="en-US"/>
              </w:rPr>
              <w:t>Accepted</w:t>
            </w:r>
          </w:p>
        </w:tc>
        <w:tc>
          <w:tcPr>
            <w:tcW w:w="1675" w:type="dxa"/>
            <w:tcBorders>
              <w:bottom w:val="single" w:sz="4" w:space="0" w:color="auto"/>
            </w:tcBorders>
          </w:tcPr>
          <w:p w14:paraId="53F8C337" w14:textId="1DB73B75" w:rsidR="00C774B8" w:rsidRPr="0081593D" w:rsidRDefault="00D00D18" w:rsidP="00A2728D">
            <w:pPr>
              <w:jc w:val="both"/>
              <w:rPr>
                <w:rFonts w:ascii="Calibri" w:hAnsi="Calibri"/>
                <w:sz w:val="16"/>
                <w:szCs w:val="16"/>
                <w:lang w:val="en-US"/>
              </w:rPr>
            </w:pPr>
            <w:r w:rsidRPr="0081593D">
              <w:rPr>
                <w:rFonts w:ascii="Calibri" w:hAnsi="Calibri"/>
                <w:sz w:val="16"/>
                <w:szCs w:val="16"/>
                <w:lang w:val="en-US"/>
              </w:rPr>
              <w:t>15</w:t>
            </w:r>
            <w:r w:rsidR="00C774B8" w:rsidRPr="0081593D">
              <w:rPr>
                <w:rFonts w:ascii="Calibri" w:hAnsi="Calibri"/>
                <w:sz w:val="16"/>
                <w:szCs w:val="16"/>
                <w:lang w:val="en-US"/>
              </w:rPr>
              <w:t xml:space="preserve"> </w:t>
            </w:r>
            <w:r w:rsidR="008043CC">
              <w:rPr>
                <w:rFonts w:ascii="Calibri" w:hAnsi="Calibri"/>
                <w:sz w:val="16"/>
                <w:szCs w:val="16"/>
                <w:lang w:val="en-US"/>
              </w:rPr>
              <w:t>March</w:t>
            </w:r>
            <w:r w:rsidR="00C774B8" w:rsidRPr="0081593D">
              <w:rPr>
                <w:rFonts w:ascii="Calibri" w:hAnsi="Calibri"/>
                <w:sz w:val="16"/>
                <w:szCs w:val="16"/>
                <w:lang w:val="en-US"/>
              </w:rPr>
              <w:t xml:space="preserve"> 201</w:t>
            </w:r>
            <w:r w:rsidR="00502C4D">
              <w:rPr>
                <w:rFonts w:ascii="Calibri" w:hAnsi="Calibri"/>
                <w:sz w:val="16"/>
                <w:szCs w:val="16"/>
                <w:lang w:val="en-US"/>
              </w:rPr>
              <w:t>6</w:t>
            </w:r>
          </w:p>
          <w:p w14:paraId="0965E7EE" w14:textId="0B4365F3" w:rsidR="00C774B8" w:rsidRPr="0081593D" w:rsidRDefault="008043CC" w:rsidP="00A2728D">
            <w:pPr>
              <w:jc w:val="both"/>
              <w:rPr>
                <w:rFonts w:ascii="Calibri" w:hAnsi="Calibri"/>
                <w:sz w:val="16"/>
                <w:szCs w:val="16"/>
                <w:lang w:val="en-US"/>
              </w:rPr>
            </w:pPr>
            <w:r>
              <w:rPr>
                <w:rFonts w:ascii="Calibri" w:hAnsi="Calibri"/>
                <w:sz w:val="16"/>
                <w:szCs w:val="16"/>
                <w:lang w:val="en-US"/>
              </w:rPr>
              <w:t>13</w:t>
            </w:r>
            <w:r w:rsidR="00C774B8" w:rsidRPr="0081593D">
              <w:rPr>
                <w:rFonts w:ascii="Calibri" w:hAnsi="Calibri"/>
                <w:sz w:val="16"/>
                <w:szCs w:val="16"/>
                <w:lang w:val="en-US"/>
              </w:rPr>
              <w:t xml:space="preserve"> </w:t>
            </w:r>
            <w:r>
              <w:rPr>
                <w:rFonts w:ascii="Calibri" w:hAnsi="Calibri"/>
                <w:sz w:val="16"/>
                <w:szCs w:val="16"/>
                <w:lang w:val="en-US"/>
              </w:rPr>
              <w:t>June 2016</w:t>
            </w:r>
          </w:p>
          <w:p w14:paraId="257F4BDC" w14:textId="40912CED" w:rsidR="00C774B8" w:rsidRPr="0081593D" w:rsidRDefault="008043CC" w:rsidP="00A2728D">
            <w:pPr>
              <w:jc w:val="both"/>
              <w:rPr>
                <w:rFonts w:ascii="Calibri" w:hAnsi="Calibri"/>
                <w:sz w:val="16"/>
                <w:szCs w:val="16"/>
                <w:lang w:val="en-US"/>
              </w:rPr>
            </w:pPr>
            <w:r>
              <w:rPr>
                <w:rFonts w:ascii="Calibri" w:hAnsi="Calibri"/>
                <w:sz w:val="16"/>
                <w:szCs w:val="16"/>
                <w:lang w:val="en-US"/>
              </w:rPr>
              <w:t>02</w:t>
            </w:r>
            <w:r w:rsidR="00C774B8" w:rsidRPr="0081593D">
              <w:rPr>
                <w:rFonts w:ascii="Calibri" w:hAnsi="Calibri"/>
                <w:sz w:val="16"/>
                <w:szCs w:val="16"/>
                <w:lang w:val="en-US"/>
              </w:rPr>
              <w:t xml:space="preserve"> </w:t>
            </w:r>
            <w:r>
              <w:rPr>
                <w:rFonts w:ascii="Calibri" w:hAnsi="Calibri"/>
                <w:sz w:val="16"/>
                <w:szCs w:val="16"/>
                <w:lang w:val="en-US"/>
              </w:rPr>
              <w:t xml:space="preserve">August </w:t>
            </w:r>
            <w:r w:rsidR="00C774B8" w:rsidRPr="0081593D">
              <w:rPr>
                <w:rFonts w:ascii="Calibri" w:hAnsi="Calibri"/>
                <w:sz w:val="16"/>
                <w:szCs w:val="16"/>
                <w:lang w:val="en-US"/>
              </w:rPr>
              <w:t>201</w:t>
            </w:r>
            <w:r>
              <w:rPr>
                <w:rFonts w:ascii="Calibri" w:hAnsi="Calibri"/>
                <w:sz w:val="16"/>
                <w:szCs w:val="16"/>
                <w:lang w:val="en-US"/>
              </w:rPr>
              <w:t>6</w:t>
            </w:r>
          </w:p>
          <w:p w14:paraId="1F8E0BD1" w14:textId="77777777" w:rsidR="00C774B8" w:rsidRPr="0081593D" w:rsidRDefault="00C774B8" w:rsidP="00A2728D">
            <w:pPr>
              <w:jc w:val="both"/>
              <w:rPr>
                <w:rFonts w:ascii="Calibri" w:hAnsi="Calibri"/>
                <w:sz w:val="16"/>
                <w:szCs w:val="16"/>
                <w:lang w:val="en-US"/>
              </w:rPr>
            </w:pPr>
          </w:p>
        </w:tc>
        <w:tc>
          <w:tcPr>
            <w:tcW w:w="236" w:type="dxa"/>
          </w:tcPr>
          <w:p w14:paraId="2768230D" w14:textId="77777777" w:rsidR="00C774B8" w:rsidRPr="0081593D" w:rsidRDefault="00C774B8" w:rsidP="00A2728D">
            <w:pPr>
              <w:jc w:val="both"/>
              <w:rPr>
                <w:rFonts w:ascii="Calibri" w:hAnsi="Calibri"/>
                <w:sz w:val="18"/>
                <w:szCs w:val="20"/>
                <w:lang w:val="en-US"/>
              </w:rPr>
            </w:pPr>
          </w:p>
        </w:tc>
        <w:tc>
          <w:tcPr>
            <w:tcW w:w="5877" w:type="dxa"/>
            <w:vMerge/>
          </w:tcPr>
          <w:p w14:paraId="61156032" w14:textId="77777777" w:rsidR="00C774B8" w:rsidRPr="0081593D" w:rsidRDefault="00C774B8" w:rsidP="00A2728D">
            <w:pPr>
              <w:jc w:val="both"/>
              <w:rPr>
                <w:rFonts w:ascii="Calibri" w:hAnsi="Calibri"/>
                <w:sz w:val="18"/>
                <w:szCs w:val="20"/>
                <w:lang w:val="en-US"/>
              </w:rPr>
            </w:pPr>
          </w:p>
        </w:tc>
      </w:tr>
      <w:tr w:rsidR="00C774B8" w:rsidRPr="0081593D" w14:paraId="0A39257B" w14:textId="77777777" w:rsidTr="00A2728D">
        <w:tc>
          <w:tcPr>
            <w:tcW w:w="2500" w:type="dxa"/>
            <w:gridSpan w:val="2"/>
            <w:tcBorders>
              <w:top w:val="single" w:sz="4" w:space="0" w:color="auto"/>
            </w:tcBorders>
          </w:tcPr>
          <w:p w14:paraId="1876EC8C" w14:textId="77777777" w:rsidR="00C774B8" w:rsidRPr="0081593D" w:rsidRDefault="00C774B8" w:rsidP="00A2728D">
            <w:pPr>
              <w:spacing w:before="40"/>
              <w:jc w:val="both"/>
              <w:rPr>
                <w:rFonts w:ascii="Calibri" w:hAnsi="Calibri"/>
                <w:i/>
                <w:sz w:val="16"/>
                <w:szCs w:val="16"/>
                <w:lang w:val="en-US"/>
              </w:rPr>
            </w:pPr>
            <w:r w:rsidRPr="0081593D">
              <w:rPr>
                <w:rFonts w:ascii="Calibri" w:hAnsi="Calibri"/>
                <w:i/>
                <w:sz w:val="16"/>
                <w:szCs w:val="16"/>
                <w:lang w:val="en-US"/>
              </w:rPr>
              <w:t>Keywords:</w:t>
            </w:r>
          </w:p>
        </w:tc>
        <w:tc>
          <w:tcPr>
            <w:tcW w:w="236" w:type="dxa"/>
          </w:tcPr>
          <w:p w14:paraId="255D6DB5" w14:textId="77777777" w:rsidR="00C774B8" w:rsidRPr="0081593D" w:rsidRDefault="00C774B8" w:rsidP="00A2728D">
            <w:pPr>
              <w:jc w:val="both"/>
              <w:rPr>
                <w:rFonts w:ascii="Calibri" w:hAnsi="Calibri"/>
                <w:sz w:val="18"/>
                <w:szCs w:val="20"/>
                <w:lang w:val="en-US"/>
              </w:rPr>
            </w:pPr>
          </w:p>
        </w:tc>
        <w:tc>
          <w:tcPr>
            <w:tcW w:w="5877" w:type="dxa"/>
            <w:vMerge/>
          </w:tcPr>
          <w:p w14:paraId="0C469119" w14:textId="77777777" w:rsidR="00C774B8" w:rsidRPr="0081593D" w:rsidRDefault="00C774B8" w:rsidP="00A2728D">
            <w:pPr>
              <w:jc w:val="both"/>
              <w:rPr>
                <w:rFonts w:ascii="Calibri" w:hAnsi="Calibri"/>
                <w:sz w:val="18"/>
                <w:szCs w:val="20"/>
                <w:lang w:val="en-US"/>
              </w:rPr>
            </w:pPr>
          </w:p>
        </w:tc>
      </w:tr>
      <w:tr w:rsidR="00C774B8" w:rsidRPr="0081593D" w14:paraId="29B34210" w14:textId="77777777" w:rsidTr="00A2728D">
        <w:tc>
          <w:tcPr>
            <w:tcW w:w="2500" w:type="dxa"/>
            <w:gridSpan w:val="2"/>
            <w:tcBorders>
              <w:bottom w:val="single" w:sz="4" w:space="0" w:color="auto"/>
            </w:tcBorders>
          </w:tcPr>
          <w:p w14:paraId="4D5F9867" w14:textId="77777777" w:rsidR="00C774B8" w:rsidRPr="0081593D" w:rsidRDefault="00131DE7" w:rsidP="00C774B8">
            <w:pPr>
              <w:rPr>
                <w:rFonts w:ascii="Calibri" w:hAnsi="Calibri"/>
                <w:sz w:val="16"/>
                <w:szCs w:val="16"/>
                <w:lang w:val="en-US"/>
              </w:rPr>
            </w:pPr>
            <w:r w:rsidRPr="0081593D">
              <w:rPr>
                <w:rFonts w:ascii="Calibri" w:hAnsi="Calibri"/>
                <w:sz w:val="16"/>
                <w:szCs w:val="16"/>
                <w:lang w:val="en-US"/>
              </w:rPr>
              <w:t>Pre-service teacher education</w:t>
            </w:r>
            <w:r w:rsidR="00C774B8" w:rsidRPr="0081593D">
              <w:rPr>
                <w:rFonts w:ascii="Calibri" w:hAnsi="Calibri"/>
                <w:sz w:val="16"/>
                <w:szCs w:val="16"/>
                <w:lang w:val="en-US"/>
              </w:rPr>
              <w:t xml:space="preserve">, </w:t>
            </w:r>
          </w:p>
          <w:p w14:paraId="67669483" w14:textId="77777777" w:rsidR="00C774B8" w:rsidRPr="0081593D" w:rsidRDefault="00131DE7" w:rsidP="00C774B8">
            <w:pPr>
              <w:rPr>
                <w:rFonts w:ascii="Calibri" w:hAnsi="Calibri"/>
                <w:sz w:val="16"/>
                <w:szCs w:val="16"/>
                <w:lang w:val="en-US"/>
              </w:rPr>
            </w:pPr>
            <w:r w:rsidRPr="0081593D">
              <w:rPr>
                <w:rFonts w:ascii="Calibri" w:hAnsi="Calibri"/>
                <w:sz w:val="16"/>
                <w:szCs w:val="16"/>
                <w:lang w:val="en-US"/>
              </w:rPr>
              <w:t>Connecting theory and practice</w:t>
            </w:r>
            <w:r w:rsidR="00C774B8" w:rsidRPr="0081593D">
              <w:rPr>
                <w:rFonts w:ascii="Calibri" w:hAnsi="Calibri"/>
                <w:sz w:val="16"/>
                <w:szCs w:val="16"/>
                <w:lang w:val="en-US"/>
              </w:rPr>
              <w:t xml:space="preserve">, </w:t>
            </w:r>
          </w:p>
          <w:p w14:paraId="655C5169" w14:textId="77777777" w:rsidR="00C774B8" w:rsidRPr="0081593D" w:rsidRDefault="00131DE7" w:rsidP="00C774B8">
            <w:pPr>
              <w:rPr>
                <w:rFonts w:ascii="Calibri" w:hAnsi="Calibri"/>
                <w:sz w:val="16"/>
                <w:szCs w:val="16"/>
                <w:lang w:val="en-US"/>
              </w:rPr>
            </w:pPr>
            <w:r w:rsidRPr="0081593D">
              <w:rPr>
                <w:rFonts w:ascii="Calibri" w:hAnsi="Calibri"/>
                <w:sz w:val="16"/>
                <w:szCs w:val="16"/>
                <w:lang w:val="en-US"/>
              </w:rPr>
              <w:t>Sense of teaching efficacy</w:t>
            </w:r>
            <w:r w:rsidR="00C774B8" w:rsidRPr="0081593D">
              <w:rPr>
                <w:rFonts w:ascii="Calibri" w:hAnsi="Calibri"/>
                <w:sz w:val="16"/>
                <w:szCs w:val="16"/>
                <w:lang w:val="en-US"/>
              </w:rPr>
              <w:t xml:space="preserve">, </w:t>
            </w:r>
          </w:p>
          <w:p w14:paraId="21AC1199" w14:textId="77777777" w:rsidR="00C774B8" w:rsidRPr="0081593D" w:rsidRDefault="00131DE7" w:rsidP="00131DE7">
            <w:pPr>
              <w:rPr>
                <w:rFonts w:ascii="Calibri" w:hAnsi="Calibri"/>
                <w:sz w:val="16"/>
                <w:szCs w:val="16"/>
                <w:lang w:val="en-US"/>
              </w:rPr>
            </w:pPr>
            <w:r w:rsidRPr="0081593D">
              <w:rPr>
                <w:rFonts w:ascii="Calibri" w:hAnsi="Calibri"/>
                <w:sz w:val="16"/>
                <w:szCs w:val="16"/>
                <w:lang w:val="en-US"/>
              </w:rPr>
              <w:t>Attitude toward teaching</w:t>
            </w:r>
            <w:r w:rsidR="00C774B8" w:rsidRPr="0081593D">
              <w:rPr>
                <w:rFonts w:ascii="Calibri" w:hAnsi="Calibri"/>
                <w:sz w:val="16"/>
                <w:szCs w:val="16"/>
                <w:lang w:val="en-US"/>
              </w:rPr>
              <w:t>.</w:t>
            </w:r>
          </w:p>
        </w:tc>
        <w:tc>
          <w:tcPr>
            <w:tcW w:w="236" w:type="dxa"/>
          </w:tcPr>
          <w:p w14:paraId="612BD600" w14:textId="77777777" w:rsidR="00C774B8" w:rsidRPr="0081593D" w:rsidRDefault="00C774B8" w:rsidP="00A2728D">
            <w:pPr>
              <w:jc w:val="both"/>
              <w:rPr>
                <w:rFonts w:ascii="Calibri" w:hAnsi="Calibri"/>
                <w:sz w:val="18"/>
                <w:szCs w:val="20"/>
                <w:lang w:val="en-US"/>
              </w:rPr>
            </w:pPr>
          </w:p>
        </w:tc>
        <w:tc>
          <w:tcPr>
            <w:tcW w:w="5877" w:type="dxa"/>
            <w:vMerge/>
            <w:tcBorders>
              <w:bottom w:val="single" w:sz="4" w:space="0" w:color="auto"/>
            </w:tcBorders>
          </w:tcPr>
          <w:p w14:paraId="69BD9969" w14:textId="77777777" w:rsidR="00C774B8" w:rsidRPr="0081593D" w:rsidRDefault="00C774B8" w:rsidP="00A2728D">
            <w:pPr>
              <w:jc w:val="both"/>
              <w:rPr>
                <w:rFonts w:ascii="Calibri" w:hAnsi="Calibri"/>
                <w:sz w:val="18"/>
                <w:szCs w:val="20"/>
                <w:lang w:val="en-US"/>
              </w:rPr>
            </w:pPr>
          </w:p>
        </w:tc>
      </w:tr>
    </w:tbl>
    <w:p w14:paraId="5CFA2F63" w14:textId="77777777" w:rsidR="00C774B8" w:rsidRPr="0081593D" w:rsidRDefault="00C774B8" w:rsidP="00C774B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8645"/>
      </w:tblGrid>
      <w:tr w:rsidR="008461B2" w:rsidRPr="0081593D" w14:paraId="55C670F9" w14:textId="77777777" w:rsidTr="008461B2">
        <w:tc>
          <w:tcPr>
            <w:tcW w:w="8645" w:type="dxa"/>
            <w:tcBorders>
              <w:top w:val="single" w:sz="8" w:space="0" w:color="auto"/>
              <w:bottom w:val="single" w:sz="8" w:space="0" w:color="auto"/>
            </w:tcBorders>
            <w:shd w:val="clear" w:color="auto" w:fill="D9D9D9" w:themeFill="background1" w:themeFillShade="D9"/>
          </w:tcPr>
          <w:p w14:paraId="04F8BF10" w14:textId="77777777" w:rsidR="008461B2" w:rsidRPr="0081593D" w:rsidRDefault="00346A38" w:rsidP="007046AC">
            <w:pPr>
              <w:pStyle w:val="Balk1"/>
              <w:keepNext w:val="0"/>
              <w:spacing w:before="0" w:after="0"/>
              <w:jc w:val="center"/>
              <w:rPr>
                <w:rFonts w:ascii="Calibri" w:hAnsi="Calibri"/>
                <w:noProof/>
                <w:sz w:val="28"/>
                <w:szCs w:val="28"/>
              </w:rPr>
            </w:pPr>
            <w:r w:rsidRPr="0081593D">
              <w:rPr>
                <w:rFonts w:ascii="Calibri" w:hAnsi="Calibri"/>
                <w:noProof/>
                <w:sz w:val="28"/>
                <w:szCs w:val="28"/>
              </w:rPr>
              <w:t>Hizmet öncesi</w:t>
            </w:r>
            <w:r w:rsidR="007046AC" w:rsidRPr="0081593D">
              <w:rPr>
                <w:rFonts w:ascii="Calibri" w:hAnsi="Calibri"/>
                <w:noProof/>
                <w:sz w:val="28"/>
                <w:szCs w:val="28"/>
              </w:rPr>
              <w:t xml:space="preserve"> Erken Çocukluk Öğretmen Eğitimi Programlarında Kuram-Uygulama Bağlantısının Kurulması </w:t>
            </w:r>
          </w:p>
        </w:tc>
      </w:tr>
    </w:tbl>
    <w:p w14:paraId="38E8E815" w14:textId="77777777" w:rsidR="007A0B30" w:rsidRPr="0081593D" w:rsidRDefault="007A0B30" w:rsidP="000275EE">
      <w:pPr>
        <w:jc w:val="center"/>
        <w:rPr>
          <w:rFonts w:ascii="Calibri" w:hAnsi="Calibri"/>
          <w:b/>
          <w:sz w:val="18"/>
          <w:szCs w:val="20"/>
        </w:rPr>
      </w:pPr>
    </w:p>
    <w:tbl>
      <w:tblPr>
        <w:tblStyle w:val="TabloKlavuzu"/>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5"/>
        <w:gridCol w:w="1675"/>
        <w:gridCol w:w="236"/>
        <w:gridCol w:w="5877"/>
      </w:tblGrid>
      <w:tr w:rsidR="00C774B8" w:rsidRPr="0081593D" w14:paraId="195DE6A5" w14:textId="77777777" w:rsidTr="00A2728D">
        <w:tc>
          <w:tcPr>
            <w:tcW w:w="2500" w:type="dxa"/>
            <w:gridSpan w:val="2"/>
            <w:tcBorders>
              <w:bottom w:val="single" w:sz="4" w:space="0" w:color="auto"/>
            </w:tcBorders>
          </w:tcPr>
          <w:p w14:paraId="5A1C4F7C" w14:textId="77777777" w:rsidR="00C774B8" w:rsidRPr="0081593D" w:rsidRDefault="00C774B8" w:rsidP="00A2728D">
            <w:pPr>
              <w:spacing w:after="120"/>
              <w:jc w:val="both"/>
              <w:rPr>
                <w:rFonts w:ascii="Calibri" w:hAnsi="Calibri"/>
                <w:b/>
                <w:sz w:val="20"/>
                <w:szCs w:val="20"/>
              </w:rPr>
            </w:pPr>
            <w:r w:rsidRPr="0081593D">
              <w:rPr>
                <w:rFonts w:ascii="Calibri" w:hAnsi="Calibri"/>
                <w:b/>
                <w:sz w:val="20"/>
                <w:szCs w:val="20"/>
              </w:rPr>
              <w:t>Makale Bilgisi</w:t>
            </w:r>
          </w:p>
        </w:tc>
        <w:tc>
          <w:tcPr>
            <w:tcW w:w="236" w:type="dxa"/>
          </w:tcPr>
          <w:p w14:paraId="0B222A6E" w14:textId="77777777" w:rsidR="00C774B8" w:rsidRPr="0081593D" w:rsidRDefault="00C774B8" w:rsidP="00A2728D">
            <w:pPr>
              <w:spacing w:after="120"/>
              <w:jc w:val="both"/>
              <w:rPr>
                <w:rFonts w:ascii="Calibri" w:hAnsi="Calibri"/>
                <w:b/>
                <w:sz w:val="20"/>
                <w:szCs w:val="20"/>
              </w:rPr>
            </w:pPr>
          </w:p>
        </w:tc>
        <w:tc>
          <w:tcPr>
            <w:tcW w:w="5877" w:type="dxa"/>
            <w:tcBorders>
              <w:bottom w:val="single" w:sz="4" w:space="0" w:color="auto"/>
            </w:tcBorders>
          </w:tcPr>
          <w:p w14:paraId="38C28465" w14:textId="77777777" w:rsidR="00C774B8" w:rsidRPr="0081593D" w:rsidRDefault="00C774B8" w:rsidP="00A2728D">
            <w:pPr>
              <w:spacing w:after="120"/>
              <w:jc w:val="both"/>
              <w:rPr>
                <w:rFonts w:ascii="Calibri" w:hAnsi="Calibri"/>
                <w:b/>
                <w:sz w:val="20"/>
                <w:szCs w:val="20"/>
              </w:rPr>
            </w:pPr>
            <w:r w:rsidRPr="0081593D">
              <w:rPr>
                <w:rFonts w:ascii="Calibri" w:hAnsi="Calibri"/>
                <w:b/>
                <w:sz w:val="20"/>
                <w:szCs w:val="20"/>
              </w:rPr>
              <w:t>Öz</w:t>
            </w:r>
          </w:p>
        </w:tc>
      </w:tr>
      <w:tr w:rsidR="00C774B8" w:rsidRPr="004D47B8" w14:paraId="4BDD5905" w14:textId="77777777" w:rsidTr="00A2728D">
        <w:tc>
          <w:tcPr>
            <w:tcW w:w="2500" w:type="dxa"/>
            <w:gridSpan w:val="2"/>
            <w:vMerge w:val="restart"/>
            <w:tcBorders>
              <w:top w:val="single" w:sz="4" w:space="0" w:color="auto"/>
            </w:tcBorders>
            <w:vAlign w:val="center"/>
          </w:tcPr>
          <w:p w14:paraId="4265F426" w14:textId="492BC8AF" w:rsidR="00C774B8" w:rsidRPr="0081593D" w:rsidRDefault="00C774B8" w:rsidP="00A2728D">
            <w:pPr>
              <w:spacing w:before="40"/>
              <w:rPr>
                <w:rFonts w:ascii="Calibri" w:hAnsi="Calibri"/>
                <w:i/>
                <w:sz w:val="16"/>
                <w:szCs w:val="16"/>
              </w:rPr>
            </w:pPr>
          </w:p>
        </w:tc>
        <w:tc>
          <w:tcPr>
            <w:tcW w:w="236" w:type="dxa"/>
          </w:tcPr>
          <w:p w14:paraId="5C543616" w14:textId="77777777" w:rsidR="00C774B8" w:rsidRPr="0081593D" w:rsidRDefault="00C774B8" w:rsidP="00A2728D">
            <w:pPr>
              <w:jc w:val="both"/>
              <w:rPr>
                <w:rFonts w:ascii="Calibri" w:hAnsi="Calibri"/>
                <w:sz w:val="16"/>
                <w:szCs w:val="20"/>
              </w:rPr>
            </w:pPr>
          </w:p>
        </w:tc>
        <w:tc>
          <w:tcPr>
            <w:tcW w:w="5877" w:type="dxa"/>
            <w:vMerge w:val="restart"/>
            <w:tcBorders>
              <w:top w:val="single" w:sz="4" w:space="0" w:color="auto"/>
            </w:tcBorders>
          </w:tcPr>
          <w:p w14:paraId="25ABD37E" w14:textId="5EBEDAEB" w:rsidR="00C774B8" w:rsidRPr="004D47B8" w:rsidRDefault="00C774B8" w:rsidP="0081593D">
            <w:pPr>
              <w:spacing w:before="40"/>
              <w:jc w:val="both"/>
              <w:rPr>
                <w:rFonts w:ascii="Calibri" w:hAnsi="Calibri"/>
                <w:sz w:val="16"/>
                <w:szCs w:val="20"/>
              </w:rPr>
            </w:pPr>
            <w:r w:rsidRPr="0081593D">
              <w:rPr>
                <w:rFonts w:ascii="Calibri" w:hAnsi="Calibri"/>
                <w:sz w:val="16"/>
                <w:szCs w:val="20"/>
              </w:rPr>
              <w:t>Bu çalışma</w:t>
            </w:r>
            <w:r w:rsidR="004B3CB1" w:rsidRPr="0081593D">
              <w:rPr>
                <w:rFonts w:ascii="Calibri" w:hAnsi="Calibri"/>
                <w:sz w:val="16"/>
                <w:szCs w:val="20"/>
              </w:rPr>
              <w:t>da, öğretmen adaylarının öğretmenlik yeterlik algı</w:t>
            </w:r>
            <w:r w:rsidR="00636AEB" w:rsidRPr="0081593D">
              <w:rPr>
                <w:rFonts w:ascii="Calibri" w:hAnsi="Calibri"/>
                <w:sz w:val="16"/>
                <w:szCs w:val="20"/>
              </w:rPr>
              <w:t>ları</w:t>
            </w:r>
            <w:r w:rsidR="004B3CB1" w:rsidRPr="0081593D">
              <w:rPr>
                <w:rFonts w:ascii="Calibri" w:hAnsi="Calibri"/>
                <w:sz w:val="16"/>
                <w:szCs w:val="20"/>
              </w:rPr>
              <w:t xml:space="preserve"> ve öğretmenliğe yönelik tutumlarının geliştirilmesi amaçlanmıştır. Çalışmada 1</w:t>
            </w:r>
            <w:r w:rsidR="000C2354">
              <w:rPr>
                <w:rFonts w:ascii="Calibri" w:hAnsi="Calibri"/>
                <w:sz w:val="16"/>
                <w:szCs w:val="20"/>
              </w:rPr>
              <w:t>7</w:t>
            </w:r>
            <w:r w:rsidR="004B3CB1" w:rsidRPr="0081593D">
              <w:rPr>
                <w:rFonts w:ascii="Calibri" w:hAnsi="Calibri"/>
                <w:sz w:val="16"/>
                <w:szCs w:val="20"/>
              </w:rPr>
              <w:t xml:space="preserve"> öğretmen adayının kontrol grubuna, 23 öğretmen adayının deney grubuna katılımıyla denk olmayan kontrol gruplu desen uygulanmıştır. Deney grubunda, kontrol grubundan farklı olarak; kuram-uygulama bağlantısı ilke edinilmiş, iki öğretim yöntemi der</w:t>
            </w:r>
            <w:r w:rsidR="007046AC" w:rsidRPr="0081593D">
              <w:rPr>
                <w:rFonts w:ascii="Calibri" w:hAnsi="Calibri"/>
                <w:sz w:val="16"/>
                <w:szCs w:val="20"/>
              </w:rPr>
              <w:t>s</w:t>
            </w:r>
            <w:r w:rsidR="004B3CB1" w:rsidRPr="0081593D">
              <w:rPr>
                <w:rFonts w:ascii="Calibri" w:hAnsi="Calibri"/>
                <w:sz w:val="16"/>
                <w:szCs w:val="20"/>
              </w:rPr>
              <w:t xml:space="preserve">i ile okul deneyimi çalışmaları birleştirilmiştir. </w:t>
            </w:r>
            <w:proofErr w:type="spellStart"/>
            <w:r w:rsidR="004B3CB1" w:rsidRPr="0081593D">
              <w:rPr>
                <w:rFonts w:ascii="Calibri" w:hAnsi="Calibri"/>
                <w:sz w:val="16"/>
                <w:szCs w:val="20"/>
              </w:rPr>
              <w:t>Kovaryans</w:t>
            </w:r>
            <w:proofErr w:type="spellEnd"/>
            <w:r w:rsidR="004B3CB1" w:rsidRPr="0081593D">
              <w:rPr>
                <w:rFonts w:ascii="Calibri" w:hAnsi="Calibri"/>
                <w:sz w:val="16"/>
                <w:szCs w:val="20"/>
              </w:rPr>
              <w:t xml:space="preserve"> analizi sonuçları, kuram-uygulama bağlantısının öğretmenliğe yönelik tutum üzerinde anlamlı bir etki oluşturduğunu </w:t>
            </w:r>
            <w:r w:rsidR="006F0828" w:rsidRPr="0081593D">
              <w:rPr>
                <w:rFonts w:ascii="Calibri" w:hAnsi="Calibri"/>
                <w:sz w:val="16"/>
                <w:szCs w:val="20"/>
              </w:rPr>
              <w:t xml:space="preserve">ancak öğretmenlik yeterlik algısı üzerinde anlamlı bir etki oluşturmadığını </w:t>
            </w:r>
            <w:r w:rsidR="004B3CB1" w:rsidRPr="0081593D">
              <w:rPr>
                <w:rFonts w:ascii="Calibri" w:hAnsi="Calibri"/>
                <w:sz w:val="16"/>
                <w:szCs w:val="20"/>
              </w:rPr>
              <w:t xml:space="preserve">ortaya koymuştur. Denel işlemin güçlü yanları arasında yapılandırılmış gözlemler ve düşük maliyetli olması sayılabilir. Sonuç olarak, </w:t>
            </w:r>
            <w:r w:rsidR="007046AC" w:rsidRPr="0081593D">
              <w:rPr>
                <w:rFonts w:ascii="Calibri" w:hAnsi="Calibri"/>
                <w:sz w:val="16"/>
                <w:szCs w:val="20"/>
              </w:rPr>
              <w:t>öğretmen eğitimcilerinin, bu çalışmanın sınırlılıklarını gidererek benzer çalışmalar yapmaları önerilebilir.</w:t>
            </w:r>
          </w:p>
        </w:tc>
      </w:tr>
      <w:tr w:rsidR="00C774B8" w:rsidRPr="004D47B8" w14:paraId="2C734CA5" w14:textId="77777777" w:rsidTr="00A2728D">
        <w:tc>
          <w:tcPr>
            <w:tcW w:w="2500" w:type="dxa"/>
            <w:gridSpan w:val="2"/>
            <w:vMerge/>
          </w:tcPr>
          <w:p w14:paraId="05AD0344" w14:textId="77777777" w:rsidR="00C774B8" w:rsidRPr="004D47B8" w:rsidRDefault="00C774B8" w:rsidP="00A2728D">
            <w:pPr>
              <w:jc w:val="both"/>
              <w:rPr>
                <w:rFonts w:ascii="Calibri" w:hAnsi="Calibri"/>
                <w:i/>
                <w:sz w:val="16"/>
                <w:szCs w:val="16"/>
              </w:rPr>
            </w:pPr>
          </w:p>
        </w:tc>
        <w:tc>
          <w:tcPr>
            <w:tcW w:w="236" w:type="dxa"/>
          </w:tcPr>
          <w:p w14:paraId="5962F123" w14:textId="77777777" w:rsidR="00C774B8" w:rsidRPr="004D47B8" w:rsidRDefault="00C774B8" w:rsidP="00A2728D">
            <w:pPr>
              <w:jc w:val="both"/>
              <w:rPr>
                <w:rFonts w:ascii="Calibri" w:hAnsi="Calibri"/>
                <w:sz w:val="16"/>
                <w:szCs w:val="20"/>
              </w:rPr>
            </w:pPr>
          </w:p>
        </w:tc>
        <w:tc>
          <w:tcPr>
            <w:tcW w:w="5877" w:type="dxa"/>
            <w:vMerge/>
          </w:tcPr>
          <w:p w14:paraId="43C9B6B6" w14:textId="77777777" w:rsidR="00C774B8" w:rsidRPr="004D47B8" w:rsidRDefault="00C774B8" w:rsidP="00A2728D">
            <w:pPr>
              <w:jc w:val="right"/>
              <w:rPr>
                <w:rFonts w:ascii="Calibri" w:hAnsi="Calibri"/>
                <w:sz w:val="16"/>
                <w:szCs w:val="20"/>
              </w:rPr>
            </w:pPr>
          </w:p>
        </w:tc>
      </w:tr>
      <w:tr w:rsidR="00C774B8" w:rsidRPr="004D47B8" w14:paraId="0C9C5B0B" w14:textId="77777777" w:rsidTr="00A2728D">
        <w:tc>
          <w:tcPr>
            <w:tcW w:w="2500" w:type="dxa"/>
            <w:gridSpan w:val="2"/>
            <w:tcBorders>
              <w:top w:val="single" w:sz="4" w:space="0" w:color="auto"/>
            </w:tcBorders>
          </w:tcPr>
          <w:p w14:paraId="5E501854" w14:textId="77777777" w:rsidR="00C774B8" w:rsidRPr="004D47B8" w:rsidRDefault="00C774B8" w:rsidP="00A2728D">
            <w:pPr>
              <w:spacing w:before="40"/>
              <w:jc w:val="both"/>
              <w:rPr>
                <w:rFonts w:ascii="Calibri" w:hAnsi="Calibri"/>
                <w:sz w:val="16"/>
                <w:szCs w:val="16"/>
              </w:rPr>
            </w:pPr>
            <w:r w:rsidRPr="004D47B8">
              <w:rPr>
                <w:rFonts w:ascii="Calibri" w:hAnsi="Calibri"/>
                <w:i/>
                <w:sz w:val="16"/>
                <w:szCs w:val="16"/>
              </w:rPr>
              <w:t>Makale Geçmişi:</w:t>
            </w:r>
          </w:p>
        </w:tc>
        <w:tc>
          <w:tcPr>
            <w:tcW w:w="236" w:type="dxa"/>
          </w:tcPr>
          <w:p w14:paraId="41C225CF" w14:textId="77777777" w:rsidR="00C774B8" w:rsidRPr="004D47B8" w:rsidRDefault="00C774B8" w:rsidP="00A2728D">
            <w:pPr>
              <w:jc w:val="both"/>
              <w:rPr>
                <w:rFonts w:ascii="Calibri" w:hAnsi="Calibri"/>
                <w:sz w:val="16"/>
                <w:szCs w:val="20"/>
              </w:rPr>
            </w:pPr>
          </w:p>
        </w:tc>
        <w:tc>
          <w:tcPr>
            <w:tcW w:w="5877" w:type="dxa"/>
            <w:vMerge/>
          </w:tcPr>
          <w:p w14:paraId="50314120" w14:textId="77777777" w:rsidR="00C774B8" w:rsidRPr="004D47B8" w:rsidRDefault="00C774B8" w:rsidP="00A2728D">
            <w:pPr>
              <w:jc w:val="right"/>
              <w:rPr>
                <w:rFonts w:ascii="Calibri" w:hAnsi="Calibri"/>
                <w:sz w:val="18"/>
                <w:szCs w:val="20"/>
              </w:rPr>
            </w:pPr>
          </w:p>
        </w:tc>
      </w:tr>
      <w:tr w:rsidR="00C774B8" w:rsidRPr="004D47B8" w14:paraId="1C17F57E" w14:textId="77777777" w:rsidTr="00A2728D">
        <w:tc>
          <w:tcPr>
            <w:tcW w:w="825" w:type="dxa"/>
            <w:tcBorders>
              <w:bottom w:val="single" w:sz="4" w:space="0" w:color="auto"/>
            </w:tcBorders>
          </w:tcPr>
          <w:p w14:paraId="655D767B" w14:textId="77777777" w:rsidR="00C774B8" w:rsidRPr="004D47B8" w:rsidRDefault="00C774B8" w:rsidP="00A2728D">
            <w:pPr>
              <w:jc w:val="both"/>
              <w:rPr>
                <w:rFonts w:ascii="Calibri" w:hAnsi="Calibri"/>
                <w:sz w:val="16"/>
                <w:szCs w:val="16"/>
              </w:rPr>
            </w:pPr>
            <w:r w:rsidRPr="004D47B8">
              <w:rPr>
                <w:rFonts w:ascii="Calibri" w:hAnsi="Calibri"/>
                <w:sz w:val="16"/>
                <w:szCs w:val="16"/>
              </w:rPr>
              <w:t>Geliş</w:t>
            </w:r>
          </w:p>
          <w:p w14:paraId="4D974372" w14:textId="77777777" w:rsidR="00C774B8" w:rsidRPr="004D47B8" w:rsidRDefault="00C774B8" w:rsidP="00A2728D">
            <w:pPr>
              <w:ind w:right="-100"/>
              <w:jc w:val="both"/>
              <w:rPr>
                <w:rFonts w:ascii="Calibri" w:hAnsi="Calibri"/>
                <w:sz w:val="16"/>
                <w:szCs w:val="16"/>
              </w:rPr>
            </w:pPr>
            <w:r w:rsidRPr="004D47B8">
              <w:rPr>
                <w:rFonts w:ascii="Calibri" w:hAnsi="Calibri"/>
                <w:sz w:val="16"/>
                <w:szCs w:val="16"/>
              </w:rPr>
              <w:t>Düzeltme</w:t>
            </w:r>
          </w:p>
          <w:p w14:paraId="3F03426F" w14:textId="77777777" w:rsidR="00C774B8" w:rsidRPr="004D47B8" w:rsidRDefault="00C774B8" w:rsidP="00A2728D">
            <w:pPr>
              <w:ind w:right="-100"/>
              <w:jc w:val="both"/>
              <w:rPr>
                <w:rFonts w:ascii="Calibri" w:hAnsi="Calibri"/>
                <w:i/>
                <w:sz w:val="16"/>
                <w:szCs w:val="16"/>
              </w:rPr>
            </w:pPr>
            <w:r w:rsidRPr="004D47B8">
              <w:rPr>
                <w:rFonts w:ascii="Calibri" w:hAnsi="Calibri"/>
                <w:sz w:val="16"/>
                <w:szCs w:val="16"/>
              </w:rPr>
              <w:t>Kabul</w:t>
            </w:r>
          </w:p>
        </w:tc>
        <w:tc>
          <w:tcPr>
            <w:tcW w:w="1675" w:type="dxa"/>
            <w:tcBorders>
              <w:bottom w:val="single" w:sz="4" w:space="0" w:color="auto"/>
            </w:tcBorders>
          </w:tcPr>
          <w:p w14:paraId="7B1863E1" w14:textId="4F973EEB" w:rsidR="00C774B8" w:rsidRPr="004D47B8" w:rsidRDefault="00D00D18" w:rsidP="00A2728D">
            <w:pPr>
              <w:jc w:val="both"/>
              <w:rPr>
                <w:rFonts w:ascii="Calibri" w:hAnsi="Calibri"/>
                <w:sz w:val="16"/>
                <w:szCs w:val="16"/>
              </w:rPr>
            </w:pPr>
            <w:r w:rsidRPr="004D47B8">
              <w:rPr>
                <w:rFonts w:ascii="Calibri" w:hAnsi="Calibri"/>
                <w:sz w:val="16"/>
                <w:szCs w:val="16"/>
              </w:rPr>
              <w:t>15</w:t>
            </w:r>
            <w:r w:rsidR="00C774B8" w:rsidRPr="004D47B8">
              <w:rPr>
                <w:rFonts w:ascii="Calibri" w:hAnsi="Calibri"/>
                <w:sz w:val="16"/>
                <w:szCs w:val="16"/>
              </w:rPr>
              <w:t xml:space="preserve"> </w:t>
            </w:r>
            <w:r w:rsidR="008043CC">
              <w:rPr>
                <w:rFonts w:ascii="Calibri" w:hAnsi="Calibri"/>
                <w:sz w:val="16"/>
                <w:szCs w:val="16"/>
              </w:rPr>
              <w:t>Mart</w:t>
            </w:r>
            <w:r w:rsidR="00502C4D">
              <w:rPr>
                <w:rFonts w:ascii="Calibri" w:hAnsi="Calibri"/>
                <w:sz w:val="16"/>
                <w:szCs w:val="16"/>
              </w:rPr>
              <w:t xml:space="preserve"> 2016</w:t>
            </w:r>
            <w:bookmarkStart w:id="0" w:name="_GoBack"/>
            <w:bookmarkEnd w:id="0"/>
          </w:p>
          <w:p w14:paraId="71BC9A7C" w14:textId="0A341359" w:rsidR="00C774B8" w:rsidRPr="004D47B8" w:rsidRDefault="008043CC" w:rsidP="00A2728D">
            <w:pPr>
              <w:jc w:val="both"/>
              <w:rPr>
                <w:rFonts w:ascii="Calibri" w:hAnsi="Calibri"/>
                <w:sz w:val="16"/>
                <w:szCs w:val="16"/>
              </w:rPr>
            </w:pPr>
            <w:r>
              <w:rPr>
                <w:rFonts w:ascii="Calibri" w:hAnsi="Calibri"/>
                <w:sz w:val="16"/>
                <w:szCs w:val="16"/>
              </w:rPr>
              <w:t>13</w:t>
            </w:r>
            <w:r w:rsidR="00C774B8" w:rsidRPr="004D47B8">
              <w:rPr>
                <w:rFonts w:ascii="Calibri" w:hAnsi="Calibri"/>
                <w:sz w:val="16"/>
                <w:szCs w:val="16"/>
              </w:rPr>
              <w:t xml:space="preserve"> </w:t>
            </w:r>
            <w:r>
              <w:rPr>
                <w:rFonts w:ascii="Calibri" w:hAnsi="Calibri"/>
                <w:sz w:val="16"/>
                <w:szCs w:val="16"/>
              </w:rPr>
              <w:t>Haziran 2016</w:t>
            </w:r>
          </w:p>
          <w:p w14:paraId="6B7F68AD" w14:textId="72D5C741" w:rsidR="00C774B8" w:rsidRPr="004D47B8" w:rsidRDefault="008043CC" w:rsidP="00A2728D">
            <w:pPr>
              <w:jc w:val="both"/>
              <w:rPr>
                <w:rFonts w:ascii="Calibri" w:hAnsi="Calibri"/>
                <w:sz w:val="16"/>
                <w:szCs w:val="16"/>
              </w:rPr>
            </w:pPr>
            <w:r>
              <w:rPr>
                <w:rFonts w:ascii="Calibri" w:hAnsi="Calibri"/>
                <w:sz w:val="16"/>
                <w:szCs w:val="16"/>
              </w:rPr>
              <w:t>02</w:t>
            </w:r>
            <w:r w:rsidR="00C774B8" w:rsidRPr="004D47B8">
              <w:rPr>
                <w:rFonts w:ascii="Calibri" w:hAnsi="Calibri"/>
                <w:sz w:val="16"/>
                <w:szCs w:val="16"/>
              </w:rPr>
              <w:t xml:space="preserve"> </w:t>
            </w:r>
            <w:r>
              <w:rPr>
                <w:rFonts w:ascii="Calibri" w:hAnsi="Calibri"/>
                <w:sz w:val="16"/>
                <w:szCs w:val="16"/>
              </w:rPr>
              <w:t xml:space="preserve">Ağustos </w:t>
            </w:r>
            <w:r w:rsidR="00C774B8" w:rsidRPr="004D47B8">
              <w:rPr>
                <w:rFonts w:ascii="Calibri" w:hAnsi="Calibri"/>
                <w:sz w:val="16"/>
                <w:szCs w:val="16"/>
              </w:rPr>
              <w:t>201</w:t>
            </w:r>
            <w:r>
              <w:rPr>
                <w:rFonts w:ascii="Calibri" w:hAnsi="Calibri"/>
                <w:sz w:val="16"/>
                <w:szCs w:val="16"/>
              </w:rPr>
              <w:t>6</w:t>
            </w:r>
          </w:p>
          <w:p w14:paraId="11DFA8C4" w14:textId="77777777" w:rsidR="00C774B8" w:rsidRPr="004D47B8" w:rsidRDefault="00C774B8" w:rsidP="00A2728D">
            <w:pPr>
              <w:jc w:val="both"/>
              <w:rPr>
                <w:rFonts w:ascii="Calibri" w:hAnsi="Calibri"/>
                <w:sz w:val="16"/>
                <w:szCs w:val="16"/>
              </w:rPr>
            </w:pPr>
          </w:p>
        </w:tc>
        <w:tc>
          <w:tcPr>
            <w:tcW w:w="236" w:type="dxa"/>
          </w:tcPr>
          <w:p w14:paraId="4C5A1AAE" w14:textId="77777777" w:rsidR="00C774B8" w:rsidRPr="004D47B8" w:rsidRDefault="00C774B8" w:rsidP="00A2728D">
            <w:pPr>
              <w:jc w:val="both"/>
              <w:rPr>
                <w:rFonts w:ascii="Calibri" w:hAnsi="Calibri"/>
                <w:sz w:val="18"/>
                <w:szCs w:val="20"/>
              </w:rPr>
            </w:pPr>
          </w:p>
        </w:tc>
        <w:tc>
          <w:tcPr>
            <w:tcW w:w="5877" w:type="dxa"/>
            <w:vMerge/>
          </w:tcPr>
          <w:p w14:paraId="37BE56E2" w14:textId="77777777" w:rsidR="00C774B8" w:rsidRPr="004D47B8" w:rsidRDefault="00C774B8" w:rsidP="00A2728D">
            <w:pPr>
              <w:jc w:val="both"/>
              <w:rPr>
                <w:rFonts w:ascii="Calibri" w:hAnsi="Calibri"/>
                <w:sz w:val="18"/>
                <w:szCs w:val="20"/>
              </w:rPr>
            </w:pPr>
          </w:p>
        </w:tc>
      </w:tr>
      <w:tr w:rsidR="00C774B8" w:rsidRPr="004D47B8" w14:paraId="5AB3033D" w14:textId="77777777" w:rsidTr="00A2728D">
        <w:tc>
          <w:tcPr>
            <w:tcW w:w="2500" w:type="dxa"/>
            <w:gridSpan w:val="2"/>
            <w:tcBorders>
              <w:top w:val="single" w:sz="4" w:space="0" w:color="auto"/>
            </w:tcBorders>
          </w:tcPr>
          <w:p w14:paraId="5E31B0FF" w14:textId="77777777" w:rsidR="00C774B8" w:rsidRPr="004D47B8" w:rsidRDefault="00C774B8" w:rsidP="00A2728D">
            <w:pPr>
              <w:spacing w:before="40"/>
              <w:jc w:val="both"/>
              <w:rPr>
                <w:rFonts w:ascii="Calibri" w:hAnsi="Calibri"/>
                <w:i/>
                <w:sz w:val="16"/>
                <w:szCs w:val="16"/>
              </w:rPr>
            </w:pPr>
            <w:r w:rsidRPr="004D47B8">
              <w:rPr>
                <w:rFonts w:ascii="Calibri" w:hAnsi="Calibri"/>
                <w:i/>
                <w:sz w:val="16"/>
                <w:szCs w:val="16"/>
              </w:rPr>
              <w:t>Anahtar Kelimeler:</w:t>
            </w:r>
          </w:p>
        </w:tc>
        <w:tc>
          <w:tcPr>
            <w:tcW w:w="236" w:type="dxa"/>
          </w:tcPr>
          <w:p w14:paraId="336018C1" w14:textId="77777777" w:rsidR="00C774B8" w:rsidRPr="004D47B8" w:rsidRDefault="00C774B8" w:rsidP="00A2728D">
            <w:pPr>
              <w:jc w:val="both"/>
              <w:rPr>
                <w:rFonts w:ascii="Calibri" w:hAnsi="Calibri"/>
                <w:sz w:val="18"/>
                <w:szCs w:val="20"/>
              </w:rPr>
            </w:pPr>
          </w:p>
        </w:tc>
        <w:tc>
          <w:tcPr>
            <w:tcW w:w="5877" w:type="dxa"/>
            <w:vMerge/>
          </w:tcPr>
          <w:p w14:paraId="08A27018" w14:textId="77777777" w:rsidR="00C774B8" w:rsidRPr="004D47B8" w:rsidRDefault="00C774B8" w:rsidP="00A2728D">
            <w:pPr>
              <w:jc w:val="both"/>
              <w:rPr>
                <w:rFonts w:ascii="Calibri" w:hAnsi="Calibri"/>
                <w:sz w:val="18"/>
                <w:szCs w:val="20"/>
              </w:rPr>
            </w:pPr>
          </w:p>
        </w:tc>
      </w:tr>
      <w:tr w:rsidR="00C774B8" w:rsidRPr="004D47B8" w14:paraId="3133CA5B" w14:textId="77777777" w:rsidTr="00A2728D">
        <w:tc>
          <w:tcPr>
            <w:tcW w:w="2500" w:type="dxa"/>
            <w:gridSpan w:val="2"/>
            <w:tcBorders>
              <w:bottom w:val="single" w:sz="4" w:space="0" w:color="auto"/>
            </w:tcBorders>
          </w:tcPr>
          <w:p w14:paraId="20900FAE" w14:textId="77777777" w:rsidR="00C774B8" w:rsidRPr="004D47B8" w:rsidRDefault="00C35B97" w:rsidP="00C774B8">
            <w:pPr>
              <w:rPr>
                <w:rFonts w:ascii="Calibri" w:hAnsi="Calibri"/>
                <w:sz w:val="16"/>
                <w:szCs w:val="16"/>
              </w:rPr>
            </w:pPr>
            <w:r w:rsidRPr="004D47B8">
              <w:rPr>
                <w:rFonts w:ascii="Calibri" w:hAnsi="Calibri"/>
                <w:sz w:val="16"/>
                <w:szCs w:val="16"/>
              </w:rPr>
              <w:t>Hizmet öncesi öğretmen eğitimi</w:t>
            </w:r>
            <w:r w:rsidR="00C774B8" w:rsidRPr="004D47B8">
              <w:rPr>
                <w:rFonts w:ascii="Calibri" w:hAnsi="Calibri"/>
                <w:sz w:val="16"/>
                <w:szCs w:val="16"/>
              </w:rPr>
              <w:t xml:space="preserve">, </w:t>
            </w:r>
          </w:p>
          <w:p w14:paraId="51B65BDA" w14:textId="77777777" w:rsidR="00C35B97" w:rsidRPr="004D47B8" w:rsidRDefault="00C35B97" w:rsidP="00C774B8">
            <w:pPr>
              <w:rPr>
                <w:rFonts w:ascii="Calibri" w:hAnsi="Calibri"/>
                <w:sz w:val="16"/>
                <w:szCs w:val="16"/>
              </w:rPr>
            </w:pPr>
            <w:r w:rsidRPr="004D47B8">
              <w:rPr>
                <w:rFonts w:ascii="Calibri" w:hAnsi="Calibri"/>
                <w:sz w:val="16"/>
                <w:szCs w:val="16"/>
              </w:rPr>
              <w:t>Kuram-uygulama bağlantısı</w:t>
            </w:r>
            <w:r w:rsidR="00C774B8" w:rsidRPr="004D47B8">
              <w:rPr>
                <w:rFonts w:ascii="Calibri" w:hAnsi="Calibri"/>
                <w:sz w:val="16"/>
                <w:szCs w:val="16"/>
              </w:rPr>
              <w:t xml:space="preserve">, </w:t>
            </w:r>
          </w:p>
          <w:p w14:paraId="5BEEABA3" w14:textId="77777777" w:rsidR="00C774B8" w:rsidRPr="004D47B8" w:rsidRDefault="00C35B97" w:rsidP="00C774B8">
            <w:pPr>
              <w:rPr>
                <w:rFonts w:ascii="Calibri" w:hAnsi="Calibri"/>
                <w:sz w:val="16"/>
                <w:szCs w:val="16"/>
              </w:rPr>
            </w:pPr>
            <w:r w:rsidRPr="004D47B8">
              <w:rPr>
                <w:rFonts w:ascii="Calibri" w:hAnsi="Calibri"/>
                <w:sz w:val="16"/>
                <w:szCs w:val="16"/>
              </w:rPr>
              <w:t>Öğretmenlik yeterlik algısı</w:t>
            </w:r>
            <w:r w:rsidR="00C774B8" w:rsidRPr="004D47B8">
              <w:rPr>
                <w:rFonts w:ascii="Calibri" w:hAnsi="Calibri"/>
                <w:sz w:val="16"/>
                <w:szCs w:val="16"/>
              </w:rPr>
              <w:t xml:space="preserve">, </w:t>
            </w:r>
          </w:p>
          <w:p w14:paraId="6E3B6634" w14:textId="77777777" w:rsidR="00C774B8" w:rsidRPr="004D47B8" w:rsidRDefault="00C35B97" w:rsidP="00C774B8">
            <w:pPr>
              <w:rPr>
                <w:rFonts w:ascii="Calibri" w:hAnsi="Calibri"/>
                <w:sz w:val="16"/>
                <w:szCs w:val="16"/>
              </w:rPr>
            </w:pPr>
            <w:proofErr w:type="gramStart"/>
            <w:r w:rsidRPr="004D47B8">
              <w:rPr>
                <w:rFonts w:ascii="Calibri" w:hAnsi="Calibri"/>
                <w:sz w:val="16"/>
                <w:szCs w:val="16"/>
              </w:rPr>
              <w:t>Öğretmenliğe yönelik tutum.</w:t>
            </w:r>
            <w:proofErr w:type="gramEnd"/>
          </w:p>
        </w:tc>
        <w:tc>
          <w:tcPr>
            <w:tcW w:w="236" w:type="dxa"/>
          </w:tcPr>
          <w:p w14:paraId="77CCB87F" w14:textId="77777777" w:rsidR="00C774B8" w:rsidRPr="004D47B8" w:rsidRDefault="00C774B8" w:rsidP="00A2728D">
            <w:pPr>
              <w:jc w:val="both"/>
              <w:rPr>
                <w:rFonts w:ascii="Calibri" w:hAnsi="Calibri"/>
                <w:sz w:val="18"/>
                <w:szCs w:val="20"/>
              </w:rPr>
            </w:pPr>
          </w:p>
        </w:tc>
        <w:tc>
          <w:tcPr>
            <w:tcW w:w="5877" w:type="dxa"/>
            <w:vMerge/>
            <w:tcBorders>
              <w:bottom w:val="single" w:sz="4" w:space="0" w:color="auto"/>
            </w:tcBorders>
          </w:tcPr>
          <w:p w14:paraId="03CED7A7" w14:textId="77777777" w:rsidR="00C774B8" w:rsidRPr="004D47B8" w:rsidRDefault="00C774B8" w:rsidP="00A2728D">
            <w:pPr>
              <w:jc w:val="both"/>
              <w:rPr>
                <w:rFonts w:ascii="Calibri" w:hAnsi="Calibri"/>
                <w:sz w:val="18"/>
                <w:szCs w:val="20"/>
              </w:rPr>
            </w:pPr>
          </w:p>
        </w:tc>
      </w:tr>
    </w:tbl>
    <w:p w14:paraId="2AE6D0BD" w14:textId="77777777" w:rsidR="00C774B8" w:rsidRPr="004D47B8" w:rsidRDefault="00C774B8" w:rsidP="000275EE">
      <w:pPr>
        <w:jc w:val="center"/>
        <w:rPr>
          <w:rFonts w:ascii="Calibri" w:hAnsi="Calibri"/>
          <w:b/>
          <w:sz w:val="18"/>
          <w:szCs w:val="20"/>
        </w:rPr>
      </w:pPr>
    </w:p>
    <w:p w14:paraId="2FBEB977" w14:textId="77777777" w:rsidR="007929F8" w:rsidRDefault="007929F8" w:rsidP="007C7E38">
      <w:pPr>
        <w:spacing w:after="120"/>
        <w:jc w:val="center"/>
        <w:rPr>
          <w:rFonts w:asciiTheme="minorHAnsi" w:hAnsiTheme="minorHAnsi"/>
          <w:b/>
          <w:sz w:val="20"/>
          <w:szCs w:val="20"/>
          <w:lang w:val="en-US"/>
        </w:rPr>
      </w:pPr>
    </w:p>
    <w:p w14:paraId="42DDE68B" w14:textId="77777777" w:rsidR="007929F8" w:rsidRDefault="007929F8" w:rsidP="007C7E38">
      <w:pPr>
        <w:spacing w:after="120"/>
        <w:jc w:val="center"/>
        <w:rPr>
          <w:rFonts w:asciiTheme="minorHAnsi" w:hAnsiTheme="minorHAnsi"/>
          <w:b/>
          <w:sz w:val="20"/>
          <w:szCs w:val="20"/>
          <w:lang w:val="en-US"/>
        </w:rPr>
      </w:pPr>
    </w:p>
    <w:p w14:paraId="55E233F1" w14:textId="77777777" w:rsidR="007929F8" w:rsidRDefault="007929F8" w:rsidP="007C7E38">
      <w:pPr>
        <w:spacing w:after="120"/>
        <w:jc w:val="center"/>
        <w:rPr>
          <w:rFonts w:asciiTheme="minorHAnsi" w:hAnsiTheme="minorHAnsi"/>
          <w:b/>
          <w:sz w:val="20"/>
          <w:szCs w:val="20"/>
          <w:lang w:val="en-US"/>
        </w:rPr>
      </w:pPr>
    </w:p>
    <w:p w14:paraId="61EF8F66" w14:textId="77777777" w:rsidR="007929F8" w:rsidRDefault="007929F8" w:rsidP="007C7E38">
      <w:pPr>
        <w:spacing w:after="120"/>
        <w:jc w:val="center"/>
        <w:rPr>
          <w:rFonts w:asciiTheme="minorHAnsi" w:hAnsiTheme="minorHAnsi"/>
          <w:b/>
          <w:sz w:val="20"/>
          <w:szCs w:val="20"/>
          <w:lang w:val="en-US"/>
        </w:rPr>
      </w:pPr>
    </w:p>
    <w:p w14:paraId="73E2A7AB" w14:textId="77777777" w:rsidR="007C7E38" w:rsidRPr="004D47B8" w:rsidRDefault="007C7E38" w:rsidP="007C7E38">
      <w:pPr>
        <w:spacing w:after="120"/>
        <w:jc w:val="center"/>
        <w:rPr>
          <w:rFonts w:asciiTheme="minorHAnsi" w:hAnsiTheme="minorHAnsi"/>
          <w:b/>
          <w:sz w:val="20"/>
          <w:szCs w:val="20"/>
          <w:lang w:val="en-US"/>
        </w:rPr>
      </w:pPr>
      <w:r w:rsidRPr="004D47B8">
        <w:rPr>
          <w:rFonts w:asciiTheme="minorHAnsi" w:hAnsiTheme="minorHAnsi"/>
          <w:b/>
          <w:sz w:val="20"/>
          <w:szCs w:val="20"/>
          <w:lang w:val="en-US"/>
        </w:rPr>
        <w:lastRenderedPageBreak/>
        <w:t>Introduction</w:t>
      </w:r>
    </w:p>
    <w:p w14:paraId="59473020" w14:textId="77777777" w:rsidR="007046AC" w:rsidRPr="004D47B8" w:rsidRDefault="007046AC" w:rsidP="007046AC">
      <w:pPr>
        <w:spacing w:after="120"/>
        <w:ind w:firstLine="284"/>
        <w:jc w:val="both"/>
        <w:rPr>
          <w:rFonts w:asciiTheme="minorHAnsi" w:hAnsiTheme="minorHAnsi" w:cstheme="minorHAnsi"/>
          <w:sz w:val="20"/>
          <w:szCs w:val="20"/>
          <w:lang w:val="en-US"/>
        </w:rPr>
      </w:pPr>
      <w:r w:rsidRPr="004D47B8">
        <w:rPr>
          <w:rFonts w:asciiTheme="minorHAnsi" w:hAnsiTheme="minorHAnsi" w:cstheme="minorHAnsi"/>
          <w:sz w:val="20"/>
          <w:szCs w:val="20"/>
          <w:lang w:val="en-US"/>
        </w:rPr>
        <w:t>Research has detected that early childhood teachers face more adaptation problems in the early years of their profession compared to the teachers in other fields (</w:t>
      </w:r>
      <w:proofErr w:type="spellStart"/>
      <w:r w:rsidR="00F52952" w:rsidRPr="004D47B8">
        <w:rPr>
          <w:rFonts w:asciiTheme="minorHAnsi" w:hAnsiTheme="minorHAnsi" w:cstheme="minorHAnsi"/>
          <w:sz w:val="20"/>
          <w:szCs w:val="20"/>
          <w:lang w:val="en-US"/>
        </w:rPr>
        <w:t>Öztürk</w:t>
      </w:r>
      <w:proofErr w:type="spellEnd"/>
      <w:r w:rsidR="00F52952" w:rsidRPr="004D47B8">
        <w:rPr>
          <w:rFonts w:asciiTheme="minorHAnsi" w:hAnsiTheme="minorHAnsi" w:cstheme="minorHAnsi"/>
          <w:sz w:val="20"/>
          <w:szCs w:val="20"/>
          <w:lang w:val="en-US"/>
        </w:rPr>
        <w:t xml:space="preserve">, 2008; </w:t>
      </w:r>
      <w:r w:rsidRPr="004D47B8">
        <w:rPr>
          <w:rFonts w:asciiTheme="minorHAnsi" w:hAnsiTheme="minorHAnsi" w:cstheme="minorHAnsi"/>
          <w:sz w:val="20"/>
          <w:szCs w:val="20"/>
          <w:lang w:val="en-US"/>
        </w:rPr>
        <w:t xml:space="preserve">Riojas-Cortez, </w:t>
      </w:r>
      <w:proofErr w:type="spellStart"/>
      <w:r w:rsidRPr="004D47B8">
        <w:rPr>
          <w:rFonts w:asciiTheme="minorHAnsi" w:hAnsiTheme="minorHAnsi" w:cstheme="minorHAnsi"/>
          <w:sz w:val="20"/>
          <w:szCs w:val="20"/>
          <w:lang w:val="en-US"/>
        </w:rPr>
        <w:t>Alanís</w:t>
      </w:r>
      <w:proofErr w:type="spellEnd"/>
      <w:r w:rsidRPr="004D47B8">
        <w:rPr>
          <w:rFonts w:asciiTheme="minorHAnsi" w:hAnsiTheme="minorHAnsi" w:cstheme="minorHAnsi"/>
          <w:sz w:val="20"/>
          <w:szCs w:val="20"/>
          <w:lang w:val="en-US"/>
        </w:rPr>
        <w:t>, &amp; Flores, 2013). One of the main reasons for this is that theory is taught disjointedly from practice in the early childhood teacher education programs (</w:t>
      </w:r>
      <w:proofErr w:type="spellStart"/>
      <w:r w:rsidRPr="004D47B8">
        <w:rPr>
          <w:rFonts w:asciiTheme="minorHAnsi" w:hAnsiTheme="minorHAnsi" w:cstheme="minorHAnsi"/>
          <w:sz w:val="20"/>
          <w:szCs w:val="20"/>
          <w:lang w:val="en-US"/>
        </w:rPr>
        <w:t>Ertürk</w:t>
      </w:r>
      <w:proofErr w:type="spellEnd"/>
      <w:r w:rsidRPr="004D47B8">
        <w:rPr>
          <w:rFonts w:asciiTheme="minorHAnsi" w:hAnsiTheme="minorHAnsi" w:cstheme="minorHAnsi"/>
          <w:sz w:val="20"/>
          <w:szCs w:val="20"/>
          <w:lang w:val="en-US"/>
        </w:rPr>
        <w:t xml:space="preserve">, </w:t>
      </w:r>
      <w:proofErr w:type="spellStart"/>
      <w:r w:rsidRPr="004D47B8">
        <w:rPr>
          <w:rFonts w:asciiTheme="minorHAnsi" w:hAnsiTheme="minorHAnsi" w:cstheme="minorHAnsi"/>
          <w:sz w:val="20"/>
          <w:szCs w:val="20"/>
          <w:lang w:val="en-US"/>
        </w:rPr>
        <w:t>Özen-Altınkaynak</w:t>
      </w:r>
      <w:proofErr w:type="spellEnd"/>
      <w:r w:rsidRPr="004D47B8">
        <w:rPr>
          <w:rFonts w:asciiTheme="minorHAnsi" w:hAnsiTheme="minorHAnsi" w:cstheme="minorHAnsi"/>
          <w:sz w:val="20"/>
          <w:szCs w:val="20"/>
          <w:lang w:val="en-US"/>
        </w:rPr>
        <w:t xml:space="preserve">, </w:t>
      </w:r>
      <w:proofErr w:type="spellStart"/>
      <w:r w:rsidRPr="004D47B8">
        <w:rPr>
          <w:rFonts w:asciiTheme="minorHAnsi" w:hAnsiTheme="minorHAnsi" w:cstheme="minorHAnsi"/>
          <w:sz w:val="20"/>
          <w:szCs w:val="20"/>
          <w:lang w:val="en-US"/>
        </w:rPr>
        <w:t>Veziroğlu</w:t>
      </w:r>
      <w:proofErr w:type="spellEnd"/>
      <w:r w:rsidRPr="004D47B8">
        <w:rPr>
          <w:rFonts w:asciiTheme="minorHAnsi" w:hAnsiTheme="minorHAnsi" w:cstheme="minorHAnsi"/>
          <w:sz w:val="20"/>
          <w:szCs w:val="20"/>
          <w:lang w:val="en-US"/>
        </w:rPr>
        <w:t xml:space="preserve">, &amp; </w:t>
      </w:r>
      <w:proofErr w:type="spellStart"/>
      <w:r w:rsidRPr="004D47B8">
        <w:rPr>
          <w:rFonts w:asciiTheme="minorHAnsi" w:hAnsiTheme="minorHAnsi" w:cstheme="minorHAnsi"/>
          <w:sz w:val="20"/>
          <w:szCs w:val="20"/>
          <w:lang w:val="en-US"/>
        </w:rPr>
        <w:t>Erkan</w:t>
      </w:r>
      <w:proofErr w:type="spellEnd"/>
      <w:r w:rsidRPr="004D47B8">
        <w:rPr>
          <w:rFonts w:asciiTheme="minorHAnsi" w:hAnsiTheme="minorHAnsi" w:cstheme="minorHAnsi"/>
          <w:sz w:val="20"/>
          <w:szCs w:val="20"/>
          <w:lang w:val="en-US"/>
        </w:rPr>
        <w:t xml:space="preserve">, 2014; Kennedy &amp; </w:t>
      </w:r>
      <w:proofErr w:type="spellStart"/>
      <w:r w:rsidRPr="004D47B8">
        <w:rPr>
          <w:rFonts w:asciiTheme="minorHAnsi" w:hAnsiTheme="minorHAnsi" w:cstheme="minorHAnsi"/>
          <w:sz w:val="20"/>
          <w:szCs w:val="20"/>
          <w:lang w:val="en-US"/>
        </w:rPr>
        <w:t>Heineke</w:t>
      </w:r>
      <w:proofErr w:type="spellEnd"/>
      <w:r w:rsidRPr="004D47B8">
        <w:rPr>
          <w:rFonts w:asciiTheme="minorHAnsi" w:hAnsiTheme="minorHAnsi" w:cstheme="minorHAnsi"/>
          <w:sz w:val="20"/>
          <w:szCs w:val="20"/>
          <w:lang w:val="en-US"/>
        </w:rPr>
        <w:t xml:space="preserve">, 2014; National Association for the Education of Young Children [NAEYC], 2011). Whereas one of the standards for teachers’ professional preparation in early childhood education claims to encourage teacher candidates to connect theory, research and practice in early childhood teacher education programs (NAEYC, 2009, 2011). </w:t>
      </w:r>
    </w:p>
    <w:p w14:paraId="1B0E0FC6" w14:textId="106AC2DA" w:rsidR="007046AC" w:rsidRPr="004D47B8" w:rsidRDefault="007046AC" w:rsidP="007046AC">
      <w:pPr>
        <w:spacing w:after="120"/>
        <w:ind w:firstLine="284"/>
        <w:jc w:val="both"/>
        <w:rPr>
          <w:rFonts w:asciiTheme="minorHAnsi" w:hAnsiTheme="minorHAnsi" w:cstheme="minorHAnsi"/>
          <w:sz w:val="20"/>
          <w:szCs w:val="20"/>
          <w:lang w:val="en-US"/>
        </w:rPr>
      </w:pPr>
      <w:r w:rsidRPr="004D47B8">
        <w:rPr>
          <w:rFonts w:asciiTheme="minorHAnsi" w:hAnsiTheme="minorHAnsi" w:cstheme="minorHAnsi"/>
          <w:sz w:val="20"/>
          <w:szCs w:val="20"/>
          <w:lang w:val="en-US"/>
        </w:rPr>
        <w:t>Universities have succeeded in connecting theory and practice thanks to qualified field experiences (</w:t>
      </w:r>
      <w:proofErr w:type="spellStart"/>
      <w:r w:rsidR="00F52952" w:rsidRPr="004D47B8">
        <w:rPr>
          <w:rFonts w:asciiTheme="minorHAnsi" w:hAnsiTheme="minorHAnsi" w:cstheme="minorHAnsi"/>
          <w:sz w:val="20"/>
          <w:szCs w:val="20"/>
          <w:lang w:val="en-US"/>
        </w:rPr>
        <w:t>Cevher-Kalburan</w:t>
      </w:r>
      <w:proofErr w:type="spellEnd"/>
      <w:r w:rsidR="00F52952" w:rsidRPr="004D47B8">
        <w:rPr>
          <w:rFonts w:asciiTheme="minorHAnsi" w:hAnsiTheme="minorHAnsi" w:cstheme="minorHAnsi"/>
          <w:sz w:val="20"/>
          <w:szCs w:val="20"/>
          <w:lang w:val="en-US"/>
        </w:rPr>
        <w:t xml:space="preserve">, 2014; </w:t>
      </w:r>
      <w:r w:rsidRPr="004D47B8">
        <w:rPr>
          <w:rFonts w:asciiTheme="minorHAnsi" w:hAnsiTheme="minorHAnsi" w:cstheme="minorHAnsi"/>
          <w:sz w:val="20"/>
          <w:szCs w:val="20"/>
          <w:lang w:val="en-US"/>
        </w:rPr>
        <w:t xml:space="preserve">Darling-Hammond, 2010; </w:t>
      </w:r>
      <w:proofErr w:type="spellStart"/>
      <w:r w:rsidRPr="004D47B8">
        <w:rPr>
          <w:rFonts w:asciiTheme="minorHAnsi" w:hAnsiTheme="minorHAnsi" w:cstheme="minorHAnsi"/>
          <w:sz w:val="20"/>
          <w:szCs w:val="20"/>
          <w:lang w:val="en-US"/>
        </w:rPr>
        <w:t>Tarman</w:t>
      </w:r>
      <w:proofErr w:type="spellEnd"/>
      <w:r w:rsidRPr="004D47B8">
        <w:rPr>
          <w:rFonts w:asciiTheme="minorHAnsi" w:hAnsiTheme="minorHAnsi" w:cstheme="minorHAnsi"/>
          <w:sz w:val="20"/>
          <w:szCs w:val="20"/>
          <w:lang w:val="en-US"/>
        </w:rPr>
        <w:t xml:space="preserve">, 2012; </w:t>
      </w:r>
      <w:proofErr w:type="spellStart"/>
      <w:r w:rsidRPr="004D47B8">
        <w:rPr>
          <w:rFonts w:asciiTheme="minorHAnsi" w:hAnsiTheme="minorHAnsi" w:cstheme="minorHAnsi"/>
          <w:sz w:val="20"/>
          <w:szCs w:val="20"/>
          <w:lang w:val="en-US"/>
        </w:rPr>
        <w:t>Zeichner</w:t>
      </w:r>
      <w:proofErr w:type="spellEnd"/>
      <w:r w:rsidRPr="004D47B8">
        <w:rPr>
          <w:rFonts w:asciiTheme="minorHAnsi" w:hAnsiTheme="minorHAnsi" w:cstheme="minorHAnsi"/>
          <w:sz w:val="20"/>
          <w:szCs w:val="20"/>
          <w:lang w:val="en-US"/>
        </w:rPr>
        <w:t>, 2006). For theory-practice connection, some activities are offered such as doing methods courses in practice schools and teaching practices (</w:t>
      </w:r>
      <w:proofErr w:type="spellStart"/>
      <w:r w:rsidRPr="004D47B8">
        <w:rPr>
          <w:rFonts w:asciiTheme="minorHAnsi" w:hAnsiTheme="minorHAnsi" w:cstheme="minorHAnsi"/>
          <w:sz w:val="20"/>
          <w:szCs w:val="20"/>
          <w:lang w:val="en-US"/>
        </w:rPr>
        <w:t>Zeichner</w:t>
      </w:r>
      <w:proofErr w:type="spellEnd"/>
      <w:r w:rsidRPr="004D47B8">
        <w:rPr>
          <w:rFonts w:asciiTheme="minorHAnsi" w:hAnsiTheme="minorHAnsi" w:cstheme="minorHAnsi"/>
          <w:sz w:val="20"/>
          <w:szCs w:val="20"/>
          <w:lang w:val="en-US"/>
        </w:rPr>
        <w:t xml:space="preserve"> &amp; McDonald, 2011)</w:t>
      </w:r>
      <w:r w:rsidR="001E50C2">
        <w:rPr>
          <w:rFonts w:asciiTheme="minorHAnsi" w:hAnsiTheme="minorHAnsi" w:cstheme="minorHAnsi"/>
          <w:sz w:val="20"/>
          <w:szCs w:val="20"/>
          <w:lang w:val="en-US"/>
        </w:rPr>
        <w:t xml:space="preserve"> and</w:t>
      </w:r>
      <w:r w:rsidRPr="004D47B8">
        <w:rPr>
          <w:rFonts w:asciiTheme="minorHAnsi" w:hAnsiTheme="minorHAnsi" w:cstheme="minorHAnsi"/>
          <w:sz w:val="20"/>
          <w:szCs w:val="20"/>
          <w:lang w:val="en-US"/>
        </w:rPr>
        <w:t xml:space="preserve"> organizing block field experience with methods courses and teaching practices (University of Delaware, 2015). However, many teacher candidates have experienced dissonance between the teaching theory and practice in their field experiences, and they have had negative feelings toward teaching (Rose &amp; Rogers, 2012; Wilson, </w:t>
      </w:r>
      <w:proofErr w:type="spellStart"/>
      <w:r w:rsidRPr="004D47B8">
        <w:rPr>
          <w:rFonts w:asciiTheme="minorHAnsi" w:hAnsiTheme="minorHAnsi" w:cstheme="minorHAnsi"/>
          <w:sz w:val="20"/>
          <w:szCs w:val="20"/>
          <w:lang w:val="en-US"/>
        </w:rPr>
        <w:t>Floden</w:t>
      </w:r>
      <w:proofErr w:type="spellEnd"/>
      <w:r w:rsidRPr="004D47B8">
        <w:rPr>
          <w:rFonts w:asciiTheme="minorHAnsi" w:hAnsiTheme="minorHAnsi" w:cstheme="minorHAnsi"/>
          <w:sz w:val="20"/>
          <w:szCs w:val="20"/>
          <w:lang w:val="en-US"/>
        </w:rPr>
        <w:t xml:space="preserve">, &amp; </w:t>
      </w:r>
      <w:proofErr w:type="spellStart"/>
      <w:r w:rsidRPr="004D47B8">
        <w:rPr>
          <w:rFonts w:asciiTheme="minorHAnsi" w:hAnsiTheme="minorHAnsi" w:cstheme="minorHAnsi"/>
          <w:sz w:val="20"/>
          <w:szCs w:val="20"/>
          <w:lang w:val="en-US"/>
        </w:rPr>
        <w:t>Ferrini</w:t>
      </w:r>
      <w:proofErr w:type="spellEnd"/>
      <w:r w:rsidRPr="004D47B8">
        <w:rPr>
          <w:rFonts w:asciiTheme="minorHAnsi" w:hAnsiTheme="minorHAnsi" w:cstheme="minorHAnsi"/>
          <w:sz w:val="20"/>
          <w:szCs w:val="20"/>
          <w:lang w:val="en-US"/>
        </w:rPr>
        <w:t>-Mundy</w:t>
      </w:r>
      <w:r w:rsidR="00B1495D" w:rsidRPr="004D47B8">
        <w:rPr>
          <w:rFonts w:asciiTheme="minorHAnsi" w:hAnsiTheme="minorHAnsi" w:cstheme="minorHAnsi"/>
          <w:sz w:val="20"/>
          <w:szCs w:val="20"/>
          <w:lang w:val="en-US"/>
        </w:rPr>
        <w:t>, 2001</w:t>
      </w:r>
      <w:r w:rsidRPr="004D47B8">
        <w:rPr>
          <w:rFonts w:asciiTheme="minorHAnsi" w:hAnsiTheme="minorHAnsi" w:cstheme="minorHAnsi"/>
          <w:sz w:val="20"/>
          <w:szCs w:val="20"/>
          <w:lang w:val="en-US"/>
        </w:rPr>
        <w:t xml:space="preserve">). </w:t>
      </w:r>
    </w:p>
    <w:p w14:paraId="057FD1BC" w14:textId="77777777" w:rsidR="007046AC" w:rsidRPr="004D47B8" w:rsidRDefault="007046AC" w:rsidP="007046AC">
      <w:pPr>
        <w:spacing w:after="120"/>
        <w:ind w:firstLine="284"/>
        <w:jc w:val="both"/>
        <w:rPr>
          <w:rFonts w:asciiTheme="minorHAnsi" w:hAnsiTheme="minorHAnsi" w:cstheme="minorHAnsi"/>
          <w:sz w:val="20"/>
          <w:szCs w:val="20"/>
          <w:lang w:val="en-US"/>
        </w:rPr>
      </w:pPr>
      <w:proofErr w:type="spellStart"/>
      <w:r w:rsidRPr="004D47B8">
        <w:rPr>
          <w:rFonts w:asciiTheme="minorHAnsi" w:hAnsiTheme="minorHAnsi" w:cstheme="minorHAnsi"/>
          <w:sz w:val="20"/>
          <w:szCs w:val="20"/>
          <w:lang w:val="en-US"/>
        </w:rPr>
        <w:t>Gülmez-Dağ</w:t>
      </w:r>
      <w:proofErr w:type="spellEnd"/>
      <w:r w:rsidRPr="004D47B8">
        <w:rPr>
          <w:rFonts w:asciiTheme="minorHAnsi" w:hAnsiTheme="minorHAnsi" w:cstheme="minorHAnsi"/>
          <w:sz w:val="20"/>
          <w:szCs w:val="20"/>
          <w:lang w:val="en-US"/>
        </w:rPr>
        <w:t xml:space="preserve"> (2012) indicates that the major problem with early childhood preservice teacher education in Turkey is putting too much emphasis on theory in the courses and field experiences. To illustrate, early childhood teachers state in </w:t>
      </w:r>
      <w:proofErr w:type="spellStart"/>
      <w:r w:rsidRPr="004D47B8">
        <w:rPr>
          <w:rFonts w:asciiTheme="minorHAnsi" w:hAnsiTheme="minorHAnsi" w:cstheme="minorHAnsi"/>
          <w:sz w:val="20"/>
          <w:szCs w:val="20"/>
          <w:lang w:val="en-US"/>
        </w:rPr>
        <w:t>Ertürk</w:t>
      </w:r>
      <w:proofErr w:type="spellEnd"/>
      <w:r w:rsidRPr="004D47B8">
        <w:rPr>
          <w:rFonts w:asciiTheme="minorHAnsi" w:hAnsiTheme="minorHAnsi" w:cstheme="minorHAnsi"/>
          <w:sz w:val="20"/>
          <w:szCs w:val="20"/>
          <w:lang w:val="en-US"/>
        </w:rPr>
        <w:t xml:space="preserve"> et al.’s study (2014) that throughout their preservice education they could practice sufficiently in teaching literacy, but that they do not have enough opportunities to practice in teaching science, teaching games, classroom management and family participation. </w:t>
      </w:r>
      <w:proofErr w:type="spellStart"/>
      <w:r w:rsidRPr="004D47B8">
        <w:rPr>
          <w:rFonts w:asciiTheme="minorHAnsi" w:hAnsiTheme="minorHAnsi" w:cstheme="minorHAnsi"/>
          <w:sz w:val="20"/>
          <w:szCs w:val="20"/>
          <w:lang w:val="en-US"/>
        </w:rPr>
        <w:t>Kadim</w:t>
      </w:r>
      <w:proofErr w:type="spellEnd"/>
      <w:r w:rsidRPr="004D47B8">
        <w:rPr>
          <w:rFonts w:asciiTheme="minorHAnsi" w:hAnsiTheme="minorHAnsi" w:cstheme="minorHAnsi"/>
          <w:sz w:val="20"/>
          <w:szCs w:val="20"/>
          <w:lang w:val="en-US"/>
        </w:rPr>
        <w:t xml:space="preserve"> (2012) also relates early childhood teachers’ lower sense of teaching efficacy in teaching games to lack of practices during their preservice education. </w:t>
      </w:r>
    </w:p>
    <w:p w14:paraId="139DD29F" w14:textId="77777777" w:rsidR="007046AC" w:rsidRPr="004D47B8" w:rsidRDefault="007046AC" w:rsidP="007046AC">
      <w:pPr>
        <w:spacing w:after="120"/>
        <w:ind w:firstLine="284"/>
        <w:jc w:val="both"/>
        <w:rPr>
          <w:rFonts w:asciiTheme="minorHAnsi" w:hAnsiTheme="minorHAnsi" w:cstheme="minorHAnsi"/>
          <w:sz w:val="20"/>
          <w:szCs w:val="20"/>
          <w:lang w:val="en-US"/>
        </w:rPr>
      </w:pPr>
      <w:r w:rsidRPr="004D47B8">
        <w:rPr>
          <w:rFonts w:asciiTheme="minorHAnsi" w:hAnsiTheme="minorHAnsi" w:cstheme="minorHAnsi"/>
          <w:sz w:val="20"/>
          <w:szCs w:val="20"/>
          <w:lang w:val="en-US"/>
        </w:rPr>
        <w:t>In the last two decades, two reforms were made regarding theory-practice connection in early childhood preservice teacher education programs in Turkey. Within the first reform, three practice courses were added to the program in 1998 on the grounds of “limited emphasis on practice” (</w:t>
      </w:r>
      <w:r w:rsidR="003B53C7" w:rsidRPr="004D47B8">
        <w:rPr>
          <w:rFonts w:asciiTheme="minorHAnsi" w:hAnsiTheme="minorHAnsi" w:cstheme="minorHAnsi"/>
          <w:sz w:val="20"/>
          <w:szCs w:val="20"/>
          <w:lang w:val="en-US"/>
        </w:rPr>
        <w:t>MEB</w:t>
      </w:r>
      <w:r w:rsidRPr="004D47B8">
        <w:rPr>
          <w:rFonts w:asciiTheme="minorHAnsi" w:hAnsiTheme="minorHAnsi" w:cstheme="minorHAnsi"/>
          <w:sz w:val="20"/>
          <w:szCs w:val="20"/>
          <w:lang w:val="en-US"/>
        </w:rPr>
        <w:t xml:space="preserve">, 1998); practice courses were initiated in the first year of the program and practice hours were also added to methods courses. Practice courses in this program were as follows: School Experience 1 (3 credits), School Experience 2 (3 credits) and Teaching Practice (5 credits). Since 2006, when the second reform was made, practice courses have been as follows: School Experience (3 credits), Teaching Practice 1 (5 credits) and Teaching Practice 2 (5 credits). The number of hours of the practice courses in this program has been increased, but these courses start at a later stage of the program, in the third grade. Moreover, a cooperation protocol was signed in 1998 between </w:t>
      </w:r>
      <w:r w:rsidR="003B53C7" w:rsidRPr="004D47B8">
        <w:rPr>
          <w:rFonts w:asciiTheme="minorHAnsi" w:hAnsiTheme="minorHAnsi" w:cstheme="minorHAnsi"/>
          <w:sz w:val="20"/>
          <w:szCs w:val="20"/>
          <w:lang w:val="en-US"/>
        </w:rPr>
        <w:t>(</w:t>
      </w:r>
      <w:r w:rsidRPr="004D47B8">
        <w:rPr>
          <w:rFonts w:asciiTheme="minorHAnsi" w:hAnsiTheme="minorHAnsi" w:cstheme="minorHAnsi"/>
          <w:sz w:val="20"/>
          <w:szCs w:val="20"/>
          <w:lang w:val="en-US"/>
        </w:rPr>
        <w:t>Higher Education Council</w:t>
      </w:r>
      <w:r w:rsidR="003B53C7" w:rsidRPr="004D47B8">
        <w:rPr>
          <w:rFonts w:asciiTheme="minorHAnsi" w:hAnsiTheme="minorHAnsi" w:cstheme="minorHAnsi"/>
          <w:sz w:val="20"/>
          <w:szCs w:val="20"/>
          <w:lang w:val="en-US"/>
        </w:rPr>
        <w:t xml:space="preserve"> </w:t>
      </w:r>
      <w:r w:rsidRPr="004D47B8">
        <w:rPr>
          <w:rFonts w:asciiTheme="minorHAnsi" w:hAnsiTheme="minorHAnsi" w:cstheme="minorHAnsi"/>
          <w:sz w:val="20"/>
          <w:szCs w:val="20"/>
          <w:lang w:val="en-US"/>
        </w:rPr>
        <w:t xml:space="preserve">and </w:t>
      </w:r>
      <w:r w:rsidR="003B53C7" w:rsidRPr="004D47B8">
        <w:rPr>
          <w:rFonts w:asciiTheme="minorHAnsi" w:hAnsiTheme="minorHAnsi" w:cstheme="minorHAnsi"/>
          <w:sz w:val="20"/>
          <w:szCs w:val="20"/>
          <w:lang w:val="en-US"/>
        </w:rPr>
        <w:t xml:space="preserve">Ministry of National Education </w:t>
      </w:r>
      <w:r w:rsidRPr="004D47B8">
        <w:rPr>
          <w:rFonts w:asciiTheme="minorHAnsi" w:hAnsiTheme="minorHAnsi" w:cstheme="minorHAnsi"/>
          <w:sz w:val="20"/>
          <w:szCs w:val="20"/>
          <w:lang w:val="en-US"/>
        </w:rPr>
        <w:t>about the coordination of practice courses (</w:t>
      </w:r>
      <w:r w:rsidR="003B53C7" w:rsidRPr="004D47B8">
        <w:rPr>
          <w:rFonts w:asciiTheme="minorHAnsi" w:hAnsiTheme="minorHAnsi" w:cstheme="minorHAnsi"/>
          <w:sz w:val="20"/>
          <w:szCs w:val="20"/>
          <w:lang w:val="en-US"/>
        </w:rPr>
        <w:t>MEB</w:t>
      </w:r>
      <w:r w:rsidRPr="004D47B8">
        <w:rPr>
          <w:rFonts w:asciiTheme="minorHAnsi" w:hAnsiTheme="minorHAnsi" w:cstheme="minorHAnsi"/>
          <w:sz w:val="20"/>
          <w:szCs w:val="20"/>
          <w:lang w:val="en-US"/>
        </w:rPr>
        <w:t xml:space="preserve">, 1998) and that protocol is still valid. Even though studies are carried out with the purpose of enhancing the connection between theory and practice in some courses or in the whole program of early childhood teacher education in Turkey (e.g., </w:t>
      </w:r>
      <w:proofErr w:type="spellStart"/>
      <w:r w:rsidRPr="004D47B8">
        <w:rPr>
          <w:rFonts w:asciiTheme="minorHAnsi" w:hAnsiTheme="minorHAnsi" w:cstheme="minorHAnsi"/>
          <w:sz w:val="20"/>
          <w:szCs w:val="20"/>
          <w:lang w:val="en-US"/>
        </w:rPr>
        <w:t>Isikoglu</w:t>
      </w:r>
      <w:proofErr w:type="spellEnd"/>
      <w:r w:rsidRPr="004D47B8">
        <w:rPr>
          <w:rFonts w:asciiTheme="minorHAnsi" w:hAnsiTheme="minorHAnsi" w:cstheme="minorHAnsi"/>
          <w:sz w:val="20"/>
          <w:szCs w:val="20"/>
          <w:lang w:val="en-US"/>
        </w:rPr>
        <w:t xml:space="preserve">, 2008; </w:t>
      </w:r>
      <w:proofErr w:type="spellStart"/>
      <w:r w:rsidRPr="004D47B8">
        <w:rPr>
          <w:rFonts w:asciiTheme="minorHAnsi" w:hAnsiTheme="minorHAnsi" w:cstheme="minorHAnsi"/>
          <w:sz w:val="20"/>
          <w:szCs w:val="20"/>
          <w:lang w:val="en-US"/>
        </w:rPr>
        <w:t>Özcan</w:t>
      </w:r>
      <w:proofErr w:type="spellEnd"/>
      <w:r w:rsidRPr="004D47B8">
        <w:rPr>
          <w:rFonts w:asciiTheme="minorHAnsi" w:hAnsiTheme="minorHAnsi" w:cstheme="minorHAnsi"/>
          <w:sz w:val="20"/>
          <w:szCs w:val="20"/>
          <w:lang w:val="en-US"/>
        </w:rPr>
        <w:t>, 2013), there is still a need for further studies on this issue.</w:t>
      </w:r>
    </w:p>
    <w:p w14:paraId="28A5CF84" w14:textId="1F0129A1" w:rsidR="007046AC" w:rsidRPr="004D47B8" w:rsidRDefault="007046AC" w:rsidP="007046AC">
      <w:pPr>
        <w:spacing w:after="120"/>
        <w:ind w:firstLine="284"/>
        <w:jc w:val="both"/>
        <w:rPr>
          <w:rFonts w:asciiTheme="minorHAnsi" w:hAnsiTheme="minorHAnsi" w:cstheme="minorHAnsi"/>
          <w:sz w:val="20"/>
          <w:szCs w:val="20"/>
          <w:lang w:val="en-US"/>
        </w:rPr>
      </w:pPr>
      <w:r w:rsidRPr="004D47B8">
        <w:rPr>
          <w:rFonts w:asciiTheme="minorHAnsi" w:hAnsiTheme="minorHAnsi" w:cstheme="minorHAnsi"/>
          <w:sz w:val="20"/>
          <w:szCs w:val="20"/>
          <w:lang w:val="en-US"/>
        </w:rPr>
        <w:t xml:space="preserve">The central 4-year- early childhood teacher education program of </w:t>
      </w:r>
      <w:r w:rsidR="003B53C7" w:rsidRPr="004D47B8">
        <w:rPr>
          <w:rFonts w:asciiTheme="minorHAnsi" w:hAnsiTheme="minorHAnsi" w:cstheme="minorHAnsi"/>
          <w:sz w:val="20"/>
          <w:szCs w:val="20"/>
          <w:lang w:val="en-US"/>
        </w:rPr>
        <w:t>YÖK</w:t>
      </w:r>
      <w:r w:rsidRPr="004D47B8">
        <w:rPr>
          <w:rFonts w:asciiTheme="minorHAnsi" w:hAnsiTheme="minorHAnsi" w:cstheme="minorHAnsi"/>
          <w:sz w:val="20"/>
          <w:szCs w:val="20"/>
          <w:lang w:val="en-US"/>
        </w:rPr>
        <w:t xml:space="preserve"> (2006) has been implemented in the university where present study was carried out. Teacher candidates need to succeed in 59 courses (240 ECTS) in order to graduate from this program. Of all the courses in the program, a total of 131 hours are theoretical while 38 hours are for practice. In the practice hours of the courses, School Experience, Teaching Practice 1 and Teaching Practice 2; teacher candidates gain experiences in a state kindergarten. However, in the methods courses which involve practice, microteachings are carried out in the university campus instead of practice schools. As </w:t>
      </w:r>
      <w:proofErr w:type="spellStart"/>
      <w:r w:rsidRPr="004D47B8">
        <w:rPr>
          <w:rFonts w:asciiTheme="minorHAnsi" w:hAnsiTheme="minorHAnsi" w:cstheme="minorHAnsi"/>
          <w:sz w:val="20"/>
          <w:szCs w:val="20"/>
          <w:lang w:val="en-US"/>
        </w:rPr>
        <w:t>Gülmez-Dağ</w:t>
      </w:r>
      <w:proofErr w:type="spellEnd"/>
      <w:r w:rsidRPr="004D47B8">
        <w:rPr>
          <w:rFonts w:asciiTheme="minorHAnsi" w:hAnsiTheme="minorHAnsi" w:cstheme="minorHAnsi"/>
          <w:sz w:val="20"/>
          <w:szCs w:val="20"/>
          <w:lang w:val="en-US"/>
        </w:rPr>
        <w:t xml:space="preserve"> (2012) also states, the influence of microteachings is quite limited when they are not done in real learning environments. </w:t>
      </w:r>
    </w:p>
    <w:p w14:paraId="7C16C5CE" w14:textId="77777777" w:rsidR="007046AC" w:rsidRPr="004D47B8" w:rsidRDefault="007046AC" w:rsidP="007046AC">
      <w:pPr>
        <w:spacing w:after="120"/>
        <w:ind w:firstLine="284"/>
        <w:jc w:val="both"/>
        <w:rPr>
          <w:rFonts w:asciiTheme="minorHAnsi" w:hAnsiTheme="minorHAnsi" w:cstheme="minorHAnsi"/>
          <w:sz w:val="20"/>
          <w:szCs w:val="20"/>
          <w:lang w:val="en-US"/>
        </w:rPr>
      </w:pPr>
      <w:r w:rsidRPr="004D47B8">
        <w:rPr>
          <w:rFonts w:asciiTheme="minorHAnsi" w:hAnsiTheme="minorHAnsi" w:cstheme="minorHAnsi"/>
          <w:sz w:val="20"/>
          <w:szCs w:val="20"/>
          <w:lang w:val="en-US"/>
        </w:rPr>
        <w:t>Pre-service teachers’ strong sense of teaching efficacy has significant effect on reducing their expectations of reality shock (Kim &amp; Cho, 2014). Bandura, Adams</w:t>
      </w:r>
      <w:r w:rsidR="00700FD9" w:rsidRPr="004D47B8">
        <w:rPr>
          <w:rFonts w:asciiTheme="minorHAnsi" w:hAnsiTheme="minorHAnsi" w:cstheme="minorHAnsi"/>
          <w:sz w:val="20"/>
          <w:szCs w:val="20"/>
          <w:lang w:val="en-US"/>
        </w:rPr>
        <w:t>,</w:t>
      </w:r>
      <w:r w:rsidRPr="004D47B8">
        <w:rPr>
          <w:rFonts w:asciiTheme="minorHAnsi" w:hAnsiTheme="minorHAnsi" w:cstheme="minorHAnsi"/>
          <w:sz w:val="20"/>
          <w:szCs w:val="20"/>
          <w:lang w:val="en-US"/>
        </w:rPr>
        <w:t xml:space="preserve"> and Beyer (1977) also put forward that sense of teaching efficacy is the precursor of the performance in different tasks. In their meta-analysis of 43 studies, Klassen and </w:t>
      </w:r>
      <w:proofErr w:type="spellStart"/>
      <w:r w:rsidRPr="004D47B8">
        <w:rPr>
          <w:rFonts w:asciiTheme="minorHAnsi" w:hAnsiTheme="minorHAnsi" w:cstheme="minorHAnsi"/>
          <w:sz w:val="20"/>
          <w:szCs w:val="20"/>
          <w:lang w:val="en-US"/>
        </w:rPr>
        <w:t>Tze</w:t>
      </w:r>
      <w:proofErr w:type="spellEnd"/>
      <w:r w:rsidRPr="004D47B8">
        <w:rPr>
          <w:rFonts w:asciiTheme="minorHAnsi" w:hAnsiTheme="minorHAnsi" w:cstheme="minorHAnsi"/>
          <w:sz w:val="20"/>
          <w:szCs w:val="20"/>
          <w:lang w:val="en-US"/>
        </w:rPr>
        <w:t xml:space="preserve"> (2014) found out that the biggest effect on teaching </w:t>
      </w:r>
      <w:r w:rsidRPr="004D47B8">
        <w:rPr>
          <w:rFonts w:asciiTheme="minorHAnsi" w:hAnsiTheme="minorHAnsi" w:cstheme="minorHAnsi"/>
          <w:sz w:val="20"/>
          <w:szCs w:val="20"/>
          <w:lang w:val="en-US"/>
        </w:rPr>
        <w:lastRenderedPageBreak/>
        <w:t>performance, which was also evaluated in the analysis, was of sense of efficacy. Teachers with a high sense of efficacy level put more effort in teaching and the goals they set; and also they have higher aspiration in teaching (</w:t>
      </w:r>
      <w:proofErr w:type="spellStart"/>
      <w:r w:rsidRPr="004D47B8">
        <w:rPr>
          <w:rFonts w:asciiTheme="minorHAnsi" w:hAnsiTheme="minorHAnsi" w:cstheme="minorHAnsi"/>
          <w:sz w:val="20"/>
          <w:szCs w:val="20"/>
          <w:lang w:val="en-US"/>
        </w:rPr>
        <w:t>Tschannen</w:t>
      </w:r>
      <w:proofErr w:type="spellEnd"/>
      <w:r w:rsidRPr="004D47B8">
        <w:rPr>
          <w:rFonts w:asciiTheme="minorHAnsi" w:hAnsiTheme="minorHAnsi" w:cstheme="minorHAnsi"/>
          <w:sz w:val="20"/>
          <w:szCs w:val="20"/>
          <w:lang w:val="en-US"/>
        </w:rPr>
        <w:t>-Moran &amp; Hoy, 2001). They can implement appropriate teaching and motivating techniques for all students even for the ones with high needs and they can support their students’ sense of efficacy (Bandura, 1997).</w:t>
      </w:r>
    </w:p>
    <w:p w14:paraId="10AF5B49" w14:textId="77777777" w:rsidR="007046AC" w:rsidRPr="004D47B8" w:rsidRDefault="007046AC" w:rsidP="007046AC">
      <w:pPr>
        <w:spacing w:after="120"/>
        <w:ind w:firstLine="284"/>
        <w:jc w:val="both"/>
        <w:rPr>
          <w:rFonts w:asciiTheme="minorHAnsi" w:hAnsiTheme="minorHAnsi" w:cstheme="minorHAnsi"/>
          <w:sz w:val="20"/>
          <w:szCs w:val="20"/>
          <w:lang w:val="en-US"/>
        </w:rPr>
      </w:pPr>
      <w:r w:rsidRPr="004D47B8">
        <w:rPr>
          <w:rFonts w:asciiTheme="minorHAnsi" w:hAnsiTheme="minorHAnsi" w:cstheme="minorHAnsi"/>
          <w:sz w:val="20"/>
          <w:szCs w:val="20"/>
          <w:lang w:val="en-US"/>
        </w:rPr>
        <w:t>People’s sense of efficacy is developed in four different ways which are mastery experience; social modelling; social persuasion; and reducing anxiety and depression, building physical strength and stamina (Bandura, 1977, 2012). However, Bandura et al., (1977) reveal that mastery experience is a stronger factor on sense of efficacy than vicarious experience. Indeed, research shows that the mastery experience is one of the most significant variables for early childhood teacher candidates’ sense of efficacy (</w:t>
      </w:r>
      <w:proofErr w:type="spellStart"/>
      <w:r w:rsidRPr="004D47B8">
        <w:rPr>
          <w:rFonts w:asciiTheme="minorHAnsi" w:hAnsiTheme="minorHAnsi" w:cstheme="minorHAnsi"/>
          <w:sz w:val="20"/>
          <w:szCs w:val="20"/>
          <w:lang w:val="en-US"/>
        </w:rPr>
        <w:t>Çobanoğlu</w:t>
      </w:r>
      <w:proofErr w:type="spellEnd"/>
      <w:r w:rsidRPr="004D47B8">
        <w:rPr>
          <w:rFonts w:asciiTheme="minorHAnsi" w:hAnsiTheme="minorHAnsi" w:cstheme="minorHAnsi"/>
          <w:sz w:val="20"/>
          <w:szCs w:val="20"/>
          <w:lang w:val="en-US"/>
        </w:rPr>
        <w:t>, 2011; Goddard,</w:t>
      </w:r>
      <w:r w:rsidR="00B1495D" w:rsidRPr="004D47B8">
        <w:rPr>
          <w:rFonts w:asciiTheme="minorHAnsi" w:hAnsiTheme="minorHAnsi" w:cstheme="minorHAnsi"/>
          <w:sz w:val="20"/>
          <w:szCs w:val="20"/>
          <w:lang w:val="en-US"/>
        </w:rPr>
        <w:t xml:space="preserve"> Hoy, &amp; Hoy,</w:t>
      </w:r>
      <w:r w:rsidRPr="004D47B8">
        <w:rPr>
          <w:rFonts w:asciiTheme="minorHAnsi" w:hAnsiTheme="minorHAnsi" w:cstheme="minorHAnsi"/>
          <w:sz w:val="20"/>
          <w:szCs w:val="20"/>
          <w:lang w:val="en-US"/>
        </w:rPr>
        <w:t xml:space="preserve"> 2004; Martins, Costa, &amp; </w:t>
      </w:r>
      <w:proofErr w:type="spellStart"/>
      <w:r w:rsidRPr="004D47B8">
        <w:rPr>
          <w:rFonts w:asciiTheme="minorHAnsi" w:hAnsiTheme="minorHAnsi" w:cstheme="minorHAnsi"/>
          <w:sz w:val="20"/>
          <w:szCs w:val="20"/>
          <w:lang w:val="en-US"/>
        </w:rPr>
        <w:t>Onofre</w:t>
      </w:r>
      <w:proofErr w:type="spellEnd"/>
      <w:r w:rsidRPr="004D47B8">
        <w:rPr>
          <w:rFonts w:asciiTheme="minorHAnsi" w:hAnsiTheme="minorHAnsi" w:cstheme="minorHAnsi"/>
          <w:sz w:val="20"/>
          <w:szCs w:val="20"/>
          <w:lang w:val="en-US"/>
        </w:rPr>
        <w:t xml:space="preserve">, 2014; </w:t>
      </w:r>
      <w:proofErr w:type="spellStart"/>
      <w:r w:rsidRPr="004D47B8">
        <w:rPr>
          <w:rFonts w:asciiTheme="minorHAnsi" w:hAnsiTheme="minorHAnsi" w:cstheme="minorHAnsi"/>
          <w:sz w:val="20"/>
          <w:szCs w:val="20"/>
          <w:lang w:val="en-US"/>
        </w:rPr>
        <w:t>Seo</w:t>
      </w:r>
      <w:proofErr w:type="spellEnd"/>
      <w:r w:rsidRPr="004D47B8">
        <w:rPr>
          <w:rFonts w:asciiTheme="minorHAnsi" w:hAnsiTheme="minorHAnsi" w:cstheme="minorHAnsi"/>
          <w:sz w:val="20"/>
          <w:szCs w:val="20"/>
          <w:lang w:val="en-US"/>
        </w:rPr>
        <w:t xml:space="preserve"> &amp; Moon, 2013; </w:t>
      </w:r>
      <w:proofErr w:type="spellStart"/>
      <w:r w:rsidRPr="004D47B8">
        <w:rPr>
          <w:rFonts w:asciiTheme="minorHAnsi" w:hAnsiTheme="minorHAnsi" w:cstheme="minorHAnsi"/>
          <w:sz w:val="20"/>
          <w:szCs w:val="20"/>
          <w:lang w:val="en-US"/>
        </w:rPr>
        <w:t>Tschannen</w:t>
      </w:r>
      <w:proofErr w:type="spellEnd"/>
      <w:r w:rsidRPr="004D47B8">
        <w:rPr>
          <w:rFonts w:asciiTheme="minorHAnsi" w:hAnsiTheme="minorHAnsi" w:cstheme="minorHAnsi"/>
          <w:sz w:val="20"/>
          <w:szCs w:val="20"/>
          <w:lang w:val="en-US"/>
        </w:rPr>
        <w:t xml:space="preserve">-Moran &amp; Hoy, 2007). Field experiences enable mastery experiences for teacher candidates. Hence, some researchers declare that early childhood teacher candidates’ sense of efficacy is increased by teaching practices in authentic settings (e.g., </w:t>
      </w:r>
      <w:proofErr w:type="spellStart"/>
      <w:r w:rsidR="00700FD9" w:rsidRPr="004D47B8">
        <w:rPr>
          <w:rFonts w:asciiTheme="minorHAnsi" w:hAnsiTheme="minorHAnsi"/>
          <w:sz w:val="20"/>
          <w:szCs w:val="20"/>
        </w:rPr>
        <w:t>Giallousi</w:t>
      </w:r>
      <w:proofErr w:type="spellEnd"/>
      <w:r w:rsidR="00700FD9" w:rsidRPr="004D47B8">
        <w:rPr>
          <w:rFonts w:asciiTheme="minorHAnsi" w:hAnsiTheme="minorHAnsi"/>
          <w:sz w:val="20"/>
          <w:szCs w:val="20"/>
        </w:rPr>
        <w:t xml:space="preserve">, </w:t>
      </w:r>
      <w:proofErr w:type="spellStart"/>
      <w:r w:rsidR="00700FD9" w:rsidRPr="004D47B8">
        <w:rPr>
          <w:rFonts w:asciiTheme="minorHAnsi" w:hAnsiTheme="minorHAnsi"/>
          <w:sz w:val="20"/>
          <w:szCs w:val="20"/>
        </w:rPr>
        <w:t>Tselfesa</w:t>
      </w:r>
      <w:proofErr w:type="spellEnd"/>
      <w:r w:rsidR="00700FD9" w:rsidRPr="004D47B8">
        <w:rPr>
          <w:rFonts w:asciiTheme="minorHAnsi" w:hAnsiTheme="minorHAnsi"/>
          <w:sz w:val="20"/>
          <w:szCs w:val="20"/>
        </w:rPr>
        <w:t xml:space="preserve"> &amp; </w:t>
      </w:r>
      <w:proofErr w:type="spellStart"/>
      <w:r w:rsidR="00700FD9" w:rsidRPr="004D47B8">
        <w:rPr>
          <w:rFonts w:asciiTheme="minorHAnsi" w:hAnsiTheme="minorHAnsi"/>
          <w:sz w:val="20"/>
          <w:szCs w:val="20"/>
        </w:rPr>
        <w:t>Gialamasa</w:t>
      </w:r>
      <w:proofErr w:type="spellEnd"/>
      <w:r w:rsidR="00700FD9" w:rsidRPr="004D47B8">
        <w:rPr>
          <w:rFonts w:asciiTheme="minorHAnsi" w:hAnsiTheme="minorHAnsi"/>
          <w:sz w:val="20"/>
          <w:szCs w:val="20"/>
        </w:rPr>
        <w:t>,</w:t>
      </w:r>
      <w:r w:rsidR="00700FD9" w:rsidRPr="004D47B8">
        <w:rPr>
          <w:rFonts w:asciiTheme="minorHAnsi" w:hAnsiTheme="minorHAnsi" w:cstheme="minorHAnsi"/>
          <w:sz w:val="20"/>
          <w:szCs w:val="20"/>
          <w:lang w:val="en-US"/>
        </w:rPr>
        <w:t xml:space="preserve"> </w:t>
      </w:r>
      <w:r w:rsidRPr="004D47B8">
        <w:rPr>
          <w:rFonts w:asciiTheme="minorHAnsi" w:hAnsiTheme="minorHAnsi" w:cstheme="minorHAnsi"/>
          <w:sz w:val="20"/>
          <w:szCs w:val="20"/>
          <w:lang w:val="en-US"/>
        </w:rPr>
        <w:t xml:space="preserve">2014; </w:t>
      </w:r>
      <w:proofErr w:type="spellStart"/>
      <w:r w:rsidRPr="004D47B8">
        <w:rPr>
          <w:rFonts w:asciiTheme="minorHAnsi" w:hAnsiTheme="minorHAnsi" w:cstheme="minorHAnsi"/>
          <w:sz w:val="20"/>
          <w:szCs w:val="20"/>
          <w:lang w:val="en-US"/>
        </w:rPr>
        <w:t>Seo</w:t>
      </w:r>
      <w:proofErr w:type="spellEnd"/>
      <w:r w:rsidRPr="004D47B8">
        <w:rPr>
          <w:rFonts w:asciiTheme="minorHAnsi" w:hAnsiTheme="minorHAnsi" w:cstheme="minorHAnsi"/>
          <w:sz w:val="20"/>
          <w:szCs w:val="20"/>
          <w:lang w:val="en-US"/>
        </w:rPr>
        <w:t xml:space="preserve"> &amp; Moon, 2013). </w:t>
      </w:r>
    </w:p>
    <w:p w14:paraId="324DC547" w14:textId="77777777" w:rsidR="007046AC" w:rsidRPr="004D47B8" w:rsidRDefault="007046AC" w:rsidP="007046AC">
      <w:pPr>
        <w:spacing w:after="120"/>
        <w:ind w:firstLine="284"/>
        <w:jc w:val="both"/>
        <w:rPr>
          <w:rFonts w:asciiTheme="minorHAnsi" w:hAnsiTheme="minorHAnsi" w:cstheme="minorHAnsi"/>
          <w:sz w:val="20"/>
          <w:szCs w:val="20"/>
          <w:lang w:val="en-US"/>
        </w:rPr>
      </w:pPr>
      <w:r w:rsidRPr="004D47B8">
        <w:rPr>
          <w:rFonts w:asciiTheme="minorHAnsi" w:hAnsiTheme="minorHAnsi" w:cstheme="minorHAnsi"/>
          <w:sz w:val="20"/>
          <w:szCs w:val="20"/>
          <w:lang w:val="en-US"/>
        </w:rPr>
        <w:t>Social modelling theory tells us that observers may aspire and believe in their own capabilities when they observe the others’ reactions to the same situations (Bandura, 2012). In field experiences, teacher candidates observe and discuss teaching performances of cooperating teachers and their peers (</w:t>
      </w:r>
      <w:proofErr w:type="spellStart"/>
      <w:r w:rsidRPr="004D47B8">
        <w:rPr>
          <w:rFonts w:asciiTheme="minorHAnsi" w:hAnsiTheme="minorHAnsi" w:cstheme="minorHAnsi"/>
          <w:sz w:val="20"/>
          <w:szCs w:val="20"/>
          <w:lang w:val="en-US"/>
        </w:rPr>
        <w:t>Özcan</w:t>
      </w:r>
      <w:proofErr w:type="spellEnd"/>
      <w:r w:rsidRPr="004D47B8">
        <w:rPr>
          <w:rFonts w:asciiTheme="minorHAnsi" w:hAnsiTheme="minorHAnsi" w:cstheme="minorHAnsi"/>
          <w:sz w:val="20"/>
          <w:szCs w:val="20"/>
          <w:lang w:val="en-US"/>
        </w:rPr>
        <w:t xml:space="preserve">, 2013; </w:t>
      </w:r>
      <w:proofErr w:type="spellStart"/>
      <w:r w:rsidRPr="004D47B8">
        <w:rPr>
          <w:rFonts w:asciiTheme="minorHAnsi" w:hAnsiTheme="minorHAnsi" w:cstheme="minorHAnsi"/>
          <w:sz w:val="20"/>
          <w:szCs w:val="20"/>
          <w:lang w:val="en-US"/>
        </w:rPr>
        <w:t>Zeichner</w:t>
      </w:r>
      <w:proofErr w:type="spellEnd"/>
      <w:r w:rsidRPr="004D47B8">
        <w:rPr>
          <w:rFonts w:asciiTheme="minorHAnsi" w:hAnsiTheme="minorHAnsi" w:cstheme="minorHAnsi"/>
          <w:sz w:val="20"/>
          <w:szCs w:val="20"/>
          <w:lang w:val="en-US"/>
        </w:rPr>
        <w:t xml:space="preserve"> &amp; McDonald, 2011). They decide on modelling after cognition process (Bandura, 1977; Goddard et al., 2004) about the others’ reactions and their own capabilities. </w:t>
      </w:r>
    </w:p>
    <w:p w14:paraId="6C9612C0" w14:textId="77777777" w:rsidR="007046AC" w:rsidRPr="004D47B8" w:rsidRDefault="007046AC" w:rsidP="007046AC">
      <w:pPr>
        <w:spacing w:after="120"/>
        <w:ind w:firstLine="284"/>
        <w:jc w:val="both"/>
        <w:rPr>
          <w:rFonts w:asciiTheme="minorHAnsi" w:hAnsiTheme="minorHAnsi" w:cstheme="minorHAnsi"/>
          <w:sz w:val="20"/>
          <w:szCs w:val="20"/>
          <w:lang w:val="en-US"/>
        </w:rPr>
      </w:pPr>
      <w:r w:rsidRPr="004D47B8">
        <w:rPr>
          <w:rFonts w:asciiTheme="minorHAnsi" w:hAnsiTheme="minorHAnsi" w:cstheme="minorHAnsi"/>
          <w:sz w:val="20"/>
          <w:szCs w:val="20"/>
          <w:lang w:val="en-US"/>
        </w:rPr>
        <w:t xml:space="preserve">Social support also contributes significantly to teacher candidates’ sense of efficacy (Bandura, 2012; </w:t>
      </w:r>
      <w:proofErr w:type="spellStart"/>
      <w:r w:rsidRPr="004D47B8">
        <w:rPr>
          <w:rFonts w:asciiTheme="minorHAnsi" w:hAnsiTheme="minorHAnsi" w:cstheme="minorHAnsi"/>
          <w:sz w:val="20"/>
          <w:szCs w:val="20"/>
          <w:lang w:val="en-US"/>
        </w:rPr>
        <w:t>Tschannen</w:t>
      </w:r>
      <w:proofErr w:type="spellEnd"/>
      <w:r w:rsidRPr="004D47B8">
        <w:rPr>
          <w:rFonts w:asciiTheme="minorHAnsi" w:hAnsiTheme="minorHAnsi" w:cstheme="minorHAnsi"/>
          <w:sz w:val="20"/>
          <w:szCs w:val="20"/>
          <w:lang w:val="en-US"/>
        </w:rPr>
        <w:t xml:space="preserve">-Moran &amp; Hoy, 2007). </w:t>
      </w:r>
      <w:proofErr w:type="spellStart"/>
      <w:r w:rsidRPr="004D47B8">
        <w:rPr>
          <w:rFonts w:asciiTheme="minorHAnsi" w:hAnsiTheme="minorHAnsi" w:cstheme="minorHAnsi"/>
          <w:sz w:val="20"/>
          <w:szCs w:val="20"/>
          <w:lang w:val="en-US"/>
        </w:rPr>
        <w:t>Moulding</w:t>
      </w:r>
      <w:proofErr w:type="spellEnd"/>
      <w:r w:rsidRPr="004D47B8">
        <w:rPr>
          <w:rFonts w:asciiTheme="minorHAnsi" w:hAnsiTheme="minorHAnsi" w:cstheme="minorHAnsi"/>
          <w:sz w:val="20"/>
          <w:szCs w:val="20"/>
          <w:lang w:val="en-US"/>
        </w:rPr>
        <w:t xml:space="preserve">, Stewart, and </w:t>
      </w:r>
      <w:proofErr w:type="spellStart"/>
      <w:r w:rsidRPr="004D47B8">
        <w:rPr>
          <w:rFonts w:asciiTheme="minorHAnsi" w:hAnsiTheme="minorHAnsi" w:cstheme="minorHAnsi"/>
          <w:sz w:val="20"/>
          <w:szCs w:val="20"/>
          <w:lang w:val="en-US"/>
        </w:rPr>
        <w:t>Dunmeyer</w:t>
      </w:r>
      <w:proofErr w:type="spellEnd"/>
      <w:r w:rsidRPr="004D47B8">
        <w:rPr>
          <w:rFonts w:asciiTheme="minorHAnsi" w:hAnsiTheme="minorHAnsi" w:cstheme="minorHAnsi"/>
          <w:sz w:val="20"/>
          <w:szCs w:val="20"/>
          <w:lang w:val="en-US"/>
        </w:rPr>
        <w:t xml:space="preserve"> (2014) reveal that pre-service teachers’ perception of support during field experiences has a noteworthy moderate correlation to their sense of teaching efficacy scores. A positive correlation between early childhood teacher candidates’ positive professional experiences and their sense of teaching efficacy has also been found out in the studies of </w:t>
      </w:r>
      <w:proofErr w:type="spellStart"/>
      <w:r w:rsidRPr="004D47B8">
        <w:rPr>
          <w:rFonts w:asciiTheme="minorHAnsi" w:hAnsiTheme="minorHAnsi" w:cstheme="minorHAnsi"/>
          <w:sz w:val="20"/>
          <w:szCs w:val="20"/>
          <w:lang w:val="en-US"/>
        </w:rPr>
        <w:t>Aydilek-Ciftci</w:t>
      </w:r>
      <w:proofErr w:type="spellEnd"/>
      <w:r w:rsidRPr="004D47B8">
        <w:rPr>
          <w:rFonts w:asciiTheme="minorHAnsi" w:hAnsiTheme="minorHAnsi" w:cstheme="minorHAnsi"/>
          <w:sz w:val="20"/>
          <w:szCs w:val="20"/>
          <w:lang w:val="en-US"/>
        </w:rPr>
        <w:t xml:space="preserve">, </w:t>
      </w:r>
      <w:proofErr w:type="spellStart"/>
      <w:r w:rsidRPr="004D47B8">
        <w:rPr>
          <w:rFonts w:asciiTheme="minorHAnsi" w:hAnsiTheme="minorHAnsi" w:cstheme="minorHAnsi"/>
          <w:sz w:val="20"/>
          <w:szCs w:val="20"/>
          <w:lang w:val="en-US"/>
        </w:rPr>
        <w:t>Ozgun</w:t>
      </w:r>
      <w:proofErr w:type="spellEnd"/>
      <w:r w:rsidRPr="004D47B8">
        <w:rPr>
          <w:rFonts w:asciiTheme="minorHAnsi" w:hAnsiTheme="minorHAnsi" w:cstheme="minorHAnsi"/>
          <w:sz w:val="20"/>
          <w:szCs w:val="20"/>
          <w:lang w:val="en-US"/>
        </w:rPr>
        <w:t xml:space="preserve">, &amp; </w:t>
      </w:r>
      <w:proofErr w:type="spellStart"/>
      <w:r w:rsidRPr="004D47B8">
        <w:rPr>
          <w:rFonts w:asciiTheme="minorHAnsi" w:hAnsiTheme="minorHAnsi" w:cstheme="minorHAnsi"/>
          <w:sz w:val="20"/>
          <w:szCs w:val="20"/>
          <w:lang w:val="en-US"/>
        </w:rPr>
        <w:t>Erden</w:t>
      </w:r>
      <w:proofErr w:type="spellEnd"/>
      <w:r w:rsidRPr="004D47B8">
        <w:rPr>
          <w:rFonts w:asciiTheme="minorHAnsi" w:hAnsiTheme="minorHAnsi" w:cstheme="minorHAnsi"/>
          <w:sz w:val="20"/>
          <w:szCs w:val="20"/>
          <w:lang w:val="en-US"/>
        </w:rPr>
        <w:t xml:space="preserve"> (2011). University teachers and cooperating teachers give teacher candidates positive feedback and persuade them that their performance is satisfying and they will progressively get better. Hereby, teacher candidates have positive feelings about their teaching performance. Besides, gaining mastery experiences in field experiences provides teacher candidates with opportunities to learn how to cope with teaching stress (Bandura, 1977). </w:t>
      </w:r>
    </w:p>
    <w:p w14:paraId="545A4769" w14:textId="77777777" w:rsidR="007046AC" w:rsidRPr="004D47B8" w:rsidRDefault="007046AC" w:rsidP="007046AC">
      <w:pPr>
        <w:spacing w:after="120"/>
        <w:ind w:firstLine="284"/>
        <w:jc w:val="both"/>
        <w:rPr>
          <w:rFonts w:asciiTheme="minorHAnsi" w:hAnsiTheme="minorHAnsi" w:cstheme="minorHAnsi"/>
          <w:sz w:val="20"/>
          <w:szCs w:val="20"/>
          <w:lang w:val="en-US"/>
        </w:rPr>
      </w:pPr>
      <w:r w:rsidRPr="004D47B8">
        <w:rPr>
          <w:rFonts w:asciiTheme="minorHAnsi" w:hAnsiTheme="minorHAnsi" w:cstheme="minorHAnsi"/>
          <w:sz w:val="20"/>
          <w:szCs w:val="20"/>
          <w:lang w:val="en-US"/>
        </w:rPr>
        <w:t xml:space="preserve">Early childhood teacher candidates’ sense of teaching efficacy has been stated as high in many studies (e.g., </w:t>
      </w:r>
      <w:proofErr w:type="spellStart"/>
      <w:r w:rsidRPr="004D47B8">
        <w:rPr>
          <w:rFonts w:asciiTheme="minorHAnsi" w:hAnsiTheme="minorHAnsi" w:cstheme="minorHAnsi"/>
          <w:sz w:val="20"/>
          <w:szCs w:val="20"/>
          <w:lang w:val="en-US"/>
        </w:rPr>
        <w:t>Gültekin</w:t>
      </w:r>
      <w:proofErr w:type="spellEnd"/>
      <w:r w:rsidRPr="004D47B8">
        <w:rPr>
          <w:rFonts w:asciiTheme="minorHAnsi" w:hAnsiTheme="minorHAnsi" w:cstheme="minorHAnsi"/>
          <w:sz w:val="20"/>
          <w:szCs w:val="20"/>
          <w:lang w:val="en-US"/>
        </w:rPr>
        <w:t xml:space="preserve">, 2006; </w:t>
      </w:r>
      <w:proofErr w:type="spellStart"/>
      <w:r w:rsidRPr="004D47B8">
        <w:rPr>
          <w:rFonts w:asciiTheme="minorHAnsi" w:hAnsiTheme="minorHAnsi" w:cstheme="minorHAnsi"/>
          <w:sz w:val="20"/>
          <w:szCs w:val="20"/>
          <w:lang w:val="en-US"/>
        </w:rPr>
        <w:t>Seo</w:t>
      </w:r>
      <w:proofErr w:type="spellEnd"/>
      <w:r w:rsidRPr="004D47B8">
        <w:rPr>
          <w:rFonts w:asciiTheme="minorHAnsi" w:hAnsiTheme="minorHAnsi" w:cstheme="minorHAnsi"/>
          <w:sz w:val="20"/>
          <w:szCs w:val="20"/>
          <w:lang w:val="en-US"/>
        </w:rPr>
        <w:t xml:space="preserve"> &amp; Moon, 2013; </w:t>
      </w:r>
      <w:proofErr w:type="spellStart"/>
      <w:r w:rsidRPr="004D47B8">
        <w:rPr>
          <w:rFonts w:asciiTheme="minorHAnsi" w:hAnsiTheme="minorHAnsi" w:cstheme="minorHAnsi"/>
          <w:sz w:val="20"/>
          <w:szCs w:val="20"/>
          <w:lang w:val="en-US"/>
        </w:rPr>
        <w:t>Tepe</w:t>
      </w:r>
      <w:proofErr w:type="spellEnd"/>
      <w:r w:rsidRPr="004D47B8">
        <w:rPr>
          <w:rFonts w:asciiTheme="minorHAnsi" w:hAnsiTheme="minorHAnsi" w:cstheme="minorHAnsi"/>
          <w:sz w:val="20"/>
          <w:szCs w:val="20"/>
          <w:lang w:val="en-US"/>
        </w:rPr>
        <w:t xml:space="preserve">, 2011; Wertheim &amp; </w:t>
      </w:r>
      <w:proofErr w:type="spellStart"/>
      <w:r w:rsidRPr="004D47B8">
        <w:rPr>
          <w:rFonts w:asciiTheme="minorHAnsi" w:hAnsiTheme="minorHAnsi" w:cstheme="minorHAnsi"/>
          <w:sz w:val="20"/>
          <w:szCs w:val="20"/>
          <w:lang w:val="en-US"/>
        </w:rPr>
        <w:t>Leyser</w:t>
      </w:r>
      <w:proofErr w:type="spellEnd"/>
      <w:r w:rsidRPr="004D47B8">
        <w:rPr>
          <w:rFonts w:asciiTheme="minorHAnsi" w:hAnsiTheme="minorHAnsi" w:cstheme="minorHAnsi"/>
          <w:sz w:val="20"/>
          <w:szCs w:val="20"/>
          <w:lang w:val="en-US"/>
        </w:rPr>
        <w:t>, 2002). On the other hand, early childhood teacher candidates’ sense of teaching efficacy has been notified as lower compared to other fields of teaching (</w:t>
      </w:r>
      <w:proofErr w:type="spellStart"/>
      <w:r w:rsidRPr="004D47B8">
        <w:rPr>
          <w:rFonts w:asciiTheme="minorHAnsi" w:hAnsiTheme="minorHAnsi" w:cstheme="minorHAnsi"/>
          <w:sz w:val="20"/>
          <w:szCs w:val="20"/>
          <w:lang w:val="en-US"/>
        </w:rPr>
        <w:t>Demirtaş</w:t>
      </w:r>
      <w:proofErr w:type="spellEnd"/>
      <w:r w:rsidRPr="004D47B8">
        <w:rPr>
          <w:rFonts w:asciiTheme="minorHAnsi" w:hAnsiTheme="minorHAnsi" w:cstheme="minorHAnsi"/>
          <w:sz w:val="20"/>
          <w:szCs w:val="20"/>
          <w:lang w:val="en-US"/>
        </w:rPr>
        <w:t xml:space="preserve">, </w:t>
      </w:r>
      <w:proofErr w:type="spellStart"/>
      <w:r w:rsidRPr="004D47B8">
        <w:rPr>
          <w:rFonts w:asciiTheme="minorHAnsi" w:hAnsiTheme="minorHAnsi" w:cstheme="minorHAnsi"/>
          <w:sz w:val="20"/>
          <w:szCs w:val="20"/>
          <w:lang w:val="en-US"/>
        </w:rPr>
        <w:t>Cömert</w:t>
      </w:r>
      <w:proofErr w:type="spellEnd"/>
      <w:r w:rsidRPr="004D47B8">
        <w:rPr>
          <w:rFonts w:asciiTheme="minorHAnsi" w:hAnsiTheme="minorHAnsi" w:cstheme="minorHAnsi"/>
          <w:sz w:val="20"/>
          <w:szCs w:val="20"/>
          <w:lang w:val="en-US"/>
        </w:rPr>
        <w:t xml:space="preserve">, &amp; </w:t>
      </w:r>
      <w:proofErr w:type="spellStart"/>
      <w:r w:rsidRPr="004D47B8">
        <w:rPr>
          <w:rFonts w:asciiTheme="minorHAnsi" w:hAnsiTheme="minorHAnsi" w:cstheme="minorHAnsi"/>
          <w:sz w:val="20"/>
          <w:szCs w:val="20"/>
          <w:lang w:val="en-US"/>
        </w:rPr>
        <w:t>Özer</w:t>
      </w:r>
      <w:proofErr w:type="spellEnd"/>
      <w:r w:rsidRPr="004D47B8">
        <w:rPr>
          <w:rFonts w:asciiTheme="minorHAnsi" w:hAnsiTheme="minorHAnsi" w:cstheme="minorHAnsi"/>
          <w:sz w:val="20"/>
          <w:szCs w:val="20"/>
          <w:lang w:val="en-US"/>
        </w:rPr>
        <w:t xml:space="preserve">, 2011; Wertheim &amp; </w:t>
      </w:r>
      <w:proofErr w:type="spellStart"/>
      <w:r w:rsidRPr="004D47B8">
        <w:rPr>
          <w:rFonts w:asciiTheme="minorHAnsi" w:hAnsiTheme="minorHAnsi" w:cstheme="minorHAnsi"/>
          <w:sz w:val="20"/>
          <w:szCs w:val="20"/>
          <w:lang w:val="en-US"/>
        </w:rPr>
        <w:t>Leyser</w:t>
      </w:r>
      <w:proofErr w:type="spellEnd"/>
      <w:r w:rsidRPr="004D47B8">
        <w:rPr>
          <w:rFonts w:asciiTheme="minorHAnsi" w:hAnsiTheme="minorHAnsi" w:cstheme="minorHAnsi"/>
          <w:sz w:val="20"/>
          <w:szCs w:val="20"/>
          <w:lang w:val="en-US"/>
        </w:rPr>
        <w:t xml:space="preserve">, 2002). </w:t>
      </w:r>
    </w:p>
    <w:p w14:paraId="26726422" w14:textId="77777777" w:rsidR="007046AC" w:rsidRPr="004D47B8" w:rsidRDefault="007046AC" w:rsidP="007046AC">
      <w:pPr>
        <w:spacing w:after="120"/>
        <w:ind w:firstLine="284"/>
        <w:jc w:val="both"/>
        <w:rPr>
          <w:rFonts w:asciiTheme="minorHAnsi" w:hAnsiTheme="minorHAnsi" w:cstheme="minorHAnsi"/>
          <w:sz w:val="20"/>
          <w:szCs w:val="20"/>
          <w:lang w:val="en-US"/>
        </w:rPr>
      </w:pPr>
      <w:r w:rsidRPr="004D47B8">
        <w:rPr>
          <w:rFonts w:asciiTheme="minorHAnsi" w:hAnsiTheme="minorHAnsi" w:cstheme="minorHAnsi"/>
          <w:sz w:val="20"/>
          <w:szCs w:val="20"/>
          <w:lang w:val="en-US"/>
        </w:rPr>
        <w:t xml:space="preserve">Bandura (2012) states that sense of efficacy influences human affects. Therefore, it can be asserted that there is also a reciprocal influence between sense of teaching efficacy and attitude toward teaching. For example, </w:t>
      </w:r>
      <w:proofErr w:type="spellStart"/>
      <w:r w:rsidRPr="004D47B8">
        <w:rPr>
          <w:rFonts w:asciiTheme="minorHAnsi" w:hAnsiTheme="minorHAnsi" w:cstheme="minorHAnsi"/>
          <w:sz w:val="20"/>
          <w:szCs w:val="20"/>
          <w:lang w:val="en-US"/>
        </w:rPr>
        <w:t>Er</w:t>
      </w:r>
      <w:proofErr w:type="spellEnd"/>
      <w:r w:rsidRPr="004D47B8">
        <w:rPr>
          <w:rFonts w:asciiTheme="minorHAnsi" w:hAnsiTheme="minorHAnsi" w:cstheme="minorHAnsi"/>
          <w:sz w:val="20"/>
          <w:szCs w:val="20"/>
          <w:lang w:val="en-US"/>
        </w:rPr>
        <w:t xml:space="preserve"> (2009) suggests that attitude toward teaching could be used to predict the sense of teaching efficacy at a reasonable rate. In addition, </w:t>
      </w:r>
      <w:proofErr w:type="spellStart"/>
      <w:r w:rsidRPr="004D47B8">
        <w:rPr>
          <w:rFonts w:asciiTheme="minorHAnsi" w:hAnsiTheme="minorHAnsi" w:cstheme="minorHAnsi"/>
          <w:sz w:val="20"/>
          <w:szCs w:val="20"/>
          <w:lang w:val="en-US"/>
        </w:rPr>
        <w:t>Demirtaş</w:t>
      </w:r>
      <w:proofErr w:type="spellEnd"/>
      <w:r w:rsidRPr="004D47B8">
        <w:rPr>
          <w:rFonts w:asciiTheme="minorHAnsi" w:hAnsiTheme="minorHAnsi" w:cstheme="minorHAnsi"/>
          <w:sz w:val="20"/>
          <w:szCs w:val="20"/>
          <w:lang w:val="en-US"/>
        </w:rPr>
        <w:t xml:space="preserve"> et al. (2011) find out that there is a positive but low-level relationship between sense of teaching efficacy and attitude.</w:t>
      </w:r>
    </w:p>
    <w:p w14:paraId="0D782FCA" w14:textId="77777777" w:rsidR="007046AC" w:rsidRPr="004D47B8" w:rsidRDefault="007046AC" w:rsidP="007046AC">
      <w:pPr>
        <w:spacing w:after="120"/>
        <w:ind w:firstLine="284"/>
        <w:jc w:val="both"/>
        <w:rPr>
          <w:rFonts w:asciiTheme="minorHAnsi" w:hAnsiTheme="minorHAnsi" w:cstheme="minorHAnsi"/>
          <w:sz w:val="20"/>
          <w:szCs w:val="20"/>
          <w:lang w:val="en-US"/>
        </w:rPr>
      </w:pPr>
      <w:r w:rsidRPr="004D47B8">
        <w:rPr>
          <w:rFonts w:asciiTheme="minorHAnsi" w:hAnsiTheme="minorHAnsi" w:cstheme="minorHAnsi"/>
          <w:sz w:val="20"/>
          <w:szCs w:val="20"/>
          <w:lang w:val="en-US"/>
        </w:rPr>
        <w:t xml:space="preserve">Teacher candidates’ attitudes toward teaching </w:t>
      </w:r>
      <w:proofErr w:type="gramStart"/>
      <w:r w:rsidRPr="004D47B8">
        <w:rPr>
          <w:rFonts w:asciiTheme="minorHAnsi" w:hAnsiTheme="minorHAnsi" w:cstheme="minorHAnsi"/>
          <w:sz w:val="20"/>
          <w:szCs w:val="20"/>
          <w:lang w:val="en-US"/>
        </w:rPr>
        <w:t>may</w:t>
      </w:r>
      <w:proofErr w:type="gramEnd"/>
      <w:r w:rsidRPr="004D47B8">
        <w:rPr>
          <w:rFonts w:asciiTheme="minorHAnsi" w:hAnsiTheme="minorHAnsi" w:cstheme="minorHAnsi"/>
          <w:sz w:val="20"/>
          <w:szCs w:val="20"/>
          <w:lang w:val="en-US"/>
        </w:rPr>
        <w:t xml:space="preserve"> well be influenced by their experiences during field experiences. For example, teacher candidates in </w:t>
      </w:r>
      <w:proofErr w:type="spellStart"/>
      <w:r w:rsidRPr="004D47B8">
        <w:rPr>
          <w:rFonts w:asciiTheme="minorHAnsi" w:hAnsiTheme="minorHAnsi" w:cstheme="minorHAnsi"/>
          <w:sz w:val="20"/>
          <w:szCs w:val="20"/>
          <w:lang w:val="en-US"/>
        </w:rPr>
        <w:t>Alakuş’s</w:t>
      </w:r>
      <w:proofErr w:type="spellEnd"/>
      <w:r w:rsidRPr="004D47B8">
        <w:rPr>
          <w:rFonts w:asciiTheme="minorHAnsi" w:hAnsiTheme="minorHAnsi" w:cstheme="minorHAnsi"/>
          <w:sz w:val="20"/>
          <w:szCs w:val="20"/>
          <w:lang w:val="en-US"/>
        </w:rPr>
        <w:t xml:space="preserve"> study (2005) state that School Experience course has helped them adopt to teaching as a profession. However, as early childhood teacher education programs lack of practice, teacher candidates have negative attitudes toward teaching (</w:t>
      </w:r>
      <w:proofErr w:type="spellStart"/>
      <w:r w:rsidRPr="004D47B8">
        <w:rPr>
          <w:rFonts w:asciiTheme="minorHAnsi" w:hAnsiTheme="minorHAnsi" w:cstheme="minorHAnsi"/>
          <w:sz w:val="20"/>
          <w:szCs w:val="20"/>
          <w:lang w:val="en-US"/>
        </w:rPr>
        <w:t>Halmatov</w:t>
      </w:r>
      <w:proofErr w:type="spellEnd"/>
      <w:r w:rsidRPr="004D47B8">
        <w:rPr>
          <w:rFonts w:asciiTheme="minorHAnsi" w:hAnsiTheme="minorHAnsi" w:cstheme="minorHAnsi"/>
          <w:sz w:val="20"/>
          <w:szCs w:val="20"/>
          <w:lang w:val="en-US"/>
        </w:rPr>
        <w:t xml:space="preserve">, </w:t>
      </w:r>
      <w:proofErr w:type="spellStart"/>
      <w:r w:rsidRPr="004D47B8">
        <w:rPr>
          <w:rFonts w:asciiTheme="minorHAnsi" w:hAnsiTheme="minorHAnsi" w:cstheme="minorHAnsi"/>
          <w:sz w:val="20"/>
          <w:szCs w:val="20"/>
          <w:lang w:val="en-US"/>
        </w:rPr>
        <w:t>Celik</w:t>
      </w:r>
      <w:proofErr w:type="spellEnd"/>
      <w:r w:rsidRPr="004D47B8">
        <w:rPr>
          <w:rFonts w:asciiTheme="minorHAnsi" w:hAnsiTheme="minorHAnsi" w:cstheme="minorHAnsi"/>
          <w:sz w:val="20"/>
          <w:szCs w:val="20"/>
          <w:lang w:val="en-US"/>
        </w:rPr>
        <w:t xml:space="preserve">, &amp; </w:t>
      </w:r>
      <w:proofErr w:type="spellStart"/>
      <w:r w:rsidRPr="004D47B8">
        <w:rPr>
          <w:rFonts w:asciiTheme="minorHAnsi" w:hAnsiTheme="minorHAnsi" w:cstheme="minorHAnsi"/>
          <w:sz w:val="20"/>
          <w:szCs w:val="20"/>
          <w:lang w:val="en-US"/>
        </w:rPr>
        <w:t>Kırmızısac</w:t>
      </w:r>
      <w:proofErr w:type="spellEnd"/>
      <w:r w:rsidRPr="004D47B8">
        <w:rPr>
          <w:rFonts w:asciiTheme="minorHAnsi" w:hAnsiTheme="minorHAnsi" w:cstheme="minorHAnsi"/>
          <w:sz w:val="20"/>
          <w:szCs w:val="20"/>
          <w:lang w:val="en-US"/>
        </w:rPr>
        <w:t>, 2014).</w:t>
      </w:r>
    </w:p>
    <w:p w14:paraId="56CE1E24" w14:textId="77777777" w:rsidR="007046AC" w:rsidRPr="004D47B8" w:rsidRDefault="007046AC" w:rsidP="007046AC">
      <w:pPr>
        <w:spacing w:after="120"/>
        <w:ind w:firstLine="284"/>
        <w:jc w:val="both"/>
        <w:rPr>
          <w:rFonts w:asciiTheme="minorHAnsi" w:hAnsiTheme="minorHAnsi" w:cstheme="minorHAnsi"/>
          <w:sz w:val="20"/>
          <w:szCs w:val="20"/>
          <w:lang w:val="en-US"/>
        </w:rPr>
      </w:pPr>
      <w:r w:rsidRPr="004D47B8">
        <w:rPr>
          <w:rFonts w:asciiTheme="minorHAnsi" w:hAnsiTheme="minorHAnsi" w:cstheme="minorHAnsi"/>
          <w:sz w:val="20"/>
          <w:szCs w:val="20"/>
          <w:lang w:val="en-US"/>
        </w:rPr>
        <w:t xml:space="preserve">Results of the survey reveal that early childhood teacher candidates’ attitudes toward teaching as a profession are mostly positive (e.g., </w:t>
      </w:r>
      <w:proofErr w:type="spellStart"/>
      <w:r w:rsidRPr="004D47B8">
        <w:rPr>
          <w:rFonts w:asciiTheme="minorHAnsi" w:hAnsiTheme="minorHAnsi" w:cstheme="minorHAnsi"/>
          <w:sz w:val="20"/>
          <w:szCs w:val="20"/>
          <w:lang w:val="en-US"/>
        </w:rPr>
        <w:t>Gültekin</w:t>
      </w:r>
      <w:proofErr w:type="spellEnd"/>
      <w:r w:rsidRPr="004D47B8">
        <w:rPr>
          <w:rFonts w:asciiTheme="minorHAnsi" w:hAnsiTheme="minorHAnsi" w:cstheme="minorHAnsi"/>
          <w:sz w:val="20"/>
          <w:szCs w:val="20"/>
          <w:lang w:val="en-US"/>
        </w:rPr>
        <w:t xml:space="preserve">, 2006; </w:t>
      </w:r>
      <w:proofErr w:type="spellStart"/>
      <w:r w:rsidRPr="004D47B8">
        <w:rPr>
          <w:rFonts w:asciiTheme="minorHAnsi" w:hAnsiTheme="minorHAnsi" w:cstheme="minorHAnsi"/>
          <w:sz w:val="20"/>
          <w:szCs w:val="20"/>
          <w:lang w:val="en-US"/>
        </w:rPr>
        <w:t>Tunçeli</w:t>
      </w:r>
      <w:proofErr w:type="spellEnd"/>
      <w:r w:rsidRPr="004D47B8">
        <w:rPr>
          <w:rFonts w:asciiTheme="minorHAnsi" w:hAnsiTheme="minorHAnsi" w:cstheme="minorHAnsi"/>
          <w:sz w:val="20"/>
          <w:szCs w:val="20"/>
          <w:lang w:val="en-US"/>
        </w:rPr>
        <w:t xml:space="preserve">, 2013). Moreover, early childhood teacher candidates’ attitudes toward teaching are mostly positive compared to teachers of other fields (e.g., </w:t>
      </w:r>
      <w:proofErr w:type="spellStart"/>
      <w:r w:rsidRPr="004D47B8">
        <w:rPr>
          <w:rFonts w:asciiTheme="minorHAnsi" w:hAnsiTheme="minorHAnsi" w:cstheme="minorHAnsi"/>
          <w:sz w:val="20"/>
          <w:szCs w:val="20"/>
          <w:lang w:val="en-US"/>
        </w:rPr>
        <w:t>Çağlar</w:t>
      </w:r>
      <w:proofErr w:type="spellEnd"/>
      <w:r w:rsidRPr="004D47B8">
        <w:rPr>
          <w:rFonts w:asciiTheme="minorHAnsi" w:hAnsiTheme="minorHAnsi" w:cstheme="minorHAnsi"/>
          <w:sz w:val="20"/>
          <w:szCs w:val="20"/>
          <w:lang w:val="en-US"/>
        </w:rPr>
        <w:t xml:space="preserve">, 2013; </w:t>
      </w:r>
      <w:proofErr w:type="spellStart"/>
      <w:r w:rsidRPr="004D47B8">
        <w:rPr>
          <w:rFonts w:asciiTheme="minorHAnsi" w:hAnsiTheme="minorHAnsi" w:cstheme="minorHAnsi"/>
          <w:sz w:val="20"/>
          <w:szCs w:val="20"/>
          <w:lang w:val="en-US"/>
        </w:rPr>
        <w:t>Kesen</w:t>
      </w:r>
      <w:proofErr w:type="spellEnd"/>
      <w:r w:rsidRPr="004D47B8">
        <w:rPr>
          <w:rFonts w:asciiTheme="minorHAnsi" w:hAnsiTheme="minorHAnsi" w:cstheme="minorHAnsi"/>
          <w:sz w:val="20"/>
          <w:szCs w:val="20"/>
          <w:lang w:val="en-US"/>
        </w:rPr>
        <w:t xml:space="preserve"> &amp; </w:t>
      </w:r>
      <w:proofErr w:type="spellStart"/>
      <w:r w:rsidRPr="004D47B8">
        <w:rPr>
          <w:rFonts w:asciiTheme="minorHAnsi" w:hAnsiTheme="minorHAnsi" w:cstheme="minorHAnsi"/>
          <w:sz w:val="20"/>
          <w:szCs w:val="20"/>
          <w:lang w:val="en-US"/>
        </w:rPr>
        <w:t>Polat</w:t>
      </w:r>
      <w:proofErr w:type="spellEnd"/>
      <w:r w:rsidRPr="004D47B8">
        <w:rPr>
          <w:rFonts w:asciiTheme="minorHAnsi" w:hAnsiTheme="minorHAnsi" w:cstheme="minorHAnsi"/>
          <w:sz w:val="20"/>
          <w:szCs w:val="20"/>
          <w:lang w:val="en-US"/>
        </w:rPr>
        <w:t>, 2014).</w:t>
      </w:r>
    </w:p>
    <w:p w14:paraId="3C67290A" w14:textId="77777777" w:rsidR="007046AC" w:rsidRPr="004D47B8" w:rsidRDefault="007046AC" w:rsidP="007046AC">
      <w:pPr>
        <w:spacing w:after="120"/>
        <w:ind w:firstLine="284"/>
        <w:jc w:val="both"/>
        <w:rPr>
          <w:rFonts w:asciiTheme="minorHAnsi" w:hAnsiTheme="minorHAnsi" w:cstheme="minorHAnsi"/>
          <w:sz w:val="20"/>
          <w:szCs w:val="20"/>
          <w:lang w:val="en-US"/>
        </w:rPr>
      </w:pPr>
      <w:r w:rsidRPr="004D47B8">
        <w:rPr>
          <w:rFonts w:asciiTheme="minorHAnsi" w:hAnsiTheme="minorHAnsi" w:cstheme="minorHAnsi"/>
          <w:sz w:val="20"/>
          <w:szCs w:val="20"/>
          <w:lang w:val="en-US"/>
        </w:rPr>
        <w:lastRenderedPageBreak/>
        <w:t xml:space="preserve">Consequently, theoretical bases indicate that connecting theory and practice is an effective variable on sense of teaching efficacy and attitude toward teaching. In present small-scale, quasi-experimental study, we aimed to enhance teacher candidates’ sense of teaching efficacy and their attitudes toward teaching thanks to theory-practice connection in the early childhood pre-service teacher education program in a state university in Turkey. In line with the theoretical bases, we hypothesized as follows: 1) </w:t>
      </w:r>
      <w:proofErr w:type="gramStart"/>
      <w:r w:rsidRPr="004D47B8">
        <w:rPr>
          <w:rFonts w:asciiTheme="minorHAnsi" w:hAnsiTheme="minorHAnsi" w:cstheme="minorHAnsi"/>
          <w:sz w:val="20"/>
          <w:szCs w:val="20"/>
          <w:lang w:val="en-US"/>
        </w:rPr>
        <w:t>There</w:t>
      </w:r>
      <w:proofErr w:type="gramEnd"/>
      <w:r w:rsidRPr="004D47B8">
        <w:rPr>
          <w:rFonts w:asciiTheme="minorHAnsi" w:hAnsiTheme="minorHAnsi" w:cstheme="minorHAnsi"/>
          <w:sz w:val="20"/>
          <w:szCs w:val="20"/>
          <w:lang w:val="en-US"/>
        </w:rPr>
        <w:t xml:space="preserve"> is a significant difference between the sense of teaching efficacy of experimental group and control group. 2) There is a significant difference between the attitude toward teaching as a profession of experimental group and control group. </w:t>
      </w:r>
    </w:p>
    <w:p w14:paraId="5C9E35EE" w14:textId="77777777" w:rsidR="007C7E38" w:rsidRPr="004D47B8" w:rsidRDefault="007C7E38" w:rsidP="007C7E38">
      <w:pPr>
        <w:spacing w:after="120"/>
        <w:jc w:val="both"/>
        <w:rPr>
          <w:rFonts w:asciiTheme="minorHAnsi" w:hAnsiTheme="minorHAnsi" w:cstheme="minorHAnsi"/>
          <w:sz w:val="20"/>
          <w:szCs w:val="20"/>
          <w:lang w:val="en-US"/>
        </w:rPr>
      </w:pPr>
    </w:p>
    <w:p w14:paraId="3C87C85F" w14:textId="77777777" w:rsidR="007C7E38" w:rsidRPr="004D47B8" w:rsidRDefault="007C7E38" w:rsidP="007C7E38">
      <w:pPr>
        <w:tabs>
          <w:tab w:val="left" w:pos="851"/>
        </w:tabs>
        <w:spacing w:after="120"/>
        <w:jc w:val="center"/>
        <w:rPr>
          <w:rFonts w:asciiTheme="minorHAnsi" w:eastAsia="Calibri" w:hAnsiTheme="minorHAnsi"/>
          <w:b/>
          <w:sz w:val="20"/>
          <w:szCs w:val="20"/>
          <w:lang w:val="en-US" w:eastAsia="en-US"/>
        </w:rPr>
      </w:pPr>
      <w:r w:rsidRPr="004D47B8">
        <w:rPr>
          <w:rFonts w:asciiTheme="minorHAnsi" w:eastAsia="Calibri" w:hAnsiTheme="minorHAnsi"/>
          <w:b/>
          <w:sz w:val="20"/>
          <w:szCs w:val="20"/>
          <w:lang w:val="en-US" w:eastAsia="en-US"/>
        </w:rPr>
        <w:t>Method</w:t>
      </w:r>
    </w:p>
    <w:p w14:paraId="401EC758" w14:textId="77777777" w:rsidR="005A470B" w:rsidRPr="004D47B8" w:rsidRDefault="005A470B" w:rsidP="005A470B">
      <w:pPr>
        <w:spacing w:after="120"/>
        <w:ind w:firstLine="284"/>
        <w:jc w:val="both"/>
        <w:rPr>
          <w:rFonts w:asciiTheme="minorHAnsi" w:eastAsia="Calibri" w:hAnsiTheme="minorHAnsi"/>
          <w:sz w:val="20"/>
          <w:szCs w:val="20"/>
          <w:lang w:val="en-US" w:eastAsia="en-US"/>
        </w:rPr>
      </w:pPr>
      <w:r w:rsidRPr="004D47B8">
        <w:rPr>
          <w:rFonts w:asciiTheme="minorHAnsi" w:eastAsia="Calibri" w:hAnsiTheme="minorHAnsi"/>
          <w:sz w:val="20"/>
          <w:szCs w:val="20"/>
          <w:lang w:val="en-US" w:eastAsia="en-US"/>
        </w:rPr>
        <w:t xml:space="preserve">It was not possible to randomize teacher candidates into experimental and control groups within the scope of the present study since they had already been grouped for the courses and field experiences. Therefore, we applied non-equivalent control group design (Gay, Mills, &amp; </w:t>
      </w:r>
      <w:proofErr w:type="spellStart"/>
      <w:r w:rsidRPr="004D47B8">
        <w:rPr>
          <w:rFonts w:asciiTheme="minorHAnsi" w:eastAsia="Calibri" w:hAnsiTheme="minorHAnsi"/>
          <w:sz w:val="20"/>
          <w:szCs w:val="20"/>
          <w:lang w:val="en-US" w:eastAsia="en-US"/>
        </w:rPr>
        <w:t>Airasian</w:t>
      </w:r>
      <w:proofErr w:type="spellEnd"/>
      <w:r w:rsidRPr="004D47B8">
        <w:rPr>
          <w:rFonts w:asciiTheme="minorHAnsi" w:eastAsia="Calibri" w:hAnsiTheme="minorHAnsi"/>
          <w:sz w:val="20"/>
          <w:szCs w:val="20"/>
          <w:lang w:val="en-US" w:eastAsia="en-US"/>
        </w:rPr>
        <w:t>, 2009; Johnson &amp; Christensen, 2004).</w:t>
      </w:r>
    </w:p>
    <w:p w14:paraId="77D244D8" w14:textId="77777777" w:rsidR="005A470B" w:rsidRPr="004D47B8" w:rsidRDefault="005A470B" w:rsidP="005A470B">
      <w:pPr>
        <w:spacing w:after="120"/>
        <w:ind w:firstLine="284"/>
        <w:jc w:val="both"/>
        <w:rPr>
          <w:rFonts w:asciiTheme="minorHAnsi" w:eastAsia="Calibri" w:hAnsiTheme="minorHAnsi"/>
          <w:sz w:val="20"/>
          <w:szCs w:val="20"/>
          <w:lang w:val="en-US" w:eastAsia="en-US"/>
        </w:rPr>
      </w:pPr>
    </w:p>
    <w:p w14:paraId="58A8166B" w14:textId="77777777" w:rsidR="007C7E38" w:rsidRPr="004D47B8" w:rsidRDefault="007C7E38" w:rsidP="007C7E38">
      <w:pPr>
        <w:spacing w:after="120"/>
        <w:rPr>
          <w:rFonts w:asciiTheme="minorHAnsi" w:eastAsia="Calibri" w:hAnsiTheme="minorHAnsi"/>
          <w:b/>
          <w:sz w:val="20"/>
          <w:szCs w:val="20"/>
          <w:lang w:val="en-US" w:eastAsia="en-US"/>
        </w:rPr>
      </w:pPr>
      <w:r w:rsidRPr="004D47B8">
        <w:rPr>
          <w:rFonts w:asciiTheme="minorHAnsi" w:eastAsia="Calibri" w:hAnsiTheme="minorHAnsi"/>
          <w:b/>
          <w:sz w:val="20"/>
          <w:szCs w:val="20"/>
          <w:lang w:val="en-US" w:eastAsia="en-US"/>
        </w:rPr>
        <w:t>Participants</w:t>
      </w:r>
    </w:p>
    <w:p w14:paraId="4370DBC4" w14:textId="01D0DCB5" w:rsidR="00833CDA" w:rsidRPr="004D47B8" w:rsidRDefault="00833CDA" w:rsidP="00833CDA">
      <w:pPr>
        <w:spacing w:after="120"/>
        <w:ind w:firstLine="284"/>
        <w:jc w:val="both"/>
        <w:rPr>
          <w:rFonts w:asciiTheme="minorHAnsi" w:eastAsia="Calibri" w:hAnsiTheme="minorHAnsi"/>
          <w:sz w:val="20"/>
          <w:szCs w:val="20"/>
          <w:lang w:val="en-US" w:eastAsia="en-US"/>
        </w:rPr>
      </w:pPr>
      <w:r w:rsidRPr="004D47B8">
        <w:rPr>
          <w:rFonts w:asciiTheme="minorHAnsi" w:eastAsia="Calibri" w:hAnsiTheme="minorHAnsi"/>
          <w:sz w:val="20"/>
          <w:szCs w:val="20"/>
          <w:lang w:val="en-US" w:eastAsia="en-US"/>
        </w:rPr>
        <w:t xml:space="preserve">We used convenience sampling method in order for the instructors to work easily in coordination and to mentor teacher candidates (Gay et al., 2009). Thus, the participants of the study were junior students studying early childhood teaching as an undergraduate program in a state university, who took the courses of School Experience, Teaching Methods for Science, and Teaching Methods for Physical and Playing in the fall semester of 2014-2015. </w:t>
      </w:r>
      <w:r w:rsidR="0042550C" w:rsidRPr="00C234E7">
        <w:rPr>
          <w:rFonts w:asciiTheme="minorHAnsi" w:eastAsia="Calibri" w:hAnsiTheme="minorHAnsi"/>
          <w:sz w:val="20"/>
          <w:szCs w:val="20"/>
          <w:lang w:val="en-US" w:eastAsia="en-US"/>
        </w:rPr>
        <w:t xml:space="preserve">Sense of Teaching Efficacy Scale as both pre-test and post-test was voluntarily completed by twenty-three out of thirty-five teacher candidates in the experimental group and by </w:t>
      </w:r>
      <w:r w:rsidR="000C2354">
        <w:rPr>
          <w:rFonts w:asciiTheme="minorHAnsi" w:eastAsia="Calibri" w:hAnsiTheme="minorHAnsi"/>
          <w:sz w:val="20"/>
          <w:szCs w:val="20"/>
          <w:lang w:val="en-US" w:eastAsia="en-US"/>
        </w:rPr>
        <w:t>seven</w:t>
      </w:r>
      <w:r w:rsidR="0042550C" w:rsidRPr="00C234E7">
        <w:rPr>
          <w:rFonts w:asciiTheme="minorHAnsi" w:eastAsia="Calibri" w:hAnsiTheme="minorHAnsi"/>
          <w:sz w:val="20"/>
          <w:szCs w:val="20"/>
          <w:lang w:val="en-US" w:eastAsia="en-US"/>
        </w:rPr>
        <w:t>teen out of thirty-five teacher candidates in control group; Attitude toward Teaching Scale was completed by twenty-three out of thirty-five teacher candidates in t</w:t>
      </w:r>
      <w:r w:rsidR="0042550C">
        <w:rPr>
          <w:rFonts w:asciiTheme="minorHAnsi" w:eastAsia="Calibri" w:hAnsiTheme="minorHAnsi"/>
          <w:sz w:val="20"/>
          <w:szCs w:val="20"/>
          <w:lang w:val="en-US" w:eastAsia="en-US"/>
        </w:rPr>
        <w:t xml:space="preserve">he experimental group and by </w:t>
      </w:r>
      <w:r w:rsidR="000C2354">
        <w:rPr>
          <w:rFonts w:asciiTheme="minorHAnsi" w:eastAsia="Calibri" w:hAnsiTheme="minorHAnsi"/>
          <w:sz w:val="20"/>
          <w:szCs w:val="20"/>
          <w:lang w:val="en-US" w:eastAsia="en-US"/>
        </w:rPr>
        <w:t>six</w:t>
      </w:r>
      <w:r w:rsidR="0042550C" w:rsidRPr="00C234E7">
        <w:rPr>
          <w:rFonts w:asciiTheme="minorHAnsi" w:eastAsia="Calibri" w:hAnsiTheme="minorHAnsi"/>
          <w:sz w:val="20"/>
          <w:szCs w:val="20"/>
          <w:lang w:val="en-US" w:eastAsia="en-US"/>
        </w:rPr>
        <w:t>teen out of thirty-five in control group.</w:t>
      </w:r>
      <w:r w:rsidR="0042550C">
        <w:rPr>
          <w:rFonts w:asciiTheme="minorHAnsi" w:eastAsia="Calibri" w:hAnsiTheme="minorHAnsi"/>
          <w:sz w:val="20"/>
          <w:szCs w:val="20"/>
          <w:lang w:val="en-US" w:eastAsia="en-US"/>
        </w:rPr>
        <w:t xml:space="preserve"> </w:t>
      </w:r>
      <w:r w:rsidRPr="0081593D">
        <w:rPr>
          <w:rFonts w:asciiTheme="minorHAnsi" w:eastAsia="Calibri" w:hAnsiTheme="minorHAnsi"/>
          <w:sz w:val="20"/>
          <w:szCs w:val="20"/>
          <w:lang w:val="en-US" w:eastAsia="en-US"/>
        </w:rPr>
        <w:t>Of the five instructors participating in the study, two taught School Experience</w:t>
      </w:r>
      <w:r w:rsidRPr="004D47B8">
        <w:rPr>
          <w:rFonts w:asciiTheme="minorHAnsi" w:eastAsia="Calibri" w:hAnsiTheme="minorHAnsi"/>
          <w:sz w:val="20"/>
          <w:szCs w:val="20"/>
          <w:lang w:val="en-US" w:eastAsia="en-US"/>
        </w:rPr>
        <w:t xml:space="preserve"> to control group and one, the researcher, taught it to experimental group. The other two instructors taught Teaching Methods for Science and Teaching Methods for Physical and Playing to both experimental and control group. </w:t>
      </w:r>
    </w:p>
    <w:p w14:paraId="5BABC053" w14:textId="77777777" w:rsidR="007C7E38" w:rsidRPr="004D47B8" w:rsidRDefault="007C7E38" w:rsidP="007C7E38">
      <w:pPr>
        <w:spacing w:after="120"/>
        <w:ind w:firstLine="284"/>
        <w:jc w:val="both"/>
        <w:rPr>
          <w:rFonts w:asciiTheme="minorHAnsi" w:eastAsia="Calibri" w:hAnsiTheme="minorHAnsi"/>
          <w:sz w:val="20"/>
          <w:szCs w:val="20"/>
          <w:lang w:val="en-US" w:eastAsia="en-US"/>
        </w:rPr>
      </w:pPr>
    </w:p>
    <w:p w14:paraId="66FE0CFD" w14:textId="77777777" w:rsidR="007C7E38" w:rsidRPr="004D47B8" w:rsidRDefault="00026BDE" w:rsidP="007C7E38">
      <w:pPr>
        <w:tabs>
          <w:tab w:val="left" w:pos="851"/>
        </w:tabs>
        <w:spacing w:after="120"/>
        <w:jc w:val="both"/>
        <w:rPr>
          <w:rFonts w:asciiTheme="minorHAnsi" w:eastAsia="Calibri" w:hAnsiTheme="minorHAnsi"/>
          <w:b/>
          <w:color w:val="000000" w:themeColor="text1"/>
          <w:sz w:val="20"/>
          <w:szCs w:val="20"/>
          <w:lang w:val="en-US" w:eastAsia="en-US"/>
        </w:rPr>
      </w:pPr>
      <w:r w:rsidRPr="004D47B8">
        <w:rPr>
          <w:rFonts w:asciiTheme="minorHAnsi" w:eastAsia="Calibri" w:hAnsiTheme="minorHAnsi"/>
          <w:b/>
          <w:color w:val="000000" w:themeColor="text1"/>
          <w:sz w:val="20"/>
          <w:szCs w:val="20"/>
          <w:lang w:val="en-US" w:eastAsia="en-US"/>
        </w:rPr>
        <w:t>Instruments</w:t>
      </w:r>
    </w:p>
    <w:p w14:paraId="3B4521C6" w14:textId="77777777" w:rsidR="00A83424" w:rsidRPr="004D47B8" w:rsidRDefault="00A83424" w:rsidP="00E768A5">
      <w:pPr>
        <w:spacing w:after="120"/>
        <w:ind w:firstLine="284"/>
        <w:jc w:val="both"/>
        <w:rPr>
          <w:rFonts w:asciiTheme="minorHAnsi" w:eastAsia="Calibri" w:hAnsiTheme="minorHAnsi"/>
          <w:bCs/>
          <w:sz w:val="20"/>
          <w:szCs w:val="20"/>
          <w:lang w:val="en-US" w:eastAsia="en-US"/>
        </w:rPr>
      </w:pPr>
      <w:r w:rsidRPr="004D47B8">
        <w:rPr>
          <w:rFonts w:asciiTheme="minorHAnsi" w:eastAsia="Calibri" w:hAnsiTheme="minorHAnsi"/>
          <w:bCs/>
          <w:sz w:val="20"/>
          <w:szCs w:val="20"/>
          <w:lang w:val="en-US" w:eastAsia="en-US"/>
        </w:rPr>
        <w:t xml:space="preserve">In order to collect data regarding the first hypothesis (There is a significant difference between the sense of teaching efficacy of experimental group and control group), we used “Sense of Teaching Efficacy Scale” prepared by </w:t>
      </w:r>
      <w:proofErr w:type="spellStart"/>
      <w:r w:rsidRPr="004D47B8">
        <w:rPr>
          <w:rFonts w:asciiTheme="minorHAnsi" w:eastAsia="Calibri" w:hAnsiTheme="minorHAnsi"/>
          <w:bCs/>
          <w:sz w:val="20"/>
          <w:szCs w:val="20"/>
          <w:lang w:val="en-US" w:eastAsia="en-US"/>
        </w:rPr>
        <w:t>Tepe</w:t>
      </w:r>
      <w:proofErr w:type="spellEnd"/>
      <w:r w:rsidRPr="004D47B8">
        <w:rPr>
          <w:rFonts w:asciiTheme="minorHAnsi" w:eastAsia="Calibri" w:hAnsiTheme="minorHAnsi"/>
          <w:bCs/>
          <w:sz w:val="20"/>
          <w:szCs w:val="20"/>
          <w:lang w:val="en-US" w:eastAsia="en-US"/>
        </w:rPr>
        <w:t xml:space="preserve"> (2011). There are 37 items in the five-point Likert-scale which responses vary from “totally disagree” to “totally agree”. </w:t>
      </w:r>
      <w:proofErr w:type="spellStart"/>
      <w:r w:rsidRPr="004D47B8">
        <w:rPr>
          <w:rFonts w:asciiTheme="minorHAnsi" w:eastAsia="Calibri" w:hAnsiTheme="minorHAnsi"/>
          <w:bCs/>
          <w:sz w:val="20"/>
          <w:szCs w:val="20"/>
          <w:lang w:val="en-US" w:eastAsia="en-US"/>
        </w:rPr>
        <w:t>Tepe</w:t>
      </w:r>
      <w:proofErr w:type="spellEnd"/>
      <w:r w:rsidRPr="004D47B8">
        <w:rPr>
          <w:rFonts w:asciiTheme="minorHAnsi" w:eastAsia="Calibri" w:hAnsiTheme="minorHAnsi"/>
          <w:bCs/>
          <w:sz w:val="20"/>
          <w:szCs w:val="20"/>
          <w:lang w:val="en-US" w:eastAsia="en-US"/>
        </w:rPr>
        <w:t xml:space="preserve"> (2011) carried out validity and reliability analysis of the scale with 862 early childhood teacher candidates in Turkey. As a result of the exploratory factor analysis, </w:t>
      </w:r>
      <w:proofErr w:type="spellStart"/>
      <w:r w:rsidRPr="004D47B8">
        <w:rPr>
          <w:rFonts w:asciiTheme="minorHAnsi" w:eastAsia="Calibri" w:hAnsiTheme="minorHAnsi"/>
          <w:bCs/>
          <w:sz w:val="20"/>
          <w:szCs w:val="20"/>
          <w:lang w:val="en-US" w:eastAsia="en-US"/>
        </w:rPr>
        <w:t>Tepe</w:t>
      </w:r>
      <w:proofErr w:type="spellEnd"/>
      <w:r w:rsidRPr="004D47B8">
        <w:rPr>
          <w:rFonts w:asciiTheme="minorHAnsi" w:eastAsia="Calibri" w:hAnsiTheme="minorHAnsi"/>
          <w:bCs/>
          <w:sz w:val="20"/>
          <w:szCs w:val="20"/>
          <w:lang w:val="en-US" w:eastAsia="en-US"/>
        </w:rPr>
        <w:t xml:space="preserve"> concludes that the scale could be applied as single factor because of explaining 45.78% of total variance in the data. Factor loads of the items in the scale are between .55 and .74. According to the results of the confirmatory factor analysis, the comparative fit index (CFI) is .95, normed fit index (NFI) is 0.93, and the root mean square error of approximation (RMSEA) is .05 (</w:t>
      </w:r>
      <w:proofErr w:type="spellStart"/>
      <w:r w:rsidRPr="004D47B8">
        <w:rPr>
          <w:rFonts w:asciiTheme="minorHAnsi" w:eastAsia="Calibri" w:hAnsiTheme="minorHAnsi"/>
          <w:bCs/>
          <w:sz w:val="20"/>
          <w:szCs w:val="20"/>
          <w:lang w:val="en-US" w:eastAsia="en-US"/>
        </w:rPr>
        <w:t>Tepe</w:t>
      </w:r>
      <w:proofErr w:type="spellEnd"/>
      <w:r w:rsidRPr="004D47B8">
        <w:rPr>
          <w:rFonts w:asciiTheme="minorHAnsi" w:eastAsia="Calibri" w:hAnsiTheme="minorHAnsi"/>
          <w:bCs/>
          <w:sz w:val="20"/>
          <w:szCs w:val="20"/>
          <w:lang w:val="en-US" w:eastAsia="en-US"/>
        </w:rPr>
        <w:t>, 2011). Those values show a good fit between the model and the observed data (Schreiber, Nora, Stage, Barlow, &amp; King, 2006). Moreover, Cronbach’s alpha coefficient of the scale is very high (.97).</w:t>
      </w:r>
    </w:p>
    <w:p w14:paraId="662D76EE" w14:textId="77777777" w:rsidR="00A83424" w:rsidRPr="004D47B8" w:rsidRDefault="00A83424" w:rsidP="00A83424">
      <w:pPr>
        <w:spacing w:after="120"/>
        <w:ind w:firstLine="284"/>
        <w:jc w:val="both"/>
        <w:rPr>
          <w:rFonts w:asciiTheme="minorHAnsi" w:eastAsia="Calibri" w:hAnsiTheme="minorHAnsi"/>
          <w:bCs/>
          <w:sz w:val="20"/>
          <w:szCs w:val="20"/>
          <w:lang w:val="en-US" w:eastAsia="en-US"/>
        </w:rPr>
      </w:pPr>
      <w:r w:rsidRPr="004D47B8">
        <w:rPr>
          <w:rFonts w:asciiTheme="minorHAnsi" w:eastAsia="Calibri" w:hAnsiTheme="minorHAnsi"/>
          <w:bCs/>
          <w:sz w:val="20"/>
          <w:szCs w:val="20"/>
          <w:lang w:val="en-US" w:eastAsia="en-US"/>
        </w:rPr>
        <w:t xml:space="preserve">We collected the data for the second hypothesis (There is a significant difference between the attitude toward teaching as a profession of experimental group and control group) with the scale “Attitude toward Teaching as a Profession” developed by </w:t>
      </w:r>
      <w:proofErr w:type="spellStart"/>
      <w:r w:rsidRPr="004D47B8">
        <w:rPr>
          <w:rFonts w:asciiTheme="minorHAnsi" w:eastAsia="Calibri" w:hAnsiTheme="minorHAnsi"/>
          <w:bCs/>
          <w:sz w:val="20"/>
          <w:szCs w:val="20"/>
          <w:lang w:val="en-US" w:eastAsia="en-US"/>
        </w:rPr>
        <w:t>Ünver</w:t>
      </w:r>
      <w:proofErr w:type="spellEnd"/>
      <w:r w:rsidRPr="004D47B8">
        <w:rPr>
          <w:rFonts w:asciiTheme="minorHAnsi" w:eastAsia="Calibri" w:hAnsiTheme="minorHAnsi"/>
          <w:bCs/>
          <w:sz w:val="20"/>
          <w:szCs w:val="20"/>
          <w:lang w:val="en-US" w:eastAsia="en-US"/>
        </w:rPr>
        <w:t>,</w:t>
      </w:r>
      <w:r w:rsidR="00C1423E" w:rsidRPr="004D47B8">
        <w:rPr>
          <w:rFonts w:asciiTheme="minorHAnsi" w:eastAsia="Calibri" w:hAnsiTheme="minorHAnsi"/>
          <w:bCs/>
          <w:sz w:val="20"/>
          <w:szCs w:val="20"/>
          <w:lang w:val="en-US" w:eastAsia="en-US"/>
        </w:rPr>
        <w:t xml:space="preserve"> </w:t>
      </w:r>
      <w:proofErr w:type="spellStart"/>
      <w:r w:rsidR="00C1423E" w:rsidRPr="004D47B8">
        <w:rPr>
          <w:rFonts w:asciiTheme="minorHAnsi" w:eastAsia="Calibri" w:hAnsiTheme="minorHAnsi"/>
          <w:bCs/>
          <w:sz w:val="20"/>
          <w:szCs w:val="20"/>
          <w:lang w:val="en-US" w:eastAsia="en-US"/>
        </w:rPr>
        <w:t>Bümen</w:t>
      </w:r>
      <w:proofErr w:type="spellEnd"/>
      <w:r w:rsidR="00C1423E" w:rsidRPr="004D47B8">
        <w:rPr>
          <w:rFonts w:asciiTheme="minorHAnsi" w:eastAsia="Calibri" w:hAnsiTheme="minorHAnsi"/>
          <w:bCs/>
          <w:sz w:val="20"/>
          <w:szCs w:val="20"/>
          <w:lang w:val="en-US" w:eastAsia="en-US"/>
        </w:rPr>
        <w:t>, and</w:t>
      </w:r>
      <w:r w:rsidRPr="004D47B8">
        <w:rPr>
          <w:rFonts w:asciiTheme="minorHAnsi" w:eastAsia="Calibri" w:hAnsiTheme="minorHAnsi"/>
          <w:bCs/>
          <w:sz w:val="20"/>
          <w:szCs w:val="20"/>
          <w:lang w:val="en-US" w:eastAsia="en-US"/>
        </w:rPr>
        <w:t xml:space="preserve"> </w:t>
      </w:r>
      <w:proofErr w:type="spellStart"/>
      <w:r w:rsidRPr="004D47B8">
        <w:rPr>
          <w:rFonts w:asciiTheme="minorHAnsi" w:eastAsia="Calibri" w:hAnsiTheme="minorHAnsi"/>
          <w:bCs/>
          <w:sz w:val="20"/>
          <w:szCs w:val="20"/>
          <w:lang w:val="en-US" w:eastAsia="en-US"/>
        </w:rPr>
        <w:t>Başbay</w:t>
      </w:r>
      <w:proofErr w:type="spellEnd"/>
      <w:r w:rsidRPr="004D47B8">
        <w:rPr>
          <w:rFonts w:asciiTheme="minorHAnsi" w:eastAsia="Calibri" w:hAnsiTheme="minorHAnsi"/>
          <w:bCs/>
          <w:sz w:val="20"/>
          <w:szCs w:val="20"/>
          <w:lang w:val="en-US" w:eastAsia="en-US"/>
        </w:rPr>
        <w:t xml:space="preserve"> (2008). There are 20 items in five-point Likert-scale which consists of responses from “totally disagree” to “totally agree”. This scale was applied to 177 teacher candidates and as a result of the exploratory factor analysis, the </w:t>
      </w:r>
      <w:r w:rsidRPr="004D47B8">
        <w:rPr>
          <w:rFonts w:asciiTheme="minorHAnsi" w:eastAsia="Calibri" w:hAnsiTheme="minorHAnsi"/>
          <w:bCs/>
          <w:sz w:val="20"/>
          <w:szCs w:val="20"/>
          <w:lang w:val="en-US" w:eastAsia="en-US"/>
        </w:rPr>
        <w:lastRenderedPageBreak/>
        <w:t xml:space="preserve">scale is single factor because of explaining 47.85% of total variance. Factor loads of the items in the scale are between .60 and .79. Furthermore, Cronbach’s alpha coefficient of the scale is high (.93). </w:t>
      </w:r>
    </w:p>
    <w:p w14:paraId="793865AB" w14:textId="77777777" w:rsidR="00A83424" w:rsidRPr="004D47B8" w:rsidRDefault="00A83424" w:rsidP="007C7E38">
      <w:pPr>
        <w:spacing w:after="120"/>
        <w:rPr>
          <w:rFonts w:asciiTheme="minorHAnsi" w:eastAsia="Calibri" w:hAnsiTheme="minorHAnsi"/>
          <w:b/>
          <w:bCs/>
          <w:sz w:val="20"/>
          <w:szCs w:val="20"/>
          <w:lang w:val="en-US" w:eastAsia="en-US"/>
        </w:rPr>
      </w:pPr>
    </w:p>
    <w:p w14:paraId="03A14FD4" w14:textId="77777777" w:rsidR="007C7E38" w:rsidRPr="004D47B8" w:rsidRDefault="007C7E38" w:rsidP="007C7E38">
      <w:pPr>
        <w:spacing w:after="120"/>
        <w:rPr>
          <w:rFonts w:asciiTheme="minorHAnsi" w:eastAsia="Calibri" w:hAnsiTheme="minorHAnsi"/>
          <w:b/>
          <w:bCs/>
          <w:sz w:val="20"/>
          <w:szCs w:val="20"/>
          <w:lang w:val="en-US" w:eastAsia="en-US"/>
        </w:rPr>
      </w:pPr>
      <w:r w:rsidRPr="004D47B8">
        <w:rPr>
          <w:rFonts w:asciiTheme="minorHAnsi" w:eastAsia="Calibri" w:hAnsiTheme="minorHAnsi"/>
          <w:b/>
          <w:bCs/>
          <w:sz w:val="20"/>
          <w:szCs w:val="20"/>
          <w:lang w:val="en-US" w:eastAsia="en-US"/>
        </w:rPr>
        <w:t>Procedure</w:t>
      </w:r>
    </w:p>
    <w:p w14:paraId="5E80317C" w14:textId="77777777" w:rsidR="009E072C" w:rsidRPr="004D47B8" w:rsidRDefault="009E072C" w:rsidP="00E768A5">
      <w:pPr>
        <w:spacing w:after="120"/>
        <w:ind w:firstLine="284"/>
        <w:jc w:val="both"/>
        <w:rPr>
          <w:rFonts w:asciiTheme="minorHAnsi" w:eastAsia="Calibri" w:hAnsiTheme="minorHAnsi"/>
          <w:sz w:val="20"/>
          <w:szCs w:val="20"/>
          <w:lang w:val="en-US" w:eastAsia="en-US"/>
        </w:rPr>
      </w:pPr>
      <w:r w:rsidRPr="004D47B8">
        <w:rPr>
          <w:rFonts w:asciiTheme="minorHAnsi" w:eastAsia="Calibri" w:hAnsiTheme="minorHAnsi"/>
          <w:sz w:val="20"/>
          <w:szCs w:val="20"/>
          <w:lang w:val="en-US" w:eastAsia="en-US"/>
        </w:rPr>
        <w:t xml:space="preserve">Department of Early Childhood Education at the university where the present study was conducted had already applied a guide for School Experience course for two years. In the study, experimental group and control group mainly used this guide. That’s why some activities were applied in similar ways by teacher candidates in both groups (see Table 1). In line with the guide, experimental and control groups got prepared for the observations in the first two weeks of the semester. Between the third and eighth weeks, teacher candidates observed teacher </w:t>
      </w:r>
      <w:r w:rsidR="00E768A5" w:rsidRPr="004D47B8">
        <w:rPr>
          <w:rFonts w:asciiTheme="minorHAnsi" w:eastAsia="Calibri" w:hAnsiTheme="minorHAnsi"/>
          <w:sz w:val="20"/>
          <w:szCs w:val="20"/>
          <w:lang w:val="en-US" w:eastAsia="en-US"/>
        </w:rPr>
        <w:t>behaviors</w:t>
      </w:r>
      <w:r w:rsidRPr="004D47B8">
        <w:rPr>
          <w:rFonts w:asciiTheme="minorHAnsi" w:eastAsia="Calibri" w:hAnsiTheme="minorHAnsi"/>
          <w:sz w:val="20"/>
          <w:szCs w:val="20"/>
          <w:lang w:val="en-US" w:eastAsia="en-US"/>
        </w:rPr>
        <w:t>, student profiles, teaching activities, physical conditions in the practice school. Between the ninth and thirteenth weeks, they prepared a daily plan, either individually or in small groups, and applied that plan to the class they observed. In both groups, teacher candidates prepared daily plans one or two weeks before the application day and instructors gave feedback to the candidates on their plans. However, there were some differences between experimental group and control group in four aspects (see Table 1):</w:t>
      </w:r>
    </w:p>
    <w:p w14:paraId="76F74819" w14:textId="77777777" w:rsidR="009E072C" w:rsidRPr="004D47B8" w:rsidRDefault="009E072C" w:rsidP="00BC4DD6">
      <w:pPr>
        <w:numPr>
          <w:ilvl w:val="0"/>
          <w:numId w:val="1"/>
        </w:numPr>
        <w:spacing w:after="120"/>
        <w:ind w:left="714" w:hanging="357"/>
        <w:jc w:val="both"/>
        <w:rPr>
          <w:rFonts w:asciiTheme="minorHAnsi" w:eastAsia="Calibri" w:hAnsiTheme="minorHAnsi"/>
          <w:sz w:val="20"/>
          <w:szCs w:val="20"/>
          <w:lang w:val="en-US" w:eastAsia="en-US"/>
        </w:rPr>
      </w:pPr>
      <w:r w:rsidRPr="004D47B8">
        <w:rPr>
          <w:rFonts w:asciiTheme="minorHAnsi" w:eastAsia="Calibri" w:hAnsiTheme="minorHAnsi"/>
          <w:sz w:val="20"/>
          <w:szCs w:val="20"/>
          <w:lang w:val="en-US" w:eastAsia="en-US"/>
        </w:rPr>
        <w:t>The main principle of the field experiences in experimental group was to enable teacher candidates to connect theory and practice. The instructors in control group also gave importance to practice, but they intentionally did not adopt theory-practice connection as a principle.</w:t>
      </w:r>
    </w:p>
    <w:p w14:paraId="0795D00F" w14:textId="77777777" w:rsidR="009E072C" w:rsidRPr="004D47B8" w:rsidRDefault="009E072C" w:rsidP="00BC4DD6">
      <w:pPr>
        <w:numPr>
          <w:ilvl w:val="0"/>
          <w:numId w:val="1"/>
        </w:numPr>
        <w:spacing w:after="120"/>
        <w:ind w:left="714" w:hanging="357"/>
        <w:jc w:val="both"/>
        <w:rPr>
          <w:rFonts w:asciiTheme="minorHAnsi" w:eastAsia="Calibri" w:hAnsiTheme="minorHAnsi"/>
          <w:sz w:val="20"/>
          <w:szCs w:val="20"/>
          <w:lang w:val="en-US" w:eastAsia="en-US"/>
        </w:rPr>
      </w:pPr>
      <w:r w:rsidRPr="004D47B8">
        <w:rPr>
          <w:rFonts w:asciiTheme="minorHAnsi" w:eastAsia="Calibri" w:hAnsiTheme="minorHAnsi"/>
          <w:sz w:val="20"/>
          <w:szCs w:val="20"/>
          <w:lang w:val="en-US" w:eastAsia="en-US"/>
        </w:rPr>
        <w:t>In School Experience course, teacher candidates in experimental group filled in structured observation logs. On these logs there were subtopics for the related week’s topic of observation. Before going for the observation, teacher candidates wrote what they would be observing in the practice school theoretically regarding the subtopics. They also discussed their ideas in the seminar before the observation. On the observation day, teacher candidates wrote on the observation logs about their observations, their comments on the differences between what was expected theoretically and what they observed. Teacher candidates in control group wrote a report on their observations at the end of the six-week period. The points to consider during observations were stated in the guide. The main difference between control group and experimental group during this process was that the former made observations from different aspects in the same period and that observation instructions in the guide were less structured than observation logs.</w:t>
      </w:r>
    </w:p>
    <w:p w14:paraId="195B955C" w14:textId="77777777" w:rsidR="009E072C" w:rsidRPr="004D47B8" w:rsidRDefault="009E072C" w:rsidP="00BC4DD6">
      <w:pPr>
        <w:numPr>
          <w:ilvl w:val="0"/>
          <w:numId w:val="1"/>
        </w:numPr>
        <w:spacing w:after="120"/>
        <w:jc w:val="both"/>
        <w:rPr>
          <w:rFonts w:asciiTheme="minorHAnsi" w:eastAsia="Calibri" w:hAnsiTheme="minorHAnsi"/>
          <w:sz w:val="20"/>
          <w:szCs w:val="20"/>
          <w:lang w:val="en-US" w:eastAsia="en-US"/>
        </w:rPr>
      </w:pPr>
      <w:r w:rsidRPr="004D47B8">
        <w:rPr>
          <w:rFonts w:asciiTheme="minorHAnsi" w:eastAsia="Calibri" w:hAnsiTheme="minorHAnsi"/>
          <w:sz w:val="20"/>
          <w:szCs w:val="20"/>
          <w:lang w:val="en-US" w:eastAsia="en-US"/>
        </w:rPr>
        <w:t xml:space="preserve">In experimental group, we integrated the methods courses (Teaching Methods for Science, and Teaching Methods for Physical and Playing) syllabi with the syllabus of School Experience course. Teacher candidates worked with the same peers in groups of one to three in all three courses. For instance, in Teaching Methods for Science course, teacher candidates learned the theories of teaching methods of science in early childhood education, in School Experience course they observed teaching activities for science in kindergartens and in both Teaching Methods for Science and School Experience courses they discussed the similarities and differences between the theory and practice about that subject. At the end of the observation weeks, the instructors shared their previous studies with each other and they discussed the teaching or reflection activities in the following weeks. </w:t>
      </w:r>
      <w:r w:rsidR="001C5EAE" w:rsidRPr="004D47B8">
        <w:rPr>
          <w:rFonts w:asciiTheme="minorHAnsi" w:eastAsia="Calibri" w:hAnsiTheme="minorHAnsi"/>
          <w:sz w:val="20"/>
          <w:szCs w:val="20"/>
          <w:lang w:val="en-US" w:eastAsia="en-US"/>
        </w:rPr>
        <w:t>Teacher candidates</w:t>
      </w:r>
      <w:r w:rsidRPr="004D47B8">
        <w:rPr>
          <w:rFonts w:asciiTheme="minorHAnsi" w:eastAsia="Calibri" w:hAnsiTheme="minorHAnsi"/>
          <w:sz w:val="20"/>
          <w:szCs w:val="20"/>
          <w:lang w:val="en-US" w:eastAsia="en-US"/>
        </w:rPr>
        <w:t xml:space="preserve"> planned some activities for each methods course, they did microteachings with their classmates and they got some feedback from their instructors and peers. Then, they integrated those activities into their daily plans in School Experience course. After they tried to apply their plans in practice schools, they discussed field experiences for connecting theory with practice in School Experience and methods courses. In control group there was no collaboration among the instructors of School Experience and the methods courses.</w:t>
      </w:r>
    </w:p>
    <w:p w14:paraId="697DAFF4" w14:textId="77777777" w:rsidR="009E072C" w:rsidRPr="004D47B8" w:rsidRDefault="009E072C" w:rsidP="00BC4DD6">
      <w:pPr>
        <w:numPr>
          <w:ilvl w:val="0"/>
          <w:numId w:val="1"/>
        </w:numPr>
        <w:spacing w:after="120"/>
        <w:jc w:val="both"/>
        <w:rPr>
          <w:rFonts w:asciiTheme="minorHAnsi" w:eastAsia="Calibri" w:hAnsiTheme="minorHAnsi"/>
          <w:sz w:val="20"/>
          <w:szCs w:val="20"/>
          <w:lang w:val="en-US" w:eastAsia="en-US"/>
        </w:rPr>
      </w:pPr>
      <w:r w:rsidRPr="004D47B8">
        <w:rPr>
          <w:rFonts w:asciiTheme="minorHAnsi" w:eastAsia="Calibri" w:hAnsiTheme="minorHAnsi"/>
          <w:sz w:val="20"/>
          <w:szCs w:val="20"/>
          <w:lang w:val="en-US" w:eastAsia="en-US"/>
        </w:rPr>
        <w:lastRenderedPageBreak/>
        <w:t xml:space="preserve">In experimental group seminars, we discussed before and after practices what teacher candidates wrote on their observation logs. Teacher candidates wrote reflective journals individually after their practices. Teacher candidates were asked to relate their views to theories in their journals. Besides, we held seminars for experimental group in groups of 8 to 10. In this way, teacher candidates had an opportunity to examine their classmates’ daily plans and materials, listen to their observation outcomes and instructors’ feedback on their plans and on their </w:t>
      </w:r>
      <w:r w:rsidR="00E768A5" w:rsidRPr="004D47B8">
        <w:rPr>
          <w:rFonts w:asciiTheme="minorHAnsi" w:eastAsia="Calibri" w:hAnsiTheme="minorHAnsi"/>
          <w:sz w:val="20"/>
          <w:szCs w:val="20"/>
          <w:lang w:val="en-US" w:eastAsia="en-US"/>
        </w:rPr>
        <w:t>behaviors</w:t>
      </w:r>
      <w:r w:rsidRPr="004D47B8">
        <w:rPr>
          <w:rFonts w:asciiTheme="minorHAnsi" w:eastAsia="Calibri" w:hAnsiTheme="minorHAnsi"/>
          <w:sz w:val="20"/>
          <w:szCs w:val="20"/>
          <w:lang w:val="en-US" w:eastAsia="en-US"/>
        </w:rPr>
        <w:t xml:space="preserve"> during practices. The fact that seminars were held on weekly basis is another point that made experimental group different from control group. Thereby, teacher candidates had a chance to give and get feedback more regularly and continuously. In control group, on the other hand, </w:t>
      </w:r>
      <w:r w:rsidR="00C916E3" w:rsidRPr="004D47B8">
        <w:rPr>
          <w:rFonts w:asciiTheme="minorHAnsi" w:eastAsia="Calibri" w:hAnsiTheme="minorHAnsi"/>
          <w:sz w:val="20"/>
          <w:szCs w:val="20"/>
          <w:lang w:val="en-US" w:eastAsia="en-US"/>
        </w:rPr>
        <w:t>feedbacks</w:t>
      </w:r>
      <w:r w:rsidRPr="004D47B8">
        <w:rPr>
          <w:rFonts w:asciiTheme="minorHAnsi" w:eastAsia="Calibri" w:hAnsiTheme="minorHAnsi"/>
          <w:sz w:val="20"/>
          <w:szCs w:val="20"/>
          <w:lang w:val="en-US" w:eastAsia="en-US"/>
        </w:rPr>
        <w:t xml:space="preserve"> on plans and practice were given to small groups of 1 to 2. In other words, seminars were not held regularly every week. Teacher candidates got feedback on their observations only when they asked questions about it.</w:t>
      </w:r>
    </w:p>
    <w:p w14:paraId="15D41310" w14:textId="77777777" w:rsidR="007D6CE2" w:rsidRPr="004D47B8" w:rsidRDefault="009E072C" w:rsidP="009E072C">
      <w:pPr>
        <w:spacing w:after="120"/>
        <w:rPr>
          <w:rFonts w:asciiTheme="minorHAnsi" w:eastAsia="Calibri" w:hAnsiTheme="minorHAnsi"/>
          <w:b/>
          <w:sz w:val="20"/>
          <w:szCs w:val="20"/>
          <w:lang w:val="en-US" w:eastAsia="en-US"/>
        </w:rPr>
      </w:pPr>
      <w:proofErr w:type="gramStart"/>
      <w:r w:rsidRPr="004D47B8">
        <w:rPr>
          <w:rFonts w:asciiTheme="minorHAnsi" w:eastAsia="Calibri" w:hAnsiTheme="minorHAnsi"/>
          <w:b/>
          <w:sz w:val="20"/>
          <w:szCs w:val="20"/>
          <w:lang w:val="en-US" w:eastAsia="en-US"/>
        </w:rPr>
        <w:t>Table 1.</w:t>
      </w:r>
      <w:proofErr w:type="gramEnd"/>
      <w:r w:rsidRPr="004D47B8">
        <w:rPr>
          <w:rFonts w:asciiTheme="minorHAnsi" w:eastAsia="Calibri" w:hAnsiTheme="minorHAnsi"/>
          <w:b/>
          <w:sz w:val="20"/>
          <w:szCs w:val="20"/>
          <w:lang w:val="en-US" w:eastAsia="en-US"/>
        </w:rPr>
        <w:t xml:space="preserve"> </w:t>
      </w:r>
    </w:p>
    <w:p w14:paraId="03EC041D" w14:textId="77777777" w:rsidR="009E072C" w:rsidRPr="004D47B8" w:rsidRDefault="009E072C" w:rsidP="009E072C">
      <w:pPr>
        <w:spacing w:after="120"/>
        <w:rPr>
          <w:rFonts w:asciiTheme="minorHAnsi" w:eastAsia="Calibri" w:hAnsiTheme="minorHAnsi"/>
          <w:b/>
          <w:i/>
          <w:sz w:val="20"/>
          <w:szCs w:val="20"/>
          <w:lang w:val="en-US" w:eastAsia="en-US"/>
        </w:rPr>
      </w:pPr>
      <w:r w:rsidRPr="004D47B8">
        <w:rPr>
          <w:rFonts w:asciiTheme="minorHAnsi" w:eastAsia="Calibri" w:hAnsiTheme="minorHAnsi"/>
          <w:i/>
          <w:sz w:val="20"/>
          <w:szCs w:val="20"/>
          <w:lang w:val="en-US" w:eastAsia="en-US"/>
        </w:rPr>
        <w:t>Summary of Procedure of the Present Study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268"/>
        <w:gridCol w:w="2268"/>
      </w:tblGrid>
      <w:tr w:rsidR="009E072C" w:rsidRPr="004D47B8" w14:paraId="386938EE" w14:textId="77777777" w:rsidTr="001B2835">
        <w:tc>
          <w:tcPr>
            <w:tcW w:w="3828" w:type="dxa"/>
            <w:tcBorders>
              <w:left w:val="nil"/>
              <w:bottom w:val="single" w:sz="4" w:space="0" w:color="auto"/>
              <w:right w:val="nil"/>
            </w:tcBorders>
            <w:shd w:val="clear" w:color="auto" w:fill="auto"/>
          </w:tcPr>
          <w:p w14:paraId="106681F6" w14:textId="77777777" w:rsidR="009E072C" w:rsidRPr="004D47B8" w:rsidRDefault="009E072C" w:rsidP="00416B18">
            <w:pPr>
              <w:rPr>
                <w:rFonts w:asciiTheme="minorHAnsi" w:eastAsia="Calibri" w:hAnsiTheme="minorHAnsi"/>
                <w:sz w:val="20"/>
                <w:szCs w:val="20"/>
                <w:lang w:val="en-US" w:eastAsia="en-US"/>
              </w:rPr>
            </w:pPr>
            <w:r w:rsidRPr="004D47B8">
              <w:rPr>
                <w:rFonts w:asciiTheme="minorHAnsi" w:eastAsia="Calibri" w:hAnsiTheme="minorHAnsi"/>
                <w:sz w:val="20"/>
                <w:szCs w:val="20"/>
                <w:lang w:val="en-US" w:eastAsia="en-US"/>
              </w:rPr>
              <w:t>Characteristics of the field experiences</w:t>
            </w:r>
          </w:p>
        </w:tc>
        <w:tc>
          <w:tcPr>
            <w:tcW w:w="2268" w:type="dxa"/>
            <w:tcBorders>
              <w:left w:val="nil"/>
              <w:bottom w:val="single" w:sz="4" w:space="0" w:color="auto"/>
              <w:right w:val="nil"/>
            </w:tcBorders>
            <w:shd w:val="clear" w:color="auto" w:fill="auto"/>
          </w:tcPr>
          <w:p w14:paraId="47948166" w14:textId="77777777" w:rsidR="009E072C" w:rsidRPr="004D47B8" w:rsidRDefault="009E072C" w:rsidP="00416B18">
            <w:pPr>
              <w:rPr>
                <w:rFonts w:asciiTheme="minorHAnsi" w:eastAsia="Calibri" w:hAnsiTheme="minorHAnsi"/>
                <w:sz w:val="20"/>
                <w:szCs w:val="20"/>
                <w:lang w:val="en-US" w:eastAsia="en-US"/>
              </w:rPr>
            </w:pPr>
            <w:r w:rsidRPr="004D47B8">
              <w:rPr>
                <w:rFonts w:asciiTheme="minorHAnsi" w:eastAsia="Calibri" w:hAnsiTheme="minorHAnsi"/>
                <w:sz w:val="20"/>
                <w:szCs w:val="20"/>
                <w:lang w:val="en-US" w:eastAsia="en-US"/>
              </w:rPr>
              <w:t>In experimental group</w:t>
            </w:r>
          </w:p>
        </w:tc>
        <w:tc>
          <w:tcPr>
            <w:tcW w:w="2268" w:type="dxa"/>
            <w:tcBorders>
              <w:left w:val="nil"/>
              <w:bottom w:val="single" w:sz="4" w:space="0" w:color="auto"/>
              <w:right w:val="nil"/>
            </w:tcBorders>
            <w:shd w:val="clear" w:color="auto" w:fill="auto"/>
          </w:tcPr>
          <w:p w14:paraId="27350763" w14:textId="77777777" w:rsidR="009E072C" w:rsidRPr="004D47B8" w:rsidRDefault="009E072C" w:rsidP="00416B18">
            <w:pPr>
              <w:rPr>
                <w:rFonts w:asciiTheme="minorHAnsi" w:eastAsia="Calibri" w:hAnsiTheme="minorHAnsi"/>
                <w:sz w:val="20"/>
                <w:szCs w:val="20"/>
                <w:lang w:val="en-US" w:eastAsia="en-US"/>
              </w:rPr>
            </w:pPr>
            <w:r w:rsidRPr="004D47B8">
              <w:rPr>
                <w:rFonts w:asciiTheme="minorHAnsi" w:eastAsia="Calibri" w:hAnsiTheme="minorHAnsi"/>
                <w:sz w:val="20"/>
                <w:szCs w:val="20"/>
                <w:lang w:val="en-US" w:eastAsia="en-US"/>
              </w:rPr>
              <w:t>In control group</w:t>
            </w:r>
          </w:p>
        </w:tc>
      </w:tr>
      <w:tr w:rsidR="009E072C" w:rsidRPr="004D47B8" w14:paraId="6FF12ABA" w14:textId="77777777" w:rsidTr="001B2835">
        <w:tc>
          <w:tcPr>
            <w:tcW w:w="3828" w:type="dxa"/>
            <w:tcBorders>
              <w:left w:val="nil"/>
              <w:bottom w:val="nil"/>
              <w:right w:val="nil"/>
            </w:tcBorders>
            <w:shd w:val="clear" w:color="auto" w:fill="auto"/>
          </w:tcPr>
          <w:p w14:paraId="37B9E5BE" w14:textId="77777777" w:rsidR="009E072C" w:rsidRPr="004D47B8" w:rsidRDefault="009E072C" w:rsidP="00416B18">
            <w:pPr>
              <w:rPr>
                <w:rFonts w:asciiTheme="minorHAnsi" w:eastAsia="Calibri" w:hAnsiTheme="minorHAnsi"/>
                <w:sz w:val="20"/>
                <w:szCs w:val="20"/>
                <w:lang w:val="en-US" w:eastAsia="en-US"/>
              </w:rPr>
            </w:pPr>
            <w:r w:rsidRPr="004D47B8">
              <w:rPr>
                <w:rFonts w:asciiTheme="minorHAnsi" w:eastAsia="Calibri" w:hAnsiTheme="minorHAnsi"/>
                <w:sz w:val="20"/>
                <w:szCs w:val="20"/>
                <w:lang w:val="en-US" w:eastAsia="en-US"/>
              </w:rPr>
              <w:t>Connecting theory and practice</w:t>
            </w:r>
          </w:p>
        </w:tc>
        <w:tc>
          <w:tcPr>
            <w:tcW w:w="2268" w:type="dxa"/>
            <w:tcBorders>
              <w:left w:val="nil"/>
              <w:bottom w:val="nil"/>
              <w:right w:val="nil"/>
            </w:tcBorders>
            <w:shd w:val="clear" w:color="auto" w:fill="auto"/>
          </w:tcPr>
          <w:p w14:paraId="71AF7759" w14:textId="77777777" w:rsidR="009E072C" w:rsidRPr="004D47B8" w:rsidRDefault="009E072C" w:rsidP="00416B18">
            <w:pPr>
              <w:rPr>
                <w:rFonts w:asciiTheme="minorHAnsi" w:eastAsia="Calibri" w:hAnsiTheme="minorHAnsi"/>
                <w:sz w:val="20"/>
                <w:szCs w:val="20"/>
                <w:lang w:val="en-US" w:eastAsia="en-US"/>
              </w:rPr>
            </w:pPr>
            <w:r w:rsidRPr="004D47B8">
              <w:rPr>
                <w:rFonts w:asciiTheme="minorHAnsi" w:eastAsia="Calibri" w:hAnsiTheme="minorHAnsi"/>
                <w:sz w:val="20"/>
                <w:szCs w:val="20"/>
                <w:lang w:val="en-US" w:eastAsia="en-US"/>
              </w:rPr>
              <w:t>Exactly</w:t>
            </w:r>
          </w:p>
        </w:tc>
        <w:tc>
          <w:tcPr>
            <w:tcW w:w="2268" w:type="dxa"/>
            <w:tcBorders>
              <w:left w:val="nil"/>
              <w:bottom w:val="nil"/>
              <w:right w:val="nil"/>
            </w:tcBorders>
            <w:shd w:val="clear" w:color="auto" w:fill="auto"/>
          </w:tcPr>
          <w:p w14:paraId="73827C8D" w14:textId="77777777" w:rsidR="009E072C" w:rsidRPr="004D47B8" w:rsidRDefault="009E072C" w:rsidP="00416B18">
            <w:pPr>
              <w:rPr>
                <w:rFonts w:asciiTheme="minorHAnsi" w:eastAsia="Calibri" w:hAnsiTheme="minorHAnsi"/>
                <w:sz w:val="20"/>
                <w:szCs w:val="20"/>
                <w:lang w:val="en-US" w:eastAsia="en-US"/>
              </w:rPr>
            </w:pPr>
            <w:r w:rsidRPr="004D47B8">
              <w:rPr>
                <w:rFonts w:asciiTheme="minorHAnsi" w:eastAsia="Calibri" w:hAnsiTheme="minorHAnsi"/>
                <w:sz w:val="20"/>
                <w:szCs w:val="20"/>
                <w:lang w:val="en-US" w:eastAsia="en-US"/>
              </w:rPr>
              <w:t xml:space="preserve">Not exactly </w:t>
            </w:r>
          </w:p>
        </w:tc>
      </w:tr>
      <w:tr w:rsidR="009E072C" w:rsidRPr="004D47B8" w14:paraId="2C95B07F" w14:textId="77777777" w:rsidTr="001B2835">
        <w:tc>
          <w:tcPr>
            <w:tcW w:w="3828" w:type="dxa"/>
            <w:tcBorders>
              <w:top w:val="nil"/>
              <w:left w:val="nil"/>
              <w:bottom w:val="nil"/>
              <w:right w:val="nil"/>
            </w:tcBorders>
            <w:shd w:val="clear" w:color="auto" w:fill="auto"/>
          </w:tcPr>
          <w:p w14:paraId="12010501" w14:textId="77777777" w:rsidR="009E072C" w:rsidRPr="004D47B8" w:rsidRDefault="009E072C" w:rsidP="00416B18">
            <w:pPr>
              <w:rPr>
                <w:rFonts w:asciiTheme="minorHAnsi" w:eastAsia="Calibri" w:hAnsiTheme="minorHAnsi"/>
                <w:sz w:val="20"/>
                <w:szCs w:val="20"/>
                <w:lang w:val="en-US" w:eastAsia="en-US"/>
              </w:rPr>
            </w:pPr>
            <w:r w:rsidRPr="004D47B8">
              <w:rPr>
                <w:rFonts w:asciiTheme="minorHAnsi" w:eastAsia="Calibri" w:hAnsiTheme="minorHAnsi"/>
                <w:sz w:val="20"/>
                <w:szCs w:val="20"/>
                <w:lang w:val="en-US" w:eastAsia="en-US"/>
              </w:rPr>
              <w:t>Number of the teacher candidates in a kindergarten class</w:t>
            </w:r>
          </w:p>
        </w:tc>
        <w:tc>
          <w:tcPr>
            <w:tcW w:w="2268" w:type="dxa"/>
            <w:tcBorders>
              <w:top w:val="nil"/>
              <w:left w:val="nil"/>
              <w:bottom w:val="nil"/>
              <w:right w:val="nil"/>
            </w:tcBorders>
            <w:shd w:val="clear" w:color="auto" w:fill="auto"/>
          </w:tcPr>
          <w:p w14:paraId="4C29AC56" w14:textId="77777777" w:rsidR="009E072C" w:rsidRPr="004D47B8" w:rsidRDefault="009E072C" w:rsidP="00416B18">
            <w:pPr>
              <w:rPr>
                <w:rFonts w:asciiTheme="minorHAnsi" w:eastAsia="Calibri" w:hAnsiTheme="minorHAnsi"/>
                <w:sz w:val="20"/>
                <w:szCs w:val="20"/>
                <w:lang w:val="en-US" w:eastAsia="en-US"/>
              </w:rPr>
            </w:pPr>
            <w:r w:rsidRPr="004D47B8">
              <w:rPr>
                <w:rFonts w:asciiTheme="minorHAnsi" w:eastAsia="Calibri" w:hAnsiTheme="minorHAnsi"/>
                <w:sz w:val="20"/>
                <w:szCs w:val="20"/>
                <w:lang w:val="en-US" w:eastAsia="en-US"/>
              </w:rPr>
              <w:t>1-3</w:t>
            </w:r>
          </w:p>
        </w:tc>
        <w:tc>
          <w:tcPr>
            <w:tcW w:w="2268" w:type="dxa"/>
            <w:tcBorders>
              <w:top w:val="nil"/>
              <w:left w:val="nil"/>
              <w:bottom w:val="nil"/>
              <w:right w:val="nil"/>
            </w:tcBorders>
            <w:shd w:val="clear" w:color="auto" w:fill="auto"/>
          </w:tcPr>
          <w:p w14:paraId="75C54930" w14:textId="77777777" w:rsidR="009E072C" w:rsidRPr="004D47B8" w:rsidRDefault="009E072C" w:rsidP="00416B18">
            <w:pPr>
              <w:rPr>
                <w:rFonts w:asciiTheme="minorHAnsi" w:eastAsia="Calibri" w:hAnsiTheme="minorHAnsi"/>
                <w:sz w:val="20"/>
                <w:szCs w:val="20"/>
                <w:lang w:val="en-US" w:eastAsia="en-US"/>
              </w:rPr>
            </w:pPr>
            <w:r w:rsidRPr="004D47B8">
              <w:rPr>
                <w:rFonts w:asciiTheme="minorHAnsi" w:eastAsia="Calibri" w:hAnsiTheme="minorHAnsi"/>
                <w:sz w:val="20"/>
                <w:szCs w:val="20"/>
                <w:lang w:val="en-US" w:eastAsia="en-US"/>
              </w:rPr>
              <w:t>1-2</w:t>
            </w:r>
          </w:p>
        </w:tc>
      </w:tr>
      <w:tr w:rsidR="009E072C" w:rsidRPr="004D47B8" w14:paraId="2D51BA89" w14:textId="77777777" w:rsidTr="001B2835">
        <w:tc>
          <w:tcPr>
            <w:tcW w:w="3828" w:type="dxa"/>
            <w:tcBorders>
              <w:top w:val="nil"/>
              <w:left w:val="nil"/>
              <w:bottom w:val="nil"/>
              <w:right w:val="nil"/>
            </w:tcBorders>
            <w:shd w:val="clear" w:color="auto" w:fill="auto"/>
          </w:tcPr>
          <w:p w14:paraId="05A0CDEF" w14:textId="77777777" w:rsidR="009E072C" w:rsidRPr="004D47B8" w:rsidRDefault="009E072C" w:rsidP="00416B18">
            <w:pPr>
              <w:rPr>
                <w:rFonts w:asciiTheme="minorHAnsi" w:eastAsia="Calibri" w:hAnsiTheme="minorHAnsi"/>
                <w:sz w:val="20"/>
                <w:szCs w:val="20"/>
                <w:lang w:val="en-US" w:eastAsia="en-US"/>
              </w:rPr>
            </w:pPr>
            <w:r w:rsidRPr="004D47B8">
              <w:rPr>
                <w:rFonts w:asciiTheme="minorHAnsi" w:eastAsia="Calibri" w:hAnsiTheme="minorHAnsi"/>
                <w:sz w:val="20"/>
                <w:szCs w:val="20"/>
                <w:lang w:val="en-US" w:eastAsia="en-US"/>
              </w:rPr>
              <w:t>Duration of observation in practice school</w:t>
            </w:r>
          </w:p>
        </w:tc>
        <w:tc>
          <w:tcPr>
            <w:tcW w:w="2268" w:type="dxa"/>
            <w:tcBorders>
              <w:top w:val="nil"/>
              <w:left w:val="nil"/>
              <w:bottom w:val="nil"/>
              <w:right w:val="nil"/>
            </w:tcBorders>
            <w:shd w:val="clear" w:color="auto" w:fill="auto"/>
          </w:tcPr>
          <w:p w14:paraId="0508FC7B" w14:textId="77777777" w:rsidR="009E072C" w:rsidRPr="004D47B8" w:rsidRDefault="009E072C" w:rsidP="00416B18">
            <w:pPr>
              <w:rPr>
                <w:rFonts w:asciiTheme="minorHAnsi" w:eastAsia="Calibri" w:hAnsiTheme="minorHAnsi"/>
                <w:sz w:val="20"/>
                <w:szCs w:val="20"/>
                <w:lang w:val="en-US" w:eastAsia="en-US"/>
              </w:rPr>
            </w:pPr>
            <w:r w:rsidRPr="004D47B8">
              <w:rPr>
                <w:rFonts w:asciiTheme="minorHAnsi" w:eastAsia="Calibri" w:hAnsiTheme="minorHAnsi"/>
                <w:sz w:val="20"/>
                <w:szCs w:val="20"/>
                <w:lang w:val="en-US" w:eastAsia="en-US"/>
              </w:rPr>
              <w:t>Six weeks (24 hours)</w:t>
            </w:r>
          </w:p>
        </w:tc>
        <w:tc>
          <w:tcPr>
            <w:tcW w:w="2268" w:type="dxa"/>
            <w:tcBorders>
              <w:top w:val="nil"/>
              <w:left w:val="nil"/>
              <w:bottom w:val="nil"/>
              <w:right w:val="nil"/>
            </w:tcBorders>
            <w:shd w:val="clear" w:color="auto" w:fill="auto"/>
          </w:tcPr>
          <w:p w14:paraId="44CAA611" w14:textId="77777777" w:rsidR="009E072C" w:rsidRPr="004D47B8" w:rsidRDefault="009E072C" w:rsidP="00416B18">
            <w:pPr>
              <w:rPr>
                <w:rFonts w:asciiTheme="minorHAnsi" w:eastAsia="Calibri" w:hAnsiTheme="minorHAnsi"/>
                <w:sz w:val="20"/>
                <w:szCs w:val="20"/>
                <w:lang w:val="en-US" w:eastAsia="en-US"/>
              </w:rPr>
            </w:pPr>
            <w:r w:rsidRPr="004D47B8">
              <w:rPr>
                <w:rFonts w:asciiTheme="minorHAnsi" w:eastAsia="Calibri" w:hAnsiTheme="minorHAnsi"/>
                <w:sz w:val="20"/>
                <w:szCs w:val="20"/>
                <w:lang w:val="en-US" w:eastAsia="en-US"/>
              </w:rPr>
              <w:t>Six weeks (24 hours)</w:t>
            </w:r>
          </w:p>
        </w:tc>
      </w:tr>
      <w:tr w:rsidR="009E072C" w:rsidRPr="004D47B8" w14:paraId="229F1311" w14:textId="77777777" w:rsidTr="001B2835">
        <w:tc>
          <w:tcPr>
            <w:tcW w:w="3828" w:type="dxa"/>
            <w:tcBorders>
              <w:top w:val="nil"/>
              <w:left w:val="nil"/>
              <w:bottom w:val="nil"/>
              <w:right w:val="nil"/>
            </w:tcBorders>
            <w:shd w:val="clear" w:color="auto" w:fill="auto"/>
          </w:tcPr>
          <w:p w14:paraId="336DE3E0" w14:textId="77777777" w:rsidR="009E072C" w:rsidRPr="004D47B8" w:rsidRDefault="009E072C" w:rsidP="00416B18">
            <w:pPr>
              <w:rPr>
                <w:rFonts w:asciiTheme="minorHAnsi" w:eastAsia="Calibri" w:hAnsiTheme="minorHAnsi"/>
                <w:sz w:val="20"/>
                <w:szCs w:val="20"/>
                <w:lang w:val="en-US" w:eastAsia="en-US"/>
              </w:rPr>
            </w:pPr>
            <w:r w:rsidRPr="004D47B8">
              <w:rPr>
                <w:rFonts w:asciiTheme="minorHAnsi" w:eastAsia="Calibri" w:hAnsiTheme="minorHAnsi"/>
                <w:sz w:val="20"/>
                <w:szCs w:val="20"/>
                <w:lang w:val="en-US" w:eastAsia="en-US"/>
              </w:rPr>
              <w:t>Conducting observation logs</w:t>
            </w:r>
          </w:p>
        </w:tc>
        <w:tc>
          <w:tcPr>
            <w:tcW w:w="2268" w:type="dxa"/>
            <w:tcBorders>
              <w:top w:val="nil"/>
              <w:left w:val="nil"/>
              <w:bottom w:val="nil"/>
              <w:right w:val="nil"/>
            </w:tcBorders>
            <w:shd w:val="clear" w:color="auto" w:fill="auto"/>
          </w:tcPr>
          <w:p w14:paraId="19CBD481" w14:textId="77777777" w:rsidR="009E072C" w:rsidRPr="004D47B8" w:rsidRDefault="009E072C" w:rsidP="00416B18">
            <w:pPr>
              <w:rPr>
                <w:rFonts w:asciiTheme="minorHAnsi" w:eastAsia="Calibri" w:hAnsiTheme="minorHAnsi"/>
                <w:sz w:val="20"/>
                <w:szCs w:val="20"/>
                <w:lang w:val="en-US" w:eastAsia="en-US"/>
              </w:rPr>
            </w:pPr>
            <w:r w:rsidRPr="004D47B8">
              <w:rPr>
                <w:rFonts w:asciiTheme="minorHAnsi" w:eastAsia="Calibri" w:hAnsiTheme="minorHAnsi"/>
                <w:sz w:val="20"/>
                <w:szCs w:val="20"/>
                <w:lang w:val="en-US" w:eastAsia="en-US"/>
              </w:rPr>
              <w:t>Yes</w:t>
            </w:r>
          </w:p>
        </w:tc>
        <w:tc>
          <w:tcPr>
            <w:tcW w:w="2268" w:type="dxa"/>
            <w:tcBorders>
              <w:top w:val="nil"/>
              <w:left w:val="nil"/>
              <w:bottom w:val="nil"/>
              <w:right w:val="nil"/>
            </w:tcBorders>
            <w:shd w:val="clear" w:color="auto" w:fill="auto"/>
          </w:tcPr>
          <w:p w14:paraId="3BA42152" w14:textId="77777777" w:rsidR="009E072C" w:rsidRPr="004D47B8" w:rsidRDefault="009E072C" w:rsidP="00416B18">
            <w:pPr>
              <w:rPr>
                <w:rFonts w:asciiTheme="minorHAnsi" w:eastAsia="Calibri" w:hAnsiTheme="minorHAnsi"/>
                <w:sz w:val="20"/>
                <w:szCs w:val="20"/>
                <w:lang w:val="en-US" w:eastAsia="en-US"/>
              </w:rPr>
            </w:pPr>
            <w:r w:rsidRPr="004D47B8">
              <w:rPr>
                <w:rFonts w:asciiTheme="minorHAnsi" w:eastAsia="Calibri" w:hAnsiTheme="minorHAnsi"/>
                <w:sz w:val="20"/>
                <w:szCs w:val="20"/>
                <w:lang w:val="en-US" w:eastAsia="en-US"/>
              </w:rPr>
              <w:t>No</w:t>
            </w:r>
          </w:p>
        </w:tc>
      </w:tr>
      <w:tr w:rsidR="009E072C" w:rsidRPr="004D47B8" w14:paraId="3746735A" w14:textId="77777777" w:rsidTr="001B2835">
        <w:tc>
          <w:tcPr>
            <w:tcW w:w="3828" w:type="dxa"/>
            <w:tcBorders>
              <w:top w:val="nil"/>
              <w:left w:val="nil"/>
              <w:bottom w:val="nil"/>
              <w:right w:val="nil"/>
            </w:tcBorders>
            <w:shd w:val="clear" w:color="auto" w:fill="auto"/>
          </w:tcPr>
          <w:p w14:paraId="4BAB4991" w14:textId="77777777" w:rsidR="009E072C" w:rsidRPr="004D47B8" w:rsidRDefault="009E072C" w:rsidP="00416B18">
            <w:pPr>
              <w:rPr>
                <w:rFonts w:asciiTheme="minorHAnsi" w:eastAsia="Calibri" w:hAnsiTheme="minorHAnsi"/>
                <w:sz w:val="20"/>
                <w:szCs w:val="20"/>
                <w:lang w:val="en-US" w:eastAsia="en-US"/>
              </w:rPr>
            </w:pPr>
            <w:r w:rsidRPr="004D47B8">
              <w:rPr>
                <w:rFonts w:asciiTheme="minorHAnsi" w:eastAsia="Calibri" w:hAnsiTheme="minorHAnsi"/>
                <w:sz w:val="20"/>
                <w:szCs w:val="20"/>
                <w:lang w:val="en-US" w:eastAsia="en-US"/>
              </w:rPr>
              <w:t>Practicing in authentic settings</w:t>
            </w:r>
          </w:p>
        </w:tc>
        <w:tc>
          <w:tcPr>
            <w:tcW w:w="2268" w:type="dxa"/>
            <w:tcBorders>
              <w:top w:val="nil"/>
              <w:left w:val="nil"/>
              <w:bottom w:val="nil"/>
              <w:right w:val="nil"/>
            </w:tcBorders>
            <w:shd w:val="clear" w:color="auto" w:fill="auto"/>
          </w:tcPr>
          <w:p w14:paraId="05322A14" w14:textId="77777777" w:rsidR="009E072C" w:rsidRPr="004D47B8" w:rsidRDefault="009E072C" w:rsidP="00416B18">
            <w:pPr>
              <w:rPr>
                <w:rFonts w:asciiTheme="minorHAnsi" w:eastAsia="Calibri" w:hAnsiTheme="minorHAnsi"/>
                <w:sz w:val="20"/>
                <w:szCs w:val="20"/>
                <w:lang w:val="en-US" w:eastAsia="en-US"/>
              </w:rPr>
            </w:pPr>
            <w:r w:rsidRPr="004D47B8">
              <w:rPr>
                <w:rFonts w:asciiTheme="minorHAnsi" w:eastAsia="Calibri" w:hAnsiTheme="minorHAnsi"/>
                <w:sz w:val="20"/>
                <w:szCs w:val="20"/>
                <w:lang w:val="en-US" w:eastAsia="en-US"/>
              </w:rPr>
              <w:t>Yes</w:t>
            </w:r>
          </w:p>
        </w:tc>
        <w:tc>
          <w:tcPr>
            <w:tcW w:w="2268" w:type="dxa"/>
            <w:tcBorders>
              <w:top w:val="nil"/>
              <w:left w:val="nil"/>
              <w:bottom w:val="nil"/>
              <w:right w:val="nil"/>
            </w:tcBorders>
            <w:shd w:val="clear" w:color="auto" w:fill="auto"/>
          </w:tcPr>
          <w:p w14:paraId="7084F20B" w14:textId="77777777" w:rsidR="009E072C" w:rsidRPr="004D47B8" w:rsidRDefault="009E072C" w:rsidP="00416B18">
            <w:pPr>
              <w:rPr>
                <w:rFonts w:asciiTheme="minorHAnsi" w:eastAsia="Calibri" w:hAnsiTheme="minorHAnsi"/>
                <w:sz w:val="20"/>
                <w:szCs w:val="20"/>
                <w:lang w:val="en-US" w:eastAsia="en-US"/>
              </w:rPr>
            </w:pPr>
            <w:r w:rsidRPr="004D47B8">
              <w:rPr>
                <w:rFonts w:asciiTheme="minorHAnsi" w:eastAsia="Calibri" w:hAnsiTheme="minorHAnsi"/>
                <w:sz w:val="20"/>
                <w:szCs w:val="20"/>
                <w:lang w:val="en-US" w:eastAsia="en-US"/>
              </w:rPr>
              <w:t>Yes</w:t>
            </w:r>
          </w:p>
        </w:tc>
      </w:tr>
      <w:tr w:rsidR="009E072C" w:rsidRPr="004D47B8" w14:paraId="1B8948AE" w14:textId="77777777" w:rsidTr="001B2835">
        <w:tc>
          <w:tcPr>
            <w:tcW w:w="3828" w:type="dxa"/>
            <w:tcBorders>
              <w:top w:val="nil"/>
              <w:left w:val="nil"/>
              <w:bottom w:val="nil"/>
              <w:right w:val="nil"/>
            </w:tcBorders>
            <w:shd w:val="clear" w:color="auto" w:fill="auto"/>
          </w:tcPr>
          <w:p w14:paraId="24C41824" w14:textId="77777777" w:rsidR="009E072C" w:rsidRPr="004D47B8" w:rsidRDefault="009E072C" w:rsidP="00416B18">
            <w:pPr>
              <w:rPr>
                <w:rFonts w:asciiTheme="minorHAnsi" w:eastAsia="Calibri" w:hAnsiTheme="minorHAnsi"/>
                <w:sz w:val="20"/>
                <w:szCs w:val="20"/>
                <w:lang w:val="en-US" w:eastAsia="en-US"/>
              </w:rPr>
            </w:pPr>
            <w:r w:rsidRPr="004D47B8">
              <w:rPr>
                <w:rFonts w:asciiTheme="minorHAnsi" w:eastAsia="Calibri" w:hAnsiTheme="minorHAnsi"/>
                <w:sz w:val="20"/>
                <w:szCs w:val="20"/>
                <w:lang w:val="en-US" w:eastAsia="en-US"/>
              </w:rPr>
              <w:t xml:space="preserve">Duration of the practice </w:t>
            </w:r>
          </w:p>
        </w:tc>
        <w:tc>
          <w:tcPr>
            <w:tcW w:w="2268" w:type="dxa"/>
            <w:tcBorders>
              <w:top w:val="nil"/>
              <w:left w:val="nil"/>
              <w:bottom w:val="nil"/>
              <w:right w:val="nil"/>
            </w:tcBorders>
            <w:shd w:val="clear" w:color="auto" w:fill="auto"/>
          </w:tcPr>
          <w:p w14:paraId="11DEEBC2" w14:textId="77777777" w:rsidR="009E072C" w:rsidRPr="004D47B8" w:rsidRDefault="009E072C" w:rsidP="00416B18">
            <w:pPr>
              <w:rPr>
                <w:rFonts w:asciiTheme="minorHAnsi" w:eastAsia="Calibri" w:hAnsiTheme="minorHAnsi"/>
                <w:sz w:val="20"/>
                <w:szCs w:val="20"/>
                <w:lang w:val="en-US" w:eastAsia="en-US"/>
              </w:rPr>
            </w:pPr>
            <w:r w:rsidRPr="004D47B8">
              <w:rPr>
                <w:rFonts w:asciiTheme="minorHAnsi" w:eastAsia="Calibri" w:hAnsiTheme="minorHAnsi"/>
                <w:sz w:val="20"/>
                <w:szCs w:val="20"/>
                <w:lang w:val="en-US" w:eastAsia="en-US"/>
              </w:rPr>
              <w:t>Five weeks (20 hours)</w:t>
            </w:r>
          </w:p>
        </w:tc>
        <w:tc>
          <w:tcPr>
            <w:tcW w:w="2268" w:type="dxa"/>
            <w:tcBorders>
              <w:top w:val="nil"/>
              <w:left w:val="nil"/>
              <w:bottom w:val="nil"/>
              <w:right w:val="nil"/>
            </w:tcBorders>
            <w:shd w:val="clear" w:color="auto" w:fill="auto"/>
          </w:tcPr>
          <w:p w14:paraId="30071A50" w14:textId="77777777" w:rsidR="009E072C" w:rsidRPr="004D47B8" w:rsidRDefault="009E072C" w:rsidP="00416B18">
            <w:pPr>
              <w:rPr>
                <w:rFonts w:asciiTheme="minorHAnsi" w:eastAsia="Calibri" w:hAnsiTheme="minorHAnsi"/>
                <w:sz w:val="20"/>
                <w:szCs w:val="20"/>
                <w:lang w:val="en-US" w:eastAsia="en-US"/>
              </w:rPr>
            </w:pPr>
            <w:r w:rsidRPr="004D47B8">
              <w:rPr>
                <w:rFonts w:asciiTheme="minorHAnsi" w:eastAsia="Calibri" w:hAnsiTheme="minorHAnsi"/>
                <w:sz w:val="20"/>
                <w:szCs w:val="20"/>
                <w:lang w:val="en-US" w:eastAsia="en-US"/>
              </w:rPr>
              <w:t>Five weeks (20 hours)</w:t>
            </w:r>
          </w:p>
        </w:tc>
      </w:tr>
      <w:tr w:rsidR="009E072C" w:rsidRPr="004D47B8" w14:paraId="7C40FDFE" w14:textId="77777777" w:rsidTr="001B2835">
        <w:tc>
          <w:tcPr>
            <w:tcW w:w="3828" w:type="dxa"/>
            <w:tcBorders>
              <w:top w:val="nil"/>
              <w:left w:val="nil"/>
              <w:bottom w:val="nil"/>
              <w:right w:val="nil"/>
            </w:tcBorders>
            <w:shd w:val="clear" w:color="auto" w:fill="auto"/>
          </w:tcPr>
          <w:p w14:paraId="7CB5F7F9" w14:textId="77777777" w:rsidR="009E072C" w:rsidRPr="004D47B8" w:rsidRDefault="009E072C" w:rsidP="00416B18">
            <w:pPr>
              <w:rPr>
                <w:rFonts w:asciiTheme="minorHAnsi" w:eastAsia="Calibri" w:hAnsiTheme="minorHAnsi"/>
                <w:sz w:val="20"/>
                <w:szCs w:val="20"/>
                <w:lang w:val="en-US" w:eastAsia="en-US"/>
              </w:rPr>
            </w:pPr>
            <w:r w:rsidRPr="004D47B8">
              <w:rPr>
                <w:rFonts w:asciiTheme="minorHAnsi" w:eastAsia="Calibri" w:hAnsiTheme="minorHAnsi"/>
                <w:sz w:val="20"/>
                <w:szCs w:val="20"/>
                <w:lang w:val="en-US" w:eastAsia="en-US"/>
              </w:rPr>
              <w:t xml:space="preserve">Preparing daily plans for practices </w:t>
            </w:r>
          </w:p>
        </w:tc>
        <w:tc>
          <w:tcPr>
            <w:tcW w:w="2268" w:type="dxa"/>
            <w:tcBorders>
              <w:top w:val="nil"/>
              <w:left w:val="nil"/>
              <w:bottom w:val="nil"/>
              <w:right w:val="nil"/>
            </w:tcBorders>
            <w:shd w:val="clear" w:color="auto" w:fill="auto"/>
          </w:tcPr>
          <w:p w14:paraId="6BF71792" w14:textId="77777777" w:rsidR="009E072C" w:rsidRPr="004D47B8" w:rsidRDefault="009E072C" w:rsidP="00416B18">
            <w:pPr>
              <w:rPr>
                <w:rFonts w:asciiTheme="minorHAnsi" w:eastAsia="Calibri" w:hAnsiTheme="minorHAnsi"/>
                <w:sz w:val="20"/>
                <w:szCs w:val="20"/>
                <w:lang w:val="en-US" w:eastAsia="en-US"/>
              </w:rPr>
            </w:pPr>
            <w:r w:rsidRPr="004D47B8">
              <w:rPr>
                <w:rFonts w:asciiTheme="minorHAnsi" w:eastAsia="Calibri" w:hAnsiTheme="minorHAnsi"/>
                <w:sz w:val="20"/>
                <w:szCs w:val="20"/>
                <w:lang w:val="en-US" w:eastAsia="en-US"/>
              </w:rPr>
              <w:t>Yes</w:t>
            </w:r>
          </w:p>
        </w:tc>
        <w:tc>
          <w:tcPr>
            <w:tcW w:w="2268" w:type="dxa"/>
            <w:tcBorders>
              <w:top w:val="nil"/>
              <w:left w:val="nil"/>
              <w:bottom w:val="nil"/>
              <w:right w:val="nil"/>
            </w:tcBorders>
            <w:shd w:val="clear" w:color="auto" w:fill="auto"/>
          </w:tcPr>
          <w:p w14:paraId="01502FA8" w14:textId="77777777" w:rsidR="009E072C" w:rsidRPr="004D47B8" w:rsidRDefault="009E072C" w:rsidP="00416B18">
            <w:pPr>
              <w:rPr>
                <w:rFonts w:asciiTheme="minorHAnsi" w:eastAsia="Calibri" w:hAnsiTheme="minorHAnsi"/>
                <w:sz w:val="20"/>
                <w:szCs w:val="20"/>
                <w:lang w:val="en-US" w:eastAsia="en-US"/>
              </w:rPr>
            </w:pPr>
            <w:r w:rsidRPr="004D47B8">
              <w:rPr>
                <w:rFonts w:asciiTheme="minorHAnsi" w:eastAsia="Calibri" w:hAnsiTheme="minorHAnsi"/>
                <w:sz w:val="20"/>
                <w:szCs w:val="20"/>
                <w:lang w:val="en-US" w:eastAsia="en-US"/>
              </w:rPr>
              <w:t>Yes</w:t>
            </w:r>
          </w:p>
        </w:tc>
      </w:tr>
      <w:tr w:rsidR="009E072C" w:rsidRPr="004D47B8" w14:paraId="0AE5E4A8" w14:textId="77777777" w:rsidTr="001B2835">
        <w:tc>
          <w:tcPr>
            <w:tcW w:w="3828" w:type="dxa"/>
            <w:tcBorders>
              <w:top w:val="nil"/>
              <w:left w:val="nil"/>
              <w:bottom w:val="nil"/>
              <w:right w:val="nil"/>
            </w:tcBorders>
            <w:shd w:val="clear" w:color="auto" w:fill="auto"/>
          </w:tcPr>
          <w:p w14:paraId="645D01CB" w14:textId="77777777" w:rsidR="009E072C" w:rsidRPr="004D47B8" w:rsidRDefault="009E072C" w:rsidP="00416B18">
            <w:pPr>
              <w:rPr>
                <w:rFonts w:asciiTheme="minorHAnsi" w:eastAsia="Calibri" w:hAnsiTheme="minorHAnsi"/>
                <w:sz w:val="20"/>
                <w:szCs w:val="20"/>
                <w:lang w:val="en-US" w:eastAsia="en-US"/>
              </w:rPr>
            </w:pPr>
            <w:r w:rsidRPr="004D47B8">
              <w:rPr>
                <w:rFonts w:asciiTheme="minorHAnsi" w:eastAsia="Calibri" w:hAnsiTheme="minorHAnsi"/>
                <w:sz w:val="20"/>
                <w:szCs w:val="20"/>
                <w:lang w:val="en-US" w:eastAsia="en-US"/>
              </w:rPr>
              <w:t>Collaboration between the field experiences and methods courses</w:t>
            </w:r>
          </w:p>
        </w:tc>
        <w:tc>
          <w:tcPr>
            <w:tcW w:w="2268" w:type="dxa"/>
            <w:tcBorders>
              <w:top w:val="nil"/>
              <w:left w:val="nil"/>
              <w:bottom w:val="nil"/>
              <w:right w:val="nil"/>
            </w:tcBorders>
            <w:shd w:val="clear" w:color="auto" w:fill="auto"/>
          </w:tcPr>
          <w:p w14:paraId="5F1AAC2D" w14:textId="77777777" w:rsidR="009E072C" w:rsidRPr="004D47B8" w:rsidRDefault="009E072C" w:rsidP="00416B18">
            <w:pPr>
              <w:rPr>
                <w:rFonts w:asciiTheme="minorHAnsi" w:eastAsia="Calibri" w:hAnsiTheme="minorHAnsi"/>
                <w:sz w:val="20"/>
                <w:szCs w:val="20"/>
                <w:lang w:val="en-US" w:eastAsia="en-US"/>
              </w:rPr>
            </w:pPr>
            <w:r w:rsidRPr="004D47B8">
              <w:rPr>
                <w:rFonts w:asciiTheme="minorHAnsi" w:eastAsia="Calibri" w:hAnsiTheme="minorHAnsi"/>
                <w:sz w:val="20"/>
                <w:szCs w:val="20"/>
                <w:lang w:val="en-US" w:eastAsia="en-US"/>
              </w:rPr>
              <w:t>Yes</w:t>
            </w:r>
          </w:p>
        </w:tc>
        <w:tc>
          <w:tcPr>
            <w:tcW w:w="2268" w:type="dxa"/>
            <w:tcBorders>
              <w:top w:val="nil"/>
              <w:left w:val="nil"/>
              <w:bottom w:val="nil"/>
              <w:right w:val="nil"/>
            </w:tcBorders>
            <w:shd w:val="clear" w:color="auto" w:fill="auto"/>
          </w:tcPr>
          <w:p w14:paraId="1D4C159D" w14:textId="77777777" w:rsidR="009E072C" w:rsidRPr="004D47B8" w:rsidRDefault="009E072C" w:rsidP="00416B18">
            <w:pPr>
              <w:rPr>
                <w:rFonts w:asciiTheme="minorHAnsi" w:eastAsia="Calibri" w:hAnsiTheme="minorHAnsi"/>
                <w:sz w:val="20"/>
                <w:szCs w:val="20"/>
                <w:lang w:val="en-US" w:eastAsia="en-US"/>
              </w:rPr>
            </w:pPr>
            <w:r w:rsidRPr="004D47B8">
              <w:rPr>
                <w:rFonts w:asciiTheme="minorHAnsi" w:eastAsia="Calibri" w:hAnsiTheme="minorHAnsi"/>
                <w:sz w:val="20"/>
                <w:szCs w:val="20"/>
                <w:lang w:val="en-US" w:eastAsia="en-US"/>
              </w:rPr>
              <w:t>No</w:t>
            </w:r>
          </w:p>
        </w:tc>
      </w:tr>
      <w:tr w:rsidR="009E072C" w:rsidRPr="004D47B8" w14:paraId="23D4DCD1" w14:textId="77777777" w:rsidTr="001B2835">
        <w:tc>
          <w:tcPr>
            <w:tcW w:w="3828" w:type="dxa"/>
            <w:tcBorders>
              <w:top w:val="nil"/>
              <w:left w:val="nil"/>
              <w:bottom w:val="nil"/>
              <w:right w:val="nil"/>
            </w:tcBorders>
            <w:shd w:val="clear" w:color="auto" w:fill="auto"/>
          </w:tcPr>
          <w:p w14:paraId="3081B27C" w14:textId="77777777" w:rsidR="009E072C" w:rsidRPr="004D47B8" w:rsidRDefault="009E072C" w:rsidP="00416B18">
            <w:pPr>
              <w:rPr>
                <w:rFonts w:asciiTheme="minorHAnsi" w:eastAsia="Calibri" w:hAnsiTheme="minorHAnsi"/>
                <w:sz w:val="20"/>
                <w:szCs w:val="20"/>
                <w:lang w:val="en-US" w:eastAsia="en-US"/>
              </w:rPr>
            </w:pPr>
            <w:r w:rsidRPr="004D47B8">
              <w:rPr>
                <w:rFonts w:asciiTheme="minorHAnsi" w:eastAsia="Calibri" w:hAnsiTheme="minorHAnsi"/>
                <w:sz w:val="20"/>
                <w:szCs w:val="20"/>
                <w:lang w:val="en-US" w:eastAsia="en-US"/>
              </w:rPr>
              <w:t>Seminars</w:t>
            </w:r>
          </w:p>
        </w:tc>
        <w:tc>
          <w:tcPr>
            <w:tcW w:w="2268" w:type="dxa"/>
            <w:tcBorders>
              <w:top w:val="nil"/>
              <w:left w:val="nil"/>
              <w:bottom w:val="nil"/>
              <w:right w:val="nil"/>
            </w:tcBorders>
            <w:shd w:val="clear" w:color="auto" w:fill="auto"/>
          </w:tcPr>
          <w:p w14:paraId="7AA91463" w14:textId="77777777" w:rsidR="009E072C" w:rsidRPr="004D47B8" w:rsidRDefault="009E072C" w:rsidP="00416B18">
            <w:pPr>
              <w:rPr>
                <w:rFonts w:asciiTheme="minorHAnsi" w:eastAsia="Calibri" w:hAnsiTheme="minorHAnsi"/>
                <w:sz w:val="20"/>
                <w:szCs w:val="20"/>
                <w:lang w:val="en-US" w:eastAsia="en-US"/>
              </w:rPr>
            </w:pPr>
            <w:r w:rsidRPr="004D47B8">
              <w:rPr>
                <w:rFonts w:asciiTheme="minorHAnsi" w:eastAsia="Calibri" w:hAnsiTheme="minorHAnsi"/>
                <w:sz w:val="20"/>
                <w:szCs w:val="20"/>
                <w:lang w:val="en-US" w:eastAsia="en-US"/>
              </w:rPr>
              <w:t xml:space="preserve">Regularly </w:t>
            </w:r>
          </w:p>
        </w:tc>
        <w:tc>
          <w:tcPr>
            <w:tcW w:w="2268" w:type="dxa"/>
            <w:tcBorders>
              <w:top w:val="nil"/>
              <w:left w:val="nil"/>
              <w:bottom w:val="nil"/>
              <w:right w:val="nil"/>
            </w:tcBorders>
            <w:shd w:val="clear" w:color="auto" w:fill="auto"/>
          </w:tcPr>
          <w:p w14:paraId="438015E5" w14:textId="77777777" w:rsidR="009E072C" w:rsidRPr="004D47B8" w:rsidRDefault="009E072C" w:rsidP="00416B18">
            <w:pPr>
              <w:rPr>
                <w:rFonts w:asciiTheme="minorHAnsi" w:eastAsia="Calibri" w:hAnsiTheme="minorHAnsi"/>
                <w:sz w:val="20"/>
                <w:szCs w:val="20"/>
                <w:lang w:val="en-US" w:eastAsia="en-US"/>
              </w:rPr>
            </w:pPr>
            <w:r w:rsidRPr="004D47B8">
              <w:rPr>
                <w:rFonts w:asciiTheme="minorHAnsi" w:eastAsia="Calibri" w:hAnsiTheme="minorHAnsi"/>
                <w:sz w:val="20"/>
                <w:szCs w:val="20"/>
                <w:lang w:val="en-US" w:eastAsia="en-US"/>
              </w:rPr>
              <w:t>Not regularly</w:t>
            </w:r>
          </w:p>
        </w:tc>
      </w:tr>
      <w:tr w:rsidR="009E072C" w:rsidRPr="004D47B8" w14:paraId="23B197A1" w14:textId="77777777" w:rsidTr="001B2835">
        <w:tc>
          <w:tcPr>
            <w:tcW w:w="3828" w:type="dxa"/>
            <w:tcBorders>
              <w:top w:val="nil"/>
              <w:left w:val="nil"/>
              <w:right w:val="nil"/>
            </w:tcBorders>
            <w:shd w:val="clear" w:color="auto" w:fill="auto"/>
          </w:tcPr>
          <w:p w14:paraId="3828039C" w14:textId="77777777" w:rsidR="009E072C" w:rsidRPr="004D47B8" w:rsidRDefault="009E072C" w:rsidP="00416B18">
            <w:pPr>
              <w:rPr>
                <w:rFonts w:asciiTheme="minorHAnsi" w:eastAsia="Calibri" w:hAnsiTheme="minorHAnsi"/>
                <w:sz w:val="20"/>
                <w:szCs w:val="20"/>
                <w:lang w:val="en-US" w:eastAsia="en-US"/>
              </w:rPr>
            </w:pPr>
            <w:r w:rsidRPr="004D47B8">
              <w:rPr>
                <w:rFonts w:asciiTheme="minorHAnsi" w:eastAsia="Calibri" w:hAnsiTheme="minorHAnsi"/>
                <w:sz w:val="20"/>
                <w:szCs w:val="20"/>
                <w:lang w:val="en-US" w:eastAsia="en-US"/>
              </w:rPr>
              <w:t>Reflection on observations and practices</w:t>
            </w:r>
          </w:p>
        </w:tc>
        <w:tc>
          <w:tcPr>
            <w:tcW w:w="2268" w:type="dxa"/>
            <w:tcBorders>
              <w:top w:val="nil"/>
              <w:left w:val="nil"/>
              <w:right w:val="nil"/>
            </w:tcBorders>
            <w:shd w:val="clear" w:color="auto" w:fill="auto"/>
          </w:tcPr>
          <w:p w14:paraId="721F4EA9" w14:textId="77777777" w:rsidR="009E072C" w:rsidRPr="004D47B8" w:rsidRDefault="009E072C" w:rsidP="00416B18">
            <w:pPr>
              <w:rPr>
                <w:rFonts w:asciiTheme="minorHAnsi" w:eastAsia="Calibri" w:hAnsiTheme="minorHAnsi"/>
                <w:sz w:val="20"/>
                <w:szCs w:val="20"/>
                <w:lang w:val="en-US" w:eastAsia="en-US"/>
              </w:rPr>
            </w:pPr>
            <w:r w:rsidRPr="004D47B8">
              <w:rPr>
                <w:rFonts w:asciiTheme="minorHAnsi" w:eastAsia="Calibri" w:hAnsiTheme="minorHAnsi"/>
                <w:sz w:val="20"/>
                <w:szCs w:val="20"/>
                <w:lang w:val="en-US" w:eastAsia="en-US"/>
              </w:rPr>
              <w:t>More systematically</w:t>
            </w:r>
          </w:p>
          <w:p w14:paraId="3619A52D" w14:textId="77777777" w:rsidR="009E072C" w:rsidRPr="004D47B8" w:rsidRDefault="009E072C" w:rsidP="00416B18">
            <w:pPr>
              <w:rPr>
                <w:rFonts w:asciiTheme="minorHAnsi" w:eastAsia="Calibri" w:hAnsiTheme="minorHAnsi"/>
                <w:sz w:val="20"/>
                <w:szCs w:val="20"/>
                <w:lang w:val="en-US" w:eastAsia="en-US"/>
              </w:rPr>
            </w:pPr>
            <w:r w:rsidRPr="004D47B8">
              <w:rPr>
                <w:rFonts w:asciiTheme="minorHAnsi" w:eastAsia="Calibri" w:hAnsiTheme="minorHAnsi"/>
                <w:sz w:val="20"/>
                <w:szCs w:val="20"/>
                <w:lang w:val="en-US" w:eastAsia="en-US"/>
              </w:rPr>
              <w:t>In big groups (n= 8-9)</w:t>
            </w:r>
          </w:p>
        </w:tc>
        <w:tc>
          <w:tcPr>
            <w:tcW w:w="2268" w:type="dxa"/>
            <w:tcBorders>
              <w:top w:val="nil"/>
              <w:left w:val="nil"/>
              <w:right w:val="nil"/>
            </w:tcBorders>
            <w:shd w:val="clear" w:color="auto" w:fill="auto"/>
          </w:tcPr>
          <w:p w14:paraId="10E28BE3" w14:textId="77777777" w:rsidR="009E072C" w:rsidRPr="004D47B8" w:rsidRDefault="009E072C" w:rsidP="00416B18">
            <w:pPr>
              <w:rPr>
                <w:rFonts w:asciiTheme="minorHAnsi" w:eastAsia="Calibri" w:hAnsiTheme="minorHAnsi"/>
                <w:sz w:val="20"/>
                <w:szCs w:val="20"/>
                <w:lang w:val="en-US" w:eastAsia="en-US"/>
              </w:rPr>
            </w:pPr>
            <w:r w:rsidRPr="004D47B8">
              <w:rPr>
                <w:rFonts w:asciiTheme="minorHAnsi" w:eastAsia="Calibri" w:hAnsiTheme="minorHAnsi"/>
                <w:sz w:val="20"/>
                <w:szCs w:val="20"/>
                <w:lang w:val="en-US" w:eastAsia="en-US"/>
              </w:rPr>
              <w:t>Less systematically</w:t>
            </w:r>
          </w:p>
          <w:p w14:paraId="5E1D4374" w14:textId="77777777" w:rsidR="009E072C" w:rsidRPr="004D47B8" w:rsidRDefault="009E072C" w:rsidP="00416B18">
            <w:pPr>
              <w:rPr>
                <w:rFonts w:asciiTheme="minorHAnsi" w:eastAsia="Calibri" w:hAnsiTheme="minorHAnsi"/>
                <w:sz w:val="20"/>
                <w:szCs w:val="20"/>
                <w:lang w:val="en-US" w:eastAsia="en-US"/>
              </w:rPr>
            </w:pPr>
            <w:r w:rsidRPr="004D47B8">
              <w:rPr>
                <w:rFonts w:asciiTheme="minorHAnsi" w:eastAsia="Calibri" w:hAnsiTheme="minorHAnsi"/>
                <w:sz w:val="20"/>
                <w:szCs w:val="20"/>
                <w:lang w:val="en-US" w:eastAsia="en-US"/>
              </w:rPr>
              <w:t>In small groups (n= 1-2)</w:t>
            </w:r>
          </w:p>
        </w:tc>
      </w:tr>
    </w:tbl>
    <w:p w14:paraId="6F12B0D6" w14:textId="77777777" w:rsidR="007C7E38" w:rsidRPr="004D47B8" w:rsidRDefault="007C7E38" w:rsidP="007C7E38">
      <w:pPr>
        <w:spacing w:after="120"/>
        <w:rPr>
          <w:rFonts w:asciiTheme="minorHAnsi" w:eastAsia="Calibri" w:hAnsiTheme="minorHAnsi"/>
          <w:b/>
          <w:sz w:val="20"/>
          <w:szCs w:val="20"/>
          <w:lang w:val="en-US" w:eastAsia="en-US"/>
        </w:rPr>
      </w:pPr>
    </w:p>
    <w:p w14:paraId="3B16E82B" w14:textId="77777777" w:rsidR="00176B59" w:rsidRPr="004D47B8" w:rsidRDefault="00176B59" w:rsidP="00176B59">
      <w:pPr>
        <w:spacing w:after="120"/>
        <w:rPr>
          <w:rFonts w:asciiTheme="minorHAnsi" w:eastAsia="Calibri" w:hAnsiTheme="minorHAnsi"/>
          <w:b/>
          <w:bCs/>
          <w:sz w:val="20"/>
          <w:szCs w:val="20"/>
          <w:lang w:val="en-US" w:eastAsia="en-US"/>
        </w:rPr>
      </w:pPr>
      <w:r w:rsidRPr="004D47B8">
        <w:rPr>
          <w:rFonts w:asciiTheme="minorHAnsi" w:eastAsia="Calibri" w:hAnsiTheme="minorHAnsi"/>
          <w:b/>
          <w:bCs/>
          <w:sz w:val="20"/>
          <w:szCs w:val="20"/>
          <w:lang w:val="en-US" w:eastAsia="en-US"/>
        </w:rPr>
        <w:t>Data Analysis</w:t>
      </w:r>
    </w:p>
    <w:p w14:paraId="78D59F25" w14:textId="517264B0" w:rsidR="00176B59" w:rsidRPr="004D47B8" w:rsidRDefault="00DE6EE7" w:rsidP="003426CE">
      <w:pPr>
        <w:spacing w:after="120"/>
        <w:ind w:firstLine="284"/>
        <w:jc w:val="both"/>
        <w:rPr>
          <w:rFonts w:asciiTheme="minorHAnsi" w:eastAsia="Calibri" w:hAnsiTheme="minorHAnsi"/>
          <w:bCs/>
          <w:sz w:val="20"/>
          <w:szCs w:val="20"/>
          <w:lang w:val="en-US" w:eastAsia="en-US"/>
        </w:rPr>
      </w:pPr>
      <w:r w:rsidRPr="004D47B8">
        <w:rPr>
          <w:rFonts w:asciiTheme="minorHAnsi" w:eastAsia="Calibri" w:hAnsiTheme="minorHAnsi"/>
          <w:bCs/>
          <w:sz w:val="20"/>
          <w:szCs w:val="20"/>
          <w:lang w:val="en-US" w:eastAsia="en-US"/>
        </w:rPr>
        <w:t xml:space="preserve">We administered </w:t>
      </w:r>
      <w:r w:rsidR="00176B59" w:rsidRPr="004D47B8">
        <w:rPr>
          <w:rFonts w:asciiTheme="minorHAnsi" w:eastAsia="Calibri" w:hAnsiTheme="minorHAnsi"/>
          <w:bCs/>
          <w:sz w:val="20"/>
          <w:szCs w:val="20"/>
          <w:lang w:val="en-US" w:eastAsia="en-US"/>
        </w:rPr>
        <w:t xml:space="preserve">Analysis of Covariance (ANCOVA) to </w:t>
      </w:r>
      <w:r w:rsidR="00665ED1" w:rsidRPr="004D47B8">
        <w:rPr>
          <w:rFonts w:asciiTheme="minorHAnsi" w:eastAsia="Calibri" w:hAnsiTheme="minorHAnsi"/>
          <w:bCs/>
          <w:sz w:val="20"/>
          <w:szCs w:val="20"/>
          <w:lang w:val="en-US" w:eastAsia="en-US"/>
        </w:rPr>
        <w:t>analyze data.</w:t>
      </w:r>
      <w:r w:rsidR="00176B59" w:rsidRPr="004D47B8">
        <w:rPr>
          <w:rFonts w:asciiTheme="minorHAnsi" w:eastAsia="Calibri" w:hAnsiTheme="minorHAnsi"/>
          <w:bCs/>
          <w:sz w:val="20"/>
          <w:szCs w:val="20"/>
          <w:lang w:val="en-US" w:eastAsia="en-US"/>
        </w:rPr>
        <w:t xml:space="preserve"> Pre-test data of Sense of Teaching Efficacy (Kurtosis = -.</w:t>
      </w:r>
      <w:r w:rsidR="0042550C">
        <w:rPr>
          <w:rFonts w:asciiTheme="minorHAnsi" w:eastAsia="Calibri" w:hAnsiTheme="minorHAnsi"/>
          <w:bCs/>
          <w:sz w:val="20"/>
          <w:szCs w:val="20"/>
          <w:lang w:val="en-US" w:eastAsia="en-US"/>
        </w:rPr>
        <w:t>881</w:t>
      </w:r>
      <w:r w:rsidR="00176B59" w:rsidRPr="004D47B8">
        <w:rPr>
          <w:rFonts w:asciiTheme="minorHAnsi" w:eastAsia="Calibri" w:hAnsiTheme="minorHAnsi"/>
          <w:bCs/>
          <w:sz w:val="20"/>
          <w:szCs w:val="20"/>
          <w:lang w:val="en-US" w:eastAsia="en-US"/>
        </w:rPr>
        <w:t>) and Attitude toward Teaching as a Profession (Kurtosis = -.</w:t>
      </w:r>
      <w:r w:rsidR="00C701F9" w:rsidRPr="004D47B8">
        <w:rPr>
          <w:rFonts w:asciiTheme="minorHAnsi" w:eastAsia="Calibri" w:hAnsiTheme="minorHAnsi"/>
          <w:bCs/>
          <w:sz w:val="20"/>
          <w:szCs w:val="20"/>
          <w:lang w:val="en-US" w:eastAsia="en-US"/>
        </w:rPr>
        <w:t>845</w:t>
      </w:r>
      <w:r w:rsidR="00176B59" w:rsidRPr="004D47B8">
        <w:rPr>
          <w:rFonts w:asciiTheme="minorHAnsi" w:eastAsia="Calibri" w:hAnsiTheme="minorHAnsi"/>
          <w:bCs/>
          <w:sz w:val="20"/>
          <w:szCs w:val="20"/>
          <w:lang w:val="en-US" w:eastAsia="en-US"/>
        </w:rPr>
        <w:t>) met the assumption of normal distribution (</w:t>
      </w:r>
      <w:proofErr w:type="spellStart"/>
      <w:r w:rsidR="00176B59" w:rsidRPr="004D47B8">
        <w:rPr>
          <w:rFonts w:asciiTheme="minorHAnsi" w:eastAsia="Calibri" w:hAnsiTheme="minorHAnsi"/>
          <w:bCs/>
          <w:sz w:val="20"/>
          <w:szCs w:val="20"/>
          <w:lang w:val="en-US" w:eastAsia="en-US"/>
        </w:rPr>
        <w:t>Tabachnick</w:t>
      </w:r>
      <w:proofErr w:type="spellEnd"/>
      <w:r w:rsidR="00176B59" w:rsidRPr="004D47B8">
        <w:rPr>
          <w:rFonts w:asciiTheme="minorHAnsi" w:eastAsia="Calibri" w:hAnsiTheme="minorHAnsi"/>
          <w:bCs/>
          <w:sz w:val="20"/>
          <w:szCs w:val="20"/>
          <w:lang w:val="en-US" w:eastAsia="en-US"/>
        </w:rPr>
        <w:t xml:space="preserve"> &amp; </w:t>
      </w:r>
      <w:proofErr w:type="spellStart"/>
      <w:r w:rsidR="00176B59" w:rsidRPr="004D47B8">
        <w:rPr>
          <w:rFonts w:asciiTheme="minorHAnsi" w:eastAsia="Calibri" w:hAnsiTheme="minorHAnsi"/>
          <w:bCs/>
          <w:sz w:val="20"/>
          <w:szCs w:val="20"/>
          <w:lang w:val="en-US" w:eastAsia="en-US"/>
        </w:rPr>
        <w:t>Fidell</w:t>
      </w:r>
      <w:proofErr w:type="spellEnd"/>
      <w:r w:rsidR="00176B59" w:rsidRPr="004D47B8">
        <w:rPr>
          <w:rFonts w:asciiTheme="minorHAnsi" w:eastAsia="Calibri" w:hAnsiTheme="minorHAnsi"/>
          <w:bCs/>
          <w:sz w:val="20"/>
          <w:szCs w:val="20"/>
          <w:lang w:val="en-US" w:eastAsia="en-US"/>
        </w:rPr>
        <w:t xml:space="preserve">, 2013). In </w:t>
      </w:r>
      <w:proofErr w:type="spellStart"/>
      <w:r w:rsidR="00176B59" w:rsidRPr="004D47B8">
        <w:rPr>
          <w:rFonts w:asciiTheme="minorHAnsi" w:eastAsia="Calibri" w:hAnsiTheme="minorHAnsi"/>
          <w:bCs/>
          <w:sz w:val="20"/>
          <w:szCs w:val="20"/>
          <w:lang w:val="en-US" w:eastAsia="en-US"/>
        </w:rPr>
        <w:t>Levene’s</w:t>
      </w:r>
      <w:proofErr w:type="spellEnd"/>
      <w:r w:rsidR="00176B59" w:rsidRPr="004D47B8">
        <w:rPr>
          <w:rFonts w:asciiTheme="minorHAnsi" w:eastAsia="Calibri" w:hAnsiTheme="minorHAnsi"/>
          <w:bCs/>
          <w:sz w:val="20"/>
          <w:szCs w:val="20"/>
          <w:lang w:val="en-US" w:eastAsia="en-US"/>
        </w:rPr>
        <w:t xml:space="preserve"> test, there </w:t>
      </w:r>
      <w:r w:rsidR="00044BEB" w:rsidRPr="004D47B8">
        <w:rPr>
          <w:rFonts w:asciiTheme="minorHAnsi" w:eastAsia="Calibri" w:hAnsiTheme="minorHAnsi"/>
          <w:bCs/>
          <w:sz w:val="20"/>
          <w:szCs w:val="20"/>
          <w:lang w:val="en-US" w:eastAsia="en-US"/>
        </w:rPr>
        <w:t>was not</w:t>
      </w:r>
      <w:r w:rsidR="00176B59" w:rsidRPr="004D47B8">
        <w:rPr>
          <w:rFonts w:asciiTheme="minorHAnsi" w:eastAsia="Calibri" w:hAnsiTheme="minorHAnsi"/>
          <w:bCs/>
          <w:sz w:val="20"/>
          <w:szCs w:val="20"/>
          <w:lang w:val="en-US" w:eastAsia="en-US"/>
        </w:rPr>
        <w:t xml:space="preserve"> a significant difference between </w:t>
      </w:r>
      <w:r w:rsidR="00142767" w:rsidRPr="004D47B8">
        <w:rPr>
          <w:rFonts w:asciiTheme="minorHAnsi" w:eastAsia="Calibri" w:hAnsiTheme="minorHAnsi"/>
          <w:bCs/>
          <w:sz w:val="20"/>
          <w:szCs w:val="20"/>
          <w:lang w:val="en-US" w:eastAsia="en-US"/>
        </w:rPr>
        <w:t xml:space="preserve">the </w:t>
      </w:r>
      <w:r w:rsidR="00176B59" w:rsidRPr="004D47B8">
        <w:rPr>
          <w:rFonts w:asciiTheme="minorHAnsi" w:eastAsia="Calibri" w:hAnsiTheme="minorHAnsi"/>
          <w:bCs/>
          <w:sz w:val="20"/>
          <w:szCs w:val="20"/>
          <w:lang w:val="en-US" w:eastAsia="en-US"/>
        </w:rPr>
        <w:t xml:space="preserve">pre-test scores </w:t>
      </w:r>
      <w:r w:rsidR="00142767" w:rsidRPr="004D47B8">
        <w:rPr>
          <w:rFonts w:asciiTheme="minorHAnsi" w:eastAsia="Calibri" w:hAnsiTheme="minorHAnsi"/>
          <w:bCs/>
          <w:sz w:val="20"/>
          <w:szCs w:val="20"/>
          <w:lang w:val="en-US" w:eastAsia="en-US"/>
        </w:rPr>
        <w:t xml:space="preserve">of </w:t>
      </w:r>
      <w:r w:rsidR="00176B59" w:rsidRPr="004D47B8">
        <w:rPr>
          <w:rFonts w:asciiTheme="minorHAnsi" w:eastAsia="Calibri" w:hAnsiTheme="minorHAnsi"/>
          <w:bCs/>
          <w:sz w:val="20"/>
          <w:szCs w:val="20"/>
          <w:lang w:val="en-US" w:eastAsia="en-US"/>
        </w:rPr>
        <w:t xml:space="preserve">sense of teaching </w:t>
      </w:r>
      <w:r w:rsidR="00176B59" w:rsidRPr="00A54E6D">
        <w:rPr>
          <w:rFonts w:asciiTheme="minorHAnsi" w:eastAsia="Calibri" w:hAnsiTheme="minorHAnsi"/>
          <w:bCs/>
          <w:sz w:val="20"/>
          <w:szCs w:val="20"/>
          <w:lang w:val="en-US" w:eastAsia="en-US"/>
        </w:rPr>
        <w:t xml:space="preserve">efficacy </w:t>
      </w:r>
      <w:r w:rsidR="0042550C" w:rsidRPr="004D47B8">
        <w:rPr>
          <w:rFonts w:asciiTheme="minorHAnsi" w:hAnsiTheme="minorHAnsi"/>
          <w:bCs/>
          <w:sz w:val="20"/>
          <w:szCs w:val="20"/>
        </w:rPr>
        <w:t>(</w:t>
      </w:r>
      <w:proofErr w:type="gramStart"/>
      <w:r w:rsidR="0042550C" w:rsidRPr="004D47B8">
        <w:rPr>
          <w:rFonts w:asciiTheme="minorHAnsi" w:hAnsiTheme="minorHAnsi"/>
          <w:bCs/>
          <w:i/>
          <w:sz w:val="20"/>
          <w:szCs w:val="20"/>
        </w:rPr>
        <w:t>F</w:t>
      </w:r>
      <w:r w:rsidR="0042550C" w:rsidRPr="004D47B8">
        <w:rPr>
          <w:rFonts w:asciiTheme="minorHAnsi" w:hAnsiTheme="minorHAnsi"/>
          <w:bCs/>
          <w:sz w:val="20"/>
          <w:szCs w:val="20"/>
          <w:vertAlign w:val="subscript"/>
        </w:rPr>
        <w:t>(</w:t>
      </w:r>
      <w:proofErr w:type="gramEnd"/>
      <w:r w:rsidR="0042550C">
        <w:rPr>
          <w:rFonts w:asciiTheme="minorHAnsi" w:hAnsiTheme="minorHAnsi"/>
          <w:bCs/>
          <w:sz w:val="20"/>
          <w:szCs w:val="20"/>
          <w:vertAlign w:val="subscript"/>
        </w:rPr>
        <w:t>38</w:t>
      </w:r>
      <w:r w:rsidR="0042550C" w:rsidRPr="004D47B8">
        <w:rPr>
          <w:rFonts w:asciiTheme="minorHAnsi" w:hAnsiTheme="minorHAnsi"/>
          <w:bCs/>
          <w:sz w:val="20"/>
          <w:szCs w:val="20"/>
          <w:vertAlign w:val="subscript"/>
        </w:rPr>
        <w:t>)</w:t>
      </w:r>
      <w:r w:rsidR="0042550C" w:rsidRPr="004D47B8">
        <w:rPr>
          <w:rFonts w:asciiTheme="minorHAnsi" w:hAnsiTheme="minorHAnsi"/>
          <w:bCs/>
          <w:sz w:val="20"/>
          <w:szCs w:val="20"/>
        </w:rPr>
        <w:t>=.</w:t>
      </w:r>
      <w:r w:rsidR="0042550C">
        <w:rPr>
          <w:rFonts w:asciiTheme="minorHAnsi" w:hAnsiTheme="minorHAnsi"/>
          <w:bCs/>
          <w:sz w:val="20"/>
          <w:szCs w:val="20"/>
        </w:rPr>
        <w:t>056</w:t>
      </w:r>
      <w:r w:rsidR="0042550C" w:rsidRPr="004D47B8">
        <w:rPr>
          <w:rFonts w:asciiTheme="minorHAnsi" w:hAnsiTheme="minorHAnsi"/>
          <w:bCs/>
          <w:sz w:val="20"/>
          <w:szCs w:val="20"/>
        </w:rPr>
        <w:t xml:space="preserve">, </w:t>
      </w:r>
      <w:r w:rsidR="0042550C" w:rsidRPr="004D47B8">
        <w:rPr>
          <w:rFonts w:asciiTheme="minorHAnsi" w:hAnsiTheme="minorHAnsi"/>
          <w:bCs/>
          <w:i/>
          <w:sz w:val="20"/>
          <w:szCs w:val="20"/>
        </w:rPr>
        <w:t>p</w:t>
      </w:r>
      <w:r w:rsidR="0042550C" w:rsidRPr="004D47B8">
        <w:rPr>
          <w:rFonts w:asciiTheme="minorHAnsi" w:hAnsiTheme="minorHAnsi"/>
          <w:bCs/>
          <w:sz w:val="20"/>
          <w:szCs w:val="20"/>
        </w:rPr>
        <w:t>= .</w:t>
      </w:r>
      <w:r w:rsidR="0042550C">
        <w:rPr>
          <w:rFonts w:asciiTheme="minorHAnsi" w:hAnsiTheme="minorHAnsi"/>
          <w:bCs/>
          <w:sz w:val="20"/>
          <w:szCs w:val="20"/>
        </w:rPr>
        <w:t>815</w:t>
      </w:r>
      <w:r w:rsidR="0042550C" w:rsidRPr="004D47B8">
        <w:rPr>
          <w:rFonts w:asciiTheme="minorHAnsi" w:hAnsiTheme="minorHAnsi"/>
          <w:bCs/>
          <w:sz w:val="20"/>
          <w:szCs w:val="20"/>
        </w:rPr>
        <w:t xml:space="preserve">) </w:t>
      </w:r>
      <w:r w:rsidR="0042550C">
        <w:rPr>
          <w:rFonts w:asciiTheme="minorHAnsi" w:eastAsia="Calibri" w:hAnsiTheme="minorHAnsi"/>
          <w:bCs/>
          <w:sz w:val="20"/>
          <w:szCs w:val="20"/>
          <w:lang w:val="en-US" w:eastAsia="en-US"/>
        </w:rPr>
        <w:t>and</w:t>
      </w:r>
      <w:r w:rsidR="00142767" w:rsidRPr="00A54E6D">
        <w:rPr>
          <w:rFonts w:asciiTheme="minorHAnsi" w:eastAsia="Calibri" w:hAnsiTheme="minorHAnsi"/>
          <w:bCs/>
          <w:sz w:val="20"/>
          <w:szCs w:val="20"/>
          <w:lang w:val="en-US" w:eastAsia="en-US"/>
        </w:rPr>
        <w:t xml:space="preserve"> between the pre-test scores of </w:t>
      </w:r>
      <w:r w:rsidR="00176B59" w:rsidRPr="00A54E6D">
        <w:rPr>
          <w:rFonts w:asciiTheme="minorHAnsi" w:eastAsia="Calibri" w:hAnsiTheme="minorHAnsi"/>
          <w:bCs/>
          <w:sz w:val="20"/>
          <w:szCs w:val="20"/>
          <w:lang w:val="en-US" w:eastAsia="en-US"/>
        </w:rPr>
        <w:t xml:space="preserve">attitude toward teaching as a profession </w:t>
      </w:r>
      <w:r w:rsidR="0042550C" w:rsidRPr="004D47B8">
        <w:rPr>
          <w:rFonts w:asciiTheme="minorHAnsi" w:hAnsiTheme="minorHAnsi"/>
          <w:bCs/>
          <w:sz w:val="20"/>
          <w:szCs w:val="20"/>
        </w:rPr>
        <w:t>(</w:t>
      </w:r>
      <w:r w:rsidR="0042550C" w:rsidRPr="004D47B8">
        <w:rPr>
          <w:rFonts w:asciiTheme="minorHAnsi" w:eastAsia="Calibri" w:hAnsiTheme="minorHAnsi"/>
          <w:bCs/>
          <w:i/>
          <w:sz w:val="20"/>
          <w:szCs w:val="20"/>
          <w:lang w:val="en-US" w:eastAsia="en-US"/>
        </w:rPr>
        <w:t>F</w:t>
      </w:r>
      <w:r w:rsidR="0042550C" w:rsidRPr="004D47B8">
        <w:rPr>
          <w:rFonts w:asciiTheme="minorHAnsi" w:eastAsia="Calibri" w:hAnsiTheme="minorHAnsi"/>
          <w:bCs/>
          <w:sz w:val="20"/>
          <w:szCs w:val="20"/>
          <w:vertAlign w:val="subscript"/>
          <w:lang w:val="en-US" w:eastAsia="en-US"/>
        </w:rPr>
        <w:t>(3</w:t>
      </w:r>
      <w:r w:rsidR="0042550C">
        <w:rPr>
          <w:rFonts w:asciiTheme="minorHAnsi" w:eastAsia="Calibri" w:hAnsiTheme="minorHAnsi"/>
          <w:bCs/>
          <w:sz w:val="20"/>
          <w:szCs w:val="20"/>
          <w:vertAlign w:val="subscript"/>
          <w:lang w:val="en-US" w:eastAsia="en-US"/>
        </w:rPr>
        <w:t>7</w:t>
      </w:r>
      <w:r w:rsidR="0042550C" w:rsidRPr="004D47B8">
        <w:rPr>
          <w:rFonts w:asciiTheme="minorHAnsi" w:eastAsia="Calibri" w:hAnsiTheme="minorHAnsi"/>
          <w:bCs/>
          <w:sz w:val="20"/>
          <w:szCs w:val="20"/>
          <w:vertAlign w:val="subscript"/>
          <w:lang w:val="en-US" w:eastAsia="en-US"/>
        </w:rPr>
        <w:t>)</w:t>
      </w:r>
      <w:r w:rsidR="0042550C" w:rsidRPr="004D47B8">
        <w:rPr>
          <w:rFonts w:asciiTheme="minorHAnsi" w:eastAsia="Calibri" w:hAnsiTheme="minorHAnsi"/>
          <w:bCs/>
          <w:sz w:val="20"/>
          <w:szCs w:val="20"/>
          <w:lang w:val="en-US" w:eastAsia="en-US"/>
        </w:rPr>
        <w:t xml:space="preserve"> = </w:t>
      </w:r>
      <w:r w:rsidR="0042550C">
        <w:rPr>
          <w:rFonts w:asciiTheme="minorHAnsi" w:eastAsia="Calibri" w:hAnsiTheme="minorHAnsi"/>
          <w:bCs/>
          <w:sz w:val="20"/>
          <w:szCs w:val="20"/>
          <w:lang w:val="en-US" w:eastAsia="en-US"/>
        </w:rPr>
        <w:t>3</w:t>
      </w:r>
      <w:r w:rsidR="0042550C" w:rsidRPr="004D47B8">
        <w:rPr>
          <w:rFonts w:asciiTheme="minorHAnsi" w:eastAsia="Calibri" w:hAnsiTheme="minorHAnsi"/>
          <w:bCs/>
          <w:sz w:val="20"/>
          <w:szCs w:val="20"/>
          <w:lang w:val="en-US" w:eastAsia="en-US"/>
        </w:rPr>
        <w:t>.</w:t>
      </w:r>
      <w:r w:rsidR="0042550C">
        <w:rPr>
          <w:rFonts w:asciiTheme="minorHAnsi" w:eastAsia="Calibri" w:hAnsiTheme="minorHAnsi"/>
          <w:bCs/>
          <w:sz w:val="20"/>
          <w:szCs w:val="20"/>
          <w:lang w:val="en-US" w:eastAsia="en-US"/>
        </w:rPr>
        <w:t>711</w:t>
      </w:r>
      <w:r w:rsidR="0042550C" w:rsidRPr="004D47B8">
        <w:rPr>
          <w:rFonts w:asciiTheme="minorHAnsi" w:eastAsia="Calibri" w:hAnsiTheme="minorHAnsi"/>
          <w:bCs/>
          <w:sz w:val="20"/>
          <w:szCs w:val="20"/>
          <w:lang w:val="en-US" w:eastAsia="en-US"/>
        </w:rPr>
        <w:t xml:space="preserve">, </w:t>
      </w:r>
      <w:r w:rsidR="0042550C" w:rsidRPr="004D47B8">
        <w:rPr>
          <w:rFonts w:asciiTheme="minorHAnsi" w:eastAsia="Calibri" w:hAnsiTheme="minorHAnsi"/>
          <w:bCs/>
          <w:i/>
          <w:sz w:val="20"/>
          <w:szCs w:val="20"/>
          <w:lang w:val="en-US" w:eastAsia="en-US"/>
        </w:rPr>
        <w:t>p</w:t>
      </w:r>
      <w:r w:rsidR="0042550C" w:rsidRPr="004D47B8">
        <w:rPr>
          <w:rFonts w:asciiTheme="minorHAnsi" w:eastAsia="Calibri" w:hAnsiTheme="minorHAnsi"/>
          <w:bCs/>
          <w:sz w:val="20"/>
          <w:szCs w:val="20"/>
          <w:lang w:val="en-US" w:eastAsia="en-US"/>
        </w:rPr>
        <w:t xml:space="preserve"> = .06</w:t>
      </w:r>
      <w:r w:rsidR="0042550C">
        <w:rPr>
          <w:rFonts w:asciiTheme="minorHAnsi" w:eastAsia="Calibri" w:hAnsiTheme="minorHAnsi"/>
          <w:bCs/>
          <w:sz w:val="20"/>
          <w:szCs w:val="20"/>
          <w:lang w:val="en-US" w:eastAsia="en-US"/>
        </w:rPr>
        <w:t>2</w:t>
      </w:r>
      <w:r w:rsidR="0042550C" w:rsidRPr="004D47B8">
        <w:rPr>
          <w:rFonts w:asciiTheme="minorHAnsi" w:hAnsiTheme="minorHAnsi"/>
          <w:bCs/>
          <w:sz w:val="20"/>
          <w:szCs w:val="20"/>
        </w:rPr>
        <w:t>)</w:t>
      </w:r>
      <w:r w:rsidR="0042550C">
        <w:rPr>
          <w:rFonts w:asciiTheme="minorHAnsi" w:hAnsiTheme="minorHAnsi"/>
          <w:bCs/>
          <w:sz w:val="20"/>
          <w:szCs w:val="20"/>
        </w:rPr>
        <w:t>.</w:t>
      </w:r>
      <w:r w:rsidR="0042550C" w:rsidRPr="004D47B8">
        <w:rPr>
          <w:rFonts w:asciiTheme="minorHAnsi" w:hAnsiTheme="minorHAnsi"/>
          <w:bCs/>
          <w:sz w:val="20"/>
          <w:szCs w:val="20"/>
        </w:rPr>
        <w:t xml:space="preserve"> </w:t>
      </w:r>
      <w:r w:rsidR="00176B59" w:rsidRPr="00A54E6D">
        <w:rPr>
          <w:rFonts w:asciiTheme="minorHAnsi" w:eastAsia="Calibri" w:hAnsiTheme="minorHAnsi"/>
          <w:bCs/>
          <w:sz w:val="20"/>
          <w:szCs w:val="20"/>
          <w:lang w:val="en-US" w:eastAsia="en-US"/>
        </w:rPr>
        <w:t>In that case ANCOVA is suggested to be administered</w:t>
      </w:r>
      <w:r w:rsidR="00176B59" w:rsidRPr="004D47B8">
        <w:rPr>
          <w:rFonts w:asciiTheme="minorHAnsi" w:eastAsia="Calibri" w:hAnsiTheme="minorHAnsi"/>
          <w:bCs/>
          <w:sz w:val="20"/>
          <w:szCs w:val="20"/>
          <w:lang w:val="en-US" w:eastAsia="en-US"/>
        </w:rPr>
        <w:t xml:space="preserve"> (Johnson &amp; Christensen, 2004). </w:t>
      </w:r>
    </w:p>
    <w:p w14:paraId="3647535D" w14:textId="77777777" w:rsidR="00176B59" w:rsidRPr="004D47B8" w:rsidRDefault="00176B59" w:rsidP="007C7E38">
      <w:pPr>
        <w:spacing w:after="120"/>
        <w:rPr>
          <w:rFonts w:asciiTheme="minorHAnsi" w:eastAsia="Calibri" w:hAnsiTheme="minorHAnsi"/>
          <w:b/>
          <w:sz w:val="20"/>
          <w:szCs w:val="20"/>
          <w:lang w:val="en-US" w:eastAsia="en-US"/>
        </w:rPr>
      </w:pPr>
    </w:p>
    <w:p w14:paraId="6955F99D" w14:textId="77777777" w:rsidR="007C7E38" w:rsidRPr="004D47B8" w:rsidRDefault="007C7E38" w:rsidP="007C7E38">
      <w:pPr>
        <w:spacing w:after="120"/>
        <w:jc w:val="center"/>
        <w:rPr>
          <w:rFonts w:asciiTheme="minorHAnsi" w:eastAsia="Calibri" w:hAnsiTheme="minorHAnsi"/>
          <w:b/>
          <w:sz w:val="20"/>
          <w:szCs w:val="20"/>
          <w:lang w:val="en-US" w:eastAsia="en-US"/>
        </w:rPr>
      </w:pPr>
      <w:r w:rsidRPr="004D47B8">
        <w:rPr>
          <w:rFonts w:asciiTheme="minorHAnsi" w:eastAsia="Calibri" w:hAnsiTheme="minorHAnsi"/>
          <w:b/>
          <w:sz w:val="20"/>
          <w:szCs w:val="20"/>
          <w:lang w:val="en-US" w:eastAsia="en-US"/>
        </w:rPr>
        <w:t>Result</w:t>
      </w:r>
    </w:p>
    <w:p w14:paraId="5D6E3755" w14:textId="46E8EA05" w:rsidR="00C165EA" w:rsidRPr="004D47B8" w:rsidRDefault="003426CE" w:rsidP="003426CE">
      <w:pPr>
        <w:spacing w:after="120"/>
        <w:ind w:firstLine="284"/>
        <w:jc w:val="both"/>
        <w:rPr>
          <w:rFonts w:asciiTheme="minorHAnsi" w:eastAsia="Calibri" w:hAnsiTheme="minorHAnsi"/>
          <w:sz w:val="20"/>
          <w:szCs w:val="20"/>
          <w:lang w:val="en-GB" w:eastAsia="en-US"/>
        </w:rPr>
      </w:pPr>
      <w:r w:rsidRPr="004D47B8">
        <w:rPr>
          <w:rFonts w:asciiTheme="minorHAnsi" w:eastAsia="Calibri" w:hAnsiTheme="minorHAnsi"/>
          <w:sz w:val="20"/>
          <w:szCs w:val="20"/>
          <w:lang w:val="en-GB" w:eastAsia="en-US"/>
        </w:rPr>
        <w:t xml:space="preserve">As seen in the Table 2, results of ANCOVA indicates that </w:t>
      </w:r>
      <w:r w:rsidR="00C165EA" w:rsidRPr="004D47B8">
        <w:rPr>
          <w:rFonts w:asciiTheme="minorHAnsi" w:eastAsia="Calibri" w:hAnsiTheme="minorHAnsi"/>
          <w:sz w:val="20"/>
          <w:szCs w:val="20"/>
          <w:lang w:val="en-GB" w:eastAsia="en-US"/>
        </w:rPr>
        <w:t xml:space="preserve">there </w:t>
      </w:r>
      <w:r w:rsidR="000F6A67" w:rsidRPr="004D47B8">
        <w:rPr>
          <w:rFonts w:asciiTheme="minorHAnsi" w:eastAsia="Calibri" w:hAnsiTheme="minorHAnsi"/>
          <w:sz w:val="20"/>
          <w:szCs w:val="20"/>
          <w:lang w:val="en-GB" w:eastAsia="en-US"/>
        </w:rPr>
        <w:t xml:space="preserve">is </w:t>
      </w:r>
      <w:r w:rsidR="00C165EA" w:rsidRPr="004D47B8">
        <w:rPr>
          <w:rFonts w:asciiTheme="minorHAnsi" w:eastAsia="Calibri" w:hAnsiTheme="minorHAnsi"/>
          <w:sz w:val="20"/>
          <w:szCs w:val="20"/>
          <w:lang w:val="en-GB" w:eastAsia="en-US"/>
        </w:rPr>
        <w:t>no</w:t>
      </w:r>
      <w:r w:rsidR="000F6A67" w:rsidRPr="004D47B8">
        <w:rPr>
          <w:rFonts w:asciiTheme="minorHAnsi" w:eastAsia="Calibri" w:hAnsiTheme="minorHAnsi"/>
          <w:sz w:val="20"/>
          <w:szCs w:val="20"/>
          <w:lang w:val="en-GB" w:eastAsia="en-US"/>
        </w:rPr>
        <w:t>t a</w:t>
      </w:r>
      <w:r w:rsidR="00C165EA" w:rsidRPr="004D47B8">
        <w:rPr>
          <w:rFonts w:asciiTheme="minorHAnsi" w:eastAsia="Calibri" w:hAnsiTheme="minorHAnsi"/>
          <w:sz w:val="20"/>
          <w:szCs w:val="20"/>
          <w:lang w:val="en-GB" w:eastAsia="en-US"/>
        </w:rPr>
        <w:t xml:space="preserve"> significant difference between the</w:t>
      </w:r>
      <w:r w:rsidRPr="004D47B8">
        <w:rPr>
          <w:rFonts w:asciiTheme="minorHAnsi" w:eastAsia="Calibri" w:hAnsiTheme="minorHAnsi"/>
          <w:sz w:val="20"/>
          <w:szCs w:val="20"/>
          <w:lang w:val="en-GB" w:eastAsia="en-US"/>
        </w:rPr>
        <w:t xml:space="preserve"> </w:t>
      </w:r>
      <w:r w:rsidR="00C422FA">
        <w:rPr>
          <w:rFonts w:asciiTheme="minorHAnsi" w:eastAsia="Calibri" w:hAnsiTheme="minorHAnsi"/>
          <w:sz w:val="20"/>
          <w:szCs w:val="20"/>
          <w:lang w:val="en-GB" w:eastAsia="en-US"/>
        </w:rPr>
        <w:t xml:space="preserve">experimental and control groups’ </w:t>
      </w:r>
      <w:r w:rsidR="00C165EA" w:rsidRPr="004D47B8">
        <w:rPr>
          <w:rFonts w:asciiTheme="minorHAnsi" w:eastAsia="Calibri" w:hAnsiTheme="minorHAnsi"/>
          <w:sz w:val="20"/>
          <w:szCs w:val="20"/>
          <w:lang w:val="en-GB" w:eastAsia="en-US"/>
        </w:rPr>
        <w:t xml:space="preserve">pre-test and post-test scores of the sense of teaching efficacy </w:t>
      </w:r>
      <w:r w:rsidRPr="004D47B8">
        <w:rPr>
          <w:rFonts w:asciiTheme="minorHAnsi" w:eastAsia="Calibri" w:hAnsiTheme="minorHAnsi"/>
          <w:sz w:val="20"/>
          <w:szCs w:val="20"/>
          <w:lang w:val="en-GB" w:eastAsia="en-US"/>
        </w:rPr>
        <w:t xml:space="preserve">after controlling for </w:t>
      </w:r>
      <w:r w:rsidR="00142767" w:rsidRPr="004D47B8">
        <w:rPr>
          <w:rFonts w:asciiTheme="minorHAnsi" w:eastAsia="Calibri" w:hAnsiTheme="minorHAnsi"/>
          <w:bCs/>
          <w:sz w:val="20"/>
          <w:szCs w:val="20"/>
          <w:lang w:val="en-US" w:eastAsia="en-US"/>
        </w:rPr>
        <w:t xml:space="preserve">attitude toward teaching </w:t>
      </w:r>
      <w:r w:rsidRPr="004D47B8">
        <w:rPr>
          <w:rFonts w:asciiTheme="minorHAnsi" w:eastAsia="Calibri" w:hAnsiTheme="minorHAnsi"/>
          <w:sz w:val="20"/>
          <w:szCs w:val="20"/>
          <w:lang w:val="en-GB" w:eastAsia="en-US"/>
        </w:rPr>
        <w:t>pre-test scores</w:t>
      </w:r>
      <w:r w:rsidR="00C165EA" w:rsidRPr="004D47B8">
        <w:rPr>
          <w:rFonts w:asciiTheme="minorHAnsi" w:hAnsiTheme="minorHAnsi"/>
          <w:bCs/>
          <w:sz w:val="20"/>
          <w:szCs w:val="20"/>
        </w:rPr>
        <w:t>.</w:t>
      </w:r>
      <w:r w:rsidRPr="004D47B8">
        <w:rPr>
          <w:rFonts w:asciiTheme="minorHAnsi" w:eastAsia="Calibri" w:hAnsiTheme="minorHAnsi"/>
          <w:sz w:val="20"/>
          <w:szCs w:val="20"/>
          <w:lang w:val="en-GB" w:eastAsia="en-US"/>
        </w:rPr>
        <w:t xml:space="preserve"> </w:t>
      </w:r>
      <w:r w:rsidR="00E76B8D" w:rsidRPr="004D47B8">
        <w:rPr>
          <w:rFonts w:asciiTheme="minorHAnsi" w:eastAsia="Calibri" w:hAnsiTheme="minorHAnsi"/>
          <w:sz w:val="20"/>
          <w:szCs w:val="20"/>
          <w:lang w:val="en-GB" w:eastAsia="en-US"/>
        </w:rPr>
        <w:t>P</w:t>
      </w:r>
      <w:r w:rsidR="000F6A67" w:rsidRPr="004D47B8">
        <w:rPr>
          <w:rFonts w:asciiTheme="minorHAnsi" w:eastAsia="Calibri" w:hAnsiTheme="minorHAnsi"/>
          <w:sz w:val="20"/>
          <w:szCs w:val="20"/>
          <w:lang w:val="en-GB" w:eastAsia="en-US"/>
        </w:rPr>
        <w:t xml:space="preserve">re-test scores of sense of teaching efficacy and group interaction does not </w:t>
      </w:r>
      <w:r w:rsidR="00382866" w:rsidRPr="004D47B8">
        <w:rPr>
          <w:rFonts w:asciiTheme="minorHAnsi" w:eastAsia="Calibri" w:hAnsiTheme="minorHAnsi"/>
          <w:sz w:val="20"/>
          <w:szCs w:val="20"/>
          <w:lang w:val="en-GB" w:eastAsia="en-US"/>
        </w:rPr>
        <w:t>affect</w:t>
      </w:r>
      <w:r w:rsidR="000F6A67" w:rsidRPr="004D47B8">
        <w:rPr>
          <w:rFonts w:asciiTheme="minorHAnsi" w:eastAsia="Calibri" w:hAnsiTheme="minorHAnsi"/>
          <w:sz w:val="20"/>
          <w:szCs w:val="20"/>
          <w:lang w:val="en-GB" w:eastAsia="en-US"/>
        </w:rPr>
        <w:t xml:space="preserve"> </w:t>
      </w:r>
      <w:r w:rsidR="00382866" w:rsidRPr="004D47B8">
        <w:rPr>
          <w:rFonts w:asciiTheme="minorHAnsi" w:eastAsia="Calibri" w:hAnsiTheme="minorHAnsi"/>
          <w:sz w:val="20"/>
          <w:szCs w:val="20"/>
          <w:lang w:val="en-GB" w:eastAsia="en-US"/>
        </w:rPr>
        <w:t xml:space="preserve">significantly on post-test scores of sense of teaching efficacy </w:t>
      </w:r>
      <w:r w:rsidR="00382866" w:rsidRPr="004D47B8">
        <w:rPr>
          <w:rFonts w:asciiTheme="minorHAnsi" w:hAnsiTheme="minorHAnsi"/>
          <w:sz w:val="20"/>
          <w:szCs w:val="20"/>
        </w:rPr>
        <w:t>(</w:t>
      </w:r>
      <w:proofErr w:type="gramStart"/>
      <w:r w:rsidR="00382866" w:rsidRPr="004D47B8">
        <w:rPr>
          <w:rFonts w:asciiTheme="minorHAnsi" w:hAnsiTheme="minorHAnsi"/>
          <w:i/>
          <w:sz w:val="20"/>
          <w:szCs w:val="20"/>
        </w:rPr>
        <w:t>F</w:t>
      </w:r>
      <w:r w:rsidR="00382866" w:rsidRPr="004D47B8">
        <w:rPr>
          <w:rFonts w:asciiTheme="minorHAnsi" w:hAnsiTheme="minorHAnsi"/>
          <w:bCs/>
          <w:sz w:val="20"/>
          <w:szCs w:val="20"/>
          <w:vertAlign w:val="subscript"/>
        </w:rPr>
        <w:t>(</w:t>
      </w:r>
      <w:proofErr w:type="gramEnd"/>
      <w:r w:rsidR="00382866" w:rsidRPr="004D47B8">
        <w:rPr>
          <w:rFonts w:asciiTheme="minorHAnsi" w:hAnsiTheme="minorHAnsi"/>
          <w:bCs/>
          <w:sz w:val="20"/>
          <w:szCs w:val="20"/>
          <w:vertAlign w:val="subscript"/>
        </w:rPr>
        <w:t>1,3</w:t>
      </w:r>
      <w:r w:rsidR="00A54E6D">
        <w:rPr>
          <w:rFonts w:asciiTheme="minorHAnsi" w:hAnsiTheme="minorHAnsi"/>
          <w:bCs/>
          <w:sz w:val="20"/>
          <w:szCs w:val="20"/>
          <w:vertAlign w:val="subscript"/>
        </w:rPr>
        <w:t>6</w:t>
      </w:r>
      <w:r w:rsidR="00382866" w:rsidRPr="004D47B8">
        <w:rPr>
          <w:rFonts w:asciiTheme="minorHAnsi" w:hAnsiTheme="minorHAnsi"/>
          <w:bCs/>
          <w:sz w:val="20"/>
          <w:szCs w:val="20"/>
          <w:vertAlign w:val="subscript"/>
        </w:rPr>
        <w:t>)</w:t>
      </w:r>
      <w:r w:rsidR="00382866" w:rsidRPr="004D47B8">
        <w:rPr>
          <w:rFonts w:asciiTheme="minorHAnsi" w:hAnsiTheme="minorHAnsi"/>
          <w:sz w:val="20"/>
          <w:szCs w:val="20"/>
        </w:rPr>
        <w:t xml:space="preserve">= 2.819, </w:t>
      </w:r>
      <w:r w:rsidR="00382866" w:rsidRPr="004D47B8">
        <w:rPr>
          <w:rFonts w:asciiTheme="minorHAnsi" w:hAnsiTheme="minorHAnsi"/>
          <w:i/>
          <w:sz w:val="20"/>
          <w:szCs w:val="20"/>
        </w:rPr>
        <w:t>p</w:t>
      </w:r>
      <w:r w:rsidR="00382866" w:rsidRPr="004D47B8">
        <w:rPr>
          <w:rFonts w:asciiTheme="minorHAnsi" w:hAnsiTheme="minorHAnsi"/>
          <w:sz w:val="20"/>
          <w:szCs w:val="20"/>
        </w:rPr>
        <w:t>= .10).</w:t>
      </w:r>
      <w:r w:rsidR="000F6A67" w:rsidRPr="004D47B8">
        <w:rPr>
          <w:rFonts w:asciiTheme="minorHAnsi" w:eastAsia="Calibri" w:hAnsiTheme="minorHAnsi"/>
          <w:sz w:val="20"/>
          <w:szCs w:val="20"/>
          <w:lang w:val="en-GB" w:eastAsia="en-US"/>
        </w:rPr>
        <w:t xml:space="preserve"> </w:t>
      </w:r>
      <w:r w:rsidR="0034145D" w:rsidRPr="004D47B8">
        <w:rPr>
          <w:rFonts w:asciiTheme="minorHAnsi" w:eastAsia="Calibri" w:hAnsiTheme="minorHAnsi"/>
          <w:sz w:val="20"/>
          <w:szCs w:val="20"/>
          <w:lang w:val="en-GB" w:eastAsia="en-US"/>
        </w:rPr>
        <w:t>Besides</w:t>
      </w:r>
      <w:r w:rsidRPr="004D47B8">
        <w:rPr>
          <w:rFonts w:asciiTheme="minorHAnsi" w:eastAsia="Calibri" w:hAnsiTheme="minorHAnsi"/>
          <w:sz w:val="20"/>
          <w:szCs w:val="20"/>
          <w:lang w:val="en-GB" w:eastAsia="en-US"/>
        </w:rPr>
        <w:t>, means for experimental group (</w:t>
      </w:r>
      <w:r w:rsidR="00C262D0" w:rsidRPr="004D47B8">
        <w:rPr>
          <w:rFonts w:asciiTheme="minorHAnsi" w:eastAsia="Calibri" w:hAnsiTheme="minorHAnsi"/>
          <w:sz w:val="20"/>
          <w:szCs w:val="20"/>
          <w:lang w:val="en-GB" w:eastAsia="en-US"/>
        </w:rPr>
        <w:t>119</w:t>
      </w:r>
      <w:r w:rsidRPr="004D47B8">
        <w:rPr>
          <w:rFonts w:asciiTheme="minorHAnsi" w:eastAsia="Calibri" w:hAnsiTheme="minorHAnsi"/>
          <w:sz w:val="20"/>
          <w:szCs w:val="20"/>
          <w:lang w:val="en-GB" w:eastAsia="en-US"/>
        </w:rPr>
        <w:t>.</w:t>
      </w:r>
      <w:r w:rsidR="00C262D0" w:rsidRPr="004D47B8">
        <w:rPr>
          <w:rFonts w:asciiTheme="minorHAnsi" w:eastAsia="Calibri" w:hAnsiTheme="minorHAnsi"/>
          <w:sz w:val="20"/>
          <w:szCs w:val="20"/>
          <w:lang w:val="en-GB" w:eastAsia="en-US"/>
        </w:rPr>
        <w:t>17</w:t>
      </w:r>
      <w:r w:rsidRPr="004D47B8">
        <w:rPr>
          <w:rFonts w:asciiTheme="minorHAnsi" w:eastAsia="Calibri" w:hAnsiTheme="minorHAnsi"/>
          <w:sz w:val="20"/>
          <w:szCs w:val="20"/>
          <w:lang w:val="en-GB" w:eastAsia="en-US"/>
        </w:rPr>
        <w:t>) and for control group (1</w:t>
      </w:r>
      <w:r w:rsidR="00C262D0" w:rsidRPr="004D47B8">
        <w:rPr>
          <w:rFonts w:asciiTheme="minorHAnsi" w:eastAsia="Calibri" w:hAnsiTheme="minorHAnsi"/>
          <w:sz w:val="20"/>
          <w:szCs w:val="20"/>
          <w:lang w:val="en-GB" w:eastAsia="en-US"/>
        </w:rPr>
        <w:t>24</w:t>
      </w:r>
      <w:r w:rsidRPr="004D47B8">
        <w:rPr>
          <w:rFonts w:asciiTheme="minorHAnsi" w:eastAsia="Calibri" w:hAnsiTheme="minorHAnsi"/>
          <w:sz w:val="20"/>
          <w:szCs w:val="20"/>
          <w:lang w:val="en-GB" w:eastAsia="en-US"/>
        </w:rPr>
        <w:t>.</w:t>
      </w:r>
      <w:r w:rsidR="00C262D0" w:rsidRPr="004D47B8">
        <w:rPr>
          <w:rFonts w:asciiTheme="minorHAnsi" w:eastAsia="Calibri" w:hAnsiTheme="minorHAnsi"/>
          <w:sz w:val="20"/>
          <w:szCs w:val="20"/>
          <w:lang w:val="en-GB" w:eastAsia="en-US"/>
        </w:rPr>
        <w:t>13</w:t>
      </w:r>
      <w:r w:rsidRPr="004D47B8">
        <w:rPr>
          <w:rFonts w:asciiTheme="minorHAnsi" w:eastAsia="Calibri" w:hAnsiTheme="minorHAnsi"/>
          <w:sz w:val="20"/>
          <w:szCs w:val="20"/>
          <w:lang w:val="en-GB" w:eastAsia="en-US"/>
        </w:rPr>
        <w:t>) is quite low when teacher candidates’ sense of teaching efficacy are compared to the maximum total score (185) that could be obtained from the scale.</w:t>
      </w:r>
    </w:p>
    <w:p w14:paraId="39B54C50" w14:textId="77777777" w:rsidR="007929F8" w:rsidRDefault="007929F8" w:rsidP="003426CE">
      <w:pPr>
        <w:spacing w:after="120"/>
        <w:rPr>
          <w:rFonts w:asciiTheme="minorHAnsi" w:eastAsia="Calibri" w:hAnsiTheme="minorHAnsi"/>
          <w:b/>
          <w:sz w:val="20"/>
          <w:szCs w:val="20"/>
          <w:lang w:val="en-US" w:eastAsia="en-US"/>
        </w:rPr>
      </w:pPr>
    </w:p>
    <w:p w14:paraId="7B3D5F91" w14:textId="77777777" w:rsidR="007929F8" w:rsidRDefault="007929F8" w:rsidP="003426CE">
      <w:pPr>
        <w:spacing w:after="120"/>
        <w:rPr>
          <w:rFonts w:asciiTheme="minorHAnsi" w:eastAsia="Calibri" w:hAnsiTheme="minorHAnsi"/>
          <w:b/>
          <w:sz w:val="20"/>
          <w:szCs w:val="20"/>
          <w:lang w:val="en-US" w:eastAsia="en-US"/>
        </w:rPr>
      </w:pPr>
    </w:p>
    <w:p w14:paraId="55563D61" w14:textId="77777777" w:rsidR="003426CE" w:rsidRPr="004D47B8" w:rsidRDefault="003426CE" w:rsidP="003426CE">
      <w:pPr>
        <w:spacing w:after="120"/>
        <w:rPr>
          <w:rFonts w:asciiTheme="minorHAnsi" w:eastAsia="Calibri" w:hAnsiTheme="minorHAnsi"/>
          <w:sz w:val="20"/>
          <w:szCs w:val="20"/>
          <w:lang w:val="en-GB" w:eastAsia="en-US"/>
        </w:rPr>
      </w:pPr>
      <w:proofErr w:type="gramStart"/>
      <w:r w:rsidRPr="004D47B8">
        <w:rPr>
          <w:rFonts w:asciiTheme="minorHAnsi" w:eastAsia="Calibri" w:hAnsiTheme="minorHAnsi"/>
          <w:b/>
          <w:sz w:val="20"/>
          <w:szCs w:val="20"/>
          <w:lang w:val="en-US" w:eastAsia="en-US"/>
        </w:rPr>
        <w:lastRenderedPageBreak/>
        <w:t>Table 2.</w:t>
      </w:r>
      <w:proofErr w:type="gramEnd"/>
      <w:r w:rsidRPr="004D47B8">
        <w:rPr>
          <w:rFonts w:asciiTheme="minorHAnsi" w:eastAsia="Calibri" w:hAnsiTheme="minorHAnsi"/>
          <w:sz w:val="20"/>
          <w:szCs w:val="20"/>
          <w:lang w:val="en-GB" w:eastAsia="en-US"/>
        </w:rPr>
        <w:t xml:space="preserve"> </w:t>
      </w:r>
    </w:p>
    <w:p w14:paraId="687D870E" w14:textId="07695E1E" w:rsidR="003426CE" w:rsidRPr="004D47B8" w:rsidRDefault="003426CE" w:rsidP="003426CE">
      <w:pPr>
        <w:spacing w:after="120"/>
        <w:rPr>
          <w:rFonts w:asciiTheme="minorHAnsi" w:eastAsia="Calibri" w:hAnsiTheme="minorHAnsi"/>
          <w:i/>
          <w:sz w:val="20"/>
          <w:szCs w:val="20"/>
          <w:lang w:val="en-US" w:eastAsia="en-US"/>
        </w:rPr>
      </w:pPr>
      <w:r w:rsidRPr="004D47B8">
        <w:rPr>
          <w:rFonts w:asciiTheme="minorHAnsi" w:eastAsia="Calibri" w:hAnsiTheme="minorHAnsi"/>
          <w:i/>
          <w:sz w:val="20"/>
          <w:szCs w:val="20"/>
          <w:lang w:val="en-US" w:eastAsia="en-US"/>
        </w:rPr>
        <w:t>Analysis of Covariance for Sense of Teaching Efficacy</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992"/>
        <w:gridCol w:w="426"/>
        <w:gridCol w:w="992"/>
        <w:gridCol w:w="709"/>
        <w:gridCol w:w="708"/>
        <w:gridCol w:w="709"/>
      </w:tblGrid>
      <w:tr w:rsidR="00025231" w:rsidRPr="004D47B8" w14:paraId="2F663BB0" w14:textId="77777777" w:rsidTr="00A226E9">
        <w:trPr>
          <w:trHeight w:val="385"/>
        </w:trPr>
        <w:tc>
          <w:tcPr>
            <w:tcW w:w="3794" w:type="dxa"/>
            <w:tcBorders>
              <w:left w:val="nil"/>
              <w:bottom w:val="single" w:sz="4" w:space="0" w:color="auto"/>
              <w:right w:val="nil"/>
            </w:tcBorders>
            <w:shd w:val="clear" w:color="auto" w:fill="auto"/>
          </w:tcPr>
          <w:p w14:paraId="7386A2E1" w14:textId="77777777" w:rsidR="009F5584" w:rsidRPr="004D47B8" w:rsidRDefault="009F5584" w:rsidP="00613A2D">
            <w:pPr>
              <w:jc w:val="center"/>
              <w:rPr>
                <w:rFonts w:asciiTheme="minorHAnsi" w:eastAsia="Calibri" w:hAnsiTheme="minorHAnsi"/>
                <w:sz w:val="20"/>
                <w:szCs w:val="20"/>
                <w:lang w:val="en-US" w:eastAsia="en-US"/>
              </w:rPr>
            </w:pPr>
          </w:p>
          <w:p w14:paraId="0EE04DD8" w14:textId="3B38FDA8" w:rsidR="009F5584" w:rsidRPr="004D47B8" w:rsidRDefault="009F5584" w:rsidP="00C165EA">
            <w:pPr>
              <w:rPr>
                <w:rFonts w:asciiTheme="minorHAnsi" w:eastAsia="Calibri" w:hAnsiTheme="minorHAnsi"/>
                <w:sz w:val="20"/>
                <w:szCs w:val="20"/>
                <w:lang w:val="en-US" w:eastAsia="en-US"/>
              </w:rPr>
            </w:pPr>
            <w:r w:rsidRPr="004D47B8">
              <w:rPr>
                <w:rFonts w:asciiTheme="minorHAnsi" w:eastAsia="Calibri" w:hAnsiTheme="minorHAnsi"/>
                <w:sz w:val="20"/>
                <w:szCs w:val="20"/>
                <w:lang w:val="en-US" w:eastAsia="en-US"/>
              </w:rPr>
              <w:t>Source of Variation</w:t>
            </w:r>
          </w:p>
        </w:tc>
        <w:tc>
          <w:tcPr>
            <w:tcW w:w="992" w:type="dxa"/>
            <w:tcBorders>
              <w:left w:val="nil"/>
              <w:bottom w:val="single" w:sz="4" w:space="0" w:color="auto"/>
              <w:right w:val="nil"/>
            </w:tcBorders>
            <w:shd w:val="clear" w:color="auto" w:fill="auto"/>
            <w:vAlign w:val="bottom"/>
          </w:tcPr>
          <w:p w14:paraId="4E172146" w14:textId="657E9F13" w:rsidR="009F5584" w:rsidRPr="004D47B8" w:rsidRDefault="009F5584" w:rsidP="00613A2D">
            <w:pPr>
              <w:jc w:val="center"/>
              <w:rPr>
                <w:rFonts w:asciiTheme="minorHAnsi" w:eastAsia="Calibri" w:hAnsiTheme="minorHAnsi"/>
                <w:i/>
                <w:sz w:val="20"/>
                <w:szCs w:val="20"/>
                <w:lang w:val="en-US" w:eastAsia="en-US"/>
              </w:rPr>
            </w:pPr>
            <w:r w:rsidRPr="004D47B8">
              <w:rPr>
                <w:rFonts w:asciiTheme="minorHAnsi" w:eastAsia="Calibri" w:hAnsiTheme="minorHAnsi"/>
                <w:i/>
                <w:sz w:val="20"/>
                <w:szCs w:val="20"/>
                <w:lang w:val="en-US" w:eastAsia="en-US"/>
              </w:rPr>
              <w:t>Type III Sum of Squares</w:t>
            </w:r>
          </w:p>
        </w:tc>
        <w:tc>
          <w:tcPr>
            <w:tcW w:w="426" w:type="dxa"/>
            <w:tcBorders>
              <w:left w:val="nil"/>
              <w:bottom w:val="single" w:sz="4" w:space="0" w:color="auto"/>
              <w:right w:val="nil"/>
            </w:tcBorders>
            <w:shd w:val="clear" w:color="auto" w:fill="auto"/>
            <w:vAlign w:val="bottom"/>
          </w:tcPr>
          <w:p w14:paraId="6864510B" w14:textId="025E8048" w:rsidR="009F5584" w:rsidRPr="004D47B8" w:rsidRDefault="009F5584" w:rsidP="00613A2D">
            <w:pPr>
              <w:jc w:val="center"/>
              <w:rPr>
                <w:rFonts w:asciiTheme="minorHAnsi" w:eastAsia="Calibri" w:hAnsiTheme="minorHAnsi"/>
                <w:i/>
                <w:sz w:val="20"/>
                <w:szCs w:val="20"/>
                <w:lang w:val="en-US" w:eastAsia="en-US"/>
              </w:rPr>
            </w:pPr>
            <w:proofErr w:type="spellStart"/>
            <w:r w:rsidRPr="004D47B8">
              <w:rPr>
                <w:rFonts w:asciiTheme="minorHAnsi" w:eastAsia="Calibri" w:hAnsiTheme="minorHAnsi"/>
                <w:i/>
                <w:sz w:val="20"/>
                <w:szCs w:val="20"/>
                <w:lang w:val="en-US" w:eastAsia="en-US"/>
              </w:rPr>
              <w:t>df</w:t>
            </w:r>
            <w:proofErr w:type="spellEnd"/>
          </w:p>
        </w:tc>
        <w:tc>
          <w:tcPr>
            <w:tcW w:w="992" w:type="dxa"/>
            <w:tcBorders>
              <w:left w:val="nil"/>
              <w:bottom w:val="single" w:sz="4" w:space="0" w:color="auto"/>
              <w:right w:val="nil"/>
            </w:tcBorders>
            <w:shd w:val="clear" w:color="auto" w:fill="auto"/>
            <w:vAlign w:val="bottom"/>
          </w:tcPr>
          <w:p w14:paraId="6B86124C" w14:textId="0D925CB0" w:rsidR="009F5584" w:rsidRPr="004D47B8" w:rsidRDefault="009F5584" w:rsidP="00613A2D">
            <w:pPr>
              <w:jc w:val="center"/>
              <w:rPr>
                <w:rFonts w:asciiTheme="minorHAnsi" w:eastAsia="Calibri" w:hAnsiTheme="minorHAnsi"/>
                <w:i/>
                <w:sz w:val="20"/>
                <w:szCs w:val="20"/>
                <w:lang w:val="en-US" w:eastAsia="en-US"/>
              </w:rPr>
            </w:pPr>
            <w:r w:rsidRPr="004D47B8">
              <w:rPr>
                <w:rFonts w:asciiTheme="minorHAnsi" w:eastAsia="Calibri" w:hAnsiTheme="minorHAnsi"/>
                <w:i/>
                <w:sz w:val="20"/>
                <w:szCs w:val="20"/>
                <w:lang w:val="en-US" w:eastAsia="en-US"/>
              </w:rPr>
              <w:t>Mean Square</w:t>
            </w:r>
          </w:p>
        </w:tc>
        <w:tc>
          <w:tcPr>
            <w:tcW w:w="709" w:type="dxa"/>
            <w:tcBorders>
              <w:left w:val="nil"/>
              <w:bottom w:val="single" w:sz="4" w:space="0" w:color="auto"/>
              <w:right w:val="nil"/>
            </w:tcBorders>
            <w:shd w:val="clear" w:color="auto" w:fill="auto"/>
            <w:vAlign w:val="bottom"/>
          </w:tcPr>
          <w:p w14:paraId="1178DEC1" w14:textId="1FD14D5A" w:rsidR="009F5584" w:rsidRPr="004D47B8" w:rsidRDefault="009F5584" w:rsidP="00613A2D">
            <w:pPr>
              <w:jc w:val="center"/>
              <w:rPr>
                <w:rFonts w:asciiTheme="minorHAnsi" w:eastAsia="Calibri" w:hAnsiTheme="minorHAnsi"/>
                <w:i/>
                <w:sz w:val="20"/>
                <w:szCs w:val="20"/>
                <w:lang w:val="en-US" w:eastAsia="en-US"/>
              </w:rPr>
            </w:pPr>
            <w:r w:rsidRPr="004D47B8">
              <w:rPr>
                <w:rFonts w:asciiTheme="minorHAnsi" w:eastAsia="Calibri" w:hAnsiTheme="minorHAnsi"/>
                <w:i/>
                <w:sz w:val="20"/>
                <w:szCs w:val="20"/>
                <w:lang w:val="en-US" w:eastAsia="en-US"/>
              </w:rPr>
              <w:t>F</w:t>
            </w:r>
          </w:p>
        </w:tc>
        <w:tc>
          <w:tcPr>
            <w:tcW w:w="708" w:type="dxa"/>
            <w:tcBorders>
              <w:left w:val="nil"/>
              <w:bottom w:val="single" w:sz="4" w:space="0" w:color="auto"/>
              <w:right w:val="nil"/>
            </w:tcBorders>
            <w:vAlign w:val="bottom"/>
          </w:tcPr>
          <w:p w14:paraId="65065060" w14:textId="2C8197C8" w:rsidR="009F5584" w:rsidRPr="004D47B8" w:rsidRDefault="009F5584" w:rsidP="00613A2D">
            <w:pPr>
              <w:jc w:val="center"/>
              <w:rPr>
                <w:rFonts w:asciiTheme="minorHAnsi" w:eastAsia="Calibri" w:hAnsiTheme="minorHAnsi"/>
                <w:i/>
                <w:sz w:val="20"/>
                <w:szCs w:val="20"/>
                <w:lang w:val="en-US" w:eastAsia="en-US"/>
              </w:rPr>
            </w:pPr>
            <w:r w:rsidRPr="004D47B8">
              <w:rPr>
                <w:rFonts w:asciiTheme="minorHAnsi" w:eastAsia="Calibri" w:hAnsiTheme="minorHAnsi"/>
                <w:i/>
                <w:sz w:val="20"/>
                <w:szCs w:val="20"/>
                <w:lang w:val="en-US" w:eastAsia="en-US"/>
              </w:rPr>
              <w:t>p</w:t>
            </w:r>
          </w:p>
        </w:tc>
        <w:tc>
          <w:tcPr>
            <w:tcW w:w="709" w:type="dxa"/>
            <w:tcBorders>
              <w:left w:val="nil"/>
              <w:bottom w:val="single" w:sz="4" w:space="0" w:color="auto"/>
              <w:right w:val="nil"/>
            </w:tcBorders>
            <w:shd w:val="clear" w:color="auto" w:fill="auto"/>
          </w:tcPr>
          <w:p w14:paraId="1467F74B" w14:textId="77777777" w:rsidR="009F5584" w:rsidRPr="004D47B8" w:rsidRDefault="009F5584" w:rsidP="00613A2D">
            <w:pPr>
              <w:jc w:val="center"/>
              <w:rPr>
                <w:rFonts w:asciiTheme="minorHAnsi" w:eastAsia="Calibri" w:hAnsiTheme="minorHAnsi"/>
                <w:i/>
                <w:sz w:val="20"/>
                <w:szCs w:val="20"/>
                <w:lang w:eastAsia="en-US"/>
              </w:rPr>
            </w:pPr>
          </w:p>
          <w:p w14:paraId="0F242ADF" w14:textId="77777777" w:rsidR="00B607B3" w:rsidRPr="004D47B8" w:rsidRDefault="00B607B3" w:rsidP="00613A2D">
            <w:pPr>
              <w:jc w:val="center"/>
              <w:rPr>
                <w:rFonts w:asciiTheme="minorHAnsi" w:eastAsia="Calibri" w:hAnsiTheme="minorHAnsi"/>
                <w:i/>
                <w:sz w:val="20"/>
                <w:szCs w:val="20"/>
                <w:lang w:eastAsia="en-US"/>
              </w:rPr>
            </w:pPr>
          </w:p>
          <w:p w14:paraId="3E4670E8" w14:textId="77777777" w:rsidR="009F5584" w:rsidRPr="004D47B8" w:rsidRDefault="009F5584" w:rsidP="00613A2D">
            <w:pPr>
              <w:jc w:val="center"/>
              <w:rPr>
                <w:rFonts w:asciiTheme="minorHAnsi" w:eastAsia="Calibri" w:hAnsiTheme="minorHAnsi"/>
                <w:i/>
                <w:sz w:val="20"/>
                <w:szCs w:val="20"/>
                <w:lang w:eastAsia="en-US"/>
              </w:rPr>
            </w:pPr>
            <w:r w:rsidRPr="004D47B8">
              <w:rPr>
                <w:rFonts w:asciiTheme="minorHAnsi" w:eastAsia="Calibri" w:hAnsiTheme="minorHAnsi"/>
                <w:i/>
                <w:sz w:val="20"/>
                <w:szCs w:val="20"/>
                <w:lang w:eastAsia="en-US"/>
              </w:rPr>
              <w:t>η</w:t>
            </w:r>
            <w:r w:rsidRPr="004D47B8">
              <w:rPr>
                <w:rFonts w:asciiTheme="minorHAnsi" w:eastAsia="Calibri" w:hAnsiTheme="minorHAnsi"/>
                <w:i/>
                <w:sz w:val="20"/>
                <w:szCs w:val="20"/>
                <w:vertAlign w:val="superscript"/>
                <w:lang w:eastAsia="en-US"/>
              </w:rPr>
              <w:t>2</w:t>
            </w:r>
          </w:p>
        </w:tc>
      </w:tr>
      <w:tr w:rsidR="00025231" w:rsidRPr="004D47B8" w14:paraId="6E608BBA" w14:textId="77777777" w:rsidTr="00A226E9">
        <w:tc>
          <w:tcPr>
            <w:tcW w:w="3794" w:type="dxa"/>
            <w:tcBorders>
              <w:left w:val="nil"/>
              <w:bottom w:val="nil"/>
              <w:right w:val="nil"/>
            </w:tcBorders>
            <w:shd w:val="clear" w:color="auto" w:fill="auto"/>
          </w:tcPr>
          <w:p w14:paraId="000CACC0" w14:textId="15B812E9" w:rsidR="00613A2D" w:rsidRPr="004D47B8" w:rsidRDefault="00C165EA" w:rsidP="00613A2D">
            <w:pPr>
              <w:rPr>
                <w:rFonts w:asciiTheme="minorHAnsi" w:eastAsia="Calibri" w:hAnsiTheme="minorHAnsi"/>
                <w:sz w:val="20"/>
                <w:szCs w:val="20"/>
                <w:lang w:val="en-US" w:eastAsia="en-US"/>
              </w:rPr>
            </w:pPr>
            <w:r w:rsidRPr="004D47B8">
              <w:rPr>
                <w:rFonts w:asciiTheme="minorHAnsi" w:eastAsia="Calibri" w:hAnsiTheme="minorHAnsi"/>
                <w:sz w:val="20"/>
                <w:szCs w:val="20"/>
                <w:lang w:val="en-US" w:eastAsia="en-US"/>
              </w:rPr>
              <w:t>Sense of teaching efficacy pre-test</w:t>
            </w:r>
          </w:p>
        </w:tc>
        <w:tc>
          <w:tcPr>
            <w:tcW w:w="992" w:type="dxa"/>
            <w:tcBorders>
              <w:left w:val="nil"/>
              <w:bottom w:val="nil"/>
              <w:right w:val="nil"/>
            </w:tcBorders>
            <w:shd w:val="clear" w:color="auto" w:fill="auto"/>
          </w:tcPr>
          <w:p w14:paraId="014C051D" w14:textId="06E40093" w:rsidR="00613A2D" w:rsidRPr="004D47B8" w:rsidRDefault="009F5584" w:rsidP="009F5584">
            <w:pPr>
              <w:rPr>
                <w:rFonts w:asciiTheme="minorHAnsi" w:eastAsia="Calibri" w:hAnsiTheme="minorHAnsi"/>
                <w:sz w:val="20"/>
                <w:szCs w:val="20"/>
                <w:lang w:val="en-US" w:eastAsia="en-US"/>
              </w:rPr>
            </w:pPr>
            <w:r w:rsidRPr="004D47B8">
              <w:rPr>
                <w:rFonts w:asciiTheme="minorHAnsi" w:eastAsia="Calibri" w:hAnsiTheme="minorHAnsi"/>
                <w:sz w:val="20"/>
                <w:szCs w:val="20"/>
                <w:lang w:val="en-US" w:eastAsia="en-US"/>
              </w:rPr>
              <w:t>2</w:t>
            </w:r>
            <w:r w:rsidR="00613A2D" w:rsidRPr="004D47B8">
              <w:rPr>
                <w:rFonts w:asciiTheme="minorHAnsi" w:eastAsia="Calibri" w:hAnsiTheme="minorHAnsi"/>
                <w:sz w:val="20"/>
                <w:szCs w:val="20"/>
                <w:lang w:val="en-US" w:eastAsia="en-US"/>
              </w:rPr>
              <w:t>.6</w:t>
            </w:r>
            <w:r w:rsidRPr="004D47B8">
              <w:rPr>
                <w:rFonts w:asciiTheme="minorHAnsi" w:eastAsia="Calibri" w:hAnsiTheme="minorHAnsi"/>
                <w:sz w:val="20"/>
                <w:szCs w:val="20"/>
                <w:lang w:val="en-US" w:eastAsia="en-US"/>
              </w:rPr>
              <w:t>99</w:t>
            </w:r>
          </w:p>
        </w:tc>
        <w:tc>
          <w:tcPr>
            <w:tcW w:w="426" w:type="dxa"/>
            <w:tcBorders>
              <w:left w:val="nil"/>
              <w:bottom w:val="nil"/>
              <w:right w:val="nil"/>
            </w:tcBorders>
            <w:shd w:val="clear" w:color="auto" w:fill="auto"/>
          </w:tcPr>
          <w:p w14:paraId="5C6CE853" w14:textId="77777777" w:rsidR="00613A2D" w:rsidRPr="004D47B8" w:rsidRDefault="00613A2D" w:rsidP="00613A2D">
            <w:pPr>
              <w:rPr>
                <w:rFonts w:asciiTheme="minorHAnsi" w:eastAsia="Calibri" w:hAnsiTheme="minorHAnsi"/>
                <w:sz w:val="20"/>
                <w:szCs w:val="20"/>
                <w:lang w:val="en-US" w:eastAsia="en-US"/>
              </w:rPr>
            </w:pPr>
            <w:r w:rsidRPr="004D47B8">
              <w:rPr>
                <w:rFonts w:asciiTheme="minorHAnsi" w:eastAsia="Calibri" w:hAnsiTheme="minorHAnsi"/>
                <w:sz w:val="20"/>
                <w:szCs w:val="20"/>
                <w:lang w:val="en-US" w:eastAsia="en-US"/>
              </w:rPr>
              <w:t>1</w:t>
            </w:r>
          </w:p>
        </w:tc>
        <w:tc>
          <w:tcPr>
            <w:tcW w:w="992" w:type="dxa"/>
            <w:tcBorders>
              <w:left w:val="nil"/>
              <w:bottom w:val="nil"/>
              <w:right w:val="nil"/>
            </w:tcBorders>
            <w:shd w:val="clear" w:color="auto" w:fill="auto"/>
          </w:tcPr>
          <w:p w14:paraId="5919A7E3" w14:textId="6EF052D6" w:rsidR="00613A2D" w:rsidRPr="004D47B8" w:rsidRDefault="009F5584" w:rsidP="00613A2D">
            <w:pPr>
              <w:rPr>
                <w:rFonts w:asciiTheme="minorHAnsi" w:eastAsia="Calibri" w:hAnsiTheme="minorHAnsi"/>
                <w:sz w:val="20"/>
                <w:szCs w:val="20"/>
                <w:lang w:val="en-US" w:eastAsia="en-US"/>
              </w:rPr>
            </w:pPr>
            <w:r w:rsidRPr="004D47B8">
              <w:rPr>
                <w:rFonts w:asciiTheme="minorHAnsi" w:eastAsia="Calibri" w:hAnsiTheme="minorHAnsi"/>
                <w:sz w:val="20"/>
                <w:szCs w:val="20"/>
                <w:lang w:val="en-US" w:eastAsia="en-US"/>
              </w:rPr>
              <w:t>2.699</w:t>
            </w:r>
          </w:p>
        </w:tc>
        <w:tc>
          <w:tcPr>
            <w:tcW w:w="709" w:type="dxa"/>
            <w:tcBorders>
              <w:left w:val="nil"/>
              <w:bottom w:val="nil"/>
              <w:right w:val="nil"/>
            </w:tcBorders>
            <w:shd w:val="clear" w:color="auto" w:fill="auto"/>
          </w:tcPr>
          <w:p w14:paraId="484A95AB" w14:textId="578E2336" w:rsidR="00613A2D" w:rsidRPr="004D47B8" w:rsidRDefault="00613A2D" w:rsidP="009F5584">
            <w:pPr>
              <w:rPr>
                <w:rFonts w:asciiTheme="minorHAnsi" w:eastAsia="Calibri" w:hAnsiTheme="minorHAnsi"/>
                <w:sz w:val="20"/>
                <w:szCs w:val="20"/>
                <w:lang w:val="en-US" w:eastAsia="en-US"/>
              </w:rPr>
            </w:pPr>
            <w:r w:rsidRPr="004D47B8">
              <w:rPr>
                <w:rFonts w:asciiTheme="minorHAnsi" w:eastAsia="Calibri" w:hAnsiTheme="minorHAnsi"/>
                <w:sz w:val="20"/>
                <w:szCs w:val="20"/>
                <w:lang w:val="en-US" w:eastAsia="en-US"/>
              </w:rPr>
              <w:t>.</w:t>
            </w:r>
            <w:r w:rsidR="009F5584" w:rsidRPr="004D47B8">
              <w:rPr>
                <w:rFonts w:asciiTheme="minorHAnsi" w:eastAsia="Calibri" w:hAnsiTheme="minorHAnsi"/>
                <w:sz w:val="20"/>
                <w:szCs w:val="20"/>
                <w:lang w:val="en-US" w:eastAsia="en-US"/>
              </w:rPr>
              <w:t>023</w:t>
            </w:r>
          </w:p>
        </w:tc>
        <w:tc>
          <w:tcPr>
            <w:tcW w:w="708" w:type="dxa"/>
            <w:tcBorders>
              <w:left w:val="nil"/>
              <w:bottom w:val="nil"/>
              <w:right w:val="nil"/>
            </w:tcBorders>
          </w:tcPr>
          <w:p w14:paraId="705C91AB" w14:textId="5A9F8EC7" w:rsidR="00613A2D" w:rsidRPr="004D47B8" w:rsidRDefault="00613A2D" w:rsidP="009F5584">
            <w:pPr>
              <w:jc w:val="center"/>
              <w:rPr>
                <w:rFonts w:asciiTheme="minorHAnsi" w:eastAsia="Calibri" w:hAnsiTheme="minorHAnsi"/>
                <w:sz w:val="20"/>
                <w:szCs w:val="20"/>
                <w:lang w:val="en-US" w:eastAsia="en-US"/>
              </w:rPr>
            </w:pPr>
            <w:r w:rsidRPr="004D47B8">
              <w:rPr>
                <w:rFonts w:asciiTheme="minorHAnsi" w:eastAsia="Calibri" w:hAnsiTheme="minorHAnsi"/>
                <w:sz w:val="20"/>
                <w:szCs w:val="20"/>
                <w:lang w:val="en-US" w:eastAsia="en-US"/>
              </w:rPr>
              <w:t>.</w:t>
            </w:r>
            <w:r w:rsidR="009F5584" w:rsidRPr="004D47B8">
              <w:rPr>
                <w:rFonts w:asciiTheme="minorHAnsi" w:eastAsia="Calibri" w:hAnsiTheme="minorHAnsi"/>
                <w:sz w:val="20"/>
                <w:szCs w:val="20"/>
                <w:lang w:val="en-US" w:eastAsia="en-US"/>
              </w:rPr>
              <w:t>881</w:t>
            </w:r>
          </w:p>
        </w:tc>
        <w:tc>
          <w:tcPr>
            <w:tcW w:w="709" w:type="dxa"/>
            <w:tcBorders>
              <w:left w:val="nil"/>
              <w:bottom w:val="nil"/>
              <w:right w:val="nil"/>
            </w:tcBorders>
            <w:shd w:val="clear" w:color="auto" w:fill="auto"/>
          </w:tcPr>
          <w:p w14:paraId="2A4D3114" w14:textId="337F034E" w:rsidR="00613A2D" w:rsidRPr="004D47B8" w:rsidRDefault="00613A2D" w:rsidP="00613A2D">
            <w:pPr>
              <w:jc w:val="center"/>
              <w:rPr>
                <w:rFonts w:asciiTheme="minorHAnsi" w:eastAsia="Calibri" w:hAnsiTheme="minorHAnsi"/>
                <w:sz w:val="20"/>
                <w:szCs w:val="20"/>
                <w:lang w:eastAsia="en-US"/>
              </w:rPr>
            </w:pPr>
            <w:r w:rsidRPr="004D47B8">
              <w:rPr>
                <w:rFonts w:asciiTheme="minorHAnsi" w:eastAsia="Calibri" w:hAnsiTheme="minorHAnsi"/>
                <w:sz w:val="20"/>
                <w:szCs w:val="20"/>
                <w:lang w:eastAsia="en-US"/>
              </w:rPr>
              <w:t>.00</w:t>
            </w:r>
            <w:r w:rsidR="009F5584" w:rsidRPr="004D47B8">
              <w:rPr>
                <w:rFonts w:asciiTheme="minorHAnsi" w:eastAsia="Calibri" w:hAnsiTheme="minorHAnsi"/>
                <w:sz w:val="20"/>
                <w:szCs w:val="20"/>
                <w:lang w:eastAsia="en-US"/>
              </w:rPr>
              <w:t>1</w:t>
            </w:r>
          </w:p>
        </w:tc>
      </w:tr>
      <w:tr w:rsidR="00025231" w:rsidRPr="004D47B8" w14:paraId="5FCA8AE0" w14:textId="77777777" w:rsidTr="00A226E9">
        <w:tc>
          <w:tcPr>
            <w:tcW w:w="3794" w:type="dxa"/>
            <w:tcBorders>
              <w:top w:val="nil"/>
              <w:left w:val="nil"/>
              <w:bottom w:val="nil"/>
              <w:right w:val="nil"/>
            </w:tcBorders>
            <w:shd w:val="clear" w:color="auto" w:fill="auto"/>
          </w:tcPr>
          <w:p w14:paraId="08DD5902" w14:textId="4E2C063A" w:rsidR="00613A2D" w:rsidRPr="004D47B8" w:rsidRDefault="00C165EA" w:rsidP="00613A2D">
            <w:pPr>
              <w:rPr>
                <w:rFonts w:asciiTheme="minorHAnsi" w:eastAsia="Calibri" w:hAnsiTheme="minorHAnsi"/>
                <w:sz w:val="20"/>
                <w:szCs w:val="20"/>
                <w:lang w:val="en-US" w:eastAsia="en-US"/>
              </w:rPr>
            </w:pPr>
            <w:r w:rsidRPr="004D47B8">
              <w:rPr>
                <w:rFonts w:asciiTheme="minorHAnsi" w:eastAsia="Calibri" w:hAnsiTheme="minorHAnsi"/>
                <w:sz w:val="20"/>
                <w:szCs w:val="20"/>
                <w:lang w:val="en-US" w:eastAsia="en-US"/>
              </w:rPr>
              <w:t xml:space="preserve">Sense of teaching efficacy pre-test </w:t>
            </w:r>
            <w:r w:rsidR="00613A2D" w:rsidRPr="004D47B8">
              <w:rPr>
                <w:rFonts w:asciiTheme="minorHAnsi" w:eastAsia="Calibri" w:hAnsiTheme="minorHAnsi"/>
                <w:sz w:val="20"/>
                <w:szCs w:val="20"/>
                <w:lang w:val="en-US" w:eastAsia="en-US"/>
              </w:rPr>
              <w:t>* Gr</w:t>
            </w:r>
            <w:r w:rsidRPr="004D47B8">
              <w:rPr>
                <w:rFonts w:asciiTheme="minorHAnsi" w:eastAsia="Calibri" w:hAnsiTheme="minorHAnsi"/>
                <w:sz w:val="20"/>
                <w:szCs w:val="20"/>
                <w:lang w:val="en-US" w:eastAsia="en-US"/>
              </w:rPr>
              <w:t>o</w:t>
            </w:r>
            <w:r w:rsidR="00613A2D" w:rsidRPr="004D47B8">
              <w:rPr>
                <w:rFonts w:asciiTheme="minorHAnsi" w:eastAsia="Calibri" w:hAnsiTheme="minorHAnsi"/>
                <w:sz w:val="20"/>
                <w:szCs w:val="20"/>
                <w:lang w:val="en-US" w:eastAsia="en-US"/>
              </w:rPr>
              <w:t>up</w:t>
            </w:r>
          </w:p>
        </w:tc>
        <w:tc>
          <w:tcPr>
            <w:tcW w:w="992" w:type="dxa"/>
            <w:tcBorders>
              <w:top w:val="nil"/>
              <w:left w:val="nil"/>
              <w:bottom w:val="nil"/>
              <w:right w:val="nil"/>
            </w:tcBorders>
            <w:shd w:val="clear" w:color="auto" w:fill="auto"/>
          </w:tcPr>
          <w:p w14:paraId="2EAC4DB6" w14:textId="17A8B2C1" w:rsidR="00613A2D" w:rsidRPr="004D47B8" w:rsidRDefault="009F5584" w:rsidP="009F5584">
            <w:pPr>
              <w:rPr>
                <w:rFonts w:asciiTheme="minorHAnsi" w:eastAsia="Calibri" w:hAnsiTheme="minorHAnsi"/>
                <w:sz w:val="20"/>
                <w:szCs w:val="20"/>
                <w:lang w:val="en-US" w:eastAsia="en-US"/>
              </w:rPr>
            </w:pPr>
            <w:r w:rsidRPr="004D47B8">
              <w:rPr>
                <w:rFonts w:asciiTheme="minorHAnsi" w:eastAsia="Calibri" w:hAnsiTheme="minorHAnsi"/>
                <w:sz w:val="20"/>
                <w:szCs w:val="20"/>
                <w:lang w:val="en-US" w:eastAsia="en-US"/>
              </w:rPr>
              <w:t>332</w:t>
            </w:r>
            <w:r w:rsidR="00613A2D" w:rsidRPr="004D47B8">
              <w:rPr>
                <w:rFonts w:asciiTheme="minorHAnsi" w:eastAsia="Calibri" w:hAnsiTheme="minorHAnsi"/>
                <w:sz w:val="20"/>
                <w:szCs w:val="20"/>
                <w:lang w:val="en-US" w:eastAsia="en-US"/>
              </w:rPr>
              <w:t>.</w:t>
            </w:r>
            <w:r w:rsidRPr="004D47B8">
              <w:rPr>
                <w:rFonts w:asciiTheme="minorHAnsi" w:eastAsia="Calibri" w:hAnsiTheme="minorHAnsi"/>
                <w:sz w:val="20"/>
                <w:szCs w:val="20"/>
                <w:lang w:val="en-US" w:eastAsia="en-US"/>
              </w:rPr>
              <w:t>430</w:t>
            </w:r>
          </w:p>
        </w:tc>
        <w:tc>
          <w:tcPr>
            <w:tcW w:w="426" w:type="dxa"/>
            <w:tcBorders>
              <w:top w:val="nil"/>
              <w:left w:val="nil"/>
              <w:bottom w:val="nil"/>
              <w:right w:val="nil"/>
            </w:tcBorders>
            <w:shd w:val="clear" w:color="auto" w:fill="auto"/>
          </w:tcPr>
          <w:p w14:paraId="232E0A7F" w14:textId="77777777" w:rsidR="00613A2D" w:rsidRPr="004D47B8" w:rsidRDefault="00613A2D" w:rsidP="00613A2D">
            <w:pPr>
              <w:rPr>
                <w:rFonts w:asciiTheme="minorHAnsi" w:eastAsia="Calibri" w:hAnsiTheme="minorHAnsi"/>
                <w:sz w:val="20"/>
                <w:szCs w:val="20"/>
                <w:lang w:val="en-US" w:eastAsia="en-US"/>
              </w:rPr>
            </w:pPr>
            <w:r w:rsidRPr="004D47B8">
              <w:rPr>
                <w:rFonts w:asciiTheme="minorHAnsi" w:eastAsia="Calibri" w:hAnsiTheme="minorHAnsi"/>
                <w:sz w:val="20"/>
                <w:szCs w:val="20"/>
                <w:lang w:val="en-US" w:eastAsia="en-US"/>
              </w:rPr>
              <w:t>1</w:t>
            </w:r>
          </w:p>
        </w:tc>
        <w:tc>
          <w:tcPr>
            <w:tcW w:w="992" w:type="dxa"/>
            <w:tcBorders>
              <w:top w:val="nil"/>
              <w:left w:val="nil"/>
              <w:bottom w:val="nil"/>
              <w:right w:val="nil"/>
            </w:tcBorders>
            <w:shd w:val="clear" w:color="auto" w:fill="auto"/>
          </w:tcPr>
          <w:p w14:paraId="385579A3" w14:textId="1830434D" w:rsidR="00613A2D" w:rsidRPr="004D47B8" w:rsidRDefault="009F5584" w:rsidP="00613A2D">
            <w:pPr>
              <w:rPr>
                <w:rFonts w:asciiTheme="minorHAnsi" w:eastAsia="Calibri" w:hAnsiTheme="minorHAnsi"/>
                <w:sz w:val="20"/>
                <w:szCs w:val="20"/>
                <w:lang w:val="en-US" w:eastAsia="en-US"/>
              </w:rPr>
            </w:pPr>
            <w:r w:rsidRPr="004D47B8">
              <w:rPr>
                <w:rFonts w:asciiTheme="minorHAnsi" w:eastAsia="Calibri" w:hAnsiTheme="minorHAnsi"/>
                <w:sz w:val="20"/>
                <w:szCs w:val="20"/>
                <w:lang w:val="en-US" w:eastAsia="en-US"/>
              </w:rPr>
              <w:t>332.430</w:t>
            </w:r>
          </w:p>
        </w:tc>
        <w:tc>
          <w:tcPr>
            <w:tcW w:w="709" w:type="dxa"/>
            <w:tcBorders>
              <w:top w:val="nil"/>
              <w:left w:val="nil"/>
              <w:bottom w:val="nil"/>
              <w:right w:val="nil"/>
            </w:tcBorders>
            <w:shd w:val="clear" w:color="auto" w:fill="auto"/>
          </w:tcPr>
          <w:p w14:paraId="42283157" w14:textId="67DBEAF0" w:rsidR="00613A2D" w:rsidRPr="004D47B8" w:rsidRDefault="009F5584" w:rsidP="009F5584">
            <w:pPr>
              <w:rPr>
                <w:rFonts w:asciiTheme="minorHAnsi" w:eastAsia="Calibri" w:hAnsiTheme="minorHAnsi"/>
                <w:sz w:val="20"/>
                <w:szCs w:val="20"/>
                <w:lang w:val="en-US" w:eastAsia="en-US"/>
              </w:rPr>
            </w:pPr>
            <w:r w:rsidRPr="004D47B8">
              <w:rPr>
                <w:rFonts w:asciiTheme="minorHAnsi" w:eastAsia="Calibri" w:hAnsiTheme="minorHAnsi"/>
                <w:sz w:val="20"/>
                <w:szCs w:val="20"/>
                <w:lang w:val="en-US" w:eastAsia="en-US"/>
              </w:rPr>
              <w:t>2</w:t>
            </w:r>
            <w:r w:rsidR="00613A2D" w:rsidRPr="004D47B8">
              <w:rPr>
                <w:rFonts w:asciiTheme="minorHAnsi" w:eastAsia="Calibri" w:hAnsiTheme="minorHAnsi"/>
                <w:sz w:val="20"/>
                <w:szCs w:val="20"/>
                <w:lang w:val="en-US" w:eastAsia="en-US"/>
              </w:rPr>
              <w:t>.</w:t>
            </w:r>
            <w:r w:rsidRPr="004D47B8">
              <w:rPr>
                <w:rFonts w:asciiTheme="minorHAnsi" w:eastAsia="Calibri" w:hAnsiTheme="minorHAnsi"/>
                <w:sz w:val="20"/>
                <w:szCs w:val="20"/>
                <w:lang w:val="en-US" w:eastAsia="en-US"/>
              </w:rPr>
              <w:t>819</w:t>
            </w:r>
          </w:p>
        </w:tc>
        <w:tc>
          <w:tcPr>
            <w:tcW w:w="708" w:type="dxa"/>
            <w:tcBorders>
              <w:top w:val="nil"/>
              <w:left w:val="nil"/>
              <w:bottom w:val="nil"/>
              <w:right w:val="nil"/>
            </w:tcBorders>
          </w:tcPr>
          <w:p w14:paraId="1AF9A941" w14:textId="3BE87AED" w:rsidR="00613A2D" w:rsidRPr="004D47B8" w:rsidRDefault="00613A2D" w:rsidP="009F5584">
            <w:pPr>
              <w:jc w:val="center"/>
              <w:rPr>
                <w:rFonts w:asciiTheme="minorHAnsi" w:eastAsia="Calibri" w:hAnsiTheme="minorHAnsi"/>
                <w:sz w:val="20"/>
                <w:szCs w:val="20"/>
                <w:lang w:val="en-US" w:eastAsia="en-US"/>
              </w:rPr>
            </w:pPr>
            <w:r w:rsidRPr="004D47B8">
              <w:rPr>
                <w:rFonts w:asciiTheme="minorHAnsi" w:eastAsia="Calibri" w:hAnsiTheme="minorHAnsi"/>
                <w:sz w:val="20"/>
                <w:szCs w:val="20"/>
                <w:lang w:val="en-US" w:eastAsia="en-US"/>
              </w:rPr>
              <w:t>.</w:t>
            </w:r>
            <w:r w:rsidR="009F5584" w:rsidRPr="004D47B8">
              <w:rPr>
                <w:rFonts w:asciiTheme="minorHAnsi" w:eastAsia="Calibri" w:hAnsiTheme="minorHAnsi"/>
                <w:sz w:val="20"/>
                <w:szCs w:val="20"/>
                <w:lang w:val="en-US" w:eastAsia="en-US"/>
              </w:rPr>
              <w:t>102</w:t>
            </w:r>
          </w:p>
        </w:tc>
        <w:tc>
          <w:tcPr>
            <w:tcW w:w="709" w:type="dxa"/>
            <w:tcBorders>
              <w:top w:val="nil"/>
              <w:left w:val="nil"/>
              <w:bottom w:val="nil"/>
              <w:right w:val="nil"/>
            </w:tcBorders>
            <w:shd w:val="clear" w:color="auto" w:fill="auto"/>
          </w:tcPr>
          <w:p w14:paraId="76DEE380" w14:textId="5A6124E9" w:rsidR="00613A2D" w:rsidRPr="004D47B8" w:rsidRDefault="00613A2D" w:rsidP="009F5584">
            <w:pPr>
              <w:jc w:val="center"/>
              <w:rPr>
                <w:rFonts w:asciiTheme="minorHAnsi" w:eastAsia="Calibri" w:hAnsiTheme="minorHAnsi"/>
                <w:sz w:val="20"/>
                <w:szCs w:val="20"/>
                <w:lang w:eastAsia="en-US"/>
              </w:rPr>
            </w:pPr>
            <w:r w:rsidRPr="004D47B8">
              <w:rPr>
                <w:rFonts w:asciiTheme="minorHAnsi" w:eastAsia="Calibri" w:hAnsiTheme="minorHAnsi"/>
                <w:sz w:val="20"/>
                <w:szCs w:val="20"/>
                <w:lang w:eastAsia="en-US"/>
              </w:rPr>
              <w:t>.</w:t>
            </w:r>
            <w:r w:rsidR="009F5584" w:rsidRPr="004D47B8">
              <w:rPr>
                <w:rFonts w:asciiTheme="minorHAnsi" w:eastAsia="Calibri" w:hAnsiTheme="minorHAnsi"/>
                <w:sz w:val="20"/>
                <w:szCs w:val="20"/>
                <w:lang w:eastAsia="en-US"/>
              </w:rPr>
              <w:t>073</w:t>
            </w:r>
          </w:p>
        </w:tc>
      </w:tr>
      <w:tr w:rsidR="00025231" w:rsidRPr="004D47B8" w14:paraId="49072BED" w14:textId="77777777" w:rsidTr="00A226E9">
        <w:tc>
          <w:tcPr>
            <w:tcW w:w="3794" w:type="dxa"/>
            <w:tcBorders>
              <w:top w:val="nil"/>
              <w:left w:val="nil"/>
              <w:bottom w:val="single" w:sz="4" w:space="0" w:color="auto"/>
              <w:right w:val="nil"/>
            </w:tcBorders>
            <w:shd w:val="clear" w:color="auto" w:fill="auto"/>
          </w:tcPr>
          <w:p w14:paraId="783EAA6F" w14:textId="00DC448B" w:rsidR="00613A2D" w:rsidRPr="004D47B8" w:rsidRDefault="00C165EA" w:rsidP="00613A2D">
            <w:pPr>
              <w:rPr>
                <w:rFonts w:asciiTheme="minorHAnsi" w:eastAsia="Calibri" w:hAnsiTheme="minorHAnsi"/>
                <w:sz w:val="20"/>
                <w:szCs w:val="20"/>
                <w:lang w:eastAsia="en-US"/>
              </w:rPr>
            </w:pPr>
            <w:r w:rsidRPr="004D47B8">
              <w:rPr>
                <w:rFonts w:asciiTheme="minorHAnsi" w:eastAsia="Calibri" w:hAnsiTheme="minorHAnsi"/>
                <w:sz w:val="20"/>
                <w:szCs w:val="20"/>
                <w:lang w:val="en-US" w:eastAsia="en-US"/>
              </w:rPr>
              <w:t>Error</w:t>
            </w:r>
            <w:r w:rsidR="00613A2D" w:rsidRPr="004D47B8">
              <w:rPr>
                <w:rFonts w:asciiTheme="minorHAnsi" w:eastAsia="Calibri" w:hAnsiTheme="minorHAnsi"/>
                <w:sz w:val="20"/>
                <w:szCs w:val="20"/>
                <w:lang w:eastAsia="en-US"/>
              </w:rPr>
              <w:tab/>
            </w:r>
          </w:p>
        </w:tc>
        <w:tc>
          <w:tcPr>
            <w:tcW w:w="992" w:type="dxa"/>
            <w:tcBorders>
              <w:top w:val="nil"/>
              <w:left w:val="nil"/>
              <w:bottom w:val="single" w:sz="4" w:space="0" w:color="auto"/>
              <w:right w:val="nil"/>
            </w:tcBorders>
            <w:shd w:val="clear" w:color="auto" w:fill="auto"/>
          </w:tcPr>
          <w:p w14:paraId="171D5638" w14:textId="2A1CCABE" w:rsidR="00613A2D" w:rsidRPr="004D47B8" w:rsidRDefault="009F5584" w:rsidP="009F5584">
            <w:pPr>
              <w:rPr>
                <w:rFonts w:asciiTheme="minorHAnsi" w:eastAsia="Calibri" w:hAnsiTheme="minorHAnsi"/>
                <w:sz w:val="20"/>
                <w:szCs w:val="20"/>
                <w:lang w:eastAsia="en-US"/>
              </w:rPr>
            </w:pPr>
            <w:r w:rsidRPr="004D47B8">
              <w:rPr>
                <w:rFonts w:asciiTheme="minorHAnsi" w:eastAsia="Calibri" w:hAnsiTheme="minorHAnsi"/>
                <w:sz w:val="20"/>
                <w:szCs w:val="20"/>
                <w:lang w:eastAsia="en-US"/>
              </w:rPr>
              <w:t>4245</w:t>
            </w:r>
            <w:r w:rsidR="00613A2D" w:rsidRPr="004D47B8">
              <w:rPr>
                <w:rFonts w:asciiTheme="minorHAnsi" w:eastAsia="Calibri" w:hAnsiTheme="minorHAnsi"/>
                <w:sz w:val="20"/>
                <w:szCs w:val="20"/>
                <w:lang w:eastAsia="en-US"/>
              </w:rPr>
              <w:t>.</w:t>
            </w:r>
            <w:r w:rsidRPr="004D47B8">
              <w:rPr>
                <w:rFonts w:asciiTheme="minorHAnsi" w:eastAsia="Calibri" w:hAnsiTheme="minorHAnsi"/>
                <w:sz w:val="20"/>
                <w:szCs w:val="20"/>
                <w:lang w:eastAsia="en-US"/>
              </w:rPr>
              <w:t>28</w:t>
            </w:r>
          </w:p>
        </w:tc>
        <w:tc>
          <w:tcPr>
            <w:tcW w:w="426" w:type="dxa"/>
            <w:tcBorders>
              <w:top w:val="nil"/>
              <w:left w:val="nil"/>
              <w:bottom w:val="single" w:sz="4" w:space="0" w:color="auto"/>
              <w:right w:val="nil"/>
            </w:tcBorders>
            <w:shd w:val="clear" w:color="auto" w:fill="auto"/>
          </w:tcPr>
          <w:p w14:paraId="5B81596A" w14:textId="77777777" w:rsidR="00613A2D" w:rsidRPr="004D47B8" w:rsidRDefault="00613A2D" w:rsidP="00613A2D">
            <w:pPr>
              <w:rPr>
                <w:rFonts w:asciiTheme="minorHAnsi" w:eastAsia="Calibri" w:hAnsiTheme="minorHAnsi"/>
                <w:sz w:val="20"/>
                <w:szCs w:val="20"/>
                <w:lang w:eastAsia="en-US"/>
              </w:rPr>
            </w:pPr>
            <w:r w:rsidRPr="004D47B8">
              <w:rPr>
                <w:rFonts w:asciiTheme="minorHAnsi" w:eastAsia="Calibri" w:hAnsiTheme="minorHAnsi"/>
                <w:sz w:val="20"/>
                <w:szCs w:val="20"/>
                <w:lang w:eastAsia="en-US"/>
              </w:rPr>
              <w:t>36</w:t>
            </w:r>
          </w:p>
        </w:tc>
        <w:tc>
          <w:tcPr>
            <w:tcW w:w="992" w:type="dxa"/>
            <w:tcBorders>
              <w:top w:val="nil"/>
              <w:left w:val="nil"/>
              <w:bottom w:val="single" w:sz="4" w:space="0" w:color="auto"/>
              <w:right w:val="nil"/>
            </w:tcBorders>
            <w:shd w:val="clear" w:color="auto" w:fill="auto"/>
          </w:tcPr>
          <w:p w14:paraId="0C5024C2" w14:textId="6CB51483" w:rsidR="00613A2D" w:rsidRPr="004D47B8" w:rsidRDefault="009F5584" w:rsidP="009F5584">
            <w:pPr>
              <w:rPr>
                <w:rFonts w:asciiTheme="minorHAnsi" w:eastAsia="Calibri" w:hAnsiTheme="minorHAnsi"/>
                <w:sz w:val="20"/>
                <w:szCs w:val="20"/>
                <w:lang w:eastAsia="en-US"/>
              </w:rPr>
            </w:pPr>
            <w:r w:rsidRPr="004D47B8">
              <w:rPr>
                <w:rFonts w:asciiTheme="minorHAnsi" w:eastAsia="Calibri" w:hAnsiTheme="minorHAnsi"/>
                <w:sz w:val="20"/>
                <w:szCs w:val="20"/>
                <w:lang w:eastAsia="en-US"/>
              </w:rPr>
              <w:t>1</w:t>
            </w:r>
            <w:r w:rsidR="00613A2D" w:rsidRPr="004D47B8">
              <w:rPr>
                <w:rFonts w:asciiTheme="minorHAnsi" w:eastAsia="Calibri" w:hAnsiTheme="minorHAnsi"/>
                <w:sz w:val="20"/>
                <w:szCs w:val="20"/>
                <w:lang w:eastAsia="en-US"/>
              </w:rPr>
              <w:t>17.</w:t>
            </w:r>
            <w:r w:rsidRPr="004D47B8">
              <w:rPr>
                <w:rFonts w:asciiTheme="minorHAnsi" w:eastAsia="Calibri" w:hAnsiTheme="minorHAnsi"/>
                <w:sz w:val="20"/>
                <w:szCs w:val="20"/>
                <w:lang w:eastAsia="en-US"/>
              </w:rPr>
              <w:t>923</w:t>
            </w:r>
          </w:p>
        </w:tc>
        <w:tc>
          <w:tcPr>
            <w:tcW w:w="709" w:type="dxa"/>
            <w:tcBorders>
              <w:top w:val="nil"/>
              <w:left w:val="nil"/>
              <w:bottom w:val="single" w:sz="4" w:space="0" w:color="auto"/>
              <w:right w:val="nil"/>
            </w:tcBorders>
            <w:shd w:val="clear" w:color="auto" w:fill="auto"/>
          </w:tcPr>
          <w:p w14:paraId="799ED381" w14:textId="77777777" w:rsidR="00613A2D" w:rsidRPr="004D47B8" w:rsidRDefault="00613A2D" w:rsidP="00613A2D">
            <w:pPr>
              <w:rPr>
                <w:rFonts w:asciiTheme="minorHAnsi" w:eastAsia="Calibri" w:hAnsiTheme="minorHAnsi"/>
                <w:sz w:val="20"/>
                <w:szCs w:val="20"/>
                <w:lang w:eastAsia="en-US"/>
              </w:rPr>
            </w:pPr>
          </w:p>
        </w:tc>
        <w:tc>
          <w:tcPr>
            <w:tcW w:w="708" w:type="dxa"/>
            <w:tcBorders>
              <w:top w:val="nil"/>
              <w:left w:val="nil"/>
              <w:bottom w:val="single" w:sz="4" w:space="0" w:color="auto"/>
              <w:right w:val="nil"/>
            </w:tcBorders>
          </w:tcPr>
          <w:p w14:paraId="5D25026F" w14:textId="77777777" w:rsidR="00613A2D" w:rsidRPr="004D47B8" w:rsidRDefault="00613A2D" w:rsidP="00613A2D">
            <w:pPr>
              <w:jc w:val="center"/>
              <w:rPr>
                <w:rFonts w:asciiTheme="minorHAnsi" w:eastAsia="Calibri" w:hAnsiTheme="minorHAnsi"/>
                <w:sz w:val="20"/>
                <w:szCs w:val="20"/>
                <w:lang w:eastAsia="en-US"/>
              </w:rPr>
            </w:pPr>
          </w:p>
        </w:tc>
        <w:tc>
          <w:tcPr>
            <w:tcW w:w="709" w:type="dxa"/>
            <w:tcBorders>
              <w:top w:val="nil"/>
              <w:left w:val="nil"/>
              <w:bottom w:val="single" w:sz="4" w:space="0" w:color="auto"/>
              <w:right w:val="nil"/>
            </w:tcBorders>
            <w:shd w:val="clear" w:color="auto" w:fill="auto"/>
          </w:tcPr>
          <w:p w14:paraId="6FDB3EDA" w14:textId="77777777" w:rsidR="00613A2D" w:rsidRPr="004D47B8" w:rsidRDefault="00613A2D" w:rsidP="00613A2D">
            <w:pPr>
              <w:jc w:val="center"/>
              <w:rPr>
                <w:rFonts w:asciiTheme="minorHAnsi" w:eastAsia="Calibri" w:hAnsiTheme="minorHAnsi"/>
                <w:sz w:val="20"/>
                <w:szCs w:val="20"/>
                <w:lang w:eastAsia="en-US"/>
              </w:rPr>
            </w:pPr>
          </w:p>
        </w:tc>
      </w:tr>
    </w:tbl>
    <w:p w14:paraId="6944DDEC" w14:textId="77777777" w:rsidR="00613A2D" w:rsidRPr="004D47B8" w:rsidRDefault="00613A2D" w:rsidP="003426CE">
      <w:pPr>
        <w:spacing w:after="120"/>
        <w:rPr>
          <w:rFonts w:asciiTheme="minorHAnsi" w:eastAsia="Calibri" w:hAnsiTheme="minorHAnsi"/>
          <w:i/>
          <w:sz w:val="20"/>
          <w:szCs w:val="20"/>
          <w:lang w:val="en-GB" w:eastAsia="en-US"/>
        </w:rPr>
      </w:pPr>
    </w:p>
    <w:p w14:paraId="58972354" w14:textId="111BF34F" w:rsidR="003426CE" w:rsidRPr="004D47B8" w:rsidRDefault="003426CE" w:rsidP="003426CE">
      <w:pPr>
        <w:spacing w:after="120"/>
        <w:ind w:firstLine="284"/>
        <w:jc w:val="both"/>
        <w:rPr>
          <w:rFonts w:asciiTheme="minorHAnsi" w:eastAsia="Calibri" w:hAnsiTheme="minorHAnsi"/>
          <w:sz w:val="20"/>
          <w:szCs w:val="20"/>
          <w:lang w:val="en-GB" w:eastAsia="en-US"/>
        </w:rPr>
      </w:pPr>
      <w:r w:rsidRPr="004D47B8">
        <w:rPr>
          <w:rFonts w:asciiTheme="minorHAnsi" w:eastAsia="Calibri" w:hAnsiTheme="minorHAnsi"/>
          <w:sz w:val="20"/>
          <w:szCs w:val="20"/>
          <w:lang w:val="en-GB" w:eastAsia="en-US"/>
        </w:rPr>
        <w:t xml:space="preserve">Table 3 demonstrates there is a significant </w:t>
      </w:r>
      <w:r w:rsidR="00993715" w:rsidRPr="004D47B8">
        <w:rPr>
          <w:rFonts w:asciiTheme="minorHAnsi" w:eastAsia="Calibri" w:hAnsiTheme="minorHAnsi"/>
          <w:sz w:val="20"/>
          <w:szCs w:val="20"/>
          <w:lang w:val="en-GB" w:eastAsia="en-US"/>
        </w:rPr>
        <w:t xml:space="preserve">difference between the </w:t>
      </w:r>
      <w:r w:rsidR="00C422FA">
        <w:rPr>
          <w:rFonts w:asciiTheme="minorHAnsi" w:eastAsia="Calibri" w:hAnsiTheme="minorHAnsi"/>
          <w:sz w:val="20"/>
          <w:szCs w:val="20"/>
          <w:lang w:val="en-GB" w:eastAsia="en-US"/>
        </w:rPr>
        <w:t xml:space="preserve">experimental and control groups’ </w:t>
      </w:r>
      <w:r w:rsidR="00993715" w:rsidRPr="004D47B8">
        <w:rPr>
          <w:rFonts w:asciiTheme="minorHAnsi" w:eastAsia="Calibri" w:hAnsiTheme="minorHAnsi"/>
          <w:sz w:val="20"/>
          <w:szCs w:val="20"/>
          <w:lang w:val="en-GB" w:eastAsia="en-US"/>
        </w:rPr>
        <w:t xml:space="preserve">pre-test and post-test scores of the </w:t>
      </w:r>
      <w:r w:rsidRPr="004D47B8">
        <w:rPr>
          <w:rFonts w:asciiTheme="minorHAnsi" w:eastAsia="Calibri" w:hAnsiTheme="minorHAnsi"/>
          <w:sz w:val="20"/>
          <w:szCs w:val="20"/>
          <w:lang w:val="en-GB" w:eastAsia="en-US"/>
        </w:rPr>
        <w:t xml:space="preserve">attitude toward teaching after controlling for </w:t>
      </w:r>
      <w:r w:rsidR="00993715" w:rsidRPr="004D47B8">
        <w:rPr>
          <w:rFonts w:asciiTheme="minorHAnsi" w:eastAsia="Calibri" w:hAnsiTheme="minorHAnsi"/>
          <w:sz w:val="20"/>
          <w:szCs w:val="20"/>
          <w:lang w:val="en-GB" w:eastAsia="en-US"/>
        </w:rPr>
        <w:t>sense of teaching efficacy</w:t>
      </w:r>
      <w:r w:rsidRPr="004D47B8">
        <w:rPr>
          <w:rFonts w:asciiTheme="minorHAnsi" w:eastAsia="Calibri" w:hAnsiTheme="minorHAnsi"/>
          <w:sz w:val="20"/>
          <w:szCs w:val="20"/>
          <w:lang w:val="en-GB" w:eastAsia="en-US"/>
        </w:rPr>
        <w:t xml:space="preserve"> pre-test scores</w:t>
      </w:r>
      <w:r w:rsidR="005F4CC1" w:rsidRPr="004D47B8">
        <w:rPr>
          <w:rFonts w:asciiTheme="minorHAnsi" w:eastAsia="Calibri" w:hAnsiTheme="minorHAnsi"/>
          <w:sz w:val="20"/>
          <w:szCs w:val="20"/>
          <w:lang w:val="en-GB" w:eastAsia="en-US"/>
        </w:rPr>
        <w:t xml:space="preserve">. Also, pre-test scores of </w:t>
      </w:r>
      <w:r w:rsidR="00D17672" w:rsidRPr="004D47B8">
        <w:rPr>
          <w:rFonts w:asciiTheme="minorHAnsi" w:eastAsia="Calibri" w:hAnsiTheme="minorHAnsi"/>
          <w:sz w:val="20"/>
          <w:szCs w:val="20"/>
          <w:lang w:val="en-GB" w:eastAsia="en-US"/>
        </w:rPr>
        <w:t>attitude toward teaching</w:t>
      </w:r>
      <w:r w:rsidR="005F4CC1" w:rsidRPr="004D47B8">
        <w:rPr>
          <w:rFonts w:asciiTheme="minorHAnsi" w:eastAsia="Calibri" w:hAnsiTheme="minorHAnsi"/>
          <w:sz w:val="20"/>
          <w:szCs w:val="20"/>
          <w:lang w:val="en-GB" w:eastAsia="en-US"/>
        </w:rPr>
        <w:t xml:space="preserve"> and group interaction has significant effect on post-test scores of attitude toward teaching </w:t>
      </w:r>
      <w:r w:rsidRPr="004D47B8">
        <w:rPr>
          <w:rFonts w:asciiTheme="minorHAnsi" w:eastAsia="Calibri" w:hAnsiTheme="minorHAnsi"/>
          <w:sz w:val="20"/>
          <w:szCs w:val="20"/>
          <w:lang w:val="en-GB" w:eastAsia="en-US"/>
        </w:rPr>
        <w:t xml:space="preserve">with a </w:t>
      </w:r>
      <w:r w:rsidR="006F0828" w:rsidRPr="004D47B8">
        <w:rPr>
          <w:rFonts w:asciiTheme="minorHAnsi" w:eastAsia="Calibri" w:hAnsiTheme="minorHAnsi"/>
          <w:sz w:val="20"/>
          <w:szCs w:val="20"/>
          <w:lang w:val="en-GB" w:eastAsia="en-US"/>
        </w:rPr>
        <w:t xml:space="preserve">medium </w:t>
      </w:r>
      <w:r w:rsidRPr="004D47B8">
        <w:rPr>
          <w:rFonts w:asciiTheme="minorHAnsi" w:eastAsia="Calibri" w:hAnsiTheme="minorHAnsi"/>
          <w:sz w:val="20"/>
          <w:szCs w:val="20"/>
          <w:lang w:val="en-GB" w:eastAsia="en-US"/>
        </w:rPr>
        <w:t xml:space="preserve">effect size </w:t>
      </w:r>
      <w:proofErr w:type="gramStart"/>
      <w:r w:rsidRPr="004D47B8">
        <w:rPr>
          <w:rFonts w:asciiTheme="minorHAnsi" w:eastAsia="Calibri" w:hAnsiTheme="minorHAnsi"/>
          <w:i/>
          <w:sz w:val="20"/>
          <w:szCs w:val="20"/>
          <w:lang w:val="en-GB" w:eastAsia="en-US"/>
        </w:rPr>
        <w:t>F</w:t>
      </w:r>
      <w:r w:rsidR="003F4B24">
        <w:rPr>
          <w:rFonts w:asciiTheme="minorHAnsi" w:eastAsia="Calibri" w:hAnsiTheme="minorHAnsi"/>
          <w:sz w:val="20"/>
          <w:szCs w:val="20"/>
          <w:vertAlign w:val="subscript"/>
          <w:lang w:val="en-GB" w:eastAsia="en-US"/>
        </w:rPr>
        <w:t>(</w:t>
      </w:r>
      <w:proofErr w:type="gramEnd"/>
      <w:r w:rsidR="003F4B24" w:rsidRPr="00D973EC">
        <w:rPr>
          <w:rFonts w:asciiTheme="minorHAnsi" w:eastAsia="Calibri" w:hAnsiTheme="minorHAnsi"/>
          <w:sz w:val="20"/>
          <w:szCs w:val="20"/>
          <w:vertAlign w:val="subscript"/>
          <w:lang w:val="en-GB" w:eastAsia="en-US"/>
        </w:rPr>
        <w:t>1-36</w:t>
      </w:r>
      <w:r w:rsidRPr="00D973EC">
        <w:rPr>
          <w:rFonts w:asciiTheme="minorHAnsi" w:eastAsia="Calibri" w:hAnsiTheme="minorHAnsi"/>
          <w:sz w:val="20"/>
          <w:szCs w:val="20"/>
          <w:vertAlign w:val="subscript"/>
          <w:lang w:val="en-GB" w:eastAsia="en-US"/>
        </w:rPr>
        <w:t>)</w:t>
      </w:r>
      <w:r w:rsidRPr="00D973EC">
        <w:rPr>
          <w:rFonts w:asciiTheme="minorHAnsi" w:eastAsia="Calibri" w:hAnsiTheme="minorHAnsi"/>
          <w:sz w:val="20"/>
          <w:szCs w:val="20"/>
          <w:lang w:val="en-GB" w:eastAsia="en-US"/>
        </w:rPr>
        <w:t xml:space="preserve"> = </w:t>
      </w:r>
      <w:r w:rsidR="006F0828" w:rsidRPr="00D973EC">
        <w:rPr>
          <w:rFonts w:asciiTheme="minorHAnsi" w:hAnsiTheme="minorHAnsi"/>
          <w:sz w:val="20"/>
          <w:szCs w:val="20"/>
        </w:rPr>
        <w:t>4.</w:t>
      </w:r>
      <w:r w:rsidR="00D973EC" w:rsidRPr="00D973EC">
        <w:rPr>
          <w:rFonts w:asciiTheme="minorHAnsi" w:hAnsiTheme="minorHAnsi"/>
          <w:sz w:val="20"/>
          <w:szCs w:val="20"/>
        </w:rPr>
        <w:t>617</w:t>
      </w:r>
      <w:r w:rsidR="006F0828" w:rsidRPr="00D973EC">
        <w:rPr>
          <w:rFonts w:asciiTheme="minorHAnsi" w:hAnsiTheme="minorHAnsi"/>
          <w:sz w:val="20"/>
          <w:szCs w:val="20"/>
        </w:rPr>
        <w:t xml:space="preserve">, </w:t>
      </w:r>
      <w:r w:rsidR="006F0828" w:rsidRPr="00D973EC">
        <w:rPr>
          <w:rFonts w:asciiTheme="minorHAnsi" w:hAnsiTheme="minorHAnsi"/>
          <w:i/>
          <w:sz w:val="20"/>
          <w:szCs w:val="20"/>
        </w:rPr>
        <w:t>p&lt;</w:t>
      </w:r>
      <w:r w:rsidR="006F0828" w:rsidRPr="00D973EC">
        <w:rPr>
          <w:rFonts w:asciiTheme="minorHAnsi" w:hAnsiTheme="minorHAnsi"/>
          <w:sz w:val="20"/>
          <w:szCs w:val="20"/>
        </w:rPr>
        <w:t xml:space="preserve"> .05</w:t>
      </w:r>
      <w:r w:rsidRPr="00D973EC">
        <w:rPr>
          <w:rFonts w:asciiTheme="minorHAnsi" w:eastAsia="Calibri" w:hAnsiTheme="minorHAnsi"/>
          <w:sz w:val="20"/>
          <w:szCs w:val="20"/>
          <w:lang w:val="en-GB" w:eastAsia="en-US"/>
        </w:rPr>
        <w:t xml:space="preserve">, </w:t>
      </w:r>
      <w:r w:rsidRPr="00D973EC">
        <w:rPr>
          <w:rFonts w:asciiTheme="minorHAnsi" w:eastAsia="Calibri" w:hAnsiTheme="minorHAnsi"/>
          <w:i/>
          <w:sz w:val="20"/>
          <w:szCs w:val="20"/>
          <w:lang w:val="en-GB" w:eastAsia="en-US"/>
        </w:rPr>
        <w:t>η</w:t>
      </w:r>
      <w:r w:rsidRPr="00D973EC">
        <w:rPr>
          <w:rFonts w:asciiTheme="minorHAnsi" w:eastAsia="Calibri" w:hAnsiTheme="minorHAnsi"/>
          <w:i/>
          <w:sz w:val="20"/>
          <w:szCs w:val="20"/>
          <w:vertAlign w:val="superscript"/>
          <w:lang w:val="en-GB" w:eastAsia="en-US"/>
        </w:rPr>
        <w:t>2</w:t>
      </w:r>
      <w:r w:rsidRPr="00D973EC">
        <w:rPr>
          <w:rFonts w:asciiTheme="minorHAnsi" w:eastAsia="Calibri" w:hAnsiTheme="minorHAnsi"/>
          <w:sz w:val="20"/>
          <w:szCs w:val="20"/>
          <w:lang w:val="en-GB" w:eastAsia="en-US"/>
        </w:rPr>
        <w:t>=.</w:t>
      </w:r>
      <w:r w:rsidR="006F0828" w:rsidRPr="00D973EC">
        <w:rPr>
          <w:rFonts w:asciiTheme="minorHAnsi" w:eastAsia="Calibri" w:hAnsiTheme="minorHAnsi"/>
          <w:sz w:val="20"/>
          <w:szCs w:val="20"/>
          <w:lang w:val="en-GB" w:eastAsia="en-US"/>
        </w:rPr>
        <w:t xml:space="preserve">11 </w:t>
      </w:r>
      <w:r w:rsidRPr="00D973EC">
        <w:rPr>
          <w:rFonts w:asciiTheme="minorHAnsi" w:eastAsia="Calibri" w:hAnsiTheme="minorHAnsi"/>
          <w:sz w:val="20"/>
          <w:szCs w:val="20"/>
          <w:lang w:val="en-GB" w:eastAsia="en-US"/>
        </w:rPr>
        <w:t>(Green et al., 2000). However, means of attitudes toward teaching for experimental group (6</w:t>
      </w:r>
      <w:r w:rsidR="00181024" w:rsidRPr="00D973EC">
        <w:rPr>
          <w:rFonts w:asciiTheme="minorHAnsi" w:eastAsia="Calibri" w:hAnsiTheme="minorHAnsi"/>
          <w:sz w:val="20"/>
          <w:szCs w:val="20"/>
          <w:lang w:val="en-GB" w:eastAsia="en-US"/>
        </w:rPr>
        <w:t>7</w:t>
      </w:r>
      <w:r w:rsidRPr="00D973EC">
        <w:rPr>
          <w:rFonts w:asciiTheme="minorHAnsi" w:eastAsia="Calibri" w:hAnsiTheme="minorHAnsi"/>
          <w:sz w:val="20"/>
          <w:szCs w:val="20"/>
          <w:lang w:val="en-GB" w:eastAsia="en-US"/>
        </w:rPr>
        <w:t>.</w:t>
      </w:r>
      <w:r w:rsidR="00181024" w:rsidRPr="00D973EC">
        <w:rPr>
          <w:rFonts w:asciiTheme="minorHAnsi" w:eastAsia="Calibri" w:hAnsiTheme="minorHAnsi"/>
          <w:sz w:val="20"/>
          <w:szCs w:val="20"/>
          <w:lang w:val="en-GB" w:eastAsia="en-US"/>
        </w:rPr>
        <w:t>87</w:t>
      </w:r>
      <w:r w:rsidRPr="00D973EC">
        <w:rPr>
          <w:rFonts w:asciiTheme="minorHAnsi" w:eastAsia="Calibri" w:hAnsiTheme="minorHAnsi"/>
          <w:sz w:val="20"/>
          <w:szCs w:val="20"/>
          <w:lang w:val="en-GB" w:eastAsia="en-US"/>
        </w:rPr>
        <w:t>) and for control group (6</w:t>
      </w:r>
      <w:r w:rsidR="00181024" w:rsidRPr="00D973EC">
        <w:rPr>
          <w:rFonts w:asciiTheme="minorHAnsi" w:eastAsia="Calibri" w:hAnsiTheme="minorHAnsi"/>
          <w:sz w:val="20"/>
          <w:szCs w:val="20"/>
          <w:lang w:val="en-GB" w:eastAsia="en-US"/>
        </w:rPr>
        <w:t>5</w:t>
      </w:r>
      <w:r w:rsidRPr="00D973EC">
        <w:rPr>
          <w:rFonts w:asciiTheme="minorHAnsi" w:eastAsia="Calibri" w:hAnsiTheme="minorHAnsi"/>
          <w:sz w:val="20"/>
          <w:szCs w:val="20"/>
          <w:lang w:val="en-GB" w:eastAsia="en-US"/>
        </w:rPr>
        <w:t>.</w:t>
      </w:r>
      <w:r w:rsidR="00D973EC" w:rsidRPr="00D973EC">
        <w:rPr>
          <w:rFonts w:asciiTheme="minorHAnsi" w:eastAsia="Calibri" w:hAnsiTheme="minorHAnsi"/>
          <w:sz w:val="20"/>
          <w:szCs w:val="20"/>
          <w:lang w:val="en-GB" w:eastAsia="en-US"/>
        </w:rPr>
        <w:t>63</w:t>
      </w:r>
      <w:r w:rsidRPr="00D973EC">
        <w:rPr>
          <w:rFonts w:asciiTheme="minorHAnsi" w:eastAsia="Calibri" w:hAnsiTheme="minorHAnsi"/>
          <w:sz w:val="20"/>
          <w:szCs w:val="20"/>
          <w:lang w:val="en-GB" w:eastAsia="en-US"/>
        </w:rPr>
        <w:t>) is lower than the maximum total score (100) that could be obtained from the attitude scale.</w:t>
      </w:r>
    </w:p>
    <w:p w14:paraId="39334447" w14:textId="77777777" w:rsidR="003426CE" w:rsidRPr="004D47B8" w:rsidRDefault="003426CE" w:rsidP="003426CE">
      <w:pPr>
        <w:spacing w:after="120"/>
        <w:rPr>
          <w:rFonts w:asciiTheme="minorHAnsi" w:eastAsia="Calibri" w:hAnsiTheme="minorHAnsi"/>
          <w:sz w:val="20"/>
          <w:szCs w:val="20"/>
          <w:lang w:val="en-GB" w:eastAsia="en-US"/>
        </w:rPr>
      </w:pPr>
      <w:proofErr w:type="gramStart"/>
      <w:r w:rsidRPr="004D47B8">
        <w:rPr>
          <w:rFonts w:asciiTheme="minorHAnsi" w:eastAsia="Calibri" w:hAnsiTheme="minorHAnsi"/>
          <w:b/>
          <w:sz w:val="20"/>
          <w:szCs w:val="20"/>
          <w:lang w:val="en-US" w:eastAsia="en-US"/>
        </w:rPr>
        <w:t>Table 3.</w:t>
      </w:r>
      <w:proofErr w:type="gramEnd"/>
      <w:r w:rsidRPr="004D47B8">
        <w:rPr>
          <w:rFonts w:asciiTheme="minorHAnsi" w:eastAsia="Calibri" w:hAnsiTheme="minorHAnsi"/>
          <w:sz w:val="20"/>
          <w:szCs w:val="20"/>
          <w:lang w:val="en-GB" w:eastAsia="en-US"/>
        </w:rPr>
        <w:t xml:space="preserve"> </w:t>
      </w:r>
    </w:p>
    <w:p w14:paraId="7ECF2DCF" w14:textId="1925B6BB" w:rsidR="003426CE" w:rsidRPr="004D47B8" w:rsidRDefault="003426CE" w:rsidP="003426CE">
      <w:pPr>
        <w:spacing w:after="120"/>
        <w:rPr>
          <w:rFonts w:asciiTheme="minorHAnsi" w:eastAsia="Calibri" w:hAnsiTheme="minorHAnsi"/>
          <w:i/>
          <w:sz w:val="20"/>
          <w:szCs w:val="20"/>
          <w:lang w:val="en-US" w:eastAsia="en-US"/>
        </w:rPr>
      </w:pPr>
      <w:r w:rsidRPr="004D47B8">
        <w:rPr>
          <w:rFonts w:asciiTheme="minorHAnsi" w:eastAsia="Calibri" w:hAnsiTheme="minorHAnsi"/>
          <w:i/>
          <w:sz w:val="20"/>
          <w:szCs w:val="20"/>
          <w:lang w:val="en-US" w:eastAsia="en-US"/>
        </w:rPr>
        <w:t>Analysis of Covariance for Attitude toward Teaching</w:t>
      </w:r>
    </w:p>
    <w:tbl>
      <w:tblPr>
        <w:tblW w:w="7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560"/>
        <w:gridCol w:w="567"/>
        <w:gridCol w:w="850"/>
        <w:gridCol w:w="709"/>
        <w:gridCol w:w="709"/>
        <w:gridCol w:w="709"/>
      </w:tblGrid>
      <w:tr w:rsidR="00B607B3" w:rsidRPr="004D47B8" w14:paraId="2F6CA5B0" w14:textId="77777777" w:rsidTr="00F70F26">
        <w:trPr>
          <w:trHeight w:val="385"/>
        </w:trPr>
        <w:tc>
          <w:tcPr>
            <w:tcW w:w="2376" w:type="dxa"/>
            <w:tcBorders>
              <w:left w:val="nil"/>
              <w:bottom w:val="single" w:sz="4" w:space="0" w:color="auto"/>
              <w:right w:val="nil"/>
            </w:tcBorders>
            <w:shd w:val="clear" w:color="auto" w:fill="auto"/>
          </w:tcPr>
          <w:p w14:paraId="241D3AD8" w14:textId="77777777" w:rsidR="00B607B3" w:rsidRPr="004D47B8" w:rsidRDefault="00B607B3" w:rsidP="00B1613D">
            <w:pPr>
              <w:jc w:val="center"/>
              <w:rPr>
                <w:rFonts w:asciiTheme="minorHAnsi" w:eastAsia="Calibri" w:hAnsiTheme="minorHAnsi"/>
                <w:sz w:val="20"/>
                <w:szCs w:val="20"/>
                <w:lang w:val="en-US" w:eastAsia="en-US"/>
              </w:rPr>
            </w:pPr>
          </w:p>
          <w:p w14:paraId="41578A3A" w14:textId="1067279F" w:rsidR="00B607B3" w:rsidRPr="004D47B8" w:rsidRDefault="00B607B3" w:rsidP="00B1613D">
            <w:pPr>
              <w:jc w:val="center"/>
              <w:rPr>
                <w:rFonts w:asciiTheme="minorHAnsi" w:eastAsia="Calibri" w:hAnsiTheme="minorHAnsi"/>
                <w:sz w:val="20"/>
                <w:szCs w:val="20"/>
                <w:lang w:eastAsia="en-US"/>
              </w:rPr>
            </w:pPr>
            <w:r w:rsidRPr="004D47B8">
              <w:rPr>
                <w:rFonts w:asciiTheme="minorHAnsi" w:eastAsia="Calibri" w:hAnsiTheme="minorHAnsi"/>
                <w:sz w:val="20"/>
                <w:szCs w:val="20"/>
                <w:lang w:val="en-US" w:eastAsia="en-US"/>
              </w:rPr>
              <w:t>Source of Variation</w:t>
            </w:r>
          </w:p>
        </w:tc>
        <w:tc>
          <w:tcPr>
            <w:tcW w:w="1560" w:type="dxa"/>
            <w:tcBorders>
              <w:left w:val="nil"/>
              <w:bottom w:val="single" w:sz="4" w:space="0" w:color="auto"/>
              <w:right w:val="nil"/>
            </w:tcBorders>
            <w:shd w:val="clear" w:color="auto" w:fill="auto"/>
            <w:vAlign w:val="bottom"/>
          </w:tcPr>
          <w:p w14:paraId="29912000" w14:textId="77777777" w:rsidR="00B607B3" w:rsidRPr="004D47B8" w:rsidRDefault="00B607B3" w:rsidP="00F70F26">
            <w:pPr>
              <w:rPr>
                <w:rFonts w:asciiTheme="minorHAnsi" w:eastAsia="Calibri" w:hAnsiTheme="minorHAnsi"/>
                <w:i/>
                <w:sz w:val="20"/>
                <w:szCs w:val="20"/>
                <w:lang w:val="en-US" w:eastAsia="en-US"/>
              </w:rPr>
            </w:pPr>
            <w:r w:rsidRPr="004D47B8">
              <w:rPr>
                <w:rFonts w:asciiTheme="minorHAnsi" w:eastAsia="Calibri" w:hAnsiTheme="minorHAnsi"/>
                <w:i/>
                <w:sz w:val="20"/>
                <w:szCs w:val="20"/>
                <w:lang w:val="en-US" w:eastAsia="en-US"/>
              </w:rPr>
              <w:t xml:space="preserve">Type III </w:t>
            </w:r>
          </w:p>
          <w:p w14:paraId="565EA291" w14:textId="3F857233" w:rsidR="00B607B3" w:rsidRPr="004D47B8" w:rsidRDefault="00B607B3" w:rsidP="00F70F26">
            <w:pPr>
              <w:rPr>
                <w:rFonts w:asciiTheme="minorHAnsi" w:eastAsia="Calibri" w:hAnsiTheme="minorHAnsi"/>
                <w:i/>
                <w:sz w:val="20"/>
                <w:szCs w:val="20"/>
                <w:lang w:eastAsia="en-US"/>
              </w:rPr>
            </w:pPr>
            <w:r w:rsidRPr="004D47B8">
              <w:rPr>
                <w:rFonts w:asciiTheme="minorHAnsi" w:eastAsia="Calibri" w:hAnsiTheme="minorHAnsi"/>
                <w:i/>
                <w:sz w:val="20"/>
                <w:szCs w:val="20"/>
                <w:lang w:val="en-US" w:eastAsia="en-US"/>
              </w:rPr>
              <w:t>Sum of Squares</w:t>
            </w:r>
          </w:p>
        </w:tc>
        <w:tc>
          <w:tcPr>
            <w:tcW w:w="567" w:type="dxa"/>
            <w:tcBorders>
              <w:left w:val="nil"/>
              <w:bottom w:val="single" w:sz="4" w:space="0" w:color="auto"/>
              <w:right w:val="nil"/>
            </w:tcBorders>
            <w:shd w:val="clear" w:color="auto" w:fill="auto"/>
            <w:vAlign w:val="bottom"/>
          </w:tcPr>
          <w:p w14:paraId="078F8A2B" w14:textId="70083E59" w:rsidR="00B607B3" w:rsidRPr="004D47B8" w:rsidRDefault="00B607B3" w:rsidP="00F70F26">
            <w:pPr>
              <w:rPr>
                <w:rFonts w:asciiTheme="minorHAnsi" w:eastAsia="Calibri" w:hAnsiTheme="minorHAnsi"/>
                <w:i/>
                <w:sz w:val="20"/>
                <w:szCs w:val="20"/>
                <w:lang w:eastAsia="en-US"/>
              </w:rPr>
            </w:pPr>
            <w:proofErr w:type="spellStart"/>
            <w:r w:rsidRPr="004D47B8">
              <w:rPr>
                <w:rFonts w:asciiTheme="minorHAnsi" w:eastAsia="Calibri" w:hAnsiTheme="minorHAnsi"/>
                <w:i/>
                <w:sz w:val="20"/>
                <w:szCs w:val="20"/>
                <w:lang w:val="en-US" w:eastAsia="en-US"/>
              </w:rPr>
              <w:t>df</w:t>
            </w:r>
            <w:proofErr w:type="spellEnd"/>
          </w:p>
        </w:tc>
        <w:tc>
          <w:tcPr>
            <w:tcW w:w="850" w:type="dxa"/>
            <w:tcBorders>
              <w:left w:val="nil"/>
              <w:bottom w:val="single" w:sz="4" w:space="0" w:color="auto"/>
              <w:right w:val="nil"/>
            </w:tcBorders>
            <w:shd w:val="clear" w:color="auto" w:fill="auto"/>
            <w:vAlign w:val="bottom"/>
          </w:tcPr>
          <w:p w14:paraId="28B43FE8" w14:textId="26CCF286" w:rsidR="00B607B3" w:rsidRPr="004D47B8" w:rsidRDefault="00B607B3" w:rsidP="00B1613D">
            <w:pPr>
              <w:jc w:val="center"/>
              <w:rPr>
                <w:rFonts w:asciiTheme="minorHAnsi" w:eastAsia="Calibri" w:hAnsiTheme="minorHAnsi"/>
                <w:i/>
                <w:sz w:val="20"/>
                <w:szCs w:val="20"/>
                <w:lang w:eastAsia="en-US"/>
              </w:rPr>
            </w:pPr>
            <w:r w:rsidRPr="004D47B8">
              <w:rPr>
                <w:rFonts w:asciiTheme="minorHAnsi" w:eastAsia="Calibri" w:hAnsiTheme="minorHAnsi"/>
                <w:i/>
                <w:sz w:val="20"/>
                <w:szCs w:val="20"/>
                <w:lang w:val="en-US" w:eastAsia="en-US"/>
              </w:rPr>
              <w:t>Mean Square</w:t>
            </w:r>
          </w:p>
        </w:tc>
        <w:tc>
          <w:tcPr>
            <w:tcW w:w="709" w:type="dxa"/>
            <w:tcBorders>
              <w:left w:val="nil"/>
              <w:bottom w:val="single" w:sz="4" w:space="0" w:color="auto"/>
              <w:right w:val="nil"/>
            </w:tcBorders>
            <w:shd w:val="clear" w:color="auto" w:fill="auto"/>
            <w:vAlign w:val="bottom"/>
          </w:tcPr>
          <w:p w14:paraId="2604682C" w14:textId="7D7ADA5A" w:rsidR="00B607B3" w:rsidRPr="004D47B8" w:rsidRDefault="00B607B3" w:rsidP="00F70F26">
            <w:pPr>
              <w:rPr>
                <w:rFonts w:asciiTheme="minorHAnsi" w:eastAsia="Calibri" w:hAnsiTheme="minorHAnsi"/>
                <w:i/>
                <w:sz w:val="20"/>
                <w:szCs w:val="20"/>
                <w:lang w:eastAsia="en-US"/>
              </w:rPr>
            </w:pPr>
            <w:r w:rsidRPr="004D47B8">
              <w:rPr>
                <w:rFonts w:asciiTheme="minorHAnsi" w:eastAsia="Calibri" w:hAnsiTheme="minorHAnsi"/>
                <w:i/>
                <w:sz w:val="20"/>
                <w:szCs w:val="20"/>
                <w:lang w:val="en-US" w:eastAsia="en-US"/>
              </w:rPr>
              <w:t xml:space="preserve">   F</w:t>
            </w:r>
          </w:p>
        </w:tc>
        <w:tc>
          <w:tcPr>
            <w:tcW w:w="709" w:type="dxa"/>
            <w:tcBorders>
              <w:left w:val="nil"/>
              <w:bottom w:val="single" w:sz="4" w:space="0" w:color="auto"/>
              <w:right w:val="nil"/>
            </w:tcBorders>
            <w:vAlign w:val="bottom"/>
          </w:tcPr>
          <w:p w14:paraId="121D1F01" w14:textId="5B349FC3" w:rsidR="00B607B3" w:rsidRPr="004D47B8" w:rsidRDefault="00B607B3" w:rsidP="00B1613D">
            <w:pPr>
              <w:jc w:val="center"/>
              <w:rPr>
                <w:rFonts w:asciiTheme="minorHAnsi" w:eastAsia="Calibri" w:hAnsiTheme="minorHAnsi"/>
                <w:i/>
                <w:sz w:val="20"/>
                <w:szCs w:val="20"/>
                <w:lang w:eastAsia="en-US"/>
              </w:rPr>
            </w:pPr>
            <w:r w:rsidRPr="004D47B8">
              <w:rPr>
                <w:rFonts w:asciiTheme="minorHAnsi" w:eastAsia="Calibri" w:hAnsiTheme="minorHAnsi"/>
                <w:i/>
                <w:sz w:val="20"/>
                <w:szCs w:val="20"/>
                <w:lang w:val="en-US" w:eastAsia="en-US"/>
              </w:rPr>
              <w:t>p</w:t>
            </w:r>
          </w:p>
        </w:tc>
        <w:tc>
          <w:tcPr>
            <w:tcW w:w="709" w:type="dxa"/>
            <w:tcBorders>
              <w:left w:val="nil"/>
              <w:bottom w:val="single" w:sz="4" w:space="0" w:color="auto"/>
              <w:right w:val="nil"/>
            </w:tcBorders>
            <w:shd w:val="clear" w:color="auto" w:fill="auto"/>
          </w:tcPr>
          <w:p w14:paraId="4EDD59DD" w14:textId="77777777" w:rsidR="00B607B3" w:rsidRPr="004D47B8" w:rsidRDefault="00B607B3" w:rsidP="00B1613D">
            <w:pPr>
              <w:jc w:val="center"/>
              <w:rPr>
                <w:rFonts w:asciiTheme="minorHAnsi" w:eastAsia="Calibri" w:hAnsiTheme="minorHAnsi"/>
                <w:i/>
                <w:sz w:val="20"/>
                <w:szCs w:val="20"/>
                <w:lang w:eastAsia="en-US"/>
              </w:rPr>
            </w:pPr>
          </w:p>
          <w:p w14:paraId="1CCD4BEE" w14:textId="77777777" w:rsidR="00B607B3" w:rsidRPr="004D47B8" w:rsidRDefault="00B607B3" w:rsidP="00B1613D">
            <w:pPr>
              <w:jc w:val="center"/>
              <w:rPr>
                <w:rFonts w:asciiTheme="minorHAnsi" w:eastAsia="Calibri" w:hAnsiTheme="minorHAnsi"/>
                <w:i/>
                <w:sz w:val="20"/>
                <w:szCs w:val="20"/>
                <w:lang w:eastAsia="en-US"/>
              </w:rPr>
            </w:pPr>
          </w:p>
          <w:p w14:paraId="023B13A0" w14:textId="0AE6985F" w:rsidR="00B607B3" w:rsidRPr="004D47B8" w:rsidRDefault="00B607B3" w:rsidP="00B1613D">
            <w:pPr>
              <w:jc w:val="center"/>
              <w:rPr>
                <w:rFonts w:asciiTheme="minorHAnsi" w:eastAsia="Calibri" w:hAnsiTheme="minorHAnsi"/>
                <w:i/>
                <w:sz w:val="20"/>
                <w:szCs w:val="20"/>
                <w:lang w:eastAsia="en-US"/>
              </w:rPr>
            </w:pPr>
            <w:r w:rsidRPr="004D47B8">
              <w:rPr>
                <w:rFonts w:asciiTheme="minorHAnsi" w:eastAsia="Calibri" w:hAnsiTheme="minorHAnsi"/>
                <w:i/>
                <w:sz w:val="20"/>
                <w:szCs w:val="20"/>
                <w:lang w:eastAsia="en-US"/>
              </w:rPr>
              <w:t>η</w:t>
            </w:r>
            <w:r w:rsidRPr="004D47B8">
              <w:rPr>
                <w:rFonts w:asciiTheme="minorHAnsi" w:eastAsia="Calibri" w:hAnsiTheme="minorHAnsi"/>
                <w:i/>
                <w:sz w:val="20"/>
                <w:szCs w:val="20"/>
                <w:vertAlign w:val="superscript"/>
                <w:lang w:eastAsia="en-US"/>
              </w:rPr>
              <w:t>2</w:t>
            </w:r>
          </w:p>
        </w:tc>
      </w:tr>
      <w:tr w:rsidR="00B607B3" w:rsidRPr="00D973EC" w14:paraId="6925AC7D" w14:textId="77777777" w:rsidTr="00F70F26">
        <w:tc>
          <w:tcPr>
            <w:tcW w:w="2376" w:type="dxa"/>
            <w:tcBorders>
              <w:left w:val="nil"/>
              <w:bottom w:val="nil"/>
              <w:right w:val="nil"/>
            </w:tcBorders>
            <w:shd w:val="clear" w:color="auto" w:fill="auto"/>
          </w:tcPr>
          <w:p w14:paraId="761D0C21" w14:textId="07EAAFEC" w:rsidR="006C7E27" w:rsidRPr="00D973EC" w:rsidRDefault="00B607B3" w:rsidP="00B1613D">
            <w:pPr>
              <w:rPr>
                <w:rFonts w:asciiTheme="minorHAnsi" w:eastAsia="Calibri" w:hAnsiTheme="minorHAnsi"/>
                <w:sz w:val="20"/>
                <w:szCs w:val="20"/>
                <w:lang w:eastAsia="en-US"/>
              </w:rPr>
            </w:pPr>
            <w:proofErr w:type="spellStart"/>
            <w:r w:rsidRPr="00D973EC">
              <w:rPr>
                <w:rFonts w:asciiTheme="minorHAnsi" w:eastAsia="Calibri" w:hAnsiTheme="minorHAnsi"/>
                <w:sz w:val="20"/>
                <w:szCs w:val="20"/>
                <w:lang w:eastAsia="en-US"/>
              </w:rPr>
              <w:t>Attitude</w:t>
            </w:r>
            <w:proofErr w:type="spellEnd"/>
            <w:r w:rsidRPr="00D973EC">
              <w:rPr>
                <w:rFonts w:asciiTheme="minorHAnsi" w:eastAsia="Calibri" w:hAnsiTheme="minorHAnsi"/>
                <w:sz w:val="20"/>
                <w:szCs w:val="20"/>
                <w:lang w:eastAsia="en-US"/>
              </w:rPr>
              <w:t xml:space="preserve"> </w:t>
            </w:r>
            <w:proofErr w:type="spellStart"/>
            <w:r w:rsidRPr="00D973EC">
              <w:rPr>
                <w:rFonts w:asciiTheme="minorHAnsi" w:eastAsia="Calibri" w:hAnsiTheme="minorHAnsi"/>
                <w:sz w:val="20"/>
                <w:szCs w:val="20"/>
                <w:lang w:eastAsia="en-US"/>
              </w:rPr>
              <w:t>pre</w:t>
            </w:r>
            <w:proofErr w:type="spellEnd"/>
            <w:r w:rsidRPr="00D973EC">
              <w:rPr>
                <w:rFonts w:asciiTheme="minorHAnsi" w:eastAsia="Calibri" w:hAnsiTheme="minorHAnsi"/>
                <w:sz w:val="20"/>
                <w:szCs w:val="20"/>
                <w:lang w:eastAsia="en-US"/>
              </w:rPr>
              <w:t>-test</w:t>
            </w:r>
          </w:p>
        </w:tc>
        <w:tc>
          <w:tcPr>
            <w:tcW w:w="1560" w:type="dxa"/>
            <w:tcBorders>
              <w:left w:val="nil"/>
              <w:bottom w:val="nil"/>
              <w:right w:val="nil"/>
            </w:tcBorders>
            <w:shd w:val="clear" w:color="auto" w:fill="auto"/>
          </w:tcPr>
          <w:p w14:paraId="536751DC" w14:textId="0243F37F" w:rsidR="006C7E27" w:rsidRPr="00D973EC" w:rsidRDefault="0081593D" w:rsidP="0081593D">
            <w:pPr>
              <w:rPr>
                <w:rFonts w:asciiTheme="minorHAnsi" w:eastAsia="Calibri" w:hAnsiTheme="minorHAnsi"/>
                <w:sz w:val="20"/>
                <w:szCs w:val="20"/>
                <w:lang w:eastAsia="en-US"/>
              </w:rPr>
            </w:pPr>
            <w:r w:rsidRPr="00D973EC">
              <w:rPr>
                <w:rFonts w:asciiTheme="minorHAnsi" w:eastAsia="Calibri" w:hAnsiTheme="minorHAnsi"/>
                <w:sz w:val="20"/>
                <w:szCs w:val="20"/>
                <w:lang w:eastAsia="en-US"/>
              </w:rPr>
              <w:t>6.</w:t>
            </w:r>
            <w:r w:rsidR="006C7E27" w:rsidRPr="00D973EC">
              <w:rPr>
                <w:rFonts w:asciiTheme="minorHAnsi" w:eastAsia="Calibri" w:hAnsiTheme="minorHAnsi"/>
                <w:sz w:val="20"/>
                <w:szCs w:val="20"/>
                <w:lang w:eastAsia="en-US"/>
              </w:rPr>
              <w:t>7</w:t>
            </w:r>
            <w:r w:rsidRPr="00D973EC">
              <w:rPr>
                <w:rFonts w:asciiTheme="minorHAnsi" w:eastAsia="Calibri" w:hAnsiTheme="minorHAnsi"/>
                <w:sz w:val="20"/>
                <w:szCs w:val="20"/>
                <w:lang w:eastAsia="en-US"/>
              </w:rPr>
              <w:t>69</w:t>
            </w:r>
          </w:p>
        </w:tc>
        <w:tc>
          <w:tcPr>
            <w:tcW w:w="567" w:type="dxa"/>
            <w:tcBorders>
              <w:left w:val="nil"/>
              <w:bottom w:val="nil"/>
              <w:right w:val="nil"/>
            </w:tcBorders>
            <w:shd w:val="clear" w:color="auto" w:fill="auto"/>
          </w:tcPr>
          <w:p w14:paraId="3DBC5923" w14:textId="77777777" w:rsidR="006C7E27" w:rsidRPr="00D973EC" w:rsidRDefault="006C7E27" w:rsidP="00B1613D">
            <w:pPr>
              <w:rPr>
                <w:rFonts w:asciiTheme="minorHAnsi" w:eastAsia="Calibri" w:hAnsiTheme="minorHAnsi"/>
                <w:sz w:val="20"/>
                <w:szCs w:val="20"/>
                <w:lang w:eastAsia="en-US"/>
              </w:rPr>
            </w:pPr>
            <w:r w:rsidRPr="00D973EC">
              <w:rPr>
                <w:rFonts w:asciiTheme="minorHAnsi" w:eastAsia="Calibri" w:hAnsiTheme="minorHAnsi"/>
                <w:sz w:val="20"/>
                <w:szCs w:val="20"/>
                <w:lang w:eastAsia="en-US"/>
              </w:rPr>
              <w:t>1</w:t>
            </w:r>
          </w:p>
        </w:tc>
        <w:tc>
          <w:tcPr>
            <w:tcW w:w="850" w:type="dxa"/>
            <w:tcBorders>
              <w:left w:val="nil"/>
              <w:bottom w:val="nil"/>
              <w:right w:val="nil"/>
            </w:tcBorders>
            <w:shd w:val="clear" w:color="auto" w:fill="auto"/>
          </w:tcPr>
          <w:p w14:paraId="7DB462FC" w14:textId="6B93F100" w:rsidR="006C7E27" w:rsidRPr="00D973EC" w:rsidRDefault="0081593D" w:rsidP="00B1613D">
            <w:pPr>
              <w:rPr>
                <w:rFonts w:asciiTheme="minorHAnsi" w:eastAsia="Calibri" w:hAnsiTheme="minorHAnsi"/>
                <w:sz w:val="20"/>
                <w:szCs w:val="20"/>
                <w:lang w:eastAsia="en-US"/>
              </w:rPr>
            </w:pPr>
            <w:r w:rsidRPr="00D973EC">
              <w:rPr>
                <w:rFonts w:asciiTheme="minorHAnsi" w:eastAsia="Calibri" w:hAnsiTheme="minorHAnsi"/>
                <w:sz w:val="20"/>
                <w:szCs w:val="20"/>
                <w:lang w:eastAsia="en-US"/>
              </w:rPr>
              <w:t>6.769</w:t>
            </w:r>
          </w:p>
        </w:tc>
        <w:tc>
          <w:tcPr>
            <w:tcW w:w="709" w:type="dxa"/>
            <w:tcBorders>
              <w:left w:val="nil"/>
              <w:bottom w:val="nil"/>
              <w:right w:val="nil"/>
            </w:tcBorders>
            <w:shd w:val="clear" w:color="auto" w:fill="auto"/>
          </w:tcPr>
          <w:p w14:paraId="0C46647F" w14:textId="56C41EFF" w:rsidR="006C7E27" w:rsidRPr="00D973EC" w:rsidRDefault="006C7E27" w:rsidP="0081593D">
            <w:pPr>
              <w:rPr>
                <w:rFonts w:asciiTheme="minorHAnsi" w:eastAsia="Calibri" w:hAnsiTheme="minorHAnsi"/>
                <w:sz w:val="20"/>
                <w:szCs w:val="20"/>
                <w:lang w:eastAsia="en-US"/>
              </w:rPr>
            </w:pPr>
            <w:r w:rsidRPr="00D973EC">
              <w:rPr>
                <w:rFonts w:asciiTheme="minorHAnsi" w:eastAsia="Calibri" w:hAnsiTheme="minorHAnsi"/>
                <w:sz w:val="20"/>
                <w:szCs w:val="20"/>
                <w:lang w:eastAsia="en-US"/>
              </w:rPr>
              <w:t>.</w:t>
            </w:r>
            <w:r w:rsidR="0081593D" w:rsidRPr="00D973EC">
              <w:rPr>
                <w:rFonts w:asciiTheme="minorHAnsi" w:eastAsia="Calibri" w:hAnsiTheme="minorHAnsi"/>
                <w:sz w:val="20"/>
                <w:szCs w:val="20"/>
                <w:lang w:eastAsia="en-US"/>
              </w:rPr>
              <w:t>377</w:t>
            </w:r>
          </w:p>
        </w:tc>
        <w:tc>
          <w:tcPr>
            <w:tcW w:w="709" w:type="dxa"/>
            <w:tcBorders>
              <w:left w:val="nil"/>
              <w:bottom w:val="nil"/>
              <w:right w:val="nil"/>
            </w:tcBorders>
          </w:tcPr>
          <w:p w14:paraId="038A14DD" w14:textId="5D58960D" w:rsidR="006C7E27" w:rsidRPr="00D973EC" w:rsidRDefault="006C7E27" w:rsidP="0081593D">
            <w:pPr>
              <w:jc w:val="center"/>
              <w:rPr>
                <w:rFonts w:asciiTheme="minorHAnsi" w:eastAsia="Calibri" w:hAnsiTheme="minorHAnsi"/>
                <w:sz w:val="20"/>
                <w:szCs w:val="20"/>
                <w:lang w:eastAsia="en-US"/>
              </w:rPr>
            </w:pPr>
            <w:r w:rsidRPr="00D973EC">
              <w:rPr>
                <w:rFonts w:asciiTheme="minorHAnsi" w:eastAsia="Calibri" w:hAnsiTheme="minorHAnsi"/>
                <w:sz w:val="20"/>
                <w:szCs w:val="20"/>
                <w:lang w:eastAsia="en-US"/>
              </w:rPr>
              <w:t>.5</w:t>
            </w:r>
            <w:r w:rsidR="0081593D" w:rsidRPr="00D973EC">
              <w:rPr>
                <w:rFonts w:asciiTheme="minorHAnsi" w:eastAsia="Calibri" w:hAnsiTheme="minorHAnsi"/>
                <w:sz w:val="20"/>
                <w:szCs w:val="20"/>
                <w:lang w:eastAsia="en-US"/>
              </w:rPr>
              <w:t>43</w:t>
            </w:r>
          </w:p>
        </w:tc>
        <w:tc>
          <w:tcPr>
            <w:tcW w:w="709" w:type="dxa"/>
            <w:tcBorders>
              <w:left w:val="nil"/>
              <w:bottom w:val="nil"/>
              <w:right w:val="nil"/>
            </w:tcBorders>
            <w:shd w:val="clear" w:color="auto" w:fill="auto"/>
          </w:tcPr>
          <w:p w14:paraId="634F02A7" w14:textId="3F410F06" w:rsidR="006C7E27" w:rsidRPr="00D973EC" w:rsidRDefault="006C7E27" w:rsidP="0081593D">
            <w:pPr>
              <w:jc w:val="center"/>
              <w:rPr>
                <w:rFonts w:asciiTheme="minorHAnsi" w:eastAsia="Calibri" w:hAnsiTheme="minorHAnsi"/>
                <w:sz w:val="20"/>
                <w:szCs w:val="20"/>
                <w:lang w:eastAsia="en-US"/>
              </w:rPr>
            </w:pPr>
            <w:r w:rsidRPr="00D973EC">
              <w:rPr>
                <w:rFonts w:asciiTheme="minorHAnsi" w:eastAsia="Calibri" w:hAnsiTheme="minorHAnsi"/>
                <w:sz w:val="20"/>
                <w:szCs w:val="20"/>
                <w:lang w:eastAsia="en-US"/>
              </w:rPr>
              <w:t>.0</w:t>
            </w:r>
            <w:r w:rsidR="0081593D" w:rsidRPr="00D973EC">
              <w:rPr>
                <w:rFonts w:asciiTheme="minorHAnsi" w:eastAsia="Calibri" w:hAnsiTheme="minorHAnsi"/>
                <w:sz w:val="20"/>
                <w:szCs w:val="20"/>
                <w:lang w:eastAsia="en-US"/>
              </w:rPr>
              <w:t>10</w:t>
            </w:r>
          </w:p>
        </w:tc>
      </w:tr>
      <w:tr w:rsidR="00B607B3" w:rsidRPr="00D973EC" w14:paraId="15580FAA" w14:textId="77777777" w:rsidTr="00F70F26">
        <w:tc>
          <w:tcPr>
            <w:tcW w:w="2376" w:type="dxa"/>
            <w:tcBorders>
              <w:top w:val="nil"/>
              <w:left w:val="nil"/>
              <w:bottom w:val="nil"/>
              <w:right w:val="nil"/>
            </w:tcBorders>
            <w:shd w:val="clear" w:color="auto" w:fill="auto"/>
          </w:tcPr>
          <w:p w14:paraId="65571FDC" w14:textId="616832A4" w:rsidR="006C7E27" w:rsidRPr="00D973EC" w:rsidRDefault="00B607B3" w:rsidP="00B1613D">
            <w:pPr>
              <w:rPr>
                <w:rFonts w:asciiTheme="minorHAnsi" w:eastAsia="Calibri" w:hAnsiTheme="minorHAnsi"/>
                <w:sz w:val="20"/>
                <w:szCs w:val="20"/>
                <w:lang w:eastAsia="en-US"/>
              </w:rPr>
            </w:pPr>
            <w:proofErr w:type="spellStart"/>
            <w:r w:rsidRPr="00D973EC">
              <w:rPr>
                <w:rFonts w:asciiTheme="minorHAnsi" w:eastAsia="Calibri" w:hAnsiTheme="minorHAnsi"/>
                <w:sz w:val="20"/>
                <w:szCs w:val="20"/>
                <w:lang w:eastAsia="en-US"/>
              </w:rPr>
              <w:t>Attitude</w:t>
            </w:r>
            <w:proofErr w:type="spellEnd"/>
            <w:r w:rsidRPr="00D973EC">
              <w:rPr>
                <w:rFonts w:asciiTheme="minorHAnsi" w:eastAsia="Calibri" w:hAnsiTheme="minorHAnsi"/>
                <w:sz w:val="20"/>
                <w:szCs w:val="20"/>
                <w:lang w:eastAsia="en-US"/>
              </w:rPr>
              <w:t xml:space="preserve"> </w:t>
            </w:r>
            <w:proofErr w:type="spellStart"/>
            <w:r w:rsidRPr="00D973EC">
              <w:rPr>
                <w:rFonts w:asciiTheme="minorHAnsi" w:eastAsia="Calibri" w:hAnsiTheme="minorHAnsi"/>
                <w:sz w:val="20"/>
                <w:szCs w:val="20"/>
                <w:lang w:eastAsia="en-US"/>
              </w:rPr>
              <w:t>pre</w:t>
            </w:r>
            <w:proofErr w:type="spellEnd"/>
            <w:r w:rsidRPr="00D973EC">
              <w:rPr>
                <w:rFonts w:asciiTheme="minorHAnsi" w:eastAsia="Calibri" w:hAnsiTheme="minorHAnsi"/>
                <w:sz w:val="20"/>
                <w:szCs w:val="20"/>
                <w:lang w:eastAsia="en-US"/>
              </w:rPr>
              <w:t xml:space="preserve">-test </w:t>
            </w:r>
            <w:r w:rsidR="006C7E27" w:rsidRPr="00D973EC">
              <w:rPr>
                <w:rFonts w:asciiTheme="minorHAnsi" w:eastAsia="Calibri" w:hAnsiTheme="minorHAnsi"/>
                <w:sz w:val="20"/>
                <w:szCs w:val="20"/>
                <w:lang w:eastAsia="en-US"/>
              </w:rPr>
              <w:t xml:space="preserve">* </w:t>
            </w:r>
            <w:proofErr w:type="spellStart"/>
            <w:r w:rsidR="006C7E27" w:rsidRPr="00D973EC">
              <w:rPr>
                <w:rFonts w:asciiTheme="minorHAnsi" w:eastAsia="Calibri" w:hAnsiTheme="minorHAnsi"/>
                <w:sz w:val="20"/>
                <w:szCs w:val="20"/>
                <w:lang w:eastAsia="en-US"/>
              </w:rPr>
              <w:t>Gr</w:t>
            </w:r>
            <w:r w:rsidRPr="00D973EC">
              <w:rPr>
                <w:rFonts w:asciiTheme="minorHAnsi" w:eastAsia="Calibri" w:hAnsiTheme="minorHAnsi"/>
                <w:sz w:val="20"/>
                <w:szCs w:val="20"/>
                <w:lang w:eastAsia="en-US"/>
              </w:rPr>
              <w:t>o</w:t>
            </w:r>
            <w:r w:rsidR="006C7E27" w:rsidRPr="00D973EC">
              <w:rPr>
                <w:rFonts w:asciiTheme="minorHAnsi" w:eastAsia="Calibri" w:hAnsiTheme="minorHAnsi"/>
                <w:sz w:val="20"/>
                <w:szCs w:val="20"/>
                <w:lang w:eastAsia="en-US"/>
              </w:rPr>
              <w:t>up</w:t>
            </w:r>
            <w:proofErr w:type="spellEnd"/>
          </w:p>
        </w:tc>
        <w:tc>
          <w:tcPr>
            <w:tcW w:w="1560" w:type="dxa"/>
            <w:tcBorders>
              <w:top w:val="nil"/>
              <w:left w:val="nil"/>
              <w:bottom w:val="nil"/>
              <w:right w:val="nil"/>
            </w:tcBorders>
            <w:shd w:val="clear" w:color="auto" w:fill="auto"/>
          </w:tcPr>
          <w:p w14:paraId="5A6E1CB4" w14:textId="5F3BEEE7" w:rsidR="006C7E27" w:rsidRPr="00D973EC" w:rsidRDefault="00D973EC" w:rsidP="0081593D">
            <w:pPr>
              <w:rPr>
                <w:rFonts w:asciiTheme="minorHAnsi" w:eastAsia="Calibri" w:hAnsiTheme="minorHAnsi"/>
                <w:sz w:val="20"/>
                <w:szCs w:val="20"/>
                <w:lang w:eastAsia="en-US"/>
              </w:rPr>
            </w:pPr>
            <w:r w:rsidRPr="00D973EC">
              <w:rPr>
                <w:rFonts w:asciiTheme="minorHAnsi" w:eastAsia="Calibri" w:hAnsiTheme="minorHAnsi"/>
                <w:sz w:val="20"/>
                <w:szCs w:val="20"/>
                <w:lang w:eastAsia="en-US"/>
              </w:rPr>
              <w:t>82</w:t>
            </w:r>
            <w:r w:rsidR="006C7E27" w:rsidRPr="00D973EC">
              <w:rPr>
                <w:rFonts w:asciiTheme="minorHAnsi" w:eastAsia="Calibri" w:hAnsiTheme="minorHAnsi"/>
                <w:sz w:val="20"/>
                <w:szCs w:val="20"/>
                <w:lang w:eastAsia="en-US"/>
              </w:rPr>
              <w:t>.8</w:t>
            </w:r>
            <w:r w:rsidRPr="00D973EC">
              <w:rPr>
                <w:rFonts w:asciiTheme="minorHAnsi" w:eastAsia="Calibri" w:hAnsiTheme="minorHAnsi"/>
                <w:sz w:val="20"/>
                <w:szCs w:val="20"/>
                <w:lang w:eastAsia="en-US"/>
              </w:rPr>
              <w:t>32</w:t>
            </w:r>
          </w:p>
        </w:tc>
        <w:tc>
          <w:tcPr>
            <w:tcW w:w="567" w:type="dxa"/>
            <w:tcBorders>
              <w:top w:val="nil"/>
              <w:left w:val="nil"/>
              <w:bottom w:val="nil"/>
              <w:right w:val="nil"/>
            </w:tcBorders>
            <w:shd w:val="clear" w:color="auto" w:fill="auto"/>
          </w:tcPr>
          <w:p w14:paraId="4D5000CD" w14:textId="77777777" w:rsidR="006C7E27" w:rsidRPr="00D973EC" w:rsidRDefault="006C7E27" w:rsidP="00B1613D">
            <w:pPr>
              <w:rPr>
                <w:rFonts w:asciiTheme="minorHAnsi" w:eastAsia="Calibri" w:hAnsiTheme="minorHAnsi"/>
                <w:sz w:val="20"/>
                <w:szCs w:val="20"/>
                <w:lang w:eastAsia="en-US"/>
              </w:rPr>
            </w:pPr>
            <w:r w:rsidRPr="00D973EC">
              <w:rPr>
                <w:rFonts w:asciiTheme="minorHAnsi" w:eastAsia="Calibri" w:hAnsiTheme="minorHAnsi"/>
                <w:sz w:val="20"/>
                <w:szCs w:val="20"/>
                <w:lang w:eastAsia="en-US"/>
              </w:rPr>
              <w:t>1</w:t>
            </w:r>
          </w:p>
        </w:tc>
        <w:tc>
          <w:tcPr>
            <w:tcW w:w="850" w:type="dxa"/>
            <w:tcBorders>
              <w:top w:val="nil"/>
              <w:left w:val="nil"/>
              <w:bottom w:val="nil"/>
              <w:right w:val="nil"/>
            </w:tcBorders>
            <w:shd w:val="clear" w:color="auto" w:fill="auto"/>
          </w:tcPr>
          <w:p w14:paraId="113BA965" w14:textId="0DC17A33" w:rsidR="006C7E27" w:rsidRPr="00D973EC" w:rsidRDefault="00D973EC" w:rsidP="00B1613D">
            <w:pPr>
              <w:rPr>
                <w:rFonts w:asciiTheme="minorHAnsi" w:eastAsia="Calibri" w:hAnsiTheme="minorHAnsi"/>
                <w:sz w:val="20"/>
                <w:szCs w:val="20"/>
                <w:lang w:eastAsia="en-US"/>
              </w:rPr>
            </w:pPr>
            <w:r w:rsidRPr="00D973EC">
              <w:rPr>
                <w:rFonts w:asciiTheme="minorHAnsi" w:eastAsia="Calibri" w:hAnsiTheme="minorHAnsi"/>
                <w:sz w:val="20"/>
                <w:szCs w:val="20"/>
                <w:lang w:eastAsia="en-US"/>
              </w:rPr>
              <w:t>82.832</w:t>
            </w:r>
          </w:p>
        </w:tc>
        <w:tc>
          <w:tcPr>
            <w:tcW w:w="709" w:type="dxa"/>
            <w:tcBorders>
              <w:top w:val="nil"/>
              <w:left w:val="nil"/>
              <w:bottom w:val="nil"/>
              <w:right w:val="nil"/>
            </w:tcBorders>
            <w:shd w:val="clear" w:color="auto" w:fill="auto"/>
          </w:tcPr>
          <w:p w14:paraId="38DE30E7" w14:textId="2B2B9C06" w:rsidR="006C7E27" w:rsidRPr="00D973EC" w:rsidRDefault="006C7E27" w:rsidP="00D973EC">
            <w:pPr>
              <w:rPr>
                <w:rFonts w:asciiTheme="minorHAnsi" w:eastAsia="Calibri" w:hAnsiTheme="minorHAnsi"/>
                <w:sz w:val="20"/>
                <w:szCs w:val="20"/>
                <w:lang w:eastAsia="en-US"/>
              </w:rPr>
            </w:pPr>
            <w:r w:rsidRPr="00D973EC">
              <w:rPr>
                <w:rFonts w:asciiTheme="minorHAnsi" w:eastAsia="Calibri" w:hAnsiTheme="minorHAnsi"/>
                <w:sz w:val="20"/>
                <w:szCs w:val="20"/>
                <w:lang w:eastAsia="en-US"/>
              </w:rPr>
              <w:t>4.</w:t>
            </w:r>
            <w:r w:rsidR="00D973EC" w:rsidRPr="00D973EC">
              <w:rPr>
                <w:rFonts w:asciiTheme="minorHAnsi" w:eastAsia="Calibri" w:hAnsiTheme="minorHAnsi"/>
                <w:sz w:val="20"/>
                <w:szCs w:val="20"/>
                <w:lang w:eastAsia="en-US"/>
              </w:rPr>
              <w:t>617</w:t>
            </w:r>
          </w:p>
        </w:tc>
        <w:tc>
          <w:tcPr>
            <w:tcW w:w="709" w:type="dxa"/>
            <w:tcBorders>
              <w:top w:val="nil"/>
              <w:left w:val="nil"/>
              <w:bottom w:val="nil"/>
              <w:right w:val="nil"/>
            </w:tcBorders>
          </w:tcPr>
          <w:p w14:paraId="3F06E403" w14:textId="716F3618" w:rsidR="006C7E27" w:rsidRPr="00D973EC" w:rsidRDefault="006C7E27" w:rsidP="00D973EC">
            <w:pPr>
              <w:jc w:val="center"/>
              <w:rPr>
                <w:rFonts w:asciiTheme="minorHAnsi" w:eastAsia="Calibri" w:hAnsiTheme="minorHAnsi"/>
                <w:sz w:val="20"/>
                <w:szCs w:val="20"/>
                <w:lang w:eastAsia="en-US"/>
              </w:rPr>
            </w:pPr>
            <w:r w:rsidRPr="00D973EC">
              <w:rPr>
                <w:rFonts w:asciiTheme="minorHAnsi" w:eastAsia="Calibri" w:hAnsiTheme="minorHAnsi"/>
                <w:sz w:val="20"/>
                <w:szCs w:val="20"/>
                <w:lang w:eastAsia="en-US"/>
              </w:rPr>
              <w:t>.0</w:t>
            </w:r>
            <w:r w:rsidR="00D973EC" w:rsidRPr="00D973EC">
              <w:rPr>
                <w:rFonts w:asciiTheme="minorHAnsi" w:eastAsia="Calibri" w:hAnsiTheme="minorHAnsi"/>
                <w:sz w:val="20"/>
                <w:szCs w:val="20"/>
                <w:lang w:eastAsia="en-US"/>
              </w:rPr>
              <w:t>38</w:t>
            </w:r>
          </w:p>
        </w:tc>
        <w:tc>
          <w:tcPr>
            <w:tcW w:w="709" w:type="dxa"/>
            <w:tcBorders>
              <w:top w:val="nil"/>
              <w:left w:val="nil"/>
              <w:bottom w:val="nil"/>
              <w:right w:val="nil"/>
            </w:tcBorders>
            <w:shd w:val="clear" w:color="auto" w:fill="auto"/>
          </w:tcPr>
          <w:p w14:paraId="0666159E" w14:textId="5A58E01A" w:rsidR="006C7E27" w:rsidRPr="00D973EC" w:rsidRDefault="006C7E27" w:rsidP="00D973EC">
            <w:pPr>
              <w:jc w:val="center"/>
              <w:rPr>
                <w:rFonts w:asciiTheme="minorHAnsi" w:eastAsia="Calibri" w:hAnsiTheme="minorHAnsi"/>
                <w:sz w:val="20"/>
                <w:szCs w:val="20"/>
                <w:lang w:eastAsia="en-US"/>
              </w:rPr>
            </w:pPr>
            <w:r w:rsidRPr="00D973EC">
              <w:rPr>
                <w:rFonts w:asciiTheme="minorHAnsi" w:eastAsia="Calibri" w:hAnsiTheme="minorHAnsi"/>
                <w:sz w:val="20"/>
                <w:szCs w:val="20"/>
                <w:lang w:eastAsia="en-US"/>
              </w:rPr>
              <w:t>.11</w:t>
            </w:r>
            <w:r w:rsidR="00D973EC" w:rsidRPr="00D973EC">
              <w:rPr>
                <w:rFonts w:asciiTheme="minorHAnsi" w:eastAsia="Calibri" w:hAnsiTheme="minorHAnsi"/>
                <w:sz w:val="20"/>
                <w:szCs w:val="20"/>
                <w:lang w:eastAsia="en-US"/>
              </w:rPr>
              <w:t>4</w:t>
            </w:r>
          </w:p>
        </w:tc>
      </w:tr>
      <w:tr w:rsidR="00B607B3" w:rsidRPr="004D47B8" w14:paraId="2E046002" w14:textId="77777777" w:rsidTr="00F70F26">
        <w:tc>
          <w:tcPr>
            <w:tcW w:w="2376" w:type="dxa"/>
            <w:tcBorders>
              <w:top w:val="nil"/>
              <w:left w:val="nil"/>
              <w:bottom w:val="single" w:sz="4" w:space="0" w:color="auto"/>
              <w:right w:val="nil"/>
            </w:tcBorders>
            <w:shd w:val="clear" w:color="auto" w:fill="auto"/>
          </w:tcPr>
          <w:p w14:paraId="6E5DA840" w14:textId="40A75B7A" w:rsidR="006C7E27" w:rsidRPr="00D973EC" w:rsidRDefault="00B607B3" w:rsidP="00B1613D">
            <w:pPr>
              <w:rPr>
                <w:rFonts w:asciiTheme="minorHAnsi" w:eastAsia="Calibri" w:hAnsiTheme="minorHAnsi"/>
                <w:sz w:val="20"/>
                <w:szCs w:val="20"/>
                <w:lang w:eastAsia="en-US"/>
              </w:rPr>
            </w:pPr>
            <w:proofErr w:type="spellStart"/>
            <w:r w:rsidRPr="00D973EC">
              <w:rPr>
                <w:rFonts w:asciiTheme="minorHAnsi" w:eastAsia="Calibri" w:hAnsiTheme="minorHAnsi"/>
                <w:sz w:val="20"/>
                <w:szCs w:val="20"/>
                <w:lang w:eastAsia="en-US"/>
              </w:rPr>
              <w:t>Error</w:t>
            </w:r>
            <w:proofErr w:type="spellEnd"/>
            <w:r w:rsidR="006C7E27" w:rsidRPr="00D973EC">
              <w:rPr>
                <w:rFonts w:asciiTheme="minorHAnsi" w:eastAsia="Calibri" w:hAnsiTheme="minorHAnsi"/>
                <w:sz w:val="20"/>
                <w:szCs w:val="20"/>
                <w:lang w:eastAsia="en-US"/>
              </w:rPr>
              <w:tab/>
            </w:r>
          </w:p>
        </w:tc>
        <w:tc>
          <w:tcPr>
            <w:tcW w:w="1560" w:type="dxa"/>
            <w:tcBorders>
              <w:top w:val="nil"/>
              <w:left w:val="nil"/>
              <w:bottom w:val="single" w:sz="4" w:space="0" w:color="auto"/>
              <w:right w:val="nil"/>
            </w:tcBorders>
            <w:shd w:val="clear" w:color="auto" w:fill="auto"/>
          </w:tcPr>
          <w:p w14:paraId="1A0C81A2" w14:textId="7BD151F4" w:rsidR="006C7E27" w:rsidRPr="00D973EC" w:rsidRDefault="006C7E27" w:rsidP="00D973EC">
            <w:pPr>
              <w:rPr>
                <w:rFonts w:asciiTheme="minorHAnsi" w:eastAsia="Calibri" w:hAnsiTheme="minorHAnsi"/>
                <w:sz w:val="20"/>
                <w:szCs w:val="20"/>
                <w:lang w:eastAsia="en-US"/>
              </w:rPr>
            </w:pPr>
            <w:r w:rsidRPr="00D973EC">
              <w:rPr>
                <w:rFonts w:asciiTheme="minorHAnsi" w:eastAsia="Calibri" w:hAnsiTheme="minorHAnsi"/>
                <w:sz w:val="20"/>
                <w:szCs w:val="20"/>
                <w:lang w:eastAsia="en-US"/>
              </w:rPr>
              <w:t>6</w:t>
            </w:r>
            <w:r w:rsidR="00D973EC" w:rsidRPr="00D973EC">
              <w:rPr>
                <w:rFonts w:asciiTheme="minorHAnsi" w:eastAsia="Calibri" w:hAnsiTheme="minorHAnsi"/>
                <w:sz w:val="20"/>
                <w:szCs w:val="20"/>
                <w:lang w:eastAsia="en-US"/>
              </w:rPr>
              <w:t>45</w:t>
            </w:r>
            <w:r w:rsidRPr="00D973EC">
              <w:rPr>
                <w:rFonts w:asciiTheme="minorHAnsi" w:eastAsia="Calibri" w:hAnsiTheme="minorHAnsi"/>
                <w:sz w:val="20"/>
                <w:szCs w:val="20"/>
                <w:lang w:eastAsia="en-US"/>
              </w:rPr>
              <w:t>.</w:t>
            </w:r>
            <w:r w:rsidR="00D973EC" w:rsidRPr="00D973EC">
              <w:rPr>
                <w:rFonts w:asciiTheme="minorHAnsi" w:eastAsia="Calibri" w:hAnsiTheme="minorHAnsi"/>
                <w:sz w:val="20"/>
                <w:szCs w:val="20"/>
                <w:lang w:eastAsia="en-US"/>
              </w:rPr>
              <w:t>798</w:t>
            </w:r>
          </w:p>
        </w:tc>
        <w:tc>
          <w:tcPr>
            <w:tcW w:w="567" w:type="dxa"/>
            <w:tcBorders>
              <w:top w:val="nil"/>
              <w:left w:val="nil"/>
              <w:bottom w:val="single" w:sz="4" w:space="0" w:color="auto"/>
              <w:right w:val="nil"/>
            </w:tcBorders>
            <w:shd w:val="clear" w:color="auto" w:fill="auto"/>
          </w:tcPr>
          <w:p w14:paraId="6CD5EA5B" w14:textId="77777777" w:rsidR="006C7E27" w:rsidRPr="00D973EC" w:rsidRDefault="006C7E27" w:rsidP="00B1613D">
            <w:pPr>
              <w:rPr>
                <w:rFonts w:asciiTheme="minorHAnsi" w:eastAsia="Calibri" w:hAnsiTheme="minorHAnsi"/>
                <w:sz w:val="20"/>
                <w:szCs w:val="20"/>
                <w:lang w:eastAsia="en-US"/>
              </w:rPr>
            </w:pPr>
            <w:r w:rsidRPr="00D973EC">
              <w:rPr>
                <w:rFonts w:asciiTheme="minorHAnsi" w:eastAsia="Calibri" w:hAnsiTheme="minorHAnsi"/>
                <w:sz w:val="20"/>
                <w:szCs w:val="20"/>
                <w:lang w:eastAsia="en-US"/>
              </w:rPr>
              <w:t>36</w:t>
            </w:r>
          </w:p>
        </w:tc>
        <w:tc>
          <w:tcPr>
            <w:tcW w:w="850" w:type="dxa"/>
            <w:tcBorders>
              <w:top w:val="nil"/>
              <w:left w:val="nil"/>
              <w:bottom w:val="single" w:sz="4" w:space="0" w:color="auto"/>
              <w:right w:val="nil"/>
            </w:tcBorders>
            <w:shd w:val="clear" w:color="auto" w:fill="auto"/>
          </w:tcPr>
          <w:p w14:paraId="658CA256" w14:textId="06B9D8F6" w:rsidR="006C7E27" w:rsidRPr="00D973EC" w:rsidRDefault="006C7E27" w:rsidP="00D973EC">
            <w:pPr>
              <w:rPr>
                <w:rFonts w:asciiTheme="minorHAnsi" w:eastAsia="Calibri" w:hAnsiTheme="minorHAnsi"/>
                <w:sz w:val="20"/>
                <w:szCs w:val="20"/>
                <w:lang w:eastAsia="en-US"/>
              </w:rPr>
            </w:pPr>
            <w:r w:rsidRPr="00D973EC">
              <w:rPr>
                <w:rFonts w:asciiTheme="minorHAnsi" w:eastAsia="Calibri" w:hAnsiTheme="minorHAnsi"/>
                <w:sz w:val="20"/>
                <w:szCs w:val="20"/>
                <w:lang w:eastAsia="en-US"/>
              </w:rPr>
              <w:t>17.</w:t>
            </w:r>
            <w:r w:rsidR="00D973EC" w:rsidRPr="00D973EC">
              <w:rPr>
                <w:rFonts w:asciiTheme="minorHAnsi" w:eastAsia="Calibri" w:hAnsiTheme="minorHAnsi"/>
                <w:sz w:val="20"/>
                <w:szCs w:val="20"/>
                <w:lang w:eastAsia="en-US"/>
              </w:rPr>
              <w:t>939</w:t>
            </w:r>
          </w:p>
        </w:tc>
        <w:tc>
          <w:tcPr>
            <w:tcW w:w="709" w:type="dxa"/>
            <w:tcBorders>
              <w:top w:val="nil"/>
              <w:left w:val="nil"/>
              <w:bottom w:val="single" w:sz="4" w:space="0" w:color="auto"/>
              <w:right w:val="nil"/>
            </w:tcBorders>
            <w:shd w:val="clear" w:color="auto" w:fill="auto"/>
          </w:tcPr>
          <w:p w14:paraId="5F3CB20E" w14:textId="77777777" w:rsidR="006C7E27" w:rsidRPr="00D973EC" w:rsidRDefault="006C7E27" w:rsidP="00B1613D">
            <w:pPr>
              <w:rPr>
                <w:rFonts w:asciiTheme="minorHAnsi" w:eastAsia="Calibri" w:hAnsiTheme="minorHAnsi"/>
                <w:sz w:val="20"/>
                <w:szCs w:val="20"/>
                <w:lang w:eastAsia="en-US"/>
              </w:rPr>
            </w:pPr>
          </w:p>
        </w:tc>
        <w:tc>
          <w:tcPr>
            <w:tcW w:w="709" w:type="dxa"/>
            <w:tcBorders>
              <w:top w:val="nil"/>
              <w:left w:val="nil"/>
              <w:bottom w:val="single" w:sz="4" w:space="0" w:color="auto"/>
              <w:right w:val="nil"/>
            </w:tcBorders>
          </w:tcPr>
          <w:p w14:paraId="3687A3BF" w14:textId="77777777" w:rsidR="006C7E27" w:rsidRPr="00D973EC" w:rsidRDefault="006C7E27" w:rsidP="00B1613D">
            <w:pPr>
              <w:jc w:val="center"/>
              <w:rPr>
                <w:rFonts w:asciiTheme="minorHAnsi" w:eastAsia="Calibri" w:hAnsiTheme="minorHAnsi"/>
                <w:sz w:val="20"/>
                <w:szCs w:val="20"/>
                <w:lang w:eastAsia="en-US"/>
              </w:rPr>
            </w:pPr>
          </w:p>
        </w:tc>
        <w:tc>
          <w:tcPr>
            <w:tcW w:w="709" w:type="dxa"/>
            <w:tcBorders>
              <w:top w:val="nil"/>
              <w:left w:val="nil"/>
              <w:bottom w:val="single" w:sz="4" w:space="0" w:color="auto"/>
              <w:right w:val="nil"/>
            </w:tcBorders>
            <w:shd w:val="clear" w:color="auto" w:fill="auto"/>
          </w:tcPr>
          <w:p w14:paraId="0CA19601" w14:textId="77777777" w:rsidR="006C7E27" w:rsidRPr="00D973EC" w:rsidRDefault="006C7E27" w:rsidP="00B1613D">
            <w:pPr>
              <w:jc w:val="center"/>
              <w:rPr>
                <w:rFonts w:asciiTheme="minorHAnsi" w:eastAsia="Calibri" w:hAnsiTheme="minorHAnsi"/>
                <w:sz w:val="20"/>
                <w:szCs w:val="20"/>
                <w:lang w:eastAsia="en-US"/>
              </w:rPr>
            </w:pPr>
          </w:p>
        </w:tc>
      </w:tr>
    </w:tbl>
    <w:p w14:paraId="4A354FD6" w14:textId="77777777" w:rsidR="007C7E38" w:rsidRPr="004D47B8" w:rsidRDefault="007C7E38" w:rsidP="007C7E38">
      <w:pPr>
        <w:spacing w:after="120"/>
        <w:jc w:val="center"/>
        <w:rPr>
          <w:rFonts w:asciiTheme="minorHAnsi" w:eastAsia="Calibri" w:hAnsiTheme="minorHAnsi"/>
          <w:b/>
          <w:sz w:val="20"/>
          <w:szCs w:val="20"/>
          <w:lang w:val="en-US" w:eastAsia="en-US"/>
        </w:rPr>
      </w:pPr>
    </w:p>
    <w:p w14:paraId="7A44AD44" w14:textId="77777777" w:rsidR="007C7E38" w:rsidRPr="004D47B8" w:rsidRDefault="00026BDE" w:rsidP="007C7E38">
      <w:pPr>
        <w:spacing w:after="120"/>
        <w:jc w:val="center"/>
        <w:rPr>
          <w:rFonts w:asciiTheme="minorHAnsi" w:eastAsia="Calibri" w:hAnsiTheme="minorHAnsi"/>
          <w:b/>
          <w:sz w:val="20"/>
          <w:szCs w:val="20"/>
          <w:lang w:val="en-US" w:eastAsia="en-US"/>
        </w:rPr>
      </w:pPr>
      <w:r w:rsidRPr="004D47B8">
        <w:rPr>
          <w:rFonts w:asciiTheme="minorHAnsi" w:eastAsia="Calibri" w:hAnsiTheme="minorHAnsi"/>
          <w:b/>
          <w:sz w:val="20"/>
          <w:szCs w:val="20"/>
          <w:lang w:val="en-US" w:eastAsia="en-US"/>
        </w:rPr>
        <w:t>Discussion</w:t>
      </w:r>
    </w:p>
    <w:p w14:paraId="4A0276E9" w14:textId="38517C1F" w:rsidR="00B1613D" w:rsidRPr="004D47B8" w:rsidRDefault="00F2097D" w:rsidP="00B1613D">
      <w:pPr>
        <w:autoSpaceDE w:val="0"/>
        <w:autoSpaceDN w:val="0"/>
        <w:adjustRightInd w:val="0"/>
        <w:spacing w:after="120"/>
        <w:ind w:firstLine="284"/>
        <w:jc w:val="both"/>
        <w:rPr>
          <w:rFonts w:asciiTheme="minorHAnsi" w:hAnsiTheme="minorHAnsi"/>
          <w:sz w:val="20"/>
          <w:szCs w:val="20"/>
        </w:rPr>
      </w:pPr>
      <w:r>
        <w:rPr>
          <w:rFonts w:asciiTheme="minorHAnsi" w:eastAsia="Calibri" w:hAnsiTheme="minorHAnsi"/>
          <w:sz w:val="20"/>
          <w:szCs w:val="20"/>
          <w:lang w:val="en-GB" w:eastAsia="en-US"/>
        </w:rPr>
        <w:t>I</w:t>
      </w:r>
      <w:r w:rsidR="00026BDE" w:rsidRPr="004D47B8">
        <w:rPr>
          <w:rFonts w:asciiTheme="minorHAnsi" w:eastAsia="Calibri" w:hAnsiTheme="minorHAnsi"/>
          <w:sz w:val="20"/>
          <w:szCs w:val="20"/>
          <w:lang w:val="en-GB" w:eastAsia="en-US"/>
        </w:rPr>
        <w:t xml:space="preserve">t can be concluded from the study that connecting theory and practice has </w:t>
      </w:r>
      <w:r w:rsidR="00B1613D" w:rsidRPr="004D47B8">
        <w:rPr>
          <w:rFonts w:asciiTheme="minorHAnsi" w:eastAsia="Calibri" w:hAnsiTheme="minorHAnsi"/>
          <w:sz w:val="20"/>
          <w:szCs w:val="20"/>
          <w:lang w:val="en-GB" w:eastAsia="en-US"/>
        </w:rPr>
        <w:t xml:space="preserve">not </w:t>
      </w:r>
      <w:r w:rsidR="00026BDE" w:rsidRPr="004D47B8">
        <w:rPr>
          <w:rFonts w:asciiTheme="minorHAnsi" w:eastAsia="Calibri" w:hAnsiTheme="minorHAnsi"/>
          <w:sz w:val="20"/>
          <w:szCs w:val="20"/>
          <w:lang w:val="en-GB" w:eastAsia="en-US"/>
        </w:rPr>
        <w:t>a significant effect on teacher candida</w:t>
      </w:r>
      <w:r w:rsidR="00B1613D" w:rsidRPr="004D47B8">
        <w:rPr>
          <w:rFonts w:asciiTheme="minorHAnsi" w:eastAsia="Calibri" w:hAnsiTheme="minorHAnsi"/>
          <w:sz w:val="20"/>
          <w:szCs w:val="20"/>
          <w:lang w:val="en-GB" w:eastAsia="en-US"/>
        </w:rPr>
        <w:t>tes’ sense of teaching efficacy</w:t>
      </w:r>
      <w:r w:rsidR="00026BDE" w:rsidRPr="004D47B8">
        <w:rPr>
          <w:rFonts w:asciiTheme="minorHAnsi" w:eastAsia="Calibri" w:hAnsiTheme="minorHAnsi"/>
          <w:sz w:val="20"/>
          <w:szCs w:val="20"/>
          <w:lang w:val="en-GB" w:eastAsia="en-US"/>
        </w:rPr>
        <w:t>. Th</w:t>
      </w:r>
      <w:r w:rsidR="00B1613D" w:rsidRPr="004D47B8">
        <w:rPr>
          <w:rFonts w:asciiTheme="minorHAnsi" w:eastAsia="Calibri" w:hAnsiTheme="minorHAnsi"/>
          <w:sz w:val="20"/>
          <w:szCs w:val="20"/>
          <w:lang w:val="en-GB" w:eastAsia="en-US"/>
        </w:rPr>
        <w:t>is</w:t>
      </w:r>
      <w:r w:rsidR="00026BDE" w:rsidRPr="004D47B8">
        <w:rPr>
          <w:rFonts w:asciiTheme="minorHAnsi" w:eastAsia="Calibri" w:hAnsiTheme="minorHAnsi"/>
          <w:sz w:val="20"/>
          <w:szCs w:val="20"/>
          <w:lang w:val="en-GB" w:eastAsia="en-US"/>
        </w:rPr>
        <w:t xml:space="preserve"> result </w:t>
      </w:r>
      <w:r w:rsidR="00B1613D" w:rsidRPr="004D47B8">
        <w:rPr>
          <w:rFonts w:asciiTheme="minorHAnsi" w:eastAsia="Calibri" w:hAnsiTheme="minorHAnsi"/>
          <w:sz w:val="20"/>
          <w:szCs w:val="20"/>
          <w:lang w:val="en-GB" w:eastAsia="en-US"/>
        </w:rPr>
        <w:t>support</w:t>
      </w:r>
      <w:r w:rsidR="00026BDE" w:rsidRPr="004D47B8">
        <w:rPr>
          <w:rFonts w:asciiTheme="minorHAnsi" w:eastAsia="Calibri" w:hAnsiTheme="minorHAnsi"/>
          <w:sz w:val="20"/>
          <w:szCs w:val="20"/>
          <w:lang w:val="en-GB" w:eastAsia="en-US"/>
        </w:rPr>
        <w:t xml:space="preserve"> the</w:t>
      </w:r>
      <w:r w:rsidR="00B1613D" w:rsidRPr="004D47B8">
        <w:rPr>
          <w:rFonts w:asciiTheme="minorHAnsi" w:eastAsia="Calibri" w:hAnsiTheme="minorHAnsi"/>
          <w:sz w:val="20"/>
          <w:szCs w:val="20"/>
          <w:lang w:val="en-GB" w:eastAsia="en-US"/>
        </w:rPr>
        <w:t xml:space="preserve"> </w:t>
      </w:r>
      <w:proofErr w:type="spellStart"/>
      <w:r w:rsidR="00B1613D" w:rsidRPr="004D47B8">
        <w:rPr>
          <w:rFonts w:asciiTheme="minorHAnsi" w:eastAsia="Calibri" w:hAnsiTheme="minorHAnsi"/>
          <w:sz w:val="20"/>
          <w:szCs w:val="20"/>
          <w:lang w:val="en-GB" w:eastAsia="en-US"/>
        </w:rPr>
        <w:t>Atay’s</w:t>
      </w:r>
      <w:proofErr w:type="spellEnd"/>
      <w:r w:rsidR="00B1613D" w:rsidRPr="004D47B8">
        <w:rPr>
          <w:rFonts w:asciiTheme="minorHAnsi" w:eastAsia="Calibri" w:hAnsiTheme="minorHAnsi"/>
          <w:sz w:val="20"/>
          <w:szCs w:val="20"/>
          <w:lang w:val="en-GB" w:eastAsia="en-US"/>
        </w:rPr>
        <w:t xml:space="preserve"> (2007) result that the teacher candidates’ sense of teaching efficacy decreases from the beginning of th</w:t>
      </w:r>
      <w:r w:rsidR="009C4CFA" w:rsidRPr="004D47B8">
        <w:rPr>
          <w:rFonts w:asciiTheme="minorHAnsi" w:eastAsia="Calibri" w:hAnsiTheme="minorHAnsi"/>
          <w:sz w:val="20"/>
          <w:szCs w:val="20"/>
          <w:lang w:val="en-GB" w:eastAsia="en-US"/>
        </w:rPr>
        <w:t xml:space="preserve">e teaching practice to end of. </w:t>
      </w:r>
      <w:r w:rsidR="00B1613D" w:rsidRPr="004D47B8">
        <w:rPr>
          <w:rFonts w:asciiTheme="minorHAnsi" w:eastAsia="Calibri" w:hAnsiTheme="minorHAnsi"/>
          <w:sz w:val="20"/>
          <w:szCs w:val="20"/>
          <w:lang w:val="en-GB" w:eastAsia="en-US"/>
        </w:rPr>
        <w:t xml:space="preserve">However, the result is not compatible with the </w:t>
      </w:r>
      <w:r w:rsidR="00026BDE" w:rsidRPr="004D47B8">
        <w:rPr>
          <w:rFonts w:asciiTheme="minorHAnsi" w:eastAsia="Calibri" w:hAnsiTheme="minorHAnsi"/>
          <w:sz w:val="20"/>
          <w:szCs w:val="20"/>
          <w:lang w:val="en-GB" w:eastAsia="en-US"/>
        </w:rPr>
        <w:t xml:space="preserve">statement that mastery experiences increase the sense of teaching efficacy (Bandura et al., 1977; </w:t>
      </w:r>
      <w:proofErr w:type="spellStart"/>
      <w:r w:rsidR="00026BDE" w:rsidRPr="004D47B8">
        <w:rPr>
          <w:rFonts w:asciiTheme="minorHAnsi" w:eastAsia="Calibri" w:hAnsiTheme="minorHAnsi"/>
          <w:sz w:val="20"/>
          <w:szCs w:val="20"/>
          <w:lang w:val="en-GB" w:eastAsia="en-US"/>
        </w:rPr>
        <w:t>Giallousi</w:t>
      </w:r>
      <w:proofErr w:type="spellEnd"/>
      <w:r w:rsidR="00026BDE" w:rsidRPr="004D47B8">
        <w:rPr>
          <w:rFonts w:asciiTheme="minorHAnsi" w:eastAsia="Calibri" w:hAnsiTheme="minorHAnsi"/>
          <w:sz w:val="20"/>
          <w:szCs w:val="20"/>
          <w:lang w:val="en-GB" w:eastAsia="en-US"/>
        </w:rPr>
        <w:t xml:space="preserve"> et al., 2014; Goddard et al., 2004; Martins et al., 2014; </w:t>
      </w:r>
      <w:proofErr w:type="spellStart"/>
      <w:r w:rsidR="00026BDE" w:rsidRPr="004D47B8">
        <w:rPr>
          <w:rFonts w:asciiTheme="minorHAnsi" w:eastAsia="Calibri" w:hAnsiTheme="minorHAnsi"/>
          <w:sz w:val="20"/>
          <w:szCs w:val="20"/>
          <w:lang w:val="en-GB" w:eastAsia="en-US"/>
        </w:rPr>
        <w:t>Seo</w:t>
      </w:r>
      <w:proofErr w:type="spellEnd"/>
      <w:r w:rsidR="00026BDE" w:rsidRPr="004D47B8">
        <w:rPr>
          <w:rFonts w:asciiTheme="minorHAnsi" w:eastAsia="Calibri" w:hAnsiTheme="minorHAnsi"/>
          <w:sz w:val="20"/>
          <w:szCs w:val="20"/>
          <w:lang w:val="en-GB" w:eastAsia="en-US"/>
        </w:rPr>
        <w:t xml:space="preserve"> &amp; Moon, 2013; </w:t>
      </w:r>
      <w:proofErr w:type="spellStart"/>
      <w:r w:rsidR="00026BDE" w:rsidRPr="004D47B8">
        <w:rPr>
          <w:rFonts w:asciiTheme="minorHAnsi" w:eastAsia="Calibri" w:hAnsiTheme="minorHAnsi"/>
          <w:sz w:val="20"/>
          <w:szCs w:val="20"/>
          <w:lang w:val="en-GB" w:eastAsia="en-US"/>
        </w:rPr>
        <w:t>Tschannen</w:t>
      </w:r>
      <w:proofErr w:type="spellEnd"/>
      <w:r w:rsidR="00026BDE" w:rsidRPr="004D47B8">
        <w:rPr>
          <w:rFonts w:asciiTheme="minorHAnsi" w:eastAsia="Calibri" w:hAnsiTheme="minorHAnsi"/>
          <w:sz w:val="20"/>
          <w:szCs w:val="20"/>
          <w:lang w:val="en-GB" w:eastAsia="en-US"/>
        </w:rPr>
        <w:t>-Moran &amp; Hoy, 2007).</w:t>
      </w:r>
      <w:r w:rsidR="00B1613D" w:rsidRPr="004D47B8">
        <w:rPr>
          <w:rFonts w:asciiTheme="minorHAnsi" w:eastAsia="Calibri" w:hAnsiTheme="minorHAnsi"/>
          <w:sz w:val="20"/>
          <w:szCs w:val="20"/>
          <w:lang w:val="en-GB" w:eastAsia="en-US"/>
        </w:rPr>
        <w:t xml:space="preserve"> For instance, </w:t>
      </w:r>
      <w:r w:rsidR="00026BDE" w:rsidRPr="004D47B8">
        <w:rPr>
          <w:rFonts w:asciiTheme="minorHAnsi" w:eastAsia="Calibri" w:hAnsiTheme="minorHAnsi"/>
          <w:sz w:val="20"/>
          <w:szCs w:val="20"/>
          <w:lang w:val="en-GB" w:eastAsia="en-US"/>
        </w:rPr>
        <w:t xml:space="preserve">Bandura (1977) explains that there are hard evidences in literature concerning the statement that “sources for sense of teaching efficacy affect self-efficacy”. </w:t>
      </w:r>
      <w:r w:rsidR="00351706" w:rsidRPr="004D47B8">
        <w:rPr>
          <w:rFonts w:asciiTheme="minorHAnsi" w:eastAsia="Calibri" w:hAnsiTheme="minorHAnsi"/>
          <w:sz w:val="20"/>
          <w:szCs w:val="20"/>
          <w:lang w:val="en-GB" w:eastAsia="en-US"/>
        </w:rPr>
        <w:t xml:space="preserve">But treatment of this study has some imperfections for </w:t>
      </w:r>
      <w:r w:rsidR="00063B4D" w:rsidRPr="004D47B8">
        <w:rPr>
          <w:rFonts w:asciiTheme="minorHAnsi" w:eastAsia="Calibri" w:hAnsiTheme="minorHAnsi"/>
          <w:sz w:val="20"/>
          <w:szCs w:val="20"/>
          <w:lang w:val="en-GB" w:eastAsia="en-US"/>
        </w:rPr>
        <w:t>increasing</w:t>
      </w:r>
      <w:r w:rsidR="00351706" w:rsidRPr="004D47B8">
        <w:rPr>
          <w:rFonts w:asciiTheme="minorHAnsi" w:eastAsia="Calibri" w:hAnsiTheme="minorHAnsi"/>
          <w:sz w:val="20"/>
          <w:szCs w:val="20"/>
          <w:lang w:val="en-GB" w:eastAsia="en-US"/>
        </w:rPr>
        <w:t xml:space="preserve"> the sense of teach</w:t>
      </w:r>
      <w:r w:rsidR="00D17672">
        <w:rPr>
          <w:rFonts w:asciiTheme="minorHAnsi" w:eastAsia="Calibri" w:hAnsiTheme="minorHAnsi"/>
          <w:sz w:val="20"/>
          <w:szCs w:val="20"/>
          <w:lang w:val="en-GB" w:eastAsia="en-US"/>
        </w:rPr>
        <w:t>ing</w:t>
      </w:r>
      <w:r w:rsidR="00351706" w:rsidRPr="004D47B8">
        <w:rPr>
          <w:rFonts w:asciiTheme="minorHAnsi" w:eastAsia="Calibri" w:hAnsiTheme="minorHAnsi"/>
          <w:sz w:val="20"/>
          <w:szCs w:val="20"/>
          <w:lang w:val="en-GB" w:eastAsia="en-US"/>
        </w:rPr>
        <w:t xml:space="preserve"> efficacy </w:t>
      </w:r>
      <w:r w:rsidR="00063B4D" w:rsidRPr="004D47B8">
        <w:rPr>
          <w:rFonts w:asciiTheme="minorHAnsi" w:eastAsia="Calibri" w:hAnsiTheme="minorHAnsi"/>
          <w:sz w:val="20"/>
          <w:szCs w:val="20"/>
          <w:lang w:val="en-GB" w:eastAsia="en-US"/>
        </w:rPr>
        <w:t xml:space="preserve">scores </w:t>
      </w:r>
      <w:r w:rsidR="00351706" w:rsidRPr="004D47B8">
        <w:rPr>
          <w:rFonts w:asciiTheme="minorHAnsi" w:eastAsia="Calibri" w:hAnsiTheme="minorHAnsi"/>
          <w:sz w:val="20"/>
          <w:szCs w:val="20"/>
          <w:lang w:val="en-GB" w:eastAsia="en-US"/>
        </w:rPr>
        <w:t xml:space="preserve">of teacher candidates. In fact, </w:t>
      </w:r>
      <w:r w:rsidR="00063B4D" w:rsidRPr="004D47B8">
        <w:rPr>
          <w:rFonts w:asciiTheme="minorHAnsi" w:eastAsia="Calibri" w:hAnsiTheme="minorHAnsi"/>
          <w:sz w:val="20"/>
          <w:szCs w:val="20"/>
          <w:lang w:val="en-GB" w:eastAsia="en-US"/>
        </w:rPr>
        <w:t xml:space="preserve">the instructors of the experimental group discussed on these imperfections </w:t>
      </w:r>
      <w:r w:rsidR="00063B4D" w:rsidRPr="004D47B8">
        <w:rPr>
          <w:rFonts w:asciiTheme="minorHAnsi" w:eastAsia="Calibri" w:hAnsiTheme="minorHAnsi"/>
          <w:bCs/>
          <w:sz w:val="20"/>
          <w:szCs w:val="20"/>
          <w:lang w:val="en-GB" w:eastAsia="en-US"/>
        </w:rPr>
        <w:t xml:space="preserve">in division meeting. The weaknesses of the treatment are discussed following. </w:t>
      </w:r>
    </w:p>
    <w:p w14:paraId="12F97173" w14:textId="040D4A28" w:rsidR="00026BDE" w:rsidRPr="004D47B8" w:rsidRDefault="00F2097D" w:rsidP="00026BDE">
      <w:pPr>
        <w:autoSpaceDE w:val="0"/>
        <w:autoSpaceDN w:val="0"/>
        <w:adjustRightInd w:val="0"/>
        <w:spacing w:after="120"/>
        <w:ind w:firstLine="284"/>
        <w:jc w:val="both"/>
        <w:rPr>
          <w:rFonts w:asciiTheme="minorHAnsi" w:eastAsia="Calibri" w:hAnsiTheme="minorHAnsi"/>
          <w:sz w:val="20"/>
          <w:szCs w:val="20"/>
          <w:lang w:val="en-GB" w:eastAsia="en-US"/>
        </w:rPr>
      </w:pPr>
      <w:r>
        <w:rPr>
          <w:rFonts w:asciiTheme="minorHAnsi" w:eastAsia="Calibri" w:hAnsiTheme="minorHAnsi"/>
          <w:sz w:val="20"/>
          <w:szCs w:val="20"/>
          <w:lang w:val="en-GB" w:eastAsia="en-US"/>
        </w:rPr>
        <w:t>T</w:t>
      </w:r>
      <w:r w:rsidR="00026BDE" w:rsidRPr="004D47B8">
        <w:rPr>
          <w:rFonts w:asciiTheme="minorHAnsi" w:eastAsia="Calibri" w:hAnsiTheme="minorHAnsi"/>
          <w:sz w:val="20"/>
          <w:szCs w:val="20"/>
          <w:lang w:val="en-GB" w:eastAsia="en-US"/>
        </w:rPr>
        <w:t xml:space="preserve">he other result of the study is that teacher candidates who have had some experiences for connecting theory and practice have higher levels of attitudes toward teaching as a profession than those of control group at a statistically significant level. Hence, the second hypothesis of the study has been supported. According to Bandura (1977), there are no findings in literature as valid as sense of teaching efficacy related to the effects of resources such as mastery experiences and social persuasion on attitude. </w:t>
      </w:r>
      <w:r w:rsidR="00D17672">
        <w:rPr>
          <w:rFonts w:asciiTheme="minorHAnsi" w:eastAsia="Calibri" w:hAnsiTheme="minorHAnsi"/>
          <w:sz w:val="20"/>
          <w:szCs w:val="20"/>
          <w:lang w:val="en-GB" w:eastAsia="en-US"/>
        </w:rPr>
        <w:t>T</w:t>
      </w:r>
      <w:r w:rsidR="00026BDE" w:rsidRPr="004D47B8">
        <w:rPr>
          <w:rFonts w:asciiTheme="minorHAnsi" w:eastAsia="Calibri" w:hAnsiTheme="minorHAnsi"/>
          <w:sz w:val="20"/>
          <w:szCs w:val="20"/>
          <w:lang w:val="en-GB" w:eastAsia="en-US"/>
        </w:rPr>
        <w:t xml:space="preserve">he present study offers a proof with regard to the statement that mastery experiences are effective for teacher candidates to develop positive attitudes toward teaching. </w:t>
      </w:r>
      <w:r w:rsidR="00D17672">
        <w:rPr>
          <w:rFonts w:asciiTheme="minorHAnsi" w:eastAsia="Calibri" w:hAnsiTheme="minorHAnsi"/>
          <w:sz w:val="20"/>
          <w:szCs w:val="20"/>
          <w:lang w:val="en-GB" w:eastAsia="en-US"/>
        </w:rPr>
        <w:t xml:space="preserve">However, </w:t>
      </w:r>
      <w:r w:rsidR="00026BDE" w:rsidRPr="004D47B8">
        <w:rPr>
          <w:rFonts w:asciiTheme="minorHAnsi" w:eastAsia="Calibri" w:hAnsiTheme="minorHAnsi"/>
          <w:sz w:val="20"/>
          <w:szCs w:val="20"/>
          <w:lang w:val="en-GB" w:eastAsia="en-US"/>
        </w:rPr>
        <w:t xml:space="preserve">it is still essential for teacher candidates in experimental group that their attitudes toward teaching be enhanced. </w:t>
      </w:r>
      <w:r w:rsidR="00D17672">
        <w:rPr>
          <w:rFonts w:asciiTheme="minorHAnsi" w:eastAsia="Calibri" w:hAnsiTheme="minorHAnsi"/>
          <w:sz w:val="20"/>
          <w:szCs w:val="20"/>
          <w:lang w:val="en-GB" w:eastAsia="en-US"/>
        </w:rPr>
        <w:t xml:space="preserve">For instance, </w:t>
      </w:r>
      <w:proofErr w:type="spellStart"/>
      <w:r w:rsidR="0003508F" w:rsidRPr="004D47B8">
        <w:rPr>
          <w:rFonts w:asciiTheme="minorHAnsi" w:eastAsia="Calibri" w:hAnsiTheme="minorHAnsi"/>
          <w:sz w:val="20"/>
          <w:szCs w:val="20"/>
          <w:lang w:val="en-GB" w:eastAsia="en-US"/>
        </w:rPr>
        <w:t>Engin</w:t>
      </w:r>
      <w:proofErr w:type="spellEnd"/>
      <w:r w:rsidR="0003508F" w:rsidRPr="004D47B8">
        <w:rPr>
          <w:rFonts w:asciiTheme="minorHAnsi" w:eastAsia="Calibri" w:hAnsiTheme="minorHAnsi"/>
          <w:sz w:val="20"/>
          <w:szCs w:val="20"/>
          <w:lang w:val="en-GB" w:eastAsia="en-US"/>
        </w:rPr>
        <w:t xml:space="preserve"> </w:t>
      </w:r>
      <w:r w:rsidR="0003508F">
        <w:rPr>
          <w:rFonts w:asciiTheme="minorHAnsi" w:eastAsia="Calibri" w:hAnsiTheme="minorHAnsi"/>
          <w:sz w:val="20"/>
          <w:szCs w:val="20"/>
          <w:lang w:val="en-GB" w:eastAsia="en-US"/>
        </w:rPr>
        <w:t xml:space="preserve">and </w:t>
      </w:r>
      <w:proofErr w:type="spellStart"/>
      <w:r w:rsidR="0003508F">
        <w:rPr>
          <w:rFonts w:asciiTheme="minorHAnsi" w:eastAsia="Calibri" w:hAnsiTheme="minorHAnsi"/>
          <w:sz w:val="20"/>
          <w:szCs w:val="20"/>
          <w:lang w:val="en-GB" w:eastAsia="en-US"/>
        </w:rPr>
        <w:t>Koç</w:t>
      </w:r>
      <w:proofErr w:type="spellEnd"/>
      <w:r w:rsidR="0003508F" w:rsidRPr="004D47B8">
        <w:rPr>
          <w:rFonts w:asciiTheme="minorHAnsi" w:eastAsia="Calibri" w:hAnsiTheme="minorHAnsi"/>
          <w:sz w:val="20"/>
          <w:szCs w:val="20"/>
          <w:lang w:val="en-GB" w:eastAsia="en-US"/>
        </w:rPr>
        <w:t xml:space="preserve"> </w:t>
      </w:r>
      <w:r w:rsidR="0003508F">
        <w:rPr>
          <w:rFonts w:asciiTheme="minorHAnsi" w:eastAsia="Calibri" w:hAnsiTheme="minorHAnsi"/>
          <w:sz w:val="20"/>
          <w:szCs w:val="20"/>
          <w:lang w:val="en-GB" w:eastAsia="en-US"/>
        </w:rPr>
        <w:t>(</w:t>
      </w:r>
      <w:r w:rsidR="0003508F" w:rsidRPr="004D47B8">
        <w:rPr>
          <w:rFonts w:asciiTheme="minorHAnsi" w:eastAsia="Calibri" w:hAnsiTheme="minorHAnsi"/>
          <w:sz w:val="20"/>
          <w:szCs w:val="20"/>
          <w:lang w:val="en-GB" w:eastAsia="en-US"/>
        </w:rPr>
        <w:t>2014</w:t>
      </w:r>
      <w:r w:rsidR="0003508F">
        <w:rPr>
          <w:rFonts w:asciiTheme="minorHAnsi" w:eastAsia="Calibri" w:hAnsiTheme="minorHAnsi"/>
          <w:sz w:val="20"/>
          <w:szCs w:val="20"/>
          <w:lang w:val="en-GB" w:eastAsia="en-US"/>
        </w:rPr>
        <w:t xml:space="preserve">) found out that there is a </w:t>
      </w:r>
      <w:r w:rsidR="0003508F" w:rsidRPr="004D47B8">
        <w:rPr>
          <w:rFonts w:asciiTheme="minorHAnsi" w:eastAsia="Calibri" w:hAnsiTheme="minorHAnsi"/>
          <w:sz w:val="20"/>
          <w:szCs w:val="20"/>
          <w:lang w:val="en-GB" w:eastAsia="en-US"/>
        </w:rPr>
        <w:t xml:space="preserve">need to enhance early childhood </w:t>
      </w:r>
      <w:r w:rsidR="0003508F" w:rsidRPr="004D47B8">
        <w:rPr>
          <w:rFonts w:asciiTheme="minorHAnsi" w:eastAsia="Calibri" w:hAnsiTheme="minorHAnsi"/>
          <w:sz w:val="20"/>
          <w:szCs w:val="20"/>
          <w:lang w:val="en-GB" w:eastAsia="en-US"/>
        </w:rPr>
        <w:lastRenderedPageBreak/>
        <w:t>teacher candidates’</w:t>
      </w:r>
      <w:r w:rsidR="0003508F">
        <w:rPr>
          <w:rFonts w:asciiTheme="minorHAnsi" w:eastAsia="Calibri" w:hAnsiTheme="minorHAnsi"/>
          <w:sz w:val="20"/>
          <w:szCs w:val="20"/>
          <w:lang w:val="en-GB" w:eastAsia="en-US"/>
        </w:rPr>
        <w:t xml:space="preserve"> </w:t>
      </w:r>
      <w:r w:rsidR="0003508F" w:rsidRPr="004D47B8">
        <w:rPr>
          <w:rFonts w:asciiTheme="minorHAnsi" w:eastAsia="Calibri" w:hAnsiTheme="minorHAnsi"/>
          <w:sz w:val="20"/>
          <w:szCs w:val="20"/>
          <w:lang w:val="en-GB" w:eastAsia="en-US"/>
        </w:rPr>
        <w:t>attitudes toward teaching</w:t>
      </w:r>
      <w:r w:rsidR="00A67755">
        <w:rPr>
          <w:rFonts w:asciiTheme="minorHAnsi" w:eastAsia="Calibri" w:hAnsiTheme="minorHAnsi"/>
          <w:sz w:val="20"/>
          <w:szCs w:val="20"/>
          <w:lang w:val="en-GB" w:eastAsia="en-US"/>
        </w:rPr>
        <w:t>.</w:t>
      </w:r>
      <w:r w:rsidR="0003508F" w:rsidRPr="004D47B8">
        <w:rPr>
          <w:rFonts w:asciiTheme="minorHAnsi" w:eastAsia="Calibri" w:hAnsiTheme="minorHAnsi"/>
          <w:sz w:val="20"/>
          <w:szCs w:val="20"/>
          <w:lang w:val="en-GB" w:eastAsia="en-US"/>
        </w:rPr>
        <w:t xml:space="preserve"> </w:t>
      </w:r>
      <w:r w:rsidR="00026BDE" w:rsidRPr="004D47B8">
        <w:rPr>
          <w:rFonts w:asciiTheme="minorHAnsi" w:eastAsia="Calibri" w:hAnsiTheme="minorHAnsi"/>
          <w:sz w:val="20"/>
          <w:szCs w:val="20"/>
          <w:lang w:val="en-GB" w:eastAsia="en-US"/>
        </w:rPr>
        <w:t>The fact that neither scale in the study could reach means close to the maximum score may be related to short-term application of the treatment.</w:t>
      </w:r>
    </w:p>
    <w:p w14:paraId="06820B05" w14:textId="77777777" w:rsidR="00026BDE" w:rsidRPr="004D47B8" w:rsidRDefault="00026BDE" w:rsidP="00026BDE">
      <w:pPr>
        <w:autoSpaceDE w:val="0"/>
        <w:autoSpaceDN w:val="0"/>
        <w:adjustRightInd w:val="0"/>
        <w:spacing w:after="120"/>
        <w:ind w:firstLine="284"/>
        <w:jc w:val="both"/>
        <w:rPr>
          <w:rFonts w:asciiTheme="minorHAnsi" w:eastAsia="Calibri" w:hAnsiTheme="minorHAnsi"/>
          <w:sz w:val="20"/>
          <w:szCs w:val="20"/>
          <w:lang w:val="en-GB" w:eastAsia="en-US"/>
        </w:rPr>
      </w:pPr>
    </w:p>
    <w:p w14:paraId="45ED61CF" w14:textId="77777777" w:rsidR="00026BDE" w:rsidRPr="004D47B8" w:rsidRDefault="00026BDE" w:rsidP="00026BDE">
      <w:pPr>
        <w:autoSpaceDE w:val="0"/>
        <w:autoSpaceDN w:val="0"/>
        <w:adjustRightInd w:val="0"/>
        <w:spacing w:after="120"/>
        <w:jc w:val="both"/>
        <w:rPr>
          <w:rFonts w:asciiTheme="minorHAnsi" w:eastAsia="Calibri" w:hAnsiTheme="minorHAnsi"/>
          <w:b/>
          <w:bCs/>
          <w:sz w:val="20"/>
          <w:szCs w:val="20"/>
          <w:lang w:val="en-US" w:eastAsia="en-US"/>
        </w:rPr>
      </w:pPr>
      <w:r w:rsidRPr="004D47B8">
        <w:rPr>
          <w:rFonts w:asciiTheme="minorHAnsi" w:eastAsia="Calibri" w:hAnsiTheme="minorHAnsi"/>
          <w:b/>
          <w:bCs/>
          <w:sz w:val="20"/>
          <w:szCs w:val="20"/>
          <w:lang w:val="en-US" w:eastAsia="en-US"/>
        </w:rPr>
        <w:t>Strengths of Treatment</w:t>
      </w:r>
    </w:p>
    <w:p w14:paraId="3ECE155F" w14:textId="1639B500" w:rsidR="00026BDE" w:rsidRPr="004D47B8" w:rsidRDefault="00026BDE" w:rsidP="00026BDE">
      <w:pPr>
        <w:autoSpaceDE w:val="0"/>
        <w:autoSpaceDN w:val="0"/>
        <w:adjustRightInd w:val="0"/>
        <w:spacing w:after="120"/>
        <w:ind w:firstLine="284"/>
        <w:jc w:val="both"/>
        <w:rPr>
          <w:rFonts w:asciiTheme="minorHAnsi" w:eastAsia="Calibri" w:hAnsiTheme="minorHAnsi"/>
          <w:bCs/>
          <w:sz w:val="20"/>
          <w:szCs w:val="20"/>
          <w:lang w:val="en-GB" w:eastAsia="en-US"/>
        </w:rPr>
      </w:pPr>
      <w:r w:rsidRPr="004D47B8">
        <w:rPr>
          <w:rFonts w:asciiTheme="minorHAnsi" w:eastAsia="Calibri" w:hAnsiTheme="minorHAnsi"/>
          <w:bCs/>
          <w:sz w:val="20"/>
          <w:szCs w:val="20"/>
          <w:lang w:val="en-GB" w:eastAsia="en-US"/>
        </w:rPr>
        <w:t xml:space="preserve">As can be seen in Table 1, some activities that could affect theory-practice connection were carried out in control group as well. In other words, there were activities regarding theory-practice connection within the already existing program of the faculty of education where the present study was conducted. In fact, for any field experience teacher candidates had a chance to make a connection between theory and practice. However, the fact that activities regarding theory-practice connection in experimental group were performed in a more planned, regular and systematic way enabled to get </w:t>
      </w:r>
      <w:r w:rsidR="00F714E3">
        <w:rPr>
          <w:rFonts w:asciiTheme="minorHAnsi" w:eastAsia="Calibri" w:hAnsiTheme="minorHAnsi"/>
          <w:bCs/>
          <w:sz w:val="20"/>
          <w:szCs w:val="20"/>
          <w:lang w:val="en-GB" w:eastAsia="en-US"/>
        </w:rPr>
        <w:t xml:space="preserve">significant </w:t>
      </w:r>
      <w:r w:rsidRPr="004D47B8">
        <w:rPr>
          <w:rFonts w:asciiTheme="minorHAnsi" w:eastAsia="Calibri" w:hAnsiTheme="minorHAnsi"/>
          <w:bCs/>
          <w:sz w:val="20"/>
          <w:szCs w:val="20"/>
          <w:lang w:val="en-GB" w:eastAsia="en-US"/>
        </w:rPr>
        <w:t>differen</w:t>
      </w:r>
      <w:r w:rsidR="00F714E3">
        <w:rPr>
          <w:rFonts w:asciiTheme="minorHAnsi" w:eastAsia="Calibri" w:hAnsiTheme="minorHAnsi"/>
          <w:bCs/>
          <w:sz w:val="20"/>
          <w:szCs w:val="20"/>
          <w:lang w:val="en-GB" w:eastAsia="en-US"/>
        </w:rPr>
        <w:t>ce related to attitude toward teaching</w:t>
      </w:r>
      <w:r w:rsidRPr="004D47B8">
        <w:rPr>
          <w:rFonts w:asciiTheme="minorHAnsi" w:eastAsia="Calibri" w:hAnsiTheme="minorHAnsi"/>
          <w:bCs/>
          <w:sz w:val="20"/>
          <w:szCs w:val="20"/>
          <w:lang w:val="en-GB" w:eastAsia="en-US"/>
        </w:rPr>
        <w:t xml:space="preserve"> </w:t>
      </w:r>
      <w:r w:rsidR="00F714E3">
        <w:rPr>
          <w:rFonts w:asciiTheme="minorHAnsi" w:eastAsia="Calibri" w:hAnsiTheme="minorHAnsi"/>
          <w:bCs/>
          <w:sz w:val="20"/>
          <w:szCs w:val="20"/>
          <w:lang w:val="en-GB" w:eastAsia="en-US"/>
        </w:rPr>
        <w:t xml:space="preserve">with </w:t>
      </w:r>
      <w:r w:rsidRPr="004D47B8">
        <w:rPr>
          <w:rFonts w:asciiTheme="minorHAnsi" w:eastAsia="Calibri" w:hAnsiTheme="minorHAnsi"/>
          <w:bCs/>
          <w:sz w:val="20"/>
          <w:szCs w:val="20"/>
          <w:lang w:val="en-GB" w:eastAsia="en-US"/>
        </w:rPr>
        <w:t>control group. Strengths of the treatment are discussed below.</w:t>
      </w:r>
    </w:p>
    <w:p w14:paraId="0316A8D2" w14:textId="77777777" w:rsidR="00026BDE" w:rsidRPr="004D47B8" w:rsidRDefault="00026BDE" w:rsidP="00026BDE">
      <w:pPr>
        <w:autoSpaceDE w:val="0"/>
        <w:autoSpaceDN w:val="0"/>
        <w:adjustRightInd w:val="0"/>
        <w:spacing w:after="120"/>
        <w:ind w:firstLine="284"/>
        <w:jc w:val="both"/>
        <w:rPr>
          <w:rFonts w:asciiTheme="minorHAnsi" w:eastAsia="Calibri" w:hAnsiTheme="minorHAnsi"/>
          <w:bCs/>
          <w:sz w:val="20"/>
          <w:szCs w:val="20"/>
          <w:lang w:val="en-GB" w:eastAsia="en-US"/>
        </w:rPr>
      </w:pPr>
      <w:r w:rsidRPr="004D47B8">
        <w:rPr>
          <w:rFonts w:asciiTheme="minorHAnsi" w:eastAsia="Calibri" w:hAnsiTheme="minorHAnsi"/>
          <w:bCs/>
          <w:sz w:val="20"/>
          <w:szCs w:val="20"/>
          <w:lang w:val="en-GB" w:eastAsia="en-US"/>
        </w:rPr>
        <w:t xml:space="preserve">First of all, it’s important that theory-practice connection be adopted as a principle in treatment because principles are the starting points for educational studies. </w:t>
      </w:r>
    </w:p>
    <w:p w14:paraId="17572276" w14:textId="77777777" w:rsidR="00026BDE" w:rsidRPr="004D47B8" w:rsidRDefault="00026BDE" w:rsidP="00026BDE">
      <w:pPr>
        <w:autoSpaceDE w:val="0"/>
        <w:autoSpaceDN w:val="0"/>
        <w:adjustRightInd w:val="0"/>
        <w:spacing w:after="120"/>
        <w:ind w:firstLine="284"/>
        <w:jc w:val="both"/>
        <w:rPr>
          <w:rFonts w:asciiTheme="minorHAnsi" w:eastAsia="Calibri" w:hAnsiTheme="minorHAnsi"/>
          <w:bCs/>
          <w:sz w:val="20"/>
          <w:szCs w:val="20"/>
          <w:lang w:val="en-GB" w:eastAsia="en-US"/>
        </w:rPr>
      </w:pPr>
      <w:r w:rsidRPr="004D47B8">
        <w:rPr>
          <w:rFonts w:asciiTheme="minorHAnsi" w:eastAsia="Calibri" w:hAnsiTheme="minorHAnsi"/>
          <w:bCs/>
          <w:sz w:val="20"/>
          <w:szCs w:val="20"/>
          <w:lang w:val="en-GB" w:eastAsia="en-US"/>
        </w:rPr>
        <w:t>Second, teacher candidates made more structured observations in the practice school. Wilson et al. (2001) also report that teacher candidates learn more in well-structured field experiences. As in the experimental group of the present study, teacher candidates’ observations of a specific topic rather than observing more than one topic concurrently could enable them to reach more detailed outcomes of observations. Researching and writing theoretical information for observation logs before the observation might have helped teacher candidates to remember what they had learned previously, to observe more regularly and to analyse the outcomes of the observations more accurately because in that case teacher candidates could observe a specific topic in practice school on that day, be conscious of what was necessary and how things had to be.</w:t>
      </w:r>
    </w:p>
    <w:p w14:paraId="04D1B5C1" w14:textId="77777777" w:rsidR="00026BDE" w:rsidRPr="004D47B8" w:rsidRDefault="00026BDE" w:rsidP="00026BDE">
      <w:pPr>
        <w:autoSpaceDE w:val="0"/>
        <w:autoSpaceDN w:val="0"/>
        <w:adjustRightInd w:val="0"/>
        <w:spacing w:after="120"/>
        <w:ind w:firstLine="284"/>
        <w:jc w:val="both"/>
        <w:rPr>
          <w:rFonts w:asciiTheme="minorHAnsi" w:eastAsia="Calibri" w:hAnsiTheme="minorHAnsi"/>
          <w:bCs/>
          <w:sz w:val="20"/>
          <w:szCs w:val="20"/>
          <w:lang w:val="en-GB" w:eastAsia="en-US"/>
        </w:rPr>
      </w:pPr>
      <w:r w:rsidRPr="004D47B8">
        <w:rPr>
          <w:rFonts w:asciiTheme="minorHAnsi" w:eastAsia="Calibri" w:hAnsiTheme="minorHAnsi"/>
          <w:bCs/>
          <w:sz w:val="20"/>
          <w:szCs w:val="20"/>
          <w:lang w:val="en-GB" w:eastAsia="en-US"/>
        </w:rPr>
        <w:t>Third, in terms of theory-practice connection and curriculum alignment it is advantageous that treatment coordination be established between field experiences and methods courses that are taught in the same semester. Hence, in division meeting at the end of the semester, the instructor of Teaching Methods for Science expressed that “</w:t>
      </w:r>
      <w:r w:rsidRPr="004D47B8">
        <w:rPr>
          <w:rFonts w:asciiTheme="minorHAnsi" w:eastAsia="Calibri" w:hAnsiTheme="minorHAnsi"/>
          <w:bCs/>
          <w:i/>
          <w:sz w:val="20"/>
          <w:szCs w:val="20"/>
          <w:lang w:val="en-GB" w:eastAsia="en-US"/>
        </w:rPr>
        <w:t>Collaboration method has enabled me to see that the methods I taught in class are applicable in real life, besides it has widened the scope of the course and my horizon on teacher education</w:t>
      </w:r>
      <w:r w:rsidRPr="004D47B8">
        <w:rPr>
          <w:rFonts w:asciiTheme="minorHAnsi" w:eastAsia="Calibri" w:hAnsiTheme="minorHAnsi"/>
          <w:bCs/>
          <w:sz w:val="20"/>
          <w:szCs w:val="20"/>
          <w:lang w:val="en-GB" w:eastAsia="en-US"/>
        </w:rPr>
        <w:t xml:space="preserve">”. As stated before, the practices in methods courses in the institution where the study was carried out are limited to microteachings in the university campus whereas doing methods courses in real school environments is a factor that promotes theory-practice connection (Cunningham, 2014; Hart, 2006). Furthermore, if teacher candidates take coursework concurrently with fieldwork, they can make more connections between the theories they have learned in the courses and practice (Allsopp, </w:t>
      </w:r>
      <w:proofErr w:type="spellStart"/>
      <w:r w:rsidRPr="004D47B8">
        <w:rPr>
          <w:rFonts w:asciiTheme="minorHAnsi" w:eastAsia="Calibri" w:hAnsiTheme="minorHAnsi"/>
          <w:bCs/>
          <w:sz w:val="20"/>
          <w:szCs w:val="20"/>
          <w:lang w:val="en-GB" w:eastAsia="en-US"/>
        </w:rPr>
        <w:t>DeMarie</w:t>
      </w:r>
      <w:proofErr w:type="spellEnd"/>
      <w:r w:rsidRPr="004D47B8">
        <w:rPr>
          <w:rFonts w:asciiTheme="minorHAnsi" w:eastAsia="Calibri" w:hAnsiTheme="minorHAnsi"/>
          <w:bCs/>
          <w:sz w:val="20"/>
          <w:szCs w:val="20"/>
          <w:lang w:val="en-GB" w:eastAsia="en-US"/>
        </w:rPr>
        <w:t>, Alvarez-</w:t>
      </w:r>
      <w:proofErr w:type="spellStart"/>
      <w:r w:rsidRPr="004D47B8">
        <w:rPr>
          <w:rFonts w:asciiTheme="minorHAnsi" w:eastAsia="Calibri" w:hAnsiTheme="minorHAnsi"/>
          <w:bCs/>
          <w:sz w:val="20"/>
          <w:szCs w:val="20"/>
          <w:lang w:val="en-GB" w:eastAsia="en-US"/>
        </w:rPr>
        <w:t>McHatton</w:t>
      </w:r>
      <w:proofErr w:type="spellEnd"/>
      <w:r w:rsidRPr="004D47B8">
        <w:rPr>
          <w:rFonts w:asciiTheme="minorHAnsi" w:eastAsia="Calibri" w:hAnsiTheme="minorHAnsi"/>
          <w:bCs/>
          <w:sz w:val="20"/>
          <w:szCs w:val="20"/>
          <w:lang w:val="en-GB" w:eastAsia="en-US"/>
        </w:rPr>
        <w:t xml:space="preserve">, &amp; </w:t>
      </w:r>
      <w:proofErr w:type="spellStart"/>
      <w:r w:rsidRPr="004D47B8">
        <w:rPr>
          <w:rFonts w:asciiTheme="minorHAnsi" w:eastAsia="Calibri" w:hAnsiTheme="minorHAnsi"/>
          <w:bCs/>
          <w:sz w:val="20"/>
          <w:szCs w:val="20"/>
          <w:lang w:val="en-GB" w:eastAsia="en-US"/>
        </w:rPr>
        <w:t>Doone</w:t>
      </w:r>
      <w:proofErr w:type="spellEnd"/>
      <w:r w:rsidRPr="004D47B8">
        <w:rPr>
          <w:rFonts w:asciiTheme="minorHAnsi" w:eastAsia="Calibri" w:hAnsiTheme="minorHAnsi"/>
          <w:bCs/>
          <w:sz w:val="20"/>
          <w:szCs w:val="20"/>
          <w:lang w:val="en-GB" w:eastAsia="en-US"/>
        </w:rPr>
        <w:t>, 2006; Darling-Hammond, 2006).</w:t>
      </w:r>
    </w:p>
    <w:p w14:paraId="7C367005" w14:textId="77777777" w:rsidR="00026BDE" w:rsidRPr="004D47B8" w:rsidRDefault="00026BDE" w:rsidP="00026BDE">
      <w:pPr>
        <w:autoSpaceDE w:val="0"/>
        <w:autoSpaceDN w:val="0"/>
        <w:adjustRightInd w:val="0"/>
        <w:spacing w:after="120"/>
        <w:ind w:firstLine="284"/>
        <w:jc w:val="both"/>
        <w:rPr>
          <w:rFonts w:asciiTheme="minorHAnsi" w:eastAsia="Calibri" w:hAnsiTheme="minorHAnsi"/>
          <w:bCs/>
          <w:sz w:val="20"/>
          <w:szCs w:val="20"/>
          <w:lang w:val="en-GB" w:eastAsia="en-US"/>
        </w:rPr>
      </w:pPr>
      <w:r w:rsidRPr="004D47B8">
        <w:rPr>
          <w:rFonts w:asciiTheme="minorHAnsi" w:eastAsia="Calibri" w:hAnsiTheme="minorHAnsi"/>
          <w:bCs/>
          <w:sz w:val="20"/>
          <w:szCs w:val="20"/>
          <w:lang w:val="en-GB" w:eastAsia="en-US"/>
        </w:rPr>
        <w:t xml:space="preserve">Fourth, for treatment, instructors volunteered to collaborate between methods courses and field experiences. This is important for research context because amendments in early childhood teacher education programs in Turkey are made mostly centrally. Faculty executives generally wait for amendments in the program to be made centrally and they hesitate to make amendments in the program as an institution. Treatment of the present study gives instructors a chance to collaborate for theory-practice connection regardless of central amendments in the program and of executive support. Besides, if the executives are open and eager to try teacher education models adopting theory-practice connection, quality of teacher education could increase. </w:t>
      </w:r>
    </w:p>
    <w:p w14:paraId="4F7477E3" w14:textId="2C30A242" w:rsidR="00026BDE" w:rsidRPr="004D47B8" w:rsidRDefault="00026BDE" w:rsidP="00026BDE">
      <w:pPr>
        <w:autoSpaceDE w:val="0"/>
        <w:autoSpaceDN w:val="0"/>
        <w:adjustRightInd w:val="0"/>
        <w:spacing w:after="120"/>
        <w:ind w:firstLine="284"/>
        <w:jc w:val="both"/>
        <w:rPr>
          <w:rFonts w:asciiTheme="minorHAnsi" w:eastAsia="Calibri" w:hAnsiTheme="minorHAnsi"/>
          <w:bCs/>
          <w:sz w:val="20"/>
          <w:szCs w:val="20"/>
          <w:lang w:val="en-GB" w:eastAsia="en-US"/>
        </w:rPr>
      </w:pPr>
      <w:r w:rsidRPr="004D47B8">
        <w:rPr>
          <w:rFonts w:asciiTheme="minorHAnsi" w:eastAsia="Calibri" w:hAnsiTheme="minorHAnsi"/>
          <w:bCs/>
          <w:sz w:val="20"/>
          <w:szCs w:val="20"/>
          <w:lang w:val="en-GB" w:eastAsia="en-US"/>
        </w:rPr>
        <w:t xml:space="preserve">Fifth, reflection is strength of the treatment. As NAEYC (2009) reports, reflective field experiences are important variables for quality of teacher education programs. In literature, reflective field experiences in the treatment are also regarded as influential on theory-practice connection (e.g., </w:t>
      </w:r>
      <w:proofErr w:type="spellStart"/>
      <w:r w:rsidRPr="004D47B8">
        <w:rPr>
          <w:rFonts w:asciiTheme="minorHAnsi" w:eastAsia="Calibri" w:hAnsiTheme="minorHAnsi"/>
          <w:bCs/>
          <w:sz w:val="20"/>
          <w:szCs w:val="20"/>
          <w:lang w:val="en-GB" w:eastAsia="en-US"/>
        </w:rPr>
        <w:t>Giallousi</w:t>
      </w:r>
      <w:proofErr w:type="spellEnd"/>
      <w:r w:rsidRPr="004D47B8">
        <w:rPr>
          <w:rFonts w:asciiTheme="minorHAnsi" w:eastAsia="Calibri" w:hAnsiTheme="minorHAnsi"/>
          <w:bCs/>
          <w:sz w:val="20"/>
          <w:szCs w:val="20"/>
          <w:lang w:val="en-GB" w:eastAsia="en-US"/>
        </w:rPr>
        <w:t xml:space="preserve"> et al., 2014; </w:t>
      </w:r>
      <w:proofErr w:type="spellStart"/>
      <w:r w:rsidRPr="004D47B8">
        <w:rPr>
          <w:rFonts w:asciiTheme="minorHAnsi" w:eastAsia="Calibri" w:hAnsiTheme="minorHAnsi"/>
          <w:bCs/>
          <w:sz w:val="20"/>
          <w:szCs w:val="20"/>
          <w:lang w:val="en-GB" w:eastAsia="en-US"/>
        </w:rPr>
        <w:t>Öztürk</w:t>
      </w:r>
      <w:proofErr w:type="spellEnd"/>
      <w:r w:rsidRPr="004D47B8">
        <w:rPr>
          <w:rFonts w:asciiTheme="minorHAnsi" w:eastAsia="Calibri" w:hAnsiTheme="minorHAnsi"/>
          <w:bCs/>
          <w:sz w:val="20"/>
          <w:szCs w:val="20"/>
          <w:lang w:val="en-GB" w:eastAsia="en-US"/>
        </w:rPr>
        <w:t xml:space="preserve">, 2008; </w:t>
      </w:r>
      <w:proofErr w:type="spellStart"/>
      <w:r w:rsidRPr="004D47B8">
        <w:rPr>
          <w:rFonts w:asciiTheme="minorHAnsi" w:eastAsia="Calibri" w:hAnsiTheme="minorHAnsi"/>
          <w:bCs/>
          <w:sz w:val="20"/>
          <w:szCs w:val="20"/>
          <w:lang w:val="en-GB" w:eastAsia="en-US"/>
        </w:rPr>
        <w:t>Recchia</w:t>
      </w:r>
      <w:proofErr w:type="spellEnd"/>
      <w:r w:rsidRPr="004D47B8">
        <w:rPr>
          <w:rFonts w:asciiTheme="minorHAnsi" w:eastAsia="Calibri" w:hAnsiTheme="minorHAnsi"/>
          <w:bCs/>
          <w:sz w:val="20"/>
          <w:szCs w:val="20"/>
          <w:lang w:val="en-GB" w:eastAsia="en-US"/>
        </w:rPr>
        <w:t xml:space="preserve"> &amp; Beck, 2014). To illustrate, according to Martins et al. (2014), teacher candidates can gain more mastery experiences by getting feedback for their plans</w:t>
      </w:r>
      <w:r w:rsidR="00167CDA">
        <w:rPr>
          <w:rFonts w:asciiTheme="minorHAnsi" w:eastAsia="Calibri" w:hAnsiTheme="minorHAnsi"/>
          <w:bCs/>
          <w:sz w:val="20"/>
          <w:szCs w:val="20"/>
          <w:lang w:val="en-GB" w:eastAsia="en-US"/>
        </w:rPr>
        <w:t xml:space="preserve">. </w:t>
      </w:r>
    </w:p>
    <w:p w14:paraId="422813E9" w14:textId="77777777" w:rsidR="00026BDE" w:rsidRPr="004D47B8" w:rsidRDefault="00026BDE" w:rsidP="00026BDE">
      <w:pPr>
        <w:autoSpaceDE w:val="0"/>
        <w:autoSpaceDN w:val="0"/>
        <w:adjustRightInd w:val="0"/>
        <w:spacing w:after="120"/>
        <w:ind w:firstLine="284"/>
        <w:jc w:val="both"/>
        <w:rPr>
          <w:rFonts w:asciiTheme="minorHAnsi" w:eastAsia="Calibri" w:hAnsiTheme="minorHAnsi"/>
          <w:bCs/>
          <w:sz w:val="20"/>
          <w:szCs w:val="20"/>
          <w:lang w:val="en-GB" w:eastAsia="en-US"/>
        </w:rPr>
      </w:pPr>
      <w:r w:rsidRPr="004D47B8">
        <w:rPr>
          <w:rFonts w:asciiTheme="minorHAnsi" w:eastAsia="Calibri" w:hAnsiTheme="minorHAnsi"/>
          <w:bCs/>
          <w:sz w:val="20"/>
          <w:szCs w:val="20"/>
          <w:lang w:val="en-GB" w:eastAsia="en-US"/>
        </w:rPr>
        <w:lastRenderedPageBreak/>
        <w:t>Last but not least strength of the treatment is that it is quite cost-effective. In most universities in Turkey, those who work in the practice schools are paid only for School Experience and Teaching Practice in line with the requirements of Faculty-School Cooperation Protocol (</w:t>
      </w:r>
      <w:r w:rsidR="003B53C7" w:rsidRPr="004D47B8">
        <w:rPr>
          <w:rFonts w:asciiTheme="minorHAnsi" w:eastAsia="Calibri" w:hAnsiTheme="minorHAnsi"/>
          <w:bCs/>
          <w:sz w:val="20"/>
          <w:szCs w:val="20"/>
          <w:lang w:val="en-GB" w:eastAsia="en-US"/>
        </w:rPr>
        <w:t>MEB</w:t>
      </w:r>
      <w:r w:rsidRPr="004D47B8">
        <w:rPr>
          <w:rFonts w:asciiTheme="minorHAnsi" w:eastAsia="Calibri" w:hAnsiTheme="minorHAnsi"/>
          <w:bCs/>
          <w:sz w:val="20"/>
          <w:szCs w:val="20"/>
          <w:lang w:val="en-GB" w:eastAsia="en-US"/>
        </w:rPr>
        <w:t>, 1998). Universities have to afford extra expenses if they make another deal for methods courses; whereas, in treatment the syllabi of methods courses are integrated with School Experience course and it does not charge incremental expense to the university, nor does it cause extra workload for the practice school.</w:t>
      </w:r>
    </w:p>
    <w:p w14:paraId="1690A052" w14:textId="77777777" w:rsidR="00026BDE" w:rsidRPr="004D47B8" w:rsidRDefault="00026BDE" w:rsidP="00026BDE">
      <w:pPr>
        <w:autoSpaceDE w:val="0"/>
        <w:autoSpaceDN w:val="0"/>
        <w:adjustRightInd w:val="0"/>
        <w:spacing w:after="120"/>
        <w:ind w:firstLine="284"/>
        <w:jc w:val="both"/>
        <w:rPr>
          <w:rFonts w:asciiTheme="minorHAnsi" w:eastAsia="Calibri" w:hAnsiTheme="minorHAnsi"/>
          <w:bCs/>
          <w:sz w:val="20"/>
          <w:szCs w:val="20"/>
          <w:lang w:val="en-US" w:eastAsia="en-US"/>
        </w:rPr>
      </w:pPr>
    </w:p>
    <w:p w14:paraId="456338FD" w14:textId="77777777" w:rsidR="00026BDE" w:rsidRPr="004D47B8" w:rsidRDefault="00026BDE" w:rsidP="00026BDE">
      <w:pPr>
        <w:autoSpaceDE w:val="0"/>
        <w:autoSpaceDN w:val="0"/>
        <w:adjustRightInd w:val="0"/>
        <w:spacing w:after="120"/>
        <w:jc w:val="both"/>
        <w:rPr>
          <w:rFonts w:asciiTheme="minorHAnsi" w:eastAsia="Calibri" w:hAnsiTheme="minorHAnsi"/>
          <w:b/>
          <w:bCs/>
          <w:sz w:val="20"/>
          <w:szCs w:val="20"/>
          <w:lang w:val="en-US" w:eastAsia="en-US"/>
        </w:rPr>
      </w:pPr>
      <w:r w:rsidRPr="004D47B8">
        <w:rPr>
          <w:rFonts w:asciiTheme="minorHAnsi" w:eastAsia="Calibri" w:hAnsiTheme="minorHAnsi"/>
          <w:b/>
          <w:bCs/>
          <w:sz w:val="20"/>
          <w:szCs w:val="20"/>
          <w:lang w:val="en-US" w:eastAsia="en-US"/>
        </w:rPr>
        <w:t>Weaknesses of Treatment</w:t>
      </w:r>
    </w:p>
    <w:p w14:paraId="0A8E1B87" w14:textId="77777777" w:rsidR="00026BDE" w:rsidRPr="004D47B8" w:rsidRDefault="00026BDE" w:rsidP="00026BDE">
      <w:pPr>
        <w:autoSpaceDE w:val="0"/>
        <w:autoSpaceDN w:val="0"/>
        <w:adjustRightInd w:val="0"/>
        <w:spacing w:after="120"/>
        <w:ind w:firstLine="284"/>
        <w:jc w:val="both"/>
        <w:rPr>
          <w:rFonts w:asciiTheme="minorHAnsi" w:eastAsia="Calibri" w:hAnsiTheme="minorHAnsi"/>
          <w:bCs/>
          <w:sz w:val="20"/>
          <w:szCs w:val="20"/>
          <w:lang w:val="en-GB" w:eastAsia="en-US"/>
        </w:rPr>
      </w:pPr>
      <w:r w:rsidRPr="004D47B8">
        <w:rPr>
          <w:rFonts w:asciiTheme="minorHAnsi" w:eastAsia="Calibri" w:hAnsiTheme="minorHAnsi"/>
          <w:bCs/>
          <w:sz w:val="20"/>
          <w:szCs w:val="20"/>
          <w:lang w:val="en-GB" w:eastAsia="en-US"/>
        </w:rPr>
        <w:t>First of all, lying heavily on teacher skills on observation logs used in the treatment can be regarded as one of the weaknesses of the treatment. Teacher candidates concentrated more on what activities their cooperating teachers conducted, what materials they used and how they dealt with classroom management since they were going to practice on their own after their six-week observations. This situation contradicts with Dewey’s (1927) suggestion that “</w:t>
      </w:r>
      <w:r w:rsidRPr="004D47B8">
        <w:rPr>
          <w:rFonts w:asciiTheme="minorHAnsi" w:eastAsia="Calibri" w:hAnsiTheme="minorHAnsi"/>
          <w:bCs/>
          <w:i/>
          <w:sz w:val="20"/>
          <w:szCs w:val="20"/>
          <w:lang w:val="en-GB" w:eastAsia="en-US"/>
        </w:rPr>
        <w:t>Observation should at first be conducted psychological rather than from the ‘practical’ standpoint</w:t>
      </w:r>
      <w:r w:rsidRPr="004D47B8">
        <w:rPr>
          <w:rFonts w:asciiTheme="minorHAnsi" w:eastAsia="Calibri" w:hAnsiTheme="minorHAnsi"/>
          <w:bCs/>
          <w:sz w:val="20"/>
          <w:szCs w:val="20"/>
          <w:lang w:val="en-GB" w:eastAsia="en-US"/>
        </w:rPr>
        <w:t xml:space="preserve"> (p. 18-19)”. </w:t>
      </w:r>
    </w:p>
    <w:p w14:paraId="08C2C6D0" w14:textId="77777777" w:rsidR="00026BDE" w:rsidRPr="004D47B8" w:rsidRDefault="00026BDE" w:rsidP="00026BDE">
      <w:pPr>
        <w:autoSpaceDE w:val="0"/>
        <w:autoSpaceDN w:val="0"/>
        <w:adjustRightInd w:val="0"/>
        <w:spacing w:after="120"/>
        <w:ind w:firstLine="284"/>
        <w:jc w:val="both"/>
        <w:rPr>
          <w:rFonts w:asciiTheme="minorHAnsi" w:eastAsia="Calibri" w:hAnsiTheme="minorHAnsi"/>
          <w:bCs/>
          <w:sz w:val="20"/>
          <w:szCs w:val="20"/>
          <w:lang w:val="en-GB" w:eastAsia="en-US"/>
        </w:rPr>
      </w:pPr>
      <w:r w:rsidRPr="004D47B8">
        <w:rPr>
          <w:rFonts w:asciiTheme="minorHAnsi" w:eastAsia="Calibri" w:hAnsiTheme="minorHAnsi"/>
          <w:bCs/>
          <w:sz w:val="20"/>
          <w:szCs w:val="20"/>
          <w:lang w:val="en-GB" w:eastAsia="en-US"/>
        </w:rPr>
        <w:t>Second weakness of the treatment is on timing observation and reflection. Debriefing immediately after observations and practices facilitates connecting theory and practice (Allsopp et al., 2006). Teacher candidates in experimental group had a chance to discuss their writings observation logs and reflective journals as a group with the instructors in the following week’s course. Therefore, they could not debrief immediately about their observations and teaching performances after their practices. On the other hand, teacher candidates’ firstly thinking over their observations and practices individually saved time since it helped them to reflect individually and talk about well-organized thoughts in discussions during the seminars.</w:t>
      </w:r>
    </w:p>
    <w:p w14:paraId="3351D8F4" w14:textId="77777777" w:rsidR="00026BDE" w:rsidRPr="004D47B8" w:rsidRDefault="00026BDE" w:rsidP="00026BDE">
      <w:pPr>
        <w:autoSpaceDE w:val="0"/>
        <w:autoSpaceDN w:val="0"/>
        <w:adjustRightInd w:val="0"/>
        <w:spacing w:after="120"/>
        <w:ind w:firstLine="284"/>
        <w:jc w:val="both"/>
        <w:rPr>
          <w:rFonts w:asciiTheme="minorHAnsi" w:eastAsia="Calibri" w:hAnsiTheme="minorHAnsi"/>
          <w:bCs/>
          <w:sz w:val="20"/>
          <w:szCs w:val="20"/>
          <w:lang w:val="en-GB" w:eastAsia="en-US"/>
        </w:rPr>
      </w:pPr>
      <w:r w:rsidRPr="004D47B8">
        <w:rPr>
          <w:rFonts w:asciiTheme="minorHAnsi" w:eastAsia="Calibri" w:hAnsiTheme="minorHAnsi"/>
          <w:bCs/>
          <w:sz w:val="20"/>
          <w:szCs w:val="20"/>
          <w:lang w:val="en-GB" w:eastAsia="en-US"/>
        </w:rPr>
        <w:t xml:space="preserve">Third, seminar hours of School Experience course were not sufficient for connecting theory and practice and reflections which was also handled in the study conducted by </w:t>
      </w:r>
      <w:proofErr w:type="spellStart"/>
      <w:r w:rsidRPr="004D47B8">
        <w:rPr>
          <w:rFonts w:asciiTheme="minorHAnsi" w:eastAsia="Calibri" w:hAnsiTheme="minorHAnsi"/>
          <w:bCs/>
          <w:sz w:val="20"/>
          <w:szCs w:val="20"/>
          <w:lang w:val="en-GB" w:eastAsia="en-US"/>
        </w:rPr>
        <w:t>Seçer</w:t>
      </w:r>
      <w:proofErr w:type="spellEnd"/>
      <w:r w:rsidRPr="004D47B8">
        <w:rPr>
          <w:rFonts w:asciiTheme="minorHAnsi" w:eastAsia="Calibri" w:hAnsiTheme="minorHAnsi"/>
          <w:bCs/>
          <w:sz w:val="20"/>
          <w:szCs w:val="20"/>
          <w:lang w:val="en-GB" w:eastAsia="en-US"/>
        </w:rPr>
        <w:t xml:space="preserve">, </w:t>
      </w:r>
      <w:proofErr w:type="spellStart"/>
      <w:r w:rsidRPr="004D47B8">
        <w:rPr>
          <w:rFonts w:asciiTheme="minorHAnsi" w:eastAsia="Calibri" w:hAnsiTheme="minorHAnsi"/>
          <w:bCs/>
          <w:sz w:val="20"/>
          <w:szCs w:val="20"/>
          <w:lang w:val="en-GB" w:eastAsia="en-US"/>
        </w:rPr>
        <w:t>Çeliköz</w:t>
      </w:r>
      <w:proofErr w:type="spellEnd"/>
      <w:r w:rsidRPr="004D47B8">
        <w:rPr>
          <w:rFonts w:asciiTheme="minorHAnsi" w:eastAsia="Calibri" w:hAnsiTheme="minorHAnsi"/>
          <w:bCs/>
          <w:sz w:val="20"/>
          <w:szCs w:val="20"/>
          <w:lang w:val="en-GB" w:eastAsia="en-US"/>
        </w:rPr>
        <w:t xml:space="preserve">, and </w:t>
      </w:r>
      <w:proofErr w:type="spellStart"/>
      <w:r w:rsidRPr="004D47B8">
        <w:rPr>
          <w:rFonts w:asciiTheme="minorHAnsi" w:eastAsia="Calibri" w:hAnsiTheme="minorHAnsi"/>
          <w:bCs/>
          <w:sz w:val="20"/>
          <w:szCs w:val="20"/>
          <w:lang w:val="en-GB" w:eastAsia="en-US"/>
        </w:rPr>
        <w:t>Kayılı</w:t>
      </w:r>
      <w:proofErr w:type="spellEnd"/>
      <w:r w:rsidRPr="004D47B8">
        <w:rPr>
          <w:rFonts w:asciiTheme="minorHAnsi" w:eastAsia="Calibri" w:hAnsiTheme="minorHAnsi"/>
          <w:bCs/>
          <w:sz w:val="20"/>
          <w:szCs w:val="20"/>
          <w:lang w:val="en-GB" w:eastAsia="en-US"/>
        </w:rPr>
        <w:t xml:space="preserve"> (2010). Therefore, in experimental group, instructor and teacher candidates had to allocate time out of seminars as well. Connecting theory and practice is a multifaceted and difficult cognitive process that requires theoretical insight. Thus, seminar hours need to be increased in order for teacher candidates to adopt this cognitive process and advance.</w:t>
      </w:r>
    </w:p>
    <w:p w14:paraId="65FCD5BD" w14:textId="77777777" w:rsidR="00026BDE" w:rsidRPr="004D47B8" w:rsidRDefault="00026BDE" w:rsidP="00026BDE">
      <w:pPr>
        <w:autoSpaceDE w:val="0"/>
        <w:autoSpaceDN w:val="0"/>
        <w:adjustRightInd w:val="0"/>
        <w:spacing w:after="120"/>
        <w:ind w:firstLine="284"/>
        <w:jc w:val="both"/>
        <w:rPr>
          <w:rFonts w:asciiTheme="minorHAnsi" w:eastAsia="Calibri" w:hAnsiTheme="minorHAnsi"/>
          <w:bCs/>
          <w:sz w:val="20"/>
          <w:szCs w:val="20"/>
          <w:lang w:val="en-GB" w:eastAsia="en-US"/>
        </w:rPr>
      </w:pPr>
      <w:r w:rsidRPr="004D47B8">
        <w:rPr>
          <w:rFonts w:asciiTheme="minorHAnsi" w:eastAsia="Calibri" w:hAnsiTheme="minorHAnsi"/>
          <w:bCs/>
          <w:sz w:val="20"/>
          <w:szCs w:val="20"/>
          <w:lang w:val="en-GB" w:eastAsia="en-US"/>
        </w:rPr>
        <w:t>Last, doing reflection activities independently in each course where there is collaboration is also a weakness of the treatment. Even if the instructors of these courses shared experiences out of classes, there was a limitation in reflections in terms of coherence since they did not attend each other’s classes. Hence, in the division meeting, instructors suggested that they meet more frequently in the following years and that the instructors of methods courses join the activities in practice school.</w:t>
      </w:r>
    </w:p>
    <w:p w14:paraId="2FA0B058" w14:textId="77777777" w:rsidR="00026BDE" w:rsidRPr="004D47B8" w:rsidRDefault="00026BDE" w:rsidP="00026BDE">
      <w:pPr>
        <w:autoSpaceDE w:val="0"/>
        <w:autoSpaceDN w:val="0"/>
        <w:adjustRightInd w:val="0"/>
        <w:spacing w:after="120"/>
        <w:ind w:firstLine="284"/>
        <w:jc w:val="both"/>
        <w:rPr>
          <w:rFonts w:asciiTheme="minorHAnsi" w:eastAsia="Calibri" w:hAnsiTheme="minorHAnsi"/>
          <w:bCs/>
          <w:sz w:val="20"/>
          <w:szCs w:val="20"/>
          <w:lang w:val="en-US" w:eastAsia="en-US"/>
        </w:rPr>
      </w:pPr>
    </w:p>
    <w:p w14:paraId="4299DD09" w14:textId="77777777" w:rsidR="00026BDE" w:rsidRPr="004D47B8" w:rsidRDefault="00026BDE" w:rsidP="00026BDE">
      <w:pPr>
        <w:autoSpaceDE w:val="0"/>
        <w:autoSpaceDN w:val="0"/>
        <w:adjustRightInd w:val="0"/>
        <w:spacing w:after="120"/>
        <w:jc w:val="both"/>
        <w:rPr>
          <w:rFonts w:asciiTheme="minorHAnsi" w:eastAsia="Calibri" w:hAnsiTheme="minorHAnsi"/>
          <w:b/>
          <w:bCs/>
          <w:sz w:val="20"/>
          <w:szCs w:val="20"/>
          <w:lang w:val="en-US" w:eastAsia="en-US"/>
        </w:rPr>
      </w:pPr>
      <w:r w:rsidRPr="004D47B8">
        <w:rPr>
          <w:rFonts w:asciiTheme="minorHAnsi" w:eastAsia="Calibri" w:hAnsiTheme="minorHAnsi"/>
          <w:b/>
          <w:bCs/>
          <w:sz w:val="20"/>
          <w:szCs w:val="20"/>
          <w:lang w:val="en-US" w:eastAsia="en-US"/>
        </w:rPr>
        <w:t>Limitations</w:t>
      </w:r>
    </w:p>
    <w:p w14:paraId="23C17D89" w14:textId="77777777" w:rsidR="00026BDE" w:rsidRPr="004D47B8" w:rsidRDefault="00026BDE" w:rsidP="00026BDE">
      <w:pPr>
        <w:autoSpaceDE w:val="0"/>
        <w:autoSpaceDN w:val="0"/>
        <w:adjustRightInd w:val="0"/>
        <w:spacing w:after="120"/>
        <w:ind w:firstLine="284"/>
        <w:jc w:val="both"/>
        <w:rPr>
          <w:rFonts w:asciiTheme="minorHAnsi" w:eastAsia="Calibri" w:hAnsiTheme="minorHAnsi"/>
          <w:bCs/>
          <w:sz w:val="20"/>
          <w:szCs w:val="20"/>
          <w:lang w:val="en-GB" w:eastAsia="en-US"/>
        </w:rPr>
      </w:pPr>
      <w:r w:rsidRPr="004D47B8">
        <w:rPr>
          <w:rFonts w:asciiTheme="minorHAnsi" w:eastAsia="Calibri" w:hAnsiTheme="minorHAnsi"/>
          <w:bCs/>
          <w:sz w:val="20"/>
          <w:szCs w:val="20"/>
          <w:lang w:val="en-GB" w:eastAsia="en-US"/>
        </w:rPr>
        <w:t>Despite carried out with the collaboration of three instructors and a small group of teacher candidates, the generalizability of the study is limited. The fact that the treatment was carried out only in one semester is not sufficient to reach a conclusion that such a treatment would be effective on the whole program of early childhood preservice teacher education. In addition, the treatment lacks data regarding the applicability of it with other courses in the program such as classroom management because School Experience course within the program is integrated with only two methods courses in the same semester.</w:t>
      </w:r>
    </w:p>
    <w:p w14:paraId="50F9AD63" w14:textId="77777777" w:rsidR="00026BDE" w:rsidRDefault="00026BDE" w:rsidP="00026BDE">
      <w:pPr>
        <w:autoSpaceDE w:val="0"/>
        <w:autoSpaceDN w:val="0"/>
        <w:adjustRightInd w:val="0"/>
        <w:spacing w:after="120"/>
        <w:ind w:firstLine="284"/>
        <w:jc w:val="both"/>
        <w:rPr>
          <w:rFonts w:asciiTheme="minorHAnsi" w:eastAsia="Calibri" w:hAnsiTheme="minorHAnsi"/>
          <w:bCs/>
          <w:sz w:val="20"/>
          <w:szCs w:val="20"/>
          <w:lang w:val="en-GB" w:eastAsia="en-US"/>
        </w:rPr>
      </w:pPr>
    </w:p>
    <w:p w14:paraId="7C883AF4" w14:textId="77777777" w:rsidR="007929F8" w:rsidRDefault="007929F8" w:rsidP="00026BDE">
      <w:pPr>
        <w:autoSpaceDE w:val="0"/>
        <w:autoSpaceDN w:val="0"/>
        <w:adjustRightInd w:val="0"/>
        <w:spacing w:after="120"/>
        <w:ind w:firstLine="284"/>
        <w:jc w:val="both"/>
        <w:rPr>
          <w:rFonts w:asciiTheme="minorHAnsi" w:eastAsia="Calibri" w:hAnsiTheme="minorHAnsi"/>
          <w:bCs/>
          <w:sz w:val="20"/>
          <w:szCs w:val="20"/>
          <w:lang w:val="en-GB" w:eastAsia="en-US"/>
        </w:rPr>
      </w:pPr>
    </w:p>
    <w:p w14:paraId="114A9775" w14:textId="77777777" w:rsidR="007929F8" w:rsidRPr="004D47B8" w:rsidRDefault="007929F8" w:rsidP="00026BDE">
      <w:pPr>
        <w:autoSpaceDE w:val="0"/>
        <w:autoSpaceDN w:val="0"/>
        <w:adjustRightInd w:val="0"/>
        <w:spacing w:after="120"/>
        <w:ind w:firstLine="284"/>
        <w:jc w:val="both"/>
        <w:rPr>
          <w:rFonts w:asciiTheme="minorHAnsi" w:eastAsia="Calibri" w:hAnsiTheme="minorHAnsi"/>
          <w:bCs/>
          <w:sz w:val="20"/>
          <w:szCs w:val="20"/>
          <w:lang w:val="en-GB" w:eastAsia="en-US"/>
        </w:rPr>
      </w:pPr>
    </w:p>
    <w:p w14:paraId="157D86C9" w14:textId="77777777" w:rsidR="00026BDE" w:rsidRPr="004D47B8" w:rsidRDefault="00026BDE" w:rsidP="00026BDE">
      <w:pPr>
        <w:spacing w:after="120"/>
        <w:jc w:val="center"/>
        <w:rPr>
          <w:rFonts w:asciiTheme="minorHAnsi" w:eastAsia="Calibri" w:hAnsiTheme="minorHAnsi"/>
          <w:b/>
          <w:sz w:val="20"/>
          <w:szCs w:val="20"/>
          <w:lang w:val="en-US" w:eastAsia="en-US"/>
        </w:rPr>
      </w:pPr>
      <w:r w:rsidRPr="004D47B8">
        <w:rPr>
          <w:rFonts w:asciiTheme="minorHAnsi" w:eastAsia="Calibri" w:hAnsiTheme="minorHAnsi"/>
          <w:b/>
          <w:sz w:val="20"/>
          <w:szCs w:val="20"/>
          <w:lang w:val="en-US" w:eastAsia="en-US"/>
        </w:rPr>
        <w:lastRenderedPageBreak/>
        <w:t>Conclusion</w:t>
      </w:r>
    </w:p>
    <w:p w14:paraId="0BA87C01" w14:textId="1D83D445" w:rsidR="00026BDE" w:rsidRPr="004D47B8" w:rsidRDefault="00026BDE" w:rsidP="00026BDE">
      <w:pPr>
        <w:pStyle w:val="Paragraph"/>
        <w:widowControl/>
        <w:autoSpaceDE w:val="0"/>
        <w:autoSpaceDN w:val="0"/>
        <w:adjustRightInd w:val="0"/>
        <w:spacing w:before="0" w:after="120" w:line="240" w:lineRule="auto"/>
        <w:ind w:firstLine="284"/>
        <w:jc w:val="both"/>
        <w:rPr>
          <w:rFonts w:asciiTheme="minorHAnsi" w:eastAsia="Calibri" w:hAnsiTheme="minorHAnsi"/>
          <w:bCs/>
          <w:sz w:val="20"/>
          <w:szCs w:val="20"/>
          <w:lang w:eastAsia="en-US"/>
        </w:rPr>
      </w:pPr>
      <w:r w:rsidRPr="004D47B8">
        <w:rPr>
          <w:rFonts w:asciiTheme="minorHAnsi" w:eastAsia="Calibri" w:hAnsiTheme="minorHAnsi"/>
          <w:bCs/>
          <w:sz w:val="20"/>
          <w:szCs w:val="20"/>
          <w:lang w:eastAsia="en-US"/>
        </w:rPr>
        <w:t xml:space="preserve">Results of the study proved that connecting theory and practice is effective in developing </w:t>
      </w:r>
      <w:r w:rsidR="00652637" w:rsidRPr="004D47B8">
        <w:rPr>
          <w:rFonts w:asciiTheme="minorHAnsi" w:eastAsia="Calibri" w:hAnsiTheme="minorHAnsi"/>
          <w:bCs/>
          <w:sz w:val="20"/>
          <w:szCs w:val="20"/>
          <w:lang w:eastAsia="en-US"/>
        </w:rPr>
        <w:t xml:space="preserve">teacher candidates’ </w:t>
      </w:r>
      <w:r w:rsidR="00F434F2" w:rsidRPr="004D47B8">
        <w:rPr>
          <w:rFonts w:asciiTheme="minorHAnsi" w:eastAsia="Calibri" w:hAnsiTheme="minorHAnsi"/>
          <w:bCs/>
          <w:sz w:val="20"/>
          <w:szCs w:val="20"/>
          <w:lang w:eastAsia="en-US"/>
        </w:rPr>
        <w:t xml:space="preserve">attitudes toward teaching as a profession but is not effective in enhancing </w:t>
      </w:r>
      <w:r w:rsidR="00652637">
        <w:rPr>
          <w:rFonts w:asciiTheme="minorHAnsi" w:eastAsia="Calibri" w:hAnsiTheme="minorHAnsi"/>
          <w:bCs/>
          <w:sz w:val="20"/>
          <w:szCs w:val="20"/>
          <w:lang w:eastAsia="en-US"/>
        </w:rPr>
        <w:t xml:space="preserve">their </w:t>
      </w:r>
      <w:r w:rsidRPr="004D47B8">
        <w:rPr>
          <w:rFonts w:asciiTheme="minorHAnsi" w:eastAsia="Calibri" w:hAnsiTheme="minorHAnsi"/>
          <w:bCs/>
          <w:sz w:val="20"/>
          <w:szCs w:val="20"/>
          <w:lang w:eastAsia="en-US"/>
        </w:rPr>
        <w:t xml:space="preserve">sense of teaching efficacy. Nevertheless, post-test scores of the </w:t>
      </w:r>
      <w:r w:rsidR="00F434F2" w:rsidRPr="004D47B8">
        <w:rPr>
          <w:rFonts w:asciiTheme="minorHAnsi" w:eastAsia="Calibri" w:hAnsiTheme="minorHAnsi"/>
          <w:bCs/>
          <w:sz w:val="20"/>
          <w:szCs w:val="20"/>
          <w:lang w:eastAsia="en-US"/>
        </w:rPr>
        <w:t>participants</w:t>
      </w:r>
      <w:r w:rsidRPr="004D47B8">
        <w:rPr>
          <w:rFonts w:asciiTheme="minorHAnsi" w:eastAsia="Calibri" w:hAnsiTheme="minorHAnsi"/>
          <w:bCs/>
          <w:sz w:val="20"/>
          <w:szCs w:val="20"/>
          <w:lang w:eastAsia="en-US"/>
        </w:rPr>
        <w:t xml:space="preserve">’ sense of teaching efficacy and their attitudes toward teaching are not still high enough. Application of connecting theory and practice in the whole program of preservice teacher education may promote teacher candidates’ development in terms of these two dependent variables. </w:t>
      </w:r>
    </w:p>
    <w:p w14:paraId="59A9E191" w14:textId="77777777" w:rsidR="00026BDE" w:rsidRPr="004D47B8" w:rsidRDefault="00026BDE" w:rsidP="00026BDE">
      <w:pPr>
        <w:pStyle w:val="Newparagraph"/>
        <w:autoSpaceDE w:val="0"/>
        <w:autoSpaceDN w:val="0"/>
        <w:adjustRightInd w:val="0"/>
        <w:spacing w:after="120" w:line="240" w:lineRule="auto"/>
        <w:ind w:firstLine="284"/>
        <w:jc w:val="both"/>
        <w:rPr>
          <w:rFonts w:asciiTheme="minorHAnsi" w:eastAsia="Calibri" w:hAnsiTheme="minorHAnsi"/>
          <w:bCs/>
          <w:sz w:val="20"/>
          <w:szCs w:val="20"/>
          <w:lang w:eastAsia="en-US"/>
        </w:rPr>
      </w:pPr>
      <w:r w:rsidRPr="004D47B8">
        <w:rPr>
          <w:rFonts w:asciiTheme="minorHAnsi" w:eastAsia="Calibri" w:hAnsiTheme="minorHAnsi"/>
          <w:bCs/>
          <w:sz w:val="20"/>
          <w:szCs w:val="20"/>
          <w:lang w:eastAsia="en-US"/>
        </w:rPr>
        <w:t>The treatment of the study has some strength such as being theory-practice oriented; coordination between thoroughly structured school observations, practices and methods courses; collaboration among instructors; reflective field experiences; and being cost-efficient. The weaknesses of the treatment; on the other hand, are putting emphasis on teaching skills rather than affective gains in observations; discussions about practice studies not being made immediately after practices; insufficiency of seminar hours; and reflections being independent of each other in School Experience and Methods courses. Teacher educators could make use of these implications in the process of designing and evaluating their programs.</w:t>
      </w:r>
    </w:p>
    <w:p w14:paraId="653F6226" w14:textId="77777777" w:rsidR="00026BDE" w:rsidRPr="004D47B8" w:rsidRDefault="00026BDE" w:rsidP="00026BDE">
      <w:pPr>
        <w:pStyle w:val="Newparagraph"/>
        <w:autoSpaceDE w:val="0"/>
        <w:autoSpaceDN w:val="0"/>
        <w:adjustRightInd w:val="0"/>
        <w:spacing w:after="120" w:line="240" w:lineRule="auto"/>
        <w:ind w:firstLine="284"/>
        <w:jc w:val="both"/>
        <w:rPr>
          <w:rFonts w:asciiTheme="minorHAnsi" w:eastAsia="Calibri" w:hAnsiTheme="minorHAnsi"/>
          <w:bCs/>
          <w:sz w:val="20"/>
          <w:szCs w:val="20"/>
          <w:lang w:eastAsia="en-US"/>
        </w:rPr>
      </w:pPr>
      <w:r w:rsidRPr="004D47B8">
        <w:rPr>
          <w:rFonts w:asciiTheme="minorHAnsi" w:eastAsia="Calibri" w:hAnsiTheme="minorHAnsi"/>
          <w:bCs/>
          <w:sz w:val="20"/>
          <w:szCs w:val="20"/>
          <w:lang w:eastAsia="en-US"/>
        </w:rPr>
        <w:t xml:space="preserve">The treatment can be applicable no matter how long the period of teacher education is and whatever courses are in the program. Thus, teacher educators working under different circumstances may well try this treatment in line with their working conditions and they may improve it. Testing applicability and efficiency of the treatment in the whole program could contribute considerably to the literature of teacher education. Moreover, the effect of the treatment on different dependent variables such as teaching performances of teacher candidates, their reflective thinking skills and their success in national proficiency exams may well be studied. </w:t>
      </w:r>
    </w:p>
    <w:p w14:paraId="4BA529EA" w14:textId="77777777" w:rsidR="008D7009" w:rsidRPr="004D47B8" w:rsidRDefault="008D7009" w:rsidP="00026BDE">
      <w:pPr>
        <w:autoSpaceDE w:val="0"/>
        <w:autoSpaceDN w:val="0"/>
        <w:adjustRightInd w:val="0"/>
        <w:spacing w:after="120"/>
        <w:ind w:firstLine="284"/>
        <w:jc w:val="both"/>
        <w:rPr>
          <w:rFonts w:asciiTheme="minorHAnsi" w:hAnsiTheme="minorHAnsi"/>
          <w:sz w:val="20"/>
          <w:szCs w:val="20"/>
        </w:rPr>
      </w:pPr>
      <w:r w:rsidRPr="004D47B8">
        <w:rPr>
          <w:rFonts w:asciiTheme="minorHAnsi" w:eastAsia="TimesNewRoman" w:hAnsiTheme="minorHAnsi"/>
          <w:sz w:val="20"/>
          <w:szCs w:val="20"/>
        </w:rPr>
        <w:br w:type="page"/>
      </w:r>
    </w:p>
    <w:p w14:paraId="1A45D53F" w14:textId="77777777" w:rsidR="00026BDE" w:rsidRPr="004D47B8" w:rsidRDefault="00026BDE" w:rsidP="00026BDE">
      <w:pPr>
        <w:pStyle w:val="Balk1"/>
        <w:keepNext w:val="0"/>
        <w:shd w:val="clear" w:color="auto" w:fill="D9D9D9" w:themeFill="background1" w:themeFillShade="D9"/>
        <w:spacing w:before="0" w:after="0"/>
        <w:rPr>
          <w:rFonts w:ascii="Calibri" w:hAnsi="Calibri"/>
          <w:noProof/>
          <w:sz w:val="20"/>
          <w:szCs w:val="20"/>
        </w:rPr>
      </w:pPr>
    </w:p>
    <w:p w14:paraId="04128032" w14:textId="77777777" w:rsidR="00BC0BE8" w:rsidRPr="004D47B8" w:rsidRDefault="005650F6" w:rsidP="000275EE">
      <w:pPr>
        <w:pStyle w:val="Balk1"/>
        <w:keepNext w:val="0"/>
        <w:shd w:val="clear" w:color="auto" w:fill="D9D9D9" w:themeFill="background1" w:themeFillShade="D9"/>
        <w:spacing w:before="0" w:after="0"/>
        <w:jc w:val="center"/>
        <w:rPr>
          <w:rFonts w:ascii="Calibri" w:hAnsi="Calibri"/>
          <w:noProof/>
          <w:sz w:val="28"/>
          <w:szCs w:val="28"/>
        </w:rPr>
      </w:pPr>
      <w:r w:rsidRPr="004D47B8">
        <w:rPr>
          <w:rFonts w:ascii="Calibri" w:hAnsi="Calibri"/>
          <w:noProof/>
          <w:sz w:val="28"/>
          <w:szCs w:val="28"/>
        </w:rPr>
        <w:t>Türkçe Sürümü</w:t>
      </w:r>
    </w:p>
    <w:p w14:paraId="54CCBB61" w14:textId="77777777" w:rsidR="00D86920" w:rsidRPr="004D47B8" w:rsidRDefault="00D86920" w:rsidP="000275EE">
      <w:pPr>
        <w:shd w:val="clear" w:color="auto" w:fill="D9D9D9" w:themeFill="background1" w:themeFillShade="D9"/>
        <w:rPr>
          <w:sz w:val="20"/>
        </w:rPr>
      </w:pPr>
    </w:p>
    <w:p w14:paraId="4D3D6170" w14:textId="77777777" w:rsidR="00D86920" w:rsidRPr="004D47B8" w:rsidRDefault="00D86920" w:rsidP="000275EE">
      <w:pPr>
        <w:spacing w:after="120"/>
        <w:jc w:val="center"/>
        <w:rPr>
          <w:rFonts w:asciiTheme="minorHAnsi" w:hAnsiTheme="minorHAnsi"/>
          <w:b/>
          <w:sz w:val="20"/>
          <w:szCs w:val="20"/>
          <w:lang w:val="en-US"/>
        </w:rPr>
      </w:pPr>
    </w:p>
    <w:p w14:paraId="46CFE06D" w14:textId="77777777" w:rsidR="007C7E38" w:rsidRPr="004D47B8" w:rsidRDefault="00534062" w:rsidP="007C7E38">
      <w:pPr>
        <w:spacing w:after="120"/>
        <w:jc w:val="center"/>
        <w:rPr>
          <w:rFonts w:asciiTheme="minorHAnsi" w:hAnsiTheme="minorHAnsi"/>
          <w:b/>
          <w:sz w:val="20"/>
          <w:szCs w:val="20"/>
        </w:rPr>
      </w:pPr>
      <w:r w:rsidRPr="004D47B8">
        <w:rPr>
          <w:rFonts w:asciiTheme="minorHAnsi" w:hAnsiTheme="minorHAnsi"/>
          <w:b/>
          <w:sz w:val="20"/>
          <w:szCs w:val="20"/>
        </w:rPr>
        <w:t>Giriş</w:t>
      </w:r>
    </w:p>
    <w:p w14:paraId="2FE18E2A" w14:textId="63482042" w:rsidR="00B85AF6" w:rsidRPr="004D47B8" w:rsidRDefault="00356B21" w:rsidP="00356B21">
      <w:pPr>
        <w:spacing w:after="120"/>
        <w:ind w:firstLine="284"/>
        <w:jc w:val="both"/>
        <w:rPr>
          <w:rFonts w:asciiTheme="minorHAnsi" w:hAnsiTheme="minorHAnsi" w:cstheme="minorHAnsi"/>
          <w:sz w:val="20"/>
          <w:szCs w:val="20"/>
        </w:rPr>
      </w:pPr>
      <w:r w:rsidRPr="004D47B8">
        <w:rPr>
          <w:rFonts w:asciiTheme="minorHAnsi" w:hAnsiTheme="minorHAnsi" w:cstheme="minorHAnsi"/>
          <w:sz w:val="20"/>
          <w:szCs w:val="20"/>
        </w:rPr>
        <w:t xml:space="preserve">Araştırmalar erken çocukluk </w:t>
      </w:r>
      <w:r w:rsidR="00332B44" w:rsidRPr="004D47B8">
        <w:rPr>
          <w:rFonts w:asciiTheme="minorHAnsi" w:hAnsiTheme="minorHAnsi" w:cstheme="minorHAnsi"/>
          <w:sz w:val="20"/>
          <w:szCs w:val="20"/>
        </w:rPr>
        <w:t xml:space="preserve">eğitimi </w:t>
      </w:r>
      <w:r w:rsidRPr="004D47B8">
        <w:rPr>
          <w:rFonts w:asciiTheme="minorHAnsi" w:hAnsiTheme="minorHAnsi" w:cstheme="minorHAnsi"/>
          <w:sz w:val="20"/>
          <w:szCs w:val="20"/>
        </w:rPr>
        <w:t>öğretmenlerinin mesleğe başladıkları ilk yıllarda, diğer öğretmenlere göre daha fazla uyum sorunu yaşadıklarını göstermektedir (</w:t>
      </w:r>
      <w:r w:rsidR="00F52952" w:rsidRPr="004D47B8">
        <w:rPr>
          <w:rFonts w:asciiTheme="minorHAnsi" w:hAnsiTheme="minorHAnsi" w:cstheme="minorHAnsi"/>
          <w:sz w:val="20"/>
          <w:szCs w:val="20"/>
        </w:rPr>
        <w:t xml:space="preserve">Öztürk, 2008; </w:t>
      </w:r>
      <w:r w:rsidR="00B1495D" w:rsidRPr="004D47B8">
        <w:rPr>
          <w:rFonts w:asciiTheme="minorHAnsi" w:hAnsiTheme="minorHAnsi" w:cstheme="minorHAnsi"/>
          <w:sz w:val="20"/>
          <w:szCs w:val="20"/>
          <w:lang w:val="en-US"/>
        </w:rPr>
        <w:t xml:space="preserve">Riojas-Cortez, </w:t>
      </w:r>
      <w:proofErr w:type="spellStart"/>
      <w:r w:rsidR="00B1495D" w:rsidRPr="004D47B8">
        <w:rPr>
          <w:rFonts w:asciiTheme="minorHAnsi" w:hAnsiTheme="minorHAnsi" w:cstheme="minorHAnsi"/>
          <w:sz w:val="20"/>
          <w:szCs w:val="20"/>
          <w:lang w:val="en-US"/>
        </w:rPr>
        <w:t>Alanís</w:t>
      </w:r>
      <w:proofErr w:type="spellEnd"/>
      <w:r w:rsidR="00B1495D" w:rsidRPr="004D47B8">
        <w:rPr>
          <w:rFonts w:asciiTheme="minorHAnsi" w:hAnsiTheme="minorHAnsi" w:cstheme="minorHAnsi"/>
          <w:sz w:val="20"/>
          <w:szCs w:val="20"/>
          <w:lang w:val="en-US"/>
        </w:rPr>
        <w:t>, &amp; Flores, 2013</w:t>
      </w:r>
      <w:r w:rsidRPr="004D47B8">
        <w:rPr>
          <w:rFonts w:asciiTheme="minorHAnsi" w:hAnsiTheme="minorHAnsi" w:cstheme="minorHAnsi"/>
          <w:sz w:val="20"/>
          <w:szCs w:val="20"/>
        </w:rPr>
        <w:t>). Bu sorunun en önemli nedenlerinden biri öğretmen adaylarının uygulamadan kopuk bir biçimde hizmet öncesi eğitim görmeleridir (</w:t>
      </w:r>
      <w:proofErr w:type="spellStart"/>
      <w:r w:rsidR="00B1495D" w:rsidRPr="004D47B8">
        <w:rPr>
          <w:rFonts w:asciiTheme="minorHAnsi" w:hAnsiTheme="minorHAnsi" w:cstheme="minorHAnsi"/>
          <w:sz w:val="20"/>
          <w:szCs w:val="20"/>
          <w:lang w:val="en-US"/>
        </w:rPr>
        <w:t>Ertürk</w:t>
      </w:r>
      <w:proofErr w:type="spellEnd"/>
      <w:r w:rsidR="00B1495D" w:rsidRPr="004D47B8">
        <w:rPr>
          <w:rFonts w:asciiTheme="minorHAnsi" w:hAnsiTheme="minorHAnsi" w:cstheme="minorHAnsi"/>
          <w:sz w:val="20"/>
          <w:szCs w:val="20"/>
          <w:lang w:val="en-US"/>
        </w:rPr>
        <w:t xml:space="preserve">, </w:t>
      </w:r>
      <w:proofErr w:type="spellStart"/>
      <w:r w:rsidR="00B1495D" w:rsidRPr="004D47B8">
        <w:rPr>
          <w:rFonts w:asciiTheme="minorHAnsi" w:hAnsiTheme="minorHAnsi" w:cstheme="minorHAnsi"/>
          <w:sz w:val="20"/>
          <w:szCs w:val="20"/>
          <w:lang w:val="en-US"/>
        </w:rPr>
        <w:t>Özen-Altınkaynak</w:t>
      </w:r>
      <w:proofErr w:type="spellEnd"/>
      <w:r w:rsidR="00B1495D" w:rsidRPr="004D47B8">
        <w:rPr>
          <w:rFonts w:asciiTheme="minorHAnsi" w:hAnsiTheme="minorHAnsi" w:cstheme="minorHAnsi"/>
          <w:sz w:val="20"/>
          <w:szCs w:val="20"/>
          <w:lang w:val="en-US"/>
        </w:rPr>
        <w:t xml:space="preserve">, </w:t>
      </w:r>
      <w:proofErr w:type="spellStart"/>
      <w:r w:rsidR="00B1495D" w:rsidRPr="004D47B8">
        <w:rPr>
          <w:rFonts w:asciiTheme="minorHAnsi" w:hAnsiTheme="minorHAnsi" w:cstheme="minorHAnsi"/>
          <w:sz w:val="20"/>
          <w:szCs w:val="20"/>
          <w:lang w:val="en-US"/>
        </w:rPr>
        <w:t>Veziroğlu</w:t>
      </w:r>
      <w:proofErr w:type="spellEnd"/>
      <w:r w:rsidR="00B1495D" w:rsidRPr="004D47B8">
        <w:rPr>
          <w:rFonts w:asciiTheme="minorHAnsi" w:hAnsiTheme="minorHAnsi" w:cstheme="minorHAnsi"/>
          <w:sz w:val="20"/>
          <w:szCs w:val="20"/>
          <w:lang w:val="en-US"/>
        </w:rPr>
        <w:t xml:space="preserve">, &amp; </w:t>
      </w:r>
      <w:proofErr w:type="spellStart"/>
      <w:r w:rsidR="00B1495D" w:rsidRPr="004D47B8">
        <w:rPr>
          <w:rFonts w:asciiTheme="minorHAnsi" w:hAnsiTheme="minorHAnsi" w:cstheme="minorHAnsi"/>
          <w:sz w:val="20"/>
          <w:szCs w:val="20"/>
          <w:lang w:val="en-US"/>
        </w:rPr>
        <w:t>Erkan</w:t>
      </w:r>
      <w:proofErr w:type="spellEnd"/>
      <w:r w:rsidR="00B1495D" w:rsidRPr="004D47B8">
        <w:rPr>
          <w:rFonts w:asciiTheme="minorHAnsi" w:hAnsiTheme="minorHAnsi" w:cstheme="minorHAnsi"/>
          <w:sz w:val="20"/>
          <w:szCs w:val="20"/>
          <w:lang w:val="en-US"/>
        </w:rPr>
        <w:t>, 2014</w:t>
      </w:r>
      <w:r w:rsidRPr="004D47B8">
        <w:rPr>
          <w:rFonts w:asciiTheme="minorHAnsi" w:hAnsiTheme="minorHAnsi" w:cstheme="minorHAnsi"/>
          <w:sz w:val="20"/>
          <w:szCs w:val="20"/>
        </w:rPr>
        <w:t xml:space="preserve">; Kennedy &amp; </w:t>
      </w:r>
      <w:proofErr w:type="spellStart"/>
      <w:r w:rsidRPr="004D47B8">
        <w:rPr>
          <w:rFonts w:asciiTheme="minorHAnsi" w:hAnsiTheme="minorHAnsi" w:cstheme="minorHAnsi"/>
          <w:sz w:val="20"/>
          <w:szCs w:val="20"/>
        </w:rPr>
        <w:t>Heineke</w:t>
      </w:r>
      <w:proofErr w:type="spellEnd"/>
      <w:r w:rsidRPr="004D47B8">
        <w:rPr>
          <w:rFonts w:asciiTheme="minorHAnsi" w:hAnsiTheme="minorHAnsi" w:cstheme="minorHAnsi"/>
          <w:sz w:val="20"/>
          <w:szCs w:val="20"/>
        </w:rPr>
        <w:t xml:space="preserve">, 2014; </w:t>
      </w:r>
      <w:proofErr w:type="spellStart"/>
      <w:r w:rsidRPr="004D47B8">
        <w:rPr>
          <w:rFonts w:asciiTheme="minorHAnsi" w:hAnsiTheme="minorHAnsi" w:cstheme="minorHAnsi"/>
          <w:sz w:val="20"/>
          <w:szCs w:val="20"/>
        </w:rPr>
        <w:t>National</w:t>
      </w:r>
      <w:proofErr w:type="spellEnd"/>
      <w:r w:rsidRPr="004D47B8">
        <w:rPr>
          <w:rFonts w:asciiTheme="minorHAnsi" w:hAnsiTheme="minorHAnsi" w:cstheme="minorHAnsi"/>
          <w:sz w:val="20"/>
          <w:szCs w:val="20"/>
        </w:rPr>
        <w:t xml:space="preserve"> </w:t>
      </w:r>
      <w:proofErr w:type="spellStart"/>
      <w:r w:rsidRPr="004D47B8">
        <w:rPr>
          <w:rFonts w:asciiTheme="minorHAnsi" w:hAnsiTheme="minorHAnsi" w:cstheme="minorHAnsi"/>
          <w:sz w:val="20"/>
          <w:szCs w:val="20"/>
        </w:rPr>
        <w:t>Association</w:t>
      </w:r>
      <w:proofErr w:type="spellEnd"/>
      <w:r w:rsidRPr="004D47B8">
        <w:rPr>
          <w:rFonts w:asciiTheme="minorHAnsi" w:hAnsiTheme="minorHAnsi" w:cstheme="minorHAnsi"/>
          <w:sz w:val="20"/>
          <w:szCs w:val="20"/>
        </w:rPr>
        <w:t xml:space="preserve"> </w:t>
      </w:r>
      <w:proofErr w:type="spellStart"/>
      <w:r w:rsidRPr="004D47B8">
        <w:rPr>
          <w:rFonts w:asciiTheme="minorHAnsi" w:hAnsiTheme="minorHAnsi" w:cstheme="minorHAnsi"/>
          <w:sz w:val="20"/>
          <w:szCs w:val="20"/>
        </w:rPr>
        <w:t>for</w:t>
      </w:r>
      <w:proofErr w:type="spellEnd"/>
      <w:r w:rsidRPr="004D47B8">
        <w:rPr>
          <w:rFonts w:asciiTheme="minorHAnsi" w:hAnsiTheme="minorHAnsi" w:cstheme="minorHAnsi"/>
          <w:sz w:val="20"/>
          <w:szCs w:val="20"/>
        </w:rPr>
        <w:t xml:space="preserve"> </w:t>
      </w:r>
      <w:proofErr w:type="spellStart"/>
      <w:r w:rsidRPr="004D47B8">
        <w:rPr>
          <w:rFonts w:asciiTheme="minorHAnsi" w:hAnsiTheme="minorHAnsi" w:cstheme="minorHAnsi"/>
          <w:sz w:val="20"/>
          <w:szCs w:val="20"/>
        </w:rPr>
        <w:t>the</w:t>
      </w:r>
      <w:proofErr w:type="spellEnd"/>
      <w:r w:rsidRPr="004D47B8">
        <w:rPr>
          <w:rFonts w:asciiTheme="minorHAnsi" w:hAnsiTheme="minorHAnsi" w:cstheme="minorHAnsi"/>
          <w:sz w:val="20"/>
          <w:szCs w:val="20"/>
        </w:rPr>
        <w:t xml:space="preserve"> </w:t>
      </w:r>
      <w:proofErr w:type="spellStart"/>
      <w:r w:rsidRPr="004D47B8">
        <w:rPr>
          <w:rFonts w:asciiTheme="minorHAnsi" w:hAnsiTheme="minorHAnsi" w:cstheme="minorHAnsi"/>
          <w:sz w:val="20"/>
          <w:szCs w:val="20"/>
        </w:rPr>
        <w:t>Education</w:t>
      </w:r>
      <w:proofErr w:type="spellEnd"/>
      <w:r w:rsidRPr="004D47B8">
        <w:rPr>
          <w:rFonts w:asciiTheme="minorHAnsi" w:hAnsiTheme="minorHAnsi" w:cstheme="minorHAnsi"/>
          <w:sz w:val="20"/>
          <w:szCs w:val="20"/>
        </w:rPr>
        <w:t xml:space="preserve"> of </w:t>
      </w:r>
      <w:proofErr w:type="spellStart"/>
      <w:r w:rsidRPr="004D47B8">
        <w:rPr>
          <w:rFonts w:asciiTheme="minorHAnsi" w:hAnsiTheme="minorHAnsi" w:cstheme="minorHAnsi"/>
          <w:sz w:val="20"/>
          <w:szCs w:val="20"/>
        </w:rPr>
        <w:t>Young</w:t>
      </w:r>
      <w:proofErr w:type="spellEnd"/>
      <w:r w:rsidRPr="004D47B8">
        <w:rPr>
          <w:rFonts w:asciiTheme="minorHAnsi" w:hAnsiTheme="minorHAnsi" w:cstheme="minorHAnsi"/>
          <w:sz w:val="20"/>
          <w:szCs w:val="20"/>
        </w:rPr>
        <w:t xml:space="preserve"> </w:t>
      </w:r>
      <w:proofErr w:type="spellStart"/>
      <w:r w:rsidRPr="004D47B8">
        <w:rPr>
          <w:rFonts w:asciiTheme="minorHAnsi" w:hAnsiTheme="minorHAnsi" w:cstheme="minorHAnsi"/>
          <w:sz w:val="20"/>
          <w:szCs w:val="20"/>
        </w:rPr>
        <w:t>Children</w:t>
      </w:r>
      <w:proofErr w:type="spellEnd"/>
      <w:r w:rsidRPr="004D47B8">
        <w:rPr>
          <w:rFonts w:asciiTheme="minorHAnsi" w:hAnsiTheme="minorHAnsi" w:cstheme="minorHAnsi"/>
          <w:sz w:val="20"/>
          <w:szCs w:val="20"/>
        </w:rPr>
        <w:t xml:space="preserve"> [NAEYC], 2011). </w:t>
      </w:r>
      <w:r w:rsidR="00C45EDB" w:rsidRPr="004D47B8">
        <w:rPr>
          <w:rFonts w:asciiTheme="minorHAnsi" w:hAnsiTheme="minorHAnsi" w:cstheme="minorHAnsi"/>
          <w:sz w:val="20"/>
          <w:szCs w:val="20"/>
        </w:rPr>
        <w:t>Oysa erken çocukluk eğitimi öğretmenlerini mesleğe hazırlama standartlarından biri</w:t>
      </w:r>
      <w:r w:rsidR="00F17EEF" w:rsidRPr="004D47B8">
        <w:rPr>
          <w:rFonts w:asciiTheme="minorHAnsi" w:hAnsiTheme="minorHAnsi" w:cstheme="minorHAnsi"/>
          <w:sz w:val="20"/>
          <w:szCs w:val="20"/>
        </w:rPr>
        <w:t>;</w:t>
      </w:r>
      <w:r w:rsidR="00C45EDB" w:rsidRPr="004D47B8">
        <w:rPr>
          <w:rFonts w:asciiTheme="minorHAnsi" w:hAnsiTheme="minorHAnsi" w:cstheme="minorHAnsi"/>
          <w:sz w:val="20"/>
          <w:szCs w:val="20"/>
        </w:rPr>
        <w:t xml:space="preserve"> öğretmen adaylarının kuram, uygulama ve araştırma bağlantısı kurmalarıdır (NAEYC, 2009, 2011). </w:t>
      </w:r>
    </w:p>
    <w:p w14:paraId="665365DF" w14:textId="3CA95429" w:rsidR="00F17EEF" w:rsidRPr="004D47B8" w:rsidRDefault="00ED580B" w:rsidP="00356B21">
      <w:pPr>
        <w:spacing w:after="120"/>
        <w:ind w:firstLine="284"/>
        <w:jc w:val="both"/>
        <w:rPr>
          <w:rFonts w:asciiTheme="minorHAnsi" w:hAnsiTheme="minorHAnsi" w:cstheme="minorHAnsi"/>
          <w:sz w:val="20"/>
          <w:szCs w:val="20"/>
        </w:rPr>
      </w:pPr>
      <w:r w:rsidRPr="004D47B8">
        <w:rPr>
          <w:rFonts w:asciiTheme="minorHAnsi" w:hAnsiTheme="minorHAnsi" w:cstheme="minorHAnsi"/>
          <w:sz w:val="20"/>
          <w:szCs w:val="20"/>
        </w:rPr>
        <w:t xml:space="preserve">Üniversiteler </w:t>
      </w:r>
      <w:r w:rsidR="00012492" w:rsidRPr="004D47B8">
        <w:rPr>
          <w:rFonts w:asciiTheme="minorHAnsi" w:hAnsiTheme="minorHAnsi" w:cstheme="minorHAnsi"/>
          <w:sz w:val="20"/>
          <w:szCs w:val="20"/>
        </w:rPr>
        <w:t>hizmet</w:t>
      </w:r>
      <w:r w:rsidRPr="004D47B8">
        <w:rPr>
          <w:rFonts w:asciiTheme="minorHAnsi" w:hAnsiTheme="minorHAnsi" w:cstheme="minorHAnsi"/>
          <w:sz w:val="20"/>
          <w:szCs w:val="20"/>
        </w:rPr>
        <w:t xml:space="preserve"> öncesi öğretmen eğitiminde kuram-uygulama bağlantısını nitelikli öğretmenlik uygulamaları sayesinde gerçekleştirmektedir </w:t>
      </w:r>
      <w:r w:rsidR="00356B21" w:rsidRPr="004D47B8">
        <w:rPr>
          <w:rFonts w:asciiTheme="minorHAnsi" w:hAnsiTheme="minorHAnsi" w:cstheme="minorHAnsi"/>
          <w:sz w:val="20"/>
          <w:szCs w:val="20"/>
        </w:rPr>
        <w:t>(</w:t>
      </w:r>
      <w:r w:rsidR="00F52952" w:rsidRPr="004D47B8">
        <w:rPr>
          <w:rFonts w:asciiTheme="minorHAnsi" w:hAnsiTheme="minorHAnsi" w:cstheme="minorHAnsi"/>
          <w:sz w:val="20"/>
          <w:szCs w:val="20"/>
        </w:rPr>
        <w:t>Cevher-</w:t>
      </w:r>
      <w:proofErr w:type="spellStart"/>
      <w:r w:rsidR="00F52952" w:rsidRPr="004D47B8">
        <w:rPr>
          <w:rFonts w:asciiTheme="minorHAnsi" w:hAnsiTheme="minorHAnsi" w:cstheme="minorHAnsi"/>
          <w:sz w:val="20"/>
          <w:szCs w:val="20"/>
        </w:rPr>
        <w:t>Kalburan</w:t>
      </w:r>
      <w:proofErr w:type="spellEnd"/>
      <w:r w:rsidR="00F52952" w:rsidRPr="004D47B8">
        <w:rPr>
          <w:rFonts w:asciiTheme="minorHAnsi" w:hAnsiTheme="minorHAnsi" w:cstheme="minorHAnsi"/>
          <w:sz w:val="20"/>
          <w:szCs w:val="20"/>
        </w:rPr>
        <w:t xml:space="preserve">, 2014; </w:t>
      </w:r>
      <w:proofErr w:type="spellStart"/>
      <w:r w:rsidR="00356B21" w:rsidRPr="004D47B8">
        <w:rPr>
          <w:rFonts w:asciiTheme="minorHAnsi" w:hAnsiTheme="minorHAnsi" w:cstheme="minorHAnsi"/>
          <w:sz w:val="20"/>
          <w:szCs w:val="20"/>
        </w:rPr>
        <w:t>Darling-Hammond</w:t>
      </w:r>
      <w:proofErr w:type="spellEnd"/>
      <w:r w:rsidR="00356B21" w:rsidRPr="004D47B8">
        <w:rPr>
          <w:rFonts w:asciiTheme="minorHAnsi" w:hAnsiTheme="minorHAnsi" w:cstheme="minorHAnsi"/>
          <w:sz w:val="20"/>
          <w:szCs w:val="20"/>
        </w:rPr>
        <w:t xml:space="preserve">, 2010; Tarman, 2012; </w:t>
      </w:r>
      <w:proofErr w:type="spellStart"/>
      <w:r w:rsidR="00356B21" w:rsidRPr="004D47B8">
        <w:rPr>
          <w:rFonts w:asciiTheme="minorHAnsi" w:hAnsiTheme="minorHAnsi" w:cstheme="minorHAnsi"/>
          <w:sz w:val="20"/>
          <w:szCs w:val="20"/>
        </w:rPr>
        <w:t>Zeichner</w:t>
      </w:r>
      <w:proofErr w:type="spellEnd"/>
      <w:r w:rsidR="00356B21" w:rsidRPr="004D47B8">
        <w:rPr>
          <w:rFonts w:asciiTheme="minorHAnsi" w:hAnsiTheme="minorHAnsi" w:cstheme="minorHAnsi"/>
          <w:sz w:val="20"/>
          <w:szCs w:val="20"/>
        </w:rPr>
        <w:t xml:space="preserve">, 2006). </w:t>
      </w:r>
      <w:r w:rsidR="00C45EDB" w:rsidRPr="004D47B8">
        <w:rPr>
          <w:rFonts w:asciiTheme="minorHAnsi" w:hAnsiTheme="minorHAnsi" w:cstheme="minorHAnsi"/>
          <w:sz w:val="20"/>
          <w:szCs w:val="20"/>
        </w:rPr>
        <w:t>Kuram-uygulama bağlantısı için</w:t>
      </w:r>
      <w:r w:rsidRPr="004D47B8">
        <w:rPr>
          <w:rFonts w:asciiTheme="minorHAnsi" w:hAnsiTheme="minorHAnsi" w:cstheme="minorHAnsi"/>
          <w:sz w:val="20"/>
          <w:szCs w:val="20"/>
        </w:rPr>
        <w:t xml:space="preserve"> öğretim yöntemleriyle ilgili dersler</w:t>
      </w:r>
      <w:r w:rsidR="00C45EDB" w:rsidRPr="004D47B8">
        <w:rPr>
          <w:rFonts w:asciiTheme="minorHAnsi" w:hAnsiTheme="minorHAnsi" w:cstheme="minorHAnsi"/>
          <w:sz w:val="20"/>
          <w:szCs w:val="20"/>
        </w:rPr>
        <w:t>in</w:t>
      </w:r>
      <w:r w:rsidRPr="004D47B8">
        <w:rPr>
          <w:rFonts w:asciiTheme="minorHAnsi" w:hAnsiTheme="minorHAnsi" w:cstheme="minorHAnsi"/>
          <w:sz w:val="20"/>
          <w:szCs w:val="20"/>
        </w:rPr>
        <w:t xml:space="preserve"> uygulama okulunda yapıl</w:t>
      </w:r>
      <w:r w:rsidR="00C45EDB" w:rsidRPr="004D47B8">
        <w:rPr>
          <w:rFonts w:asciiTheme="minorHAnsi" w:hAnsiTheme="minorHAnsi" w:cstheme="minorHAnsi"/>
          <w:sz w:val="20"/>
          <w:szCs w:val="20"/>
        </w:rPr>
        <w:t>ması</w:t>
      </w:r>
      <w:r w:rsidRPr="004D47B8">
        <w:rPr>
          <w:rFonts w:asciiTheme="minorHAnsi" w:hAnsiTheme="minorHAnsi" w:cstheme="minorHAnsi"/>
          <w:sz w:val="20"/>
          <w:szCs w:val="20"/>
        </w:rPr>
        <w:t xml:space="preserve"> </w:t>
      </w:r>
      <w:r w:rsidR="00356B21" w:rsidRPr="004D47B8">
        <w:rPr>
          <w:rFonts w:asciiTheme="minorHAnsi" w:hAnsiTheme="minorHAnsi" w:cstheme="minorHAnsi"/>
          <w:sz w:val="20"/>
          <w:szCs w:val="20"/>
        </w:rPr>
        <w:t>(</w:t>
      </w:r>
      <w:proofErr w:type="spellStart"/>
      <w:r w:rsidR="00356B21" w:rsidRPr="004D47B8">
        <w:rPr>
          <w:rFonts w:asciiTheme="minorHAnsi" w:hAnsiTheme="minorHAnsi" w:cstheme="minorHAnsi"/>
          <w:sz w:val="20"/>
          <w:szCs w:val="20"/>
        </w:rPr>
        <w:t>Zeichner</w:t>
      </w:r>
      <w:proofErr w:type="spellEnd"/>
      <w:r w:rsidR="00356B21" w:rsidRPr="004D47B8">
        <w:rPr>
          <w:rFonts w:asciiTheme="minorHAnsi" w:hAnsiTheme="minorHAnsi" w:cstheme="minorHAnsi"/>
          <w:sz w:val="20"/>
          <w:szCs w:val="20"/>
        </w:rPr>
        <w:t xml:space="preserve"> &amp; McDonald, 2011)</w:t>
      </w:r>
      <w:r w:rsidR="00D06B15" w:rsidRPr="004D47B8">
        <w:rPr>
          <w:rFonts w:asciiTheme="minorHAnsi" w:hAnsiTheme="minorHAnsi" w:cstheme="minorHAnsi"/>
          <w:sz w:val="20"/>
          <w:szCs w:val="20"/>
        </w:rPr>
        <w:t xml:space="preserve"> ve ö</w:t>
      </w:r>
      <w:r w:rsidRPr="004D47B8">
        <w:rPr>
          <w:rFonts w:asciiTheme="minorHAnsi" w:hAnsiTheme="minorHAnsi" w:cstheme="minorHAnsi"/>
          <w:sz w:val="20"/>
          <w:szCs w:val="20"/>
        </w:rPr>
        <w:t>ğretmenlik uygulam</w:t>
      </w:r>
      <w:r w:rsidR="00E63C66" w:rsidRPr="004D47B8">
        <w:rPr>
          <w:rFonts w:asciiTheme="minorHAnsi" w:hAnsiTheme="minorHAnsi" w:cstheme="minorHAnsi"/>
          <w:sz w:val="20"/>
          <w:szCs w:val="20"/>
        </w:rPr>
        <w:t>aları ile öğretim yöntemleri dersleri</w:t>
      </w:r>
      <w:r w:rsidR="00D06B15" w:rsidRPr="004D47B8">
        <w:rPr>
          <w:rFonts w:asciiTheme="minorHAnsi" w:hAnsiTheme="minorHAnsi" w:cstheme="minorHAnsi"/>
          <w:sz w:val="20"/>
          <w:szCs w:val="20"/>
        </w:rPr>
        <w:t>nin</w:t>
      </w:r>
      <w:r w:rsidR="00E63C66" w:rsidRPr="004D47B8">
        <w:rPr>
          <w:rFonts w:asciiTheme="minorHAnsi" w:hAnsiTheme="minorHAnsi" w:cstheme="minorHAnsi"/>
          <w:sz w:val="20"/>
          <w:szCs w:val="20"/>
        </w:rPr>
        <w:t xml:space="preserve"> birlikte bloklar halinde yürütül</w:t>
      </w:r>
      <w:r w:rsidR="00D06B15" w:rsidRPr="004D47B8">
        <w:rPr>
          <w:rFonts w:asciiTheme="minorHAnsi" w:hAnsiTheme="minorHAnsi" w:cstheme="minorHAnsi"/>
          <w:sz w:val="20"/>
          <w:szCs w:val="20"/>
        </w:rPr>
        <w:t>mesi (</w:t>
      </w:r>
      <w:proofErr w:type="spellStart"/>
      <w:r w:rsidR="00D06B15" w:rsidRPr="004D47B8">
        <w:rPr>
          <w:rFonts w:asciiTheme="minorHAnsi" w:hAnsiTheme="minorHAnsi" w:cstheme="minorHAnsi"/>
          <w:sz w:val="20"/>
          <w:szCs w:val="20"/>
        </w:rPr>
        <w:t>University</w:t>
      </w:r>
      <w:proofErr w:type="spellEnd"/>
      <w:r w:rsidR="00D06B15" w:rsidRPr="004D47B8">
        <w:rPr>
          <w:rFonts w:asciiTheme="minorHAnsi" w:hAnsiTheme="minorHAnsi" w:cstheme="minorHAnsi"/>
          <w:sz w:val="20"/>
          <w:szCs w:val="20"/>
        </w:rPr>
        <w:t xml:space="preserve"> of Delaware, 2015) gibi etkinlikler yapılmaktadır</w:t>
      </w:r>
      <w:r w:rsidR="00356B21" w:rsidRPr="004D47B8">
        <w:rPr>
          <w:rFonts w:asciiTheme="minorHAnsi" w:hAnsiTheme="minorHAnsi" w:cstheme="minorHAnsi"/>
          <w:sz w:val="20"/>
          <w:szCs w:val="20"/>
        </w:rPr>
        <w:t xml:space="preserve">. </w:t>
      </w:r>
      <w:r w:rsidR="00E63C66" w:rsidRPr="004D47B8">
        <w:rPr>
          <w:rFonts w:asciiTheme="minorHAnsi" w:hAnsiTheme="minorHAnsi" w:cstheme="minorHAnsi"/>
          <w:sz w:val="20"/>
          <w:szCs w:val="20"/>
        </w:rPr>
        <w:t>Bu tür çalışmal</w:t>
      </w:r>
      <w:r w:rsidR="00012492" w:rsidRPr="004D47B8">
        <w:rPr>
          <w:rFonts w:asciiTheme="minorHAnsi" w:hAnsiTheme="minorHAnsi" w:cstheme="minorHAnsi"/>
          <w:sz w:val="20"/>
          <w:szCs w:val="20"/>
        </w:rPr>
        <w:t>a</w:t>
      </w:r>
      <w:r w:rsidR="00E63C66" w:rsidRPr="004D47B8">
        <w:rPr>
          <w:rFonts w:asciiTheme="minorHAnsi" w:hAnsiTheme="minorHAnsi" w:cstheme="minorHAnsi"/>
          <w:sz w:val="20"/>
          <w:szCs w:val="20"/>
        </w:rPr>
        <w:t xml:space="preserve">ra rağmen, öğretmen adayları öğretmenlik uygulamalarında </w:t>
      </w:r>
      <w:r w:rsidR="00012492" w:rsidRPr="004D47B8">
        <w:rPr>
          <w:rFonts w:asciiTheme="minorHAnsi" w:hAnsiTheme="minorHAnsi" w:cstheme="minorHAnsi"/>
          <w:sz w:val="20"/>
          <w:szCs w:val="20"/>
        </w:rPr>
        <w:t xml:space="preserve">kuram ve uygulama bağlantısı kurmada sorunlar yaşamaktadırlar. Bu durum onların öğretmenliğe </w:t>
      </w:r>
      <w:r w:rsidR="00332B44" w:rsidRPr="004D47B8">
        <w:rPr>
          <w:rFonts w:asciiTheme="minorHAnsi" w:hAnsiTheme="minorHAnsi" w:cstheme="minorHAnsi"/>
          <w:sz w:val="20"/>
          <w:szCs w:val="20"/>
        </w:rPr>
        <w:t xml:space="preserve">yönelik </w:t>
      </w:r>
      <w:r w:rsidR="00012492" w:rsidRPr="004D47B8">
        <w:rPr>
          <w:rFonts w:asciiTheme="minorHAnsi" w:hAnsiTheme="minorHAnsi" w:cstheme="minorHAnsi"/>
          <w:sz w:val="20"/>
          <w:szCs w:val="20"/>
        </w:rPr>
        <w:t>olumsuz duygular oluşturmalarına neden olabilmektedir (</w:t>
      </w:r>
      <w:proofErr w:type="spellStart"/>
      <w:r w:rsidR="00012492" w:rsidRPr="004D47B8">
        <w:rPr>
          <w:rFonts w:asciiTheme="minorHAnsi" w:hAnsiTheme="minorHAnsi" w:cstheme="minorHAnsi"/>
          <w:sz w:val="20"/>
          <w:szCs w:val="20"/>
        </w:rPr>
        <w:t>Rose</w:t>
      </w:r>
      <w:proofErr w:type="spellEnd"/>
      <w:r w:rsidR="00012492" w:rsidRPr="004D47B8">
        <w:rPr>
          <w:rFonts w:asciiTheme="minorHAnsi" w:hAnsiTheme="minorHAnsi" w:cstheme="minorHAnsi"/>
          <w:sz w:val="20"/>
          <w:szCs w:val="20"/>
        </w:rPr>
        <w:t xml:space="preserve"> &amp; </w:t>
      </w:r>
      <w:proofErr w:type="spellStart"/>
      <w:r w:rsidR="00012492" w:rsidRPr="004D47B8">
        <w:rPr>
          <w:rFonts w:asciiTheme="minorHAnsi" w:hAnsiTheme="minorHAnsi" w:cstheme="minorHAnsi"/>
          <w:sz w:val="20"/>
          <w:szCs w:val="20"/>
        </w:rPr>
        <w:t>Rogers</w:t>
      </w:r>
      <w:proofErr w:type="spellEnd"/>
      <w:r w:rsidR="00012492" w:rsidRPr="004D47B8">
        <w:rPr>
          <w:rFonts w:asciiTheme="minorHAnsi" w:hAnsiTheme="minorHAnsi" w:cstheme="minorHAnsi"/>
          <w:sz w:val="20"/>
          <w:szCs w:val="20"/>
        </w:rPr>
        <w:t xml:space="preserve">, 2012; </w:t>
      </w:r>
      <w:r w:rsidR="00B1495D" w:rsidRPr="004D47B8">
        <w:rPr>
          <w:rFonts w:asciiTheme="minorHAnsi" w:hAnsiTheme="minorHAnsi" w:cstheme="minorHAnsi"/>
          <w:sz w:val="20"/>
          <w:szCs w:val="20"/>
          <w:lang w:val="en-US"/>
        </w:rPr>
        <w:t xml:space="preserve">Wilson, </w:t>
      </w:r>
      <w:proofErr w:type="spellStart"/>
      <w:r w:rsidR="00B1495D" w:rsidRPr="004D47B8">
        <w:rPr>
          <w:rFonts w:asciiTheme="minorHAnsi" w:hAnsiTheme="minorHAnsi" w:cstheme="minorHAnsi"/>
          <w:sz w:val="20"/>
          <w:szCs w:val="20"/>
          <w:lang w:val="en-US"/>
        </w:rPr>
        <w:t>Floden</w:t>
      </w:r>
      <w:proofErr w:type="spellEnd"/>
      <w:r w:rsidR="00B1495D" w:rsidRPr="004D47B8">
        <w:rPr>
          <w:rFonts w:asciiTheme="minorHAnsi" w:hAnsiTheme="minorHAnsi" w:cstheme="minorHAnsi"/>
          <w:sz w:val="20"/>
          <w:szCs w:val="20"/>
          <w:lang w:val="en-US"/>
        </w:rPr>
        <w:t xml:space="preserve">, &amp; </w:t>
      </w:r>
      <w:proofErr w:type="spellStart"/>
      <w:r w:rsidR="00B1495D" w:rsidRPr="004D47B8">
        <w:rPr>
          <w:rFonts w:asciiTheme="minorHAnsi" w:hAnsiTheme="minorHAnsi" w:cstheme="minorHAnsi"/>
          <w:sz w:val="20"/>
          <w:szCs w:val="20"/>
          <w:lang w:val="en-US"/>
        </w:rPr>
        <w:t>Ferrini</w:t>
      </w:r>
      <w:proofErr w:type="spellEnd"/>
      <w:r w:rsidR="00B1495D" w:rsidRPr="004D47B8">
        <w:rPr>
          <w:rFonts w:asciiTheme="minorHAnsi" w:hAnsiTheme="minorHAnsi" w:cstheme="minorHAnsi"/>
          <w:sz w:val="20"/>
          <w:szCs w:val="20"/>
          <w:lang w:val="en-US"/>
        </w:rPr>
        <w:t>-Mundy, 2001</w:t>
      </w:r>
      <w:r w:rsidR="00012492" w:rsidRPr="004D47B8">
        <w:rPr>
          <w:rFonts w:asciiTheme="minorHAnsi" w:hAnsiTheme="minorHAnsi" w:cstheme="minorHAnsi"/>
          <w:sz w:val="20"/>
          <w:szCs w:val="20"/>
        </w:rPr>
        <w:t xml:space="preserve">). </w:t>
      </w:r>
    </w:p>
    <w:p w14:paraId="56B6D3AB" w14:textId="5ACE9295" w:rsidR="00B85AF6" w:rsidRPr="004D47B8" w:rsidRDefault="00B85AF6" w:rsidP="00B85AF6">
      <w:pPr>
        <w:spacing w:after="120"/>
        <w:ind w:firstLine="284"/>
        <w:jc w:val="both"/>
        <w:rPr>
          <w:rFonts w:asciiTheme="minorHAnsi" w:hAnsiTheme="minorHAnsi" w:cstheme="minorHAnsi"/>
          <w:sz w:val="20"/>
          <w:szCs w:val="20"/>
        </w:rPr>
      </w:pPr>
      <w:r w:rsidRPr="004D47B8">
        <w:rPr>
          <w:rFonts w:asciiTheme="minorHAnsi" w:hAnsiTheme="minorHAnsi" w:cstheme="minorHAnsi"/>
          <w:sz w:val="20"/>
          <w:szCs w:val="20"/>
        </w:rPr>
        <w:t>Gülmez-Dağ (2012) Türkiye’deki erken çocukluk hizmet öncesi öğretmen eğitimi programının en büyük sorununu; derslerde ve okul uygulamalarında kurama ağırlık verilmesi olarak saptamıştır. Ertürk</w:t>
      </w:r>
      <w:r w:rsidR="00204991" w:rsidRPr="004D47B8">
        <w:rPr>
          <w:rFonts w:asciiTheme="minorHAnsi" w:hAnsiTheme="minorHAnsi" w:cstheme="minorHAnsi"/>
          <w:sz w:val="20"/>
          <w:szCs w:val="20"/>
        </w:rPr>
        <w:t xml:space="preserve"> </w:t>
      </w:r>
      <w:proofErr w:type="spellStart"/>
      <w:r w:rsidR="00204991" w:rsidRPr="004D47B8">
        <w:rPr>
          <w:rFonts w:asciiTheme="minorHAnsi" w:hAnsiTheme="minorHAnsi" w:cstheme="minorHAnsi"/>
          <w:sz w:val="20"/>
          <w:szCs w:val="20"/>
        </w:rPr>
        <w:t>vd</w:t>
      </w:r>
      <w:proofErr w:type="spellEnd"/>
      <w:r w:rsidR="00204991" w:rsidRPr="004D47B8">
        <w:rPr>
          <w:rFonts w:asciiTheme="minorHAnsi" w:hAnsiTheme="minorHAnsi" w:cstheme="minorHAnsi"/>
          <w:sz w:val="20"/>
          <w:szCs w:val="20"/>
        </w:rPr>
        <w:t>.’</w:t>
      </w:r>
      <w:proofErr w:type="spellStart"/>
      <w:r w:rsidR="00204991" w:rsidRPr="004D47B8">
        <w:rPr>
          <w:rFonts w:asciiTheme="minorHAnsi" w:hAnsiTheme="minorHAnsi" w:cstheme="minorHAnsi"/>
          <w:sz w:val="20"/>
          <w:szCs w:val="20"/>
        </w:rPr>
        <w:t>nin</w:t>
      </w:r>
      <w:proofErr w:type="spellEnd"/>
      <w:r w:rsidRPr="004D47B8">
        <w:rPr>
          <w:rFonts w:asciiTheme="minorHAnsi" w:hAnsiTheme="minorHAnsi" w:cstheme="minorHAnsi"/>
          <w:sz w:val="20"/>
          <w:szCs w:val="20"/>
        </w:rPr>
        <w:t xml:space="preserve"> (2014) çalışmasında erken çocukluk </w:t>
      </w:r>
      <w:r w:rsidR="00332B44" w:rsidRPr="004D47B8">
        <w:rPr>
          <w:rFonts w:asciiTheme="minorHAnsi" w:hAnsiTheme="minorHAnsi" w:cstheme="minorHAnsi"/>
          <w:sz w:val="20"/>
          <w:szCs w:val="20"/>
        </w:rPr>
        <w:t xml:space="preserve">dönemi </w:t>
      </w:r>
      <w:r w:rsidRPr="004D47B8">
        <w:rPr>
          <w:rFonts w:asciiTheme="minorHAnsi" w:hAnsiTheme="minorHAnsi" w:cstheme="minorHAnsi"/>
          <w:sz w:val="20"/>
          <w:szCs w:val="20"/>
        </w:rPr>
        <w:t xml:space="preserve">öğretmenleri </w:t>
      </w:r>
      <w:r w:rsidR="00346A38" w:rsidRPr="004D47B8">
        <w:rPr>
          <w:rFonts w:asciiTheme="minorHAnsi" w:hAnsiTheme="minorHAnsi" w:cstheme="minorHAnsi"/>
          <w:sz w:val="20"/>
          <w:szCs w:val="20"/>
        </w:rPr>
        <w:t>hizmet öncesi</w:t>
      </w:r>
      <w:r w:rsidRPr="004D47B8">
        <w:rPr>
          <w:rFonts w:asciiTheme="minorHAnsi" w:hAnsiTheme="minorHAnsi" w:cstheme="minorHAnsi"/>
          <w:sz w:val="20"/>
          <w:szCs w:val="20"/>
        </w:rPr>
        <w:t xml:space="preserve"> eğitimleri sırasında dil öğretimi için yeterli uygulama yapabildiklerini ancak fen öğretimi, oyun öğretimi, sınıf yönetimi ve aile katılımına ilişkin yeterli uygulama yapma olanağı bulamadıklarını belirtmiş</w:t>
      </w:r>
      <w:r w:rsidR="004031F5" w:rsidRPr="004D47B8">
        <w:rPr>
          <w:rFonts w:asciiTheme="minorHAnsi" w:hAnsiTheme="minorHAnsi" w:cstheme="minorHAnsi"/>
          <w:sz w:val="20"/>
          <w:szCs w:val="20"/>
        </w:rPr>
        <w:t>lerdir</w:t>
      </w:r>
      <w:r w:rsidRPr="004D47B8">
        <w:rPr>
          <w:rFonts w:asciiTheme="minorHAnsi" w:hAnsiTheme="minorHAnsi" w:cstheme="minorHAnsi"/>
          <w:sz w:val="20"/>
          <w:szCs w:val="20"/>
        </w:rPr>
        <w:t xml:space="preserve">. Kadim (2012) de erken çocukluk öğretmenlerinin oyun öğretimi yeterlik algılarının düşük olmasını </w:t>
      </w:r>
      <w:r w:rsidR="00346A38" w:rsidRPr="004D47B8">
        <w:rPr>
          <w:rFonts w:asciiTheme="minorHAnsi" w:hAnsiTheme="minorHAnsi" w:cstheme="minorHAnsi"/>
          <w:sz w:val="20"/>
          <w:szCs w:val="20"/>
        </w:rPr>
        <w:t>hizmet öncesi</w:t>
      </w:r>
      <w:r w:rsidRPr="004D47B8">
        <w:rPr>
          <w:rFonts w:asciiTheme="minorHAnsi" w:hAnsiTheme="minorHAnsi" w:cstheme="minorHAnsi"/>
          <w:sz w:val="20"/>
          <w:szCs w:val="20"/>
        </w:rPr>
        <w:t>ndeki uygulama çalışmalarının yetersizliğine bağlamaktadır.</w:t>
      </w:r>
    </w:p>
    <w:p w14:paraId="3EE33557" w14:textId="31A064DB" w:rsidR="00824729" w:rsidRPr="004D47B8" w:rsidRDefault="00824729" w:rsidP="00824729">
      <w:pPr>
        <w:spacing w:after="120"/>
        <w:ind w:firstLine="284"/>
        <w:jc w:val="both"/>
        <w:rPr>
          <w:rFonts w:asciiTheme="minorHAnsi" w:hAnsiTheme="minorHAnsi" w:cstheme="minorHAnsi"/>
          <w:sz w:val="20"/>
          <w:szCs w:val="20"/>
        </w:rPr>
      </w:pPr>
      <w:r w:rsidRPr="004D47B8">
        <w:rPr>
          <w:rFonts w:asciiTheme="minorHAnsi" w:hAnsiTheme="minorHAnsi" w:cstheme="minorHAnsi"/>
          <w:sz w:val="20"/>
          <w:szCs w:val="20"/>
        </w:rPr>
        <w:t xml:space="preserve">Türkiye’de son </w:t>
      </w:r>
      <w:r w:rsidR="00D17B83" w:rsidRPr="004D47B8">
        <w:rPr>
          <w:rFonts w:asciiTheme="minorHAnsi" w:hAnsiTheme="minorHAnsi" w:cstheme="minorHAnsi"/>
          <w:sz w:val="20"/>
          <w:szCs w:val="20"/>
        </w:rPr>
        <w:t>yirmi</w:t>
      </w:r>
      <w:r w:rsidRPr="004D47B8">
        <w:rPr>
          <w:rFonts w:asciiTheme="minorHAnsi" w:hAnsiTheme="minorHAnsi" w:cstheme="minorHAnsi"/>
          <w:sz w:val="20"/>
          <w:szCs w:val="20"/>
        </w:rPr>
        <w:t xml:space="preserve"> yılda </w:t>
      </w:r>
      <w:r w:rsidR="00384378" w:rsidRPr="004D47B8">
        <w:rPr>
          <w:rFonts w:asciiTheme="minorHAnsi" w:hAnsiTheme="minorHAnsi" w:cstheme="minorHAnsi"/>
          <w:sz w:val="20"/>
          <w:szCs w:val="20"/>
        </w:rPr>
        <w:t xml:space="preserve">erken çocukluk </w:t>
      </w:r>
      <w:r w:rsidR="00346A38" w:rsidRPr="004D47B8">
        <w:rPr>
          <w:rFonts w:asciiTheme="minorHAnsi" w:hAnsiTheme="minorHAnsi" w:cstheme="minorHAnsi"/>
          <w:sz w:val="20"/>
          <w:szCs w:val="20"/>
        </w:rPr>
        <w:t>hizmet öncesi</w:t>
      </w:r>
      <w:r w:rsidR="00384378" w:rsidRPr="004D47B8">
        <w:rPr>
          <w:rFonts w:asciiTheme="minorHAnsi" w:hAnsiTheme="minorHAnsi" w:cstheme="minorHAnsi"/>
          <w:sz w:val="20"/>
          <w:szCs w:val="20"/>
        </w:rPr>
        <w:t xml:space="preserve"> öğretmen eğitimi</w:t>
      </w:r>
      <w:r w:rsidRPr="004D47B8" w:rsidDel="00916019">
        <w:rPr>
          <w:rFonts w:asciiTheme="minorHAnsi" w:hAnsiTheme="minorHAnsi" w:cstheme="minorHAnsi"/>
          <w:sz w:val="20"/>
          <w:szCs w:val="20"/>
        </w:rPr>
        <w:t xml:space="preserve"> </w:t>
      </w:r>
      <w:r w:rsidRPr="004D47B8">
        <w:rPr>
          <w:rFonts w:asciiTheme="minorHAnsi" w:hAnsiTheme="minorHAnsi" w:cstheme="minorHAnsi"/>
          <w:sz w:val="20"/>
          <w:szCs w:val="20"/>
        </w:rPr>
        <w:t>programında kuram uygulama bağlantısını ilgilendiren iki “reform” yapıl</w:t>
      </w:r>
      <w:r w:rsidR="00384378" w:rsidRPr="004D47B8">
        <w:rPr>
          <w:rFonts w:asciiTheme="minorHAnsi" w:hAnsiTheme="minorHAnsi" w:cstheme="minorHAnsi"/>
          <w:sz w:val="20"/>
          <w:szCs w:val="20"/>
        </w:rPr>
        <w:t>m</w:t>
      </w:r>
      <w:r w:rsidRPr="004D47B8">
        <w:rPr>
          <w:rFonts w:asciiTheme="minorHAnsi" w:hAnsiTheme="minorHAnsi" w:cstheme="minorHAnsi"/>
          <w:sz w:val="20"/>
          <w:szCs w:val="20"/>
        </w:rPr>
        <w:t>ı</w:t>
      </w:r>
      <w:r w:rsidR="00384378" w:rsidRPr="004D47B8">
        <w:rPr>
          <w:rFonts w:asciiTheme="minorHAnsi" w:hAnsiTheme="minorHAnsi" w:cstheme="minorHAnsi"/>
          <w:sz w:val="20"/>
          <w:szCs w:val="20"/>
        </w:rPr>
        <w:t>ştır</w:t>
      </w:r>
      <w:r w:rsidRPr="004D47B8">
        <w:rPr>
          <w:rFonts w:asciiTheme="minorHAnsi" w:hAnsiTheme="minorHAnsi" w:cstheme="minorHAnsi"/>
          <w:sz w:val="20"/>
          <w:szCs w:val="20"/>
        </w:rPr>
        <w:t>. Bunlardan ilkinde, 1998 yılında “</w:t>
      </w:r>
      <w:r w:rsidR="00D17B83" w:rsidRPr="004D47B8">
        <w:rPr>
          <w:rFonts w:asciiTheme="minorHAnsi" w:hAnsiTheme="minorHAnsi" w:cstheme="minorHAnsi"/>
          <w:sz w:val="20"/>
          <w:szCs w:val="20"/>
        </w:rPr>
        <w:t xml:space="preserve">öğretmenlik </w:t>
      </w:r>
      <w:r w:rsidR="00384378" w:rsidRPr="004D47B8">
        <w:rPr>
          <w:rFonts w:asciiTheme="minorHAnsi" w:hAnsiTheme="minorHAnsi" w:cstheme="minorHAnsi"/>
          <w:sz w:val="20"/>
          <w:szCs w:val="20"/>
        </w:rPr>
        <w:t>uygulamalarına yeterince ağırlık verilmemesi</w:t>
      </w:r>
      <w:r w:rsidRPr="004D47B8">
        <w:rPr>
          <w:rFonts w:asciiTheme="minorHAnsi" w:hAnsiTheme="minorHAnsi" w:cstheme="minorHAnsi"/>
          <w:sz w:val="20"/>
          <w:szCs w:val="20"/>
        </w:rPr>
        <w:t>” (</w:t>
      </w:r>
      <w:r w:rsidR="003B53C7" w:rsidRPr="004D47B8">
        <w:rPr>
          <w:rFonts w:asciiTheme="minorHAnsi" w:hAnsiTheme="minorHAnsi" w:cstheme="minorHAnsi"/>
          <w:sz w:val="20"/>
          <w:szCs w:val="20"/>
        </w:rPr>
        <w:t>MEB</w:t>
      </w:r>
      <w:r w:rsidRPr="004D47B8">
        <w:rPr>
          <w:rFonts w:asciiTheme="minorHAnsi" w:hAnsiTheme="minorHAnsi" w:cstheme="minorHAnsi"/>
          <w:sz w:val="20"/>
          <w:szCs w:val="20"/>
        </w:rPr>
        <w:t>, 1998) gibi gerekçelerle programa üç uygulama dersi konul</w:t>
      </w:r>
      <w:r w:rsidR="00384378" w:rsidRPr="004D47B8">
        <w:rPr>
          <w:rFonts w:asciiTheme="minorHAnsi" w:hAnsiTheme="minorHAnsi" w:cstheme="minorHAnsi"/>
          <w:sz w:val="20"/>
          <w:szCs w:val="20"/>
        </w:rPr>
        <w:t>muştur</w:t>
      </w:r>
      <w:r w:rsidRPr="004D47B8">
        <w:rPr>
          <w:rFonts w:asciiTheme="minorHAnsi" w:hAnsiTheme="minorHAnsi" w:cstheme="minorHAnsi"/>
          <w:sz w:val="20"/>
          <w:szCs w:val="20"/>
        </w:rPr>
        <w:t>; uygulamalar programın ilk yılında başlatıl</w:t>
      </w:r>
      <w:r w:rsidR="00384378" w:rsidRPr="004D47B8">
        <w:rPr>
          <w:rFonts w:asciiTheme="minorHAnsi" w:hAnsiTheme="minorHAnsi" w:cstheme="minorHAnsi"/>
          <w:sz w:val="20"/>
          <w:szCs w:val="20"/>
        </w:rPr>
        <w:t>m</w:t>
      </w:r>
      <w:r w:rsidRPr="004D47B8">
        <w:rPr>
          <w:rFonts w:asciiTheme="minorHAnsi" w:hAnsiTheme="minorHAnsi" w:cstheme="minorHAnsi"/>
          <w:sz w:val="20"/>
          <w:szCs w:val="20"/>
        </w:rPr>
        <w:t>ı</w:t>
      </w:r>
      <w:r w:rsidR="00384378" w:rsidRPr="004D47B8">
        <w:rPr>
          <w:rFonts w:asciiTheme="minorHAnsi" w:hAnsiTheme="minorHAnsi" w:cstheme="minorHAnsi"/>
          <w:sz w:val="20"/>
          <w:szCs w:val="20"/>
        </w:rPr>
        <w:t>ştır</w:t>
      </w:r>
      <w:r w:rsidRPr="004D47B8">
        <w:rPr>
          <w:rFonts w:asciiTheme="minorHAnsi" w:hAnsiTheme="minorHAnsi" w:cstheme="minorHAnsi"/>
          <w:sz w:val="20"/>
          <w:szCs w:val="20"/>
        </w:rPr>
        <w:t xml:space="preserve"> ve </w:t>
      </w:r>
      <w:r w:rsidR="00D17B83" w:rsidRPr="004D47B8">
        <w:rPr>
          <w:rFonts w:asciiTheme="minorHAnsi" w:hAnsiTheme="minorHAnsi" w:cstheme="minorHAnsi"/>
          <w:sz w:val="20"/>
          <w:szCs w:val="20"/>
        </w:rPr>
        <w:t xml:space="preserve">öğretim </w:t>
      </w:r>
      <w:r w:rsidRPr="004D47B8">
        <w:rPr>
          <w:rFonts w:asciiTheme="minorHAnsi" w:hAnsiTheme="minorHAnsi" w:cstheme="minorHAnsi"/>
          <w:sz w:val="20"/>
          <w:szCs w:val="20"/>
        </w:rPr>
        <w:t>yöntem</w:t>
      </w:r>
      <w:r w:rsidR="00D17B83" w:rsidRPr="004D47B8">
        <w:rPr>
          <w:rFonts w:asciiTheme="minorHAnsi" w:hAnsiTheme="minorHAnsi" w:cstheme="minorHAnsi"/>
          <w:sz w:val="20"/>
          <w:szCs w:val="20"/>
        </w:rPr>
        <w:t>leriyle ilgili</w:t>
      </w:r>
      <w:r w:rsidRPr="004D47B8">
        <w:rPr>
          <w:rFonts w:asciiTheme="minorHAnsi" w:hAnsiTheme="minorHAnsi" w:cstheme="minorHAnsi"/>
          <w:sz w:val="20"/>
          <w:szCs w:val="20"/>
        </w:rPr>
        <w:t xml:space="preserve"> derslere de uygulama saatleri eklen</w:t>
      </w:r>
      <w:r w:rsidR="00384378" w:rsidRPr="004D47B8">
        <w:rPr>
          <w:rFonts w:asciiTheme="minorHAnsi" w:hAnsiTheme="minorHAnsi" w:cstheme="minorHAnsi"/>
          <w:sz w:val="20"/>
          <w:szCs w:val="20"/>
        </w:rPr>
        <w:t>m</w:t>
      </w:r>
      <w:r w:rsidRPr="004D47B8">
        <w:rPr>
          <w:rFonts w:asciiTheme="minorHAnsi" w:hAnsiTheme="minorHAnsi" w:cstheme="minorHAnsi"/>
          <w:sz w:val="20"/>
          <w:szCs w:val="20"/>
        </w:rPr>
        <w:t>i</w:t>
      </w:r>
      <w:r w:rsidR="00384378" w:rsidRPr="004D47B8">
        <w:rPr>
          <w:rFonts w:asciiTheme="minorHAnsi" w:hAnsiTheme="minorHAnsi" w:cstheme="minorHAnsi"/>
          <w:sz w:val="20"/>
          <w:szCs w:val="20"/>
        </w:rPr>
        <w:t>ştir</w:t>
      </w:r>
      <w:r w:rsidRPr="004D47B8">
        <w:rPr>
          <w:rFonts w:asciiTheme="minorHAnsi" w:hAnsiTheme="minorHAnsi" w:cstheme="minorHAnsi"/>
          <w:sz w:val="20"/>
          <w:szCs w:val="20"/>
        </w:rPr>
        <w:t xml:space="preserve">. Bu programdaki uygulama dersleri </w:t>
      </w:r>
      <w:r w:rsidR="008F716E" w:rsidRPr="004D47B8">
        <w:rPr>
          <w:rFonts w:asciiTheme="minorHAnsi" w:hAnsiTheme="minorHAnsi" w:cstheme="minorHAnsi"/>
          <w:sz w:val="20"/>
          <w:szCs w:val="20"/>
        </w:rPr>
        <w:t>“</w:t>
      </w:r>
      <w:r w:rsidR="00384378" w:rsidRPr="004D47B8">
        <w:rPr>
          <w:rFonts w:asciiTheme="minorHAnsi" w:hAnsiTheme="minorHAnsi" w:cstheme="minorHAnsi"/>
          <w:sz w:val="20"/>
          <w:szCs w:val="20"/>
        </w:rPr>
        <w:t>Okul Deneyimi</w:t>
      </w:r>
      <w:r w:rsidRPr="004D47B8">
        <w:rPr>
          <w:rFonts w:asciiTheme="minorHAnsi" w:hAnsiTheme="minorHAnsi" w:cstheme="minorHAnsi"/>
          <w:sz w:val="20"/>
          <w:szCs w:val="20"/>
        </w:rPr>
        <w:t xml:space="preserve"> 1</w:t>
      </w:r>
      <w:r w:rsidR="008F716E" w:rsidRPr="004D47B8">
        <w:rPr>
          <w:rFonts w:asciiTheme="minorHAnsi" w:hAnsiTheme="minorHAnsi" w:cstheme="minorHAnsi"/>
          <w:sz w:val="20"/>
          <w:szCs w:val="20"/>
        </w:rPr>
        <w:t>”</w:t>
      </w:r>
      <w:r w:rsidRPr="004D47B8">
        <w:rPr>
          <w:rFonts w:asciiTheme="minorHAnsi" w:hAnsiTheme="minorHAnsi" w:cstheme="minorHAnsi"/>
          <w:sz w:val="20"/>
          <w:szCs w:val="20"/>
        </w:rPr>
        <w:t xml:space="preserve"> (3 </w:t>
      </w:r>
      <w:r w:rsidR="00384378" w:rsidRPr="004D47B8">
        <w:rPr>
          <w:rFonts w:asciiTheme="minorHAnsi" w:hAnsiTheme="minorHAnsi" w:cstheme="minorHAnsi"/>
          <w:sz w:val="20"/>
          <w:szCs w:val="20"/>
        </w:rPr>
        <w:t>kredi</w:t>
      </w:r>
      <w:r w:rsidRPr="004D47B8">
        <w:rPr>
          <w:rFonts w:asciiTheme="minorHAnsi" w:hAnsiTheme="minorHAnsi" w:cstheme="minorHAnsi"/>
          <w:sz w:val="20"/>
          <w:szCs w:val="20"/>
        </w:rPr>
        <w:t xml:space="preserve">), </w:t>
      </w:r>
      <w:r w:rsidR="008F716E" w:rsidRPr="004D47B8">
        <w:rPr>
          <w:rFonts w:asciiTheme="minorHAnsi" w:hAnsiTheme="minorHAnsi" w:cstheme="minorHAnsi"/>
          <w:sz w:val="20"/>
          <w:szCs w:val="20"/>
        </w:rPr>
        <w:t>“</w:t>
      </w:r>
      <w:r w:rsidR="00384378" w:rsidRPr="004D47B8">
        <w:rPr>
          <w:rFonts w:asciiTheme="minorHAnsi" w:hAnsiTheme="minorHAnsi" w:cstheme="minorHAnsi"/>
          <w:sz w:val="20"/>
          <w:szCs w:val="20"/>
        </w:rPr>
        <w:t>Okul Deneyimi</w:t>
      </w:r>
      <w:r w:rsidRPr="004D47B8">
        <w:rPr>
          <w:rFonts w:asciiTheme="minorHAnsi" w:hAnsiTheme="minorHAnsi" w:cstheme="minorHAnsi"/>
          <w:sz w:val="20"/>
          <w:szCs w:val="20"/>
        </w:rPr>
        <w:t xml:space="preserve"> 2</w:t>
      </w:r>
      <w:r w:rsidR="008F716E" w:rsidRPr="004D47B8">
        <w:rPr>
          <w:rFonts w:asciiTheme="minorHAnsi" w:hAnsiTheme="minorHAnsi" w:cstheme="minorHAnsi"/>
          <w:sz w:val="20"/>
          <w:szCs w:val="20"/>
        </w:rPr>
        <w:t>”</w:t>
      </w:r>
      <w:r w:rsidRPr="004D47B8">
        <w:rPr>
          <w:rFonts w:asciiTheme="minorHAnsi" w:hAnsiTheme="minorHAnsi" w:cstheme="minorHAnsi"/>
          <w:sz w:val="20"/>
          <w:szCs w:val="20"/>
        </w:rPr>
        <w:t xml:space="preserve"> (3 </w:t>
      </w:r>
      <w:r w:rsidR="00384378" w:rsidRPr="004D47B8">
        <w:rPr>
          <w:rFonts w:asciiTheme="minorHAnsi" w:hAnsiTheme="minorHAnsi" w:cstheme="minorHAnsi"/>
          <w:sz w:val="20"/>
          <w:szCs w:val="20"/>
        </w:rPr>
        <w:t>kredi</w:t>
      </w:r>
      <w:r w:rsidRPr="004D47B8">
        <w:rPr>
          <w:rFonts w:asciiTheme="minorHAnsi" w:hAnsiTheme="minorHAnsi" w:cstheme="minorHAnsi"/>
          <w:sz w:val="20"/>
          <w:szCs w:val="20"/>
        </w:rPr>
        <w:t xml:space="preserve">) </w:t>
      </w:r>
      <w:r w:rsidR="00384378" w:rsidRPr="004D47B8">
        <w:rPr>
          <w:rFonts w:asciiTheme="minorHAnsi" w:hAnsiTheme="minorHAnsi" w:cstheme="minorHAnsi"/>
          <w:sz w:val="20"/>
          <w:szCs w:val="20"/>
        </w:rPr>
        <w:t>ve</w:t>
      </w:r>
      <w:r w:rsidRPr="004D47B8">
        <w:rPr>
          <w:rFonts w:asciiTheme="minorHAnsi" w:hAnsiTheme="minorHAnsi" w:cstheme="minorHAnsi"/>
          <w:sz w:val="20"/>
          <w:szCs w:val="20"/>
        </w:rPr>
        <w:t xml:space="preserve"> </w:t>
      </w:r>
      <w:r w:rsidR="008F716E" w:rsidRPr="004D47B8">
        <w:rPr>
          <w:rFonts w:asciiTheme="minorHAnsi" w:hAnsiTheme="minorHAnsi" w:cstheme="minorHAnsi"/>
          <w:sz w:val="20"/>
          <w:szCs w:val="20"/>
        </w:rPr>
        <w:t>“</w:t>
      </w:r>
      <w:r w:rsidR="00384378" w:rsidRPr="004D47B8">
        <w:rPr>
          <w:rFonts w:asciiTheme="minorHAnsi" w:hAnsiTheme="minorHAnsi" w:cstheme="minorHAnsi"/>
          <w:sz w:val="20"/>
          <w:szCs w:val="20"/>
        </w:rPr>
        <w:t>Öğretmenlik Uygulaması</w:t>
      </w:r>
      <w:r w:rsidR="008F716E" w:rsidRPr="004D47B8">
        <w:rPr>
          <w:rFonts w:asciiTheme="minorHAnsi" w:hAnsiTheme="minorHAnsi" w:cstheme="minorHAnsi"/>
          <w:sz w:val="20"/>
          <w:szCs w:val="20"/>
        </w:rPr>
        <w:t>”</w:t>
      </w:r>
      <w:r w:rsidRPr="004D47B8">
        <w:rPr>
          <w:rFonts w:asciiTheme="minorHAnsi" w:hAnsiTheme="minorHAnsi" w:cstheme="minorHAnsi"/>
          <w:sz w:val="20"/>
          <w:szCs w:val="20"/>
        </w:rPr>
        <w:t xml:space="preserve"> (5 </w:t>
      </w:r>
      <w:r w:rsidR="00384378" w:rsidRPr="004D47B8">
        <w:rPr>
          <w:rFonts w:asciiTheme="minorHAnsi" w:hAnsiTheme="minorHAnsi" w:cstheme="minorHAnsi"/>
          <w:sz w:val="20"/>
          <w:szCs w:val="20"/>
        </w:rPr>
        <w:t>kredi</w:t>
      </w:r>
      <w:r w:rsidR="000108E4" w:rsidRPr="004D47B8">
        <w:rPr>
          <w:rFonts w:asciiTheme="minorHAnsi" w:hAnsiTheme="minorHAnsi" w:cstheme="minorHAnsi"/>
          <w:sz w:val="20"/>
          <w:szCs w:val="20"/>
        </w:rPr>
        <w:t xml:space="preserve">) </w:t>
      </w:r>
      <w:r w:rsidRPr="004D47B8">
        <w:rPr>
          <w:rFonts w:asciiTheme="minorHAnsi" w:hAnsiTheme="minorHAnsi" w:cstheme="minorHAnsi"/>
          <w:sz w:val="20"/>
          <w:szCs w:val="20"/>
        </w:rPr>
        <w:t xml:space="preserve">şeklindedir. İkinci reform çalışmasının yapıldığı 2006 yılından beri uygulanan programda uygulama dersleri </w:t>
      </w:r>
      <w:r w:rsidR="008F716E" w:rsidRPr="004D47B8">
        <w:rPr>
          <w:rFonts w:asciiTheme="minorHAnsi" w:hAnsiTheme="minorHAnsi" w:cstheme="minorHAnsi"/>
          <w:sz w:val="20"/>
          <w:szCs w:val="20"/>
        </w:rPr>
        <w:t>“</w:t>
      </w:r>
      <w:r w:rsidR="00384378" w:rsidRPr="004D47B8">
        <w:rPr>
          <w:rFonts w:asciiTheme="minorHAnsi" w:hAnsiTheme="minorHAnsi" w:cstheme="minorHAnsi"/>
          <w:sz w:val="20"/>
          <w:szCs w:val="20"/>
        </w:rPr>
        <w:t>Okul Deneyimi</w:t>
      </w:r>
      <w:r w:rsidR="008F716E" w:rsidRPr="004D47B8">
        <w:rPr>
          <w:rFonts w:asciiTheme="minorHAnsi" w:hAnsiTheme="minorHAnsi" w:cstheme="minorHAnsi"/>
          <w:sz w:val="20"/>
          <w:szCs w:val="20"/>
        </w:rPr>
        <w:t>”</w:t>
      </w:r>
      <w:r w:rsidRPr="004D47B8">
        <w:rPr>
          <w:rFonts w:asciiTheme="minorHAnsi" w:hAnsiTheme="minorHAnsi" w:cstheme="minorHAnsi"/>
          <w:sz w:val="20"/>
          <w:szCs w:val="20"/>
        </w:rPr>
        <w:t xml:space="preserve"> (3 </w:t>
      </w:r>
      <w:r w:rsidR="00384378" w:rsidRPr="004D47B8">
        <w:rPr>
          <w:rFonts w:asciiTheme="minorHAnsi" w:hAnsiTheme="minorHAnsi" w:cstheme="minorHAnsi"/>
          <w:sz w:val="20"/>
          <w:szCs w:val="20"/>
        </w:rPr>
        <w:t>kredi</w:t>
      </w:r>
      <w:r w:rsidRPr="004D47B8">
        <w:rPr>
          <w:rFonts w:asciiTheme="minorHAnsi" w:hAnsiTheme="minorHAnsi" w:cstheme="minorHAnsi"/>
          <w:sz w:val="20"/>
          <w:szCs w:val="20"/>
        </w:rPr>
        <w:t xml:space="preserve">), </w:t>
      </w:r>
      <w:r w:rsidR="008F716E" w:rsidRPr="004D47B8">
        <w:rPr>
          <w:rFonts w:asciiTheme="minorHAnsi" w:hAnsiTheme="minorHAnsi" w:cstheme="minorHAnsi"/>
          <w:sz w:val="20"/>
          <w:szCs w:val="20"/>
        </w:rPr>
        <w:t>“</w:t>
      </w:r>
      <w:r w:rsidR="00384378" w:rsidRPr="004D47B8">
        <w:rPr>
          <w:rFonts w:asciiTheme="minorHAnsi" w:hAnsiTheme="minorHAnsi" w:cstheme="minorHAnsi"/>
          <w:sz w:val="20"/>
          <w:szCs w:val="20"/>
        </w:rPr>
        <w:t>Öğretmenlik Uygulaması</w:t>
      </w:r>
      <w:r w:rsidRPr="004D47B8">
        <w:rPr>
          <w:rFonts w:asciiTheme="minorHAnsi" w:hAnsiTheme="minorHAnsi" w:cstheme="minorHAnsi"/>
          <w:sz w:val="20"/>
          <w:szCs w:val="20"/>
        </w:rPr>
        <w:t xml:space="preserve"> 1</w:t>
      </w:r>
      <w:r w:rsidR="008F716E" w:rsidRPr="004D47B8">
        <w:rPr>
          <w:rFonts w:asciiTheme="minorHAnsi" w:hAnsiTheme="minorHAnsi" w:cstheme="minorHAnsi"/>
          <w:sz w:val="20"/>
          <w:szCs w:val="20"/>
        </w:rPr>
        <w:t>”</w:t>
      </w:r>
      <w:r w:rsidRPr="004D47B8">
        <w:rPr>
          <w:rFonts w:asciiTheme="minorHAnsi" w:hAnsiTheme="minorHAnsi" w:cstheme="minorHAnsi"/>
          <w:sz w:val="20"/>
          <w:szCs w:val="20"/>
        </w:rPr>
        <w:t xml:space="preserve"> (5 </w:t>
      </w:r>
      <w:r w:rsidR="00384378" w:rsidRPr="004D47B8">
        <w:rPr>
          <w:rFonts w:asciiTheme="minorHAnsi" w:hAnsiTheme="minorHAnsi" w:cstheme="minorHAnsi"/>
          <w:sz w:val="20"/>
          <w:szCs w:val="20"/>
        </w:rPr>
        <w:t>kredi</w:t>
      </w:r>
      <w:r w:rsidRPr="004D47B8">
        <w:rPr>
          <w:rFonts w:asciiTheme="minorHAnsi" w:hAnsiTheme="minorHAnsi" w:cstheme="minorHAnsi"/>
          <w:sz w:val="20"/>
          <w:szCs w:val="20"/>
        </w:rPr>
        <w:t xml:space="preserve">) </w:t>
      </w:r>
      <w:r w:rsidR="00384378" w:rsidRPr="004D47B8">
        <w:rPr>
          <w:rFonts w:asciiTheme="minorHAnsi" w:hAnsiTheme="minorHAnsi" w:cstheme="minorHAnsi"/>
          <w:sz w:val="20"/>
          <w:szCs w:val="20"/>
        </w:rPr>
        <w:t>ve</w:t>
      </w:r>
      <w:r w:rsidRPr="004D47B8">
        <w:rPr>
          <w:rFonts w:asciiTheme="minorHAnsi" w:hAnsiTheme="minorHAnsi" w:cstheme="minorHAnsi"/>
          <w:sz w:val="20"/>
          <w:szCs w:val="20"/>
        </w:rPr>
        <w:t xml:space="preserve"> </w:t>
      </w:r>
      <w:r w:rsidR="008F716E" w:rsidRPr="004D47B8">
        <w:rPr>
          <w:rFonts w:asciiTheme="minorHAnsi" w:hAnsiTheme="minorHAnsi" w:cstheme="minorHAnsi"/>
          <w:sz w:val="20"/>
          <w:szCs w:val="20"/>
        </w:rPr>
        <w:t>“</w:t>
      </w:r>
      <w:r w:rsidR="00384378" w:rsidRPr="004D47B8">
        <w:rPr>
          <w:rFonts w:asciiTheme="minorHAnsi" w:hAnsiTheme="minorHAnsi" w:cstheme="minorHAnsi"/>
          <w:sz w:val="20"/>
          <w:szCs w:val="20"/>
        </w:rPr>
        <w:t>Öğretmenlik Uygulaması</w:t>
      </w:r>
      <w:r w:rsidRPr="004D47B8">
        <w:rPr>
          <w:rFonts w:asciiTheme="minorHAnsi" w:hAnsiTheme="minorHAnsi" w:cstheme="minorHAnsi"/>
          <w:sz w:val="20"/>
          <w:szCs w:val="20"/>
        </w:rPr>
        <w:t xml:space="preserve"> 2</w:t>
      </w:r>
      <w:r w:rsidR="008F716E" w:rsidRPr="004D47B8">
        <w:rPr>
          <w:rFonts w:asciiTheme="minorHAnsi" w:hAnsiTheme="minorHAnsi" w:cstheme="minorHAnsi"/>
          <w:sz w:val="20"/>
          <w:szCs w:val="20"/>
        </w:rPr>
        <w:t>”</w:t>
      </w:r>
      <w:r w:rsidRPr="004D47B8">
        <w:rPr>
          <w:rFonts w:asciiTheme="minorHAnsi" w:hAnsiTheme="minorHAnsi" w:cstheme="minorHAnsi"/>
          <w:sz w:val="20"/>
          <w:szCs w:val="20"/>
        </w:rPr>
        <w:t xml:space="preserve"> (5 </w:t>
      </w:r>
      <w:r w:rsidR="00384378" w:rsidRPr="004D47B8">
        <w:rPr>
          <w:rFonts w:asciiTheme="minorHAnsi" w:hAnsiTheme="minorHAnsi" w:cstheme="minorHAnsi"/>
          <w:sz w:val="20"/>
          <w:szCs w:val="20"/>
        </w:rPr>
        <w:t>kredi</w:t>
      </w:r>
      <w:r w:rsidRPr="004D47B8">
        <w:rPr>
          <w:rFonts w:asciiTheme="minorHAnsi" w:hAnsiTheme="minorHAnsi" w:cstheme="minorHAnsi"/>
          <w:sz w:val="20"/>
          <w:szCs w:val="20"/>
        </w:rPr>
        <w:t>) şeklindedir. Bu programda uygulama derslerinin saati arttırıl</w:t>
      </w:r>
      <w:r w:rsidR="002B1765">
        <w:rPr>
          <w:rFonts w:asciiTheme="minorHAnsi" w:hAnsiTheme="minorHAnsi" w:cstheme="minorHAnsi"/>
          <w:sz w:val="20"/>
          <w:szCs w:val="20"/>
        </w:rPr>
        <w:t>mıştır.</w:t>
      </w:r>
      <w:r w:rsidRPr="004D47B8">
        <w:rPr>
          <w:rFonts w:asciiTheme="minorHAnsi" w:hAnsiTheme="minorHAnsi" w:cstheme="minorHAnsi"/>
          <w:sz w:val="20"/>
          <w:szCs w:val="20"/>
        </w:rPr>
        <w:t xml:space="preserve"> </w:t>
      </w:r>
      <w:r w:rsidR="002B1765">
        <w:rPr>
          <w:rFonts w:asciiTheme="minorHAnsi" w:hAnsiTheme="minorHAnsi" w:cstheme="minorHAnsi"/>
          <w:sz w:val="20"/>
          <w:szCs w:val="20"/>
        </w:rPr>
        <w:t>F</w:t>
      </w:r>
      <w:r w:rsidRPr="004D47B8">
        <w:rPr>
          <w:rFonts w:asciiTheme="minorHAnsi" w:hAnsiTheme="minorHAnsi" w:cstheme="minorHAnsi"/>
          <w:sz w:val="20"/>
          <w:szCs w:val="20"/>
        </w:rPr>
        <w:t xml:space="preserve">akat uygulama dersleri geç, üçüncü sınıfta başlamaktadır. Ayrıca, 1998 yılında </w:t>
      </w:r>
      <w:r w:rsidR="003B53C7" w:rsidRPr="004D47B8">
        <w:rPr>
          <w:rFonts w:asciiTheme="minorHAnsi" w:hAnsiTheme="minorHAnsi" w:cstheme="minorHAnsi"/>
          <w:sz w:val="20"/>
          <w:szCs w:val="20"/>
        </w:rPr>
        <w:t>YÖK</w:t>
      </w:r>
      <w:r w:rsidRPr="004D47B8">
        <w:rPr>
          <w:rFonts w:asciiTheme="minorHAnsi" w:hAnsiTheme="minorHAnsi" w:cstheme="minorHAnsi"/>
          <w:sz w:val="20"/>
          <w:szCs w:val="20"/>
        </w:rPr>
        <w:t xml:space="preserve"> ile </w:t>
      </w:r>
      <w:r w:rsidR="003B53C7" w:rsidRPr="004D47B8">
        <w:rPr>
          <w:rFonts w:asciiTheme="minorHAnsi" w:hAnsiTheme="minorHAnsi" w:cstheme="minorHAnsi"/>
          <w:sz w:val="20"/>
          <w:szCs w:val="20"/>
        </w:rPr>
        <w:t>MEB</w:t>
      </w:r>
      <w:r w:rsidRPr="004D47B8" w:rsidDel="00672AB1">
        <w:rPr>
          <w:rFonts w:asciiTheme="minorHAnsi" w:hAnsiTheme="minorHAnsi" w:cstheme="minorHAnsi"/>
          <w:sz w:val="20"/>
          <w:szCs w:val="20"/>
        </w:rPr>
        <w:t xml:space="preserve"> </w:t>
      </w:r>
      <w:r w:rsidRPr="004D47B8">
        <w:rPr>
          <w:rFonts w:asciiTheme="minorHAnsi" w:hAnsiTheme="minorHAnsi" w:cstheme="minorHAnsi"/>
          <w:sz w:val="20"/>
          <w:szCs w:val="20"/>
        </w:rPr>
        <w:t>arasında uygulama derslerinin koordinasyonu için halen geçerli olan bir işbirliği protokolü imzalan</w:t>
      </w:r>
      <w:r w:rsidR="00384378" w:rsidRPr="004D47B8">
        <w:rPr>
          <w:rFonts w:asciiTheme="minorHAnsi" w:hAnsiTheme="minorHAnsi" w:cstheme="minorHAnsi"/>
          <w:sz w:val="20"/>
          <w:szCs w:val="20"/>
        </w:rPr>
        <w:t>m</w:t>
      </w:r>
      <w:r w:rsidRPr="004D47B8">
        <w:rPr>
          <w:rFonts w:asciiTheme="minorHAnsi" w:hAnsiTheme="minorHAnsi" w:cstheme="minorHAnsi"/>
          <w:sz w:val="20"/>
          <w:szCs w:val="20"/>
        </w:rPr>
        <w:t>ı</w:t>
      </w:r>
      <w:r w:rsidR="00384378" w:rsidRPr="004D47B8">
        <w:rPr>
          <w:rFonts w:asciiTheme="minorHAnsi" w:hAnsiTheme="minorHAnsi" w:cstheme="minorHAnsi"/>
          <w:sz w:val="20"/>
          <w:szCs w:val="20"/>
        </w:rPr>
        <w:t>ştır</w:t>
      </w:r>
      <w:r w:rsidRPr="004D47B8">
        <w:rPr>
          <w:rFonts w:asciiTheme="minorHAnsi" w:hAnsiTheme="minorHAnsi" w:cstheme="minorHAnsi"/>
          <w:sz w:val="20"/>
          <w:szCs w:val="20"/>
        </w:rPr>
        <w:t xml:space="preserve"> (</w:t>
      </w:r>
      <w:r w:rsidR="003B53C7" w:rsidRPr="004D47B8">
        <w:rPr>
          <w:rFonts w:asciiTheme="minorHAnsi" w:hAnsiTheme="minorHAnsi" w:cstheme="minorHAnsi"/>
          <w:sz w:val="20"/>
          <w:szCs w:val="20"/>
        </w:rPr>
        <w:t>MEB</w:t>
      </w:r>
      <w:r w:rsidRPr="004D47B8">
        <w:rPr>
          <w:rFonts w:asciiTheme="minorHAnsi" w:hAnsiTheme="minorHAnsi" w:cstheme="minorHAnsi"/>
          <w:sz w:val="20"/>
          <w:szCs w:val="20"/>
        </w:rPr>
        <w:t>, 1998).</w:t>
      </w:r>
      <w:r w:rsidR="00263873" w:rsidRPr="004D47B8">
        <w:rPr>
          <w:rFonts w:eastAsiaTheme="minorHAnsi"/>
          <w:sz w:val="22"/>
          <w:szCs w:val="22"/>
          <w:lang w:eastAsia="en-US"/>
        </w:rPr>
        <w:t xml:space="preserve"> </w:t>
      </w:r>
      <w:r w:rsidR="00263873" w:rsidRPr="004D47B8">
        <w:rPr>
          <w:rFonts w:asciiTheme="minorHAnsi" w:hAnsiTheme="minorHAnsi" w:cstheme="minorHAnsi"/>
          <w:sz w:val="20"/>
          <w:szCs w:val="20"/>
        </w:rPr>
        <w:t>Türkiye’de erken çocukluk öğretmen eğitimi programının tümünde ya da bazı derslerinde kuram-uygulama bağlantısını geliştirmek amacıyla bazı çalışmalar yürütülmesine (ör</w:t>
      </w:r>
      <w:proofErr w:type="gramStart"/>
      <w:r w:rsidR="00263873" w:rsidRPr="004D47B8">
        <w:rPr>
          <w:rFonts w:asciiTheme="minorHAnsi" w:hAnsiTheme="minorHAnsi" w:cstheme="minorHAnsi"/>
          <w:sz w:val="20"/>
          <w:szCs w:val="20"/>
        </w:rPr>
        <w:t>.,</w:t>
      </w:r>
      <w:proofErr w:type="gramEnd"/>
      <w:r w:rsidR="00263873" w:rsidRPr="004D47B8">
        <w:rPr>
          <w:rFonts w:asciiTheme="minorHAnsi" w:hAnsiTheme="minorHAnsi" w:cstheme="minorHAnsi"/>
          <w:sz w:val="20"/>
          <w:szCs w:val="20"/>
        </w:rPr>
        <w:t xml:space="preserve"> </w:t>
      </w:r>
      <w:proofErr w:type="spellStart"/>
      <w:r w:rsidR="00263873" w:rsidRPr="004D47B8">
        <w:rPr>
          <w:rFonts w:asciiTheme="minorHAnsi" w:hAnsiTheme="minorHAnsi" w:cstheme="minorHAnsi"/>
          <w:sz w:val="20"/>
          <w:szCs w:val="20"/>
        </w:rPr>
        <w:t>Isikoglu</w:t>
      </w:r>
      <w:proofErr w:type="spellEnd"/>
      <w:r w:rsidR="00263873" w:rsidRPr="004D47B8">
        <w:rPr>
          <w:rFonts w:asciiTheme="minorHAnsi" w:hAnsiTheme="minorHAnsi" w:cstheme="minorHAnsi"/>
          <w:sz w:val="20"/>
          <w:szCs w:val="20"/>
        </w:rPr>
        <w:t>, 2008; Özcan, 2013) rağmen, bu konuda yeni çalışmalara ihtiyaç olduğu düşünülmektedi</w:t>
      </w:r>
      <w:r w:rsidR="000108E4" w:rsidRPr="004D47B8">
        <w:rPr>
          <w:rFonts w:asciiTheme="minorHAnsi" w:hAnsiTheme="minorHAnsi" w:cstheme="minorHAnsi"/>
          <w:sz w:val="20"/>
          <w:szCs w:val="20"/>
        </w:rPr>
        <w:t>r.</w:t>
      </w:r>
    </w:p>
    <w:p w14:paraId="2D822BDD" w14:textId="050731C8" w:rsidR="00653416" w:rsidRPr="004D47B8" w:rsidRDefault="00653416" w:rsidP="00653416">
      <w:pPr>
        <w:spacing w:after="120"/>
        <w:ind w:firstLine="284"/>
        <w:jc w:val="both"/>
        <w:rPr>
          <w:rFonts w:asciiTheme="minorHAnsi" w:hAnsiTheme="minorHAnsi" w:cstheme="minorHAnsi"/>
          <w:sz w:val="20"/>
          <w:szCs w:val="20"/>
          <w:lang w:val="en-US"/>
        </w:rPr>
      </w:pPr>
      <w:r w:rsidRPr="004D47B8">
        <w:rPr>
          <w:rFonts w:asciiTheme="minorHAnsi" w:hAnsiTheme="minorHAnsi" w:cstheme="minorHAnsi"/>
          <w:sz w:val="20"/>
          <w:szCs w:val="20"/>
        </w:rPr>
        <w:t xml:space="preserve">Bu çalışmanın yapıldığı üniversitede de </w:t>
      </w:r>
      <w:r w:rsidR="003B53C7" w:rsidRPr="004D47B8">
        <w:rPr>
          <w:rFonts w:asciiTheme="minorHAnsi" w:hAnsiTheme="minorHAnsi" w:cstheme="minorHAnsi"/>
          <w:sz w:val="20"/>
          <w:szCs w:val="20"/>
        </w:rPr>
        <w:t>YÖK</w:t>
      </w:r>
      <w:r w:rsidRPr="004D47B8">
        <w:rPr>
          <w:rFonts w:asciiTheme="minorHAnsi" w:hAnsiTheme="minorHAnsi" w:cstheme="minorHAnsi"/>
          <w:sz w:val="20"/>
          <w:szCs w:val="20"/>
        </w:rPr>
        <w:t xml:space="preserve"> (2006) </w:t>
      </w:r>
      <w:r w:rsidR="003B53C7" w:rsidRPr="004D47B8">
        <w:rPr>
          <w:rFonts w:asciiTheme="minorHAnsi" w:hAnsiTheme="minorHAnsi" w:cstheme="minorHAnsi"/>
          <w:sz w:val="20"/>
          <w:szCs w:val="20"/>
        </w:rPr>
        <w:t xml:space="preserve">tarafından hazırlanan </w:t>
      </w:r>
      <w:r w:rsidRPr="004D47B8">
        <w:rPr>
          <w:rFonts w:asciiTheme="minorHAnsi" w:hAnsiTheme="minorHAnsi" w:cstheme="minorHAnsi"/>
          <w:sz w:val="20"/>
          <w:szCs w:val="20"/>
        </w:rPr>
        <w:t xml:space="preserve">merkezi program uygulanmaktadır. Programdan mezun olabilmek için öğretmen adaylarının toplam 59 dersi (240 </w:t>
      </w:r>
      <w:r w:rsidR="004031F5" w:rsidRPr="004D47B8">
        <w:rPr>
          <w:rFonts w:asciiTheme="minorHAnsi" w:hAnsiTheme="minorHAnsi" w:cstheme="minorHAnsi"/>
          <w:sz w:val="20"/>
          <w:szCs w:val="20"/>
        </w:rPr>
        <w:t>AKT</w:t>
      </w:r>
      <w:r w:rsidRPr="004D47B8">
        <w:rPr>
          <w:rFonts w:asciiTheme="minorHAnsi" w:hAnsiTheme="minorHAnsi" w:cstheme="minorHAnsi"/>
          <w:sz w:val="20"/>
          <w:szCs w:val="20"/>
        </w:rPr>
        <w:t xml:space="preserve">S) başarmış olmaları gerekmektedir. Programdaki derslerin toplamda 131 saati teorik, 38 saati uygulamadır. </w:t>
      </w:r>
      <w:r w:rsidR="008F716E" w:rsidRPr="004D47B8">
        <w:rPr>
          <w:rFonts w:asciiTheme="minorHAnsi" w:hAnsiTheme="minorHAnsi" w:cstheme="minorHAnsi"/>
          <w:sz w:val="20"/>
          <w:szCs w:val="20"/>
        </w:rPr>
        <w:t>“</w:t>
      </w:r>
      <w:r w:rsidR="00C06CA5">
        <w:rPr>
          <w:rFonts w:asciiTheme="minorHAnsi" w:hAnsiTheme="minorHAnsi" w:cstheme="minorHAnsi"/>
          <w:sz w:val="20"/>
          <w:szCs w:val="20"/>
        </w:rPr>
        <w:t>Okul Deneyimi</w:t>
      </w:r>
      <w:r w:rsidR="008F716E" w:rsidRPr="004D47B8">
        <w:rPr>
          <w:rFonts w:asciiTheme="minorHAnsi" w:hAnsiTheme="minorHAnsi" w:cstheme="minorHAnsi"/>
          <w:sz w:val="20"/>
          <w:szCs w:val="20"/>
        </w:rPr>
        <w:t>”</w:t>
      </w:r>
      <w:r w:rsidRPr="004D47B8">
        <w:rPr>
          <w:rFonts w:asciiTheme="minorHAnsi" w:hAnsiTheme="minorHAnsi" w:cstheme="minorHAnsi"/>
          <w:sz w:val="20"/>
          <w:szCs w:val="20"/>
        </w:rPr>
        <w:t xml:space="preserve">, </w:t>
      </w:r>
      <w:r w:rsidR="008F716E" w:rsidRPr="004D47B8">
        <w:rPr>
          <w:rFonts w:asciiTheme="minorHAnsi" w:hAnsiTheme="minorHAnsi" w:cstheme="minorHAnsi"/>
          <w:sz w:val="20"/>
          <w:szCs w:val="20"/>
        </w:rPr>
        <w:t>“</w:t>
      </w:r>
      <w:r w:rsidRPr="004D47B8">
        <w:rPr>
          <w:rFonts w:asciiTheme="minorHAnsi" w:hAnsiTheme="minorHAnsi" w:cstheme="minorHAnsi"/>
          <w:sz w:val="20"/>
          <w:szCs w:val="20"/>
        </w:rPr>
        <w:t>Öğretmenlik Uygulaması 1</w:t>
      </w:r>
      <w:r w:rsidR="008F716E" w:rsidRPr="004D47B8">
        <w:rPr>
          <w:rFonts w:asciiTheme="minorHAnsi" w:hAnsiTheme="minorHAnsi" w:cstheme="minorHAnsi"/>
          <w:sz w:val="20"/>
          <w:szCs w:val="20"/>
        </w:rPr>
        <w:t>”</w:t>
      </w:r>
      <w:r w:rsidRPr="004D47B8">
        <w:rPr>
          <w:rFonts w:asciiTheme="minorHAnsi" w:hAnsiTheme="minorHAnsi" w:cstheme="minorHAnsi"/>
          <w:sz w:val="20"/>
          <w:szCs w:val="20"/>
        </w:rPr>
        <w:t xml:space="preserve"> ve </w:t>
      </w:r>
      <w:r w:rsidR="008F716E" w:rsidRPr="004D47B8">
        <w:rPr>
          <w:rFonts w:asciiTheme="minorHAnsi" w:hAnsiTheme="minorHAnsi" w:cstheme="minorHAnsi"/>
          <w:sz w:val="20"/>
          <w:szCs w:val="20"/>
        </w:rPr>
        <w:t>“</w:t>
      </w:r>
      <w:r w:rsidRPr="004D47B8">
        <w:rPr>
          <w:rFonts w:asciiTheme="minorHAnsi" w:hAnsiTheme="minorHAnsi" w:cstheme="minorHAnsi"/>
          <w:sz w:val="20"/>
          <w:szCs w:val="20"/>
        </w:rPr>
        <w:t>Öğretmenlik Uygulaması 2</w:t>
      </w:r>
      <w:r w:rsidR="008F716E" w:rsidRPr="004D47B8">
        <w:rPr>
          <w:rFonts w:asciiTheme="minorHAnsi" w:hAnsiTheme="minorHAnsi" w:cstheme="minorHAnsi"/>
          <w:sz w:val="20"/>
          <w:szCs w:val="20"/>
        </w:rPr>
        <w:t>”</w:t>
      </w:r>
      <w:r w:rsidRPr="004D47B8">
        <w:rPr>
          <w:rFonts w:asciiTheme="minorHAnsi" w:hAnsiTheme="minorHAnsi" w:cstheme="minorHAnsi"/>
          <w:sz w:val="20"/>
          <w:szCs w:val="20"/>
        </w:rPr>
        <w:t xml:space="preserve"> derslerinin uygulama saatlerinde öğretmen adayları bir devlet anaokulunda bazı deneyimler edinmektedir. Ancak uygulama saati olan </w:t>
      </w:r>
      <w:r w:rsidR="00333E5A" w:rsidRPr="004D47B8">
        <w:rPr>
          <w:rFonts w:asciiTheme="minorHAnsi" w:hAnsiTheme="minorHAnsi" w:cstheme="minorHAnsi"/>
          <w:sz w:val="20"/>
          <w:szCs w:val="20"/>
        </w:rPr>
        <w:t xml:space="preserve">öğretim </w:t>
      </w:r>
      <w:r w:rsidRPr="004D47B8">
        <w:rPr>
          <w:rFonts w:asciiTheme="minorHAnsi" w:hAnsiTheme="minorHAnsi" w:cstheme="minorHAnsi"/>
          <w:sz w:val="20"/>
          <w:szCs w:val="20"/>
        </w:rPr>
        <w:t>yöntem</w:t>
      </w:r>
      <w:r w:rsidR="00333E5A" w:rsidRPr="004D47B8">
        <w:rPr>
          <w:rFonts w:asciiTheme="minorHAnsi" w:hAnsiTheme="minorHAnsi" w:cstheme="minorHAnsi"/>
          <w:sz w:val="20"/>
          <w:szCs w:val="20"/>
        </w:rPr>
        <w:t>leriyle ilgili</w:t>
      </w:r>
      <w:r w:rsidRPr="004D47B8">
        <w:rPr>
          <w:rFonts w:asciiTheme="minorHAnsi" w:hAnsiTheme="minorHAnsi" w:cstheme="minorHAnsi"/>
          <w:sz w:val="20"/>
          <w:szCs w:val="20"/>
        </w:rPr>
        <w:t xml:space="preserve"> derslerde uygulama okulları yerine fakültede mikro</w:t>
      </w:r>
      <w:r w:rsidR="00333E5A" w:rsidRPr="004D47B8">
        <w:rPr>
          <w:rFonts w:asciiTheme="minorHAnsi" w:hAnsiTheme="minorHAnsi" w:cstheme="minorHAnsi"/>
          <w:sz w:val="20"/>
          <w:szCs w:val="20"/>
        </w:rPr>
        <w:t>-</w:t>
      </w:r>
      <w:r w:rsidRPr="004D47B8">
        <w:rPr>
          <w:rFonts w:asciiTheme="minorHAnsi" w:hAnsiTheme="minorHAnsi" w:cstheme="minorHAnsi"/>
          <w:sz w:val="20"/>
          <w:szCs w:val="20"/>
        </w:rPr>
        <w:lastRenderedPageBreak/>
        <w:t>öğretimler yapmaktadırlar. Gülmez-Dağ’ın (2012) da belirttiği gibi, gerçek öğrenme ortamlarında yapılmayan mikro</w:t>
      </w:r>
      <w:r w:rsidR="00333E5A" w:rsidRPr="004D47B8">
        <w:rPr>
          <w:rFonts w:asciiTheme="minorHAnsi" w:hAnsiTheme="minorHAnsi" w:cstheme="minorHAnsi"/>
          <w:sz w:val="20"/>
          <w:szCs w:val="20"/>
        </w:rPr>
        <w:t>-</w:t>
      </w:r>
      <w:r w:rsidRPr="004D47B8">
        <w:rPr>
          <w:rFonts w:asciiTheme="minorHAnsi" w:hAnsiTheme="minorHAnsi" w:cstheme="minorHAnsi"/>
          <w:sz w:val="20"/>
          <w:szCs w:val="20"/>
        </w:rPr>
        <w:t xml:space="preserve">öğretimlerin etkisi sınırlı olmaktadır. </w:t>
      </w:r>
    </w:p>
    <w:p w14:paraId="75D98E48" w14:textId="55B736D2" w:rsidR="004031F5" w:rsidRPr="004D47B8" w:rsidRDefault="00C627D6" w:rsidP="00356B21">
      <w:pPr>
        <w:spacing w:after="120"/>
        <w:ind w:firstLine="284"/>
        <w:jc w:val="both"/>
        <w:rPr>
          <w:rFonts w:asciiTheme="minorHAnsi" w:hAnsiTheme="minorHAnsi" w:cstheme="minorHAnsi"/>
          <w:sz w:val="20"/>
          <w:szCs w:val="20"/>
        </w:rPr>
      </w:pPr>
      <w:r w:rsidRPr="004D47B8">
        <w:rPr>
          <w:rFonts w:asciiTheme="minorHAnsi" w:hAnsiTheme="minorHAnsi" w:cstheme="minorHAnsi"/>
          <w:sz w:val="20"/>
          <w:szCs w:val="20"/>
        </w:rPr>
        <w:t xml:space="preserve">Öte yandan, hizmet öncesinde öğretmenlik yeterlik algısının yüksek olması, mesleğe başlandığında yaşanan uyum sorunlarının azalmasına anlamlı düzeyde etki etmektedir (Kim &amp; </w:t>
      </w:r>
      <w:proofErr w:type="spellStart"/>
      <w:r w:rsidRPr="004D47B8">
        <w:rPr>
          <w:rFonts w:asciiTheme="minorHAnsi" w:hAnsiTheme="minorHAnsi" w:cstheme="minorHAnsi"/>
          <w:sz w:val="20"/>
          <w:szCs w:val="20"/>
        </w:rPr>
        <w:t>Cho</w:t>
      </w:r>
      <w:proofErr w:type="spellEnd"/>
      <w:r w:rsidRPr="004D47B8">
        <w:rPr>
          <w:rFonts w:asciiTheme="minorHAnsi" w:hAnsiTheme="minorHAnsi" w:cstheme="minorHAnsi"/>
          <w:sz w:val="20"/>
          <w:szCs w:val="20"/>
        </w:rPr>
        <w:t xml:space="preserve">, 2014). </w:t>
      </w:r>
      <w:proofErr w:type="spellStart"/>
      <w:r w:rsidR="004031F5" w:rsidRPr="004D47B8">
        <w:rPr>
          <w:rFonts w:asciiTheme="minorHAnsi" w:hAnsiTheme="minorHAnsi" w:cstheme="minorHAnsi"/>
          <w:sz w:val="20"/>
          <w:szCs w:val="20"/>
        </w:rPr>
        <w:t>Bandura</w:t>
      </w:r>
      <w:proofErr w:type="spellEnd"/>
      <w:r w:rsidR="004031F5" w:rsidRPr="004D47B8">
        <w:rPr>
          <w:rFonts w:asciiTheme="minorHAnsi" w:hAnsiTheme="minorHAnsi" w:cstheme="minorHAnsi"/>
          <w:sz w:val="20"/>
          <w:szCs w:val="20"/>
        </w:rPr>
        <w:t xml:space="preserve">, Adams ve </w:t>
      </w:r>
      <w:proofErr w:type="spellStart"/>
      <w:r w:rsidR="004031F5" w:rsidRPr="004D47B8">
        <w:rPr>
          <w:rFonts w:asciiTheme="minorHAnsi" w:hAnsiTheme="minorHAnsi" w:cstheme="minorHAnsi"/>
          <w:sz w:val="20"/>
          <w:szCs w:val="20"/>
        </w:rPr>
        <w:t>Beyer</w:t>
      </w:r>
      <w:proofErr w:type="spellEnd"/>
      <w:r w:rsidR="004031F5" w:rsidRPr="004D47B8">
        <w:rPr>
          <w:rFonts w:asciiTheme="minorHAnsi" w:hAnsiTheme="minorHAnsi" w:cstheme="minorHAnsi"/>
          <w:sz w:val="20"/>
          <w:szCs w:val="20"/>
        </w:rPr>
        <w:t xml:space="preserve"> (1977) </w:t>
      </w:r>
      <w:r w:rsidR="00302611" w:rsidRPr="004D47B8">
        <w:rPr>
          <w:rFonts w:asciiTheme="minorHAnsi" w:hAnsiTheme="minorHAnsi" w:cstheme="minorHAnsi"/>
          <w:sz w:val="20"/>
          <w:szCs w:val="20"/>
        </w:rPr>
        <w:t>öğretmenlik yeterlik algısının</w:t>
      </w:r>
      <w:r w:rsidR="004031F5" w:rsidRPr="004D47B8">
        <w:rPr>
          <w:rFonts w:asciiTheme="minorHAnsi" w:hAnsiTheme="minorHAnsi" w:cstheme="minorHAnsi"/>
          <w:sz w:val="20"/>
          <w:szCs w:val="20"/>
        </w:rPr>
        <w:t xml:space="preserve"> farklı görevlerdeki performansın </w:t>
      </w:r>
      <w:proofErr w:type="spellStart"/>
      <w:r w:rsidR="004031F5" w:rsidRPr="004D47B8">
        <w:rPr>
          <w:rFonts w:asciiTheme="minorHAnsi" w:hAnsiTheme="minorHAnsi" w:cstheme="minorHAnsi"/>
          <w:sz w:val="20"/>
          <w:szCs w:val="20"/>
        </w:rPr>
        <w:t>yordayıcısı</w:t>
      </w:r>
      <w:proofErr w:type="spellEnd"/>
      <w:r w:rsidR="004031F5" w:rsidRPr="004D47B8">
        <w:rPr>
          <w:rFonts w:asciiTheme="minorHAnsi" w:hAnsiTheme="minorHAnsi" w:cstheme="minorHAnsi"/>
          <w:sz w:val="20"/>
          <w:szCs w:val="20"/>
        </w:rPr>
        <w:t xml:space="preserve"> olduğunu ortaya koymuşlardır. </w:t>
      </w:r>
      <w:proofErr w:type="spellStart"/>
      <w:r w:rsidR="004031F5" w:rsidRPr="004D47B8">
        <w:rPr>
          <w:rFonts w:asciiTheme="minorHAnsi" w:hAnsiTheme="minorHAnsi" w:cstheme="minorHAnsi"/>
          <w:sz w:val="20"/>
          <w:szCs w:val="20"/>
        </w:rPr>
        <w:t>Klassen</w:t>
      </w:r>
      <w:proofErr w:type="spellEnd"/>
      <w:r w:rsidR="004031F5" w:rsidRPr="004D47B8">
        <w:rPr>
          <w:rFonts w:asciiTheme="minorHAnsi" w:hAnsiTheme="minorHAnsi" w:cstheme="minorHAnsi"/>
          <w:sz w:val="20"/>
          <w:szCs w:val="20"/>
        </w:rPr>
        <w:t xml:space="preserve"> ve </w:t>
      </w:r>
      <w:proofErr w:type="spellStart"/>
      <w:r w:rsidR="004031F5" w:rsidRPr="004D47B8">
        <w:rPr>
          <w:rFonts w:asciiTheme="minorHAnsi" w:hAnsiTheme="minorHAnsi" w:cstheme="minorHAnsi"/>
          <w:sz w:val="20"/>
          <w:szCs w:val="20"/>
        </w:rPr>
        <w:t>Tze</w:t>
      </w:r>
      <w:proofErr w:type="spellEnd"/>
      <w:r w:rsidR="004031F5" w:rsidRPr="004D47B8">
        <w:rPr>
          <w:rFonts w:asciiTheme="minorHAnsi" w:hAnsiTheme="minorHAnsi" w:cstheme="minorHAnsi"/>
          <w:sz w:val="20"/>
          <w:szCs w:val="20"/>
        </w:rPr>
        <w:t xml:space="preserve"> (2014) 43 araştırma üzerinde yaptıkları meta-analiz çalışmasında değerlendirilen öğretim performansı üzerinde en büyük etkiyi </w:t>
      </w:r>
      <w:r w:rsidR="00302611" w:rsidRPr="004D47B8">
        <w:rPr>
          <w:rFonts w:asciiTheme="minorHAnsi" w:hAnsiTheme="minorHAnsi" w:cstheme="minorHAnsi"/>
          <w:sz w:val="20"/>
          <w:szCs w:val="20"/>
        </w:rPr>
        <w:t>öğretmenlik yeterlik algısının</w:t>
      </w:r>
      <w:r w:rsidR="004031F5" w:rsidRPr="004D47B8">
        <w:rPr>
          <w:rFonts w:asciiTheme="minorHAnsi" w:hAnsiTheme="minorHAnsi" w:cstheme="minorHAnsi"/>
          <w:sz w:val="20"/>
          <w:szCs w:val="20"/>
        </w:rPr>
        <w:t xml:space="preserve"> gösterdiğini saptamışlardır.</w:t>
      </w:r>
      <w:r w:rsidR="005A5D82" w:rsidRPr="004D47B8">
        <w:rPr>
          <w:rFonts w:asciiTheme="minorHAnsi" w:hAnsiTheme="minorHAnsi" w:cstheme="minorHAnsi"/>
          <w:sz w:val="20"/>
          <w:szCs w:val="20"/>
        </w:rPr>
        <w:t xml:space="preserve"> Öğretmenlik yeterlik algısı yüksek öğretmenler öğretim hedeflerine ulaş</w:t>
      </w:r>
      <w:r w:rsidR="00854E68" w:rsidRPr="004D47B8">
        <w:rPr>
          <w:rFonts w:asciiTheme="minorHAnsi" w:hAnsiTheme="minorHAnsi" w:cstheme="minorHAnsi"/>
          <w:sz w:val="20"/>
          <w:szCs w:val="20"/>
        </w:rPr>
        <w:t>ılması için daha fazla çaba harcamakta ve öğretmeye isteklilik düzeyleri daha yüksek olmaktadır (</w:t>
      </w:r>
      <w:proofErr w:type="spellStart"/>
      <w:r w:rsidR="00854E68" w:rsidRPr="004D47B8">
        <w:rPr>
          <w:rFonts w:asciiTheme="minorHAnsi" w:hAnsiTheme="minorHAnsi" w:cstheme="minorHAnsi"/>
          <w:sz w:val="20"/>
          <w:szCs w:val="20"/>
          <w:lang w:val="en-US"/>
        </w:rPr>
        <w:t>Tschannen</w:t>
      </w:r>
      <w:proofErr w:type="spellEnd"/>
      <w:r w:rsidR="00854E68" w:rsidRPr="004D47B8">
        <w:rPr>
          <w:rFonts w:asciiTheme="minorHAnsi" w:hAnsiTheme="minorHAnsi" w:cstheme="minorHAnsi"/>
          <w:sz w:val="20"/>
          <w:szCs w:val="20"/>
          <w:lang w:val="en-US"/>
        </w:rPr>
        <w:t xml:space="preserve">-Moran &amp; Hoy, 2001). </w:t>
      </w:r>
      <w:r w:rsidR="00ED7281" w:rsidRPr="004D47B8">
        <w:rPr>
          <w:rFonts w:asciiTheme="minorHAnsi" w:hAnsiTheme="minorHAnsi" w:cstheme="minorHAnsi"/>
          <w:sz w:val="20"/>
          <w:szCs w:val="20"/>
        </w:rPr>
        <w:t>Bu tür öğretmenler öğrenme güçlükleri olan öğrenciler dâhil bütün öğrenciler için uygun öğretim ve güdüleme tekniklerini uygulayabilirler ve öğrencilerin yeterlik algılarını da güçlendirebilirler (</w:t>
      </w:r>
      <w:proofErr w:type="spellStart"/>
      <w:r w:rsidR="00ED7281" w:rsidRPr="004D47B8">
        <w:rPr>
          <w:rFonts w:asciiTheme="minorHAnsi" w:hAnsiTheme="minorHAnsi" w:cstheme="minorHAnsi"/>
          <w:sz w:val="20"/>
          <w:szCs w:val="20"/>
        </w:rPr>
        <w:t>Bandura</w:t>
      </w:r>
      <w:proofErr w:type="spellEnd"/>
      <w:r w:rsidR="00ED7281" w:rsidRPr="004D47B8">
        <w:rPr>
          <w:rFonts w:asciiTheme="minorHAnsi" w:hAnsiTheme="minorHAnsi" w:cstheme="minorHAnsi"/>
          <w:sz w:val="20"/>
          <w:szCs w:val="20"/>
        </w:rPr>
        <w:t>, 1997).</w:t>
      </w:r>
    </w:p>
    <w:p w14:paraId="3634478F" w14:textId="5DC9D351" w:rsidR="001540BD" w:rsidRPr="004D47B8" w:rsidRDefault="00D02019" w:rsidP="00356B21">
      <w:pPr>
        <w:spacing w:after="120"/>
        <w:ind w:firstLine="284"/>
        <w:jc w:val="both"/>
        <w:rPr>
          <w:rFonts w:asciiTheme="minorHAnsi" w:hAnsiTheme="minorHAnsi" w:cstheme="minorHAnsi"/>
          <w:sz w:val="20"/>
          <w:szCs w:val="20"/>
          <w:lang w:val="en-US"/>
        </w:rPr>
      </w:pPr>
      <w:r w:rsidRPr="004D47B8">
        <w:rPr>
          <w:rFonts w:asciiTheme="minorHAnsi" w:hAnsiTheme="minorHAnsi" w:cstheme="minorHAnsi"/>
          <w:sz w:val="20"/>
          <w:szCs w:val="20"/>
        </w:rPr>
        <w:t>İnsanların yeterlik algıları dört yolla geliştirilebilmektedir</w:t>
      </w:r>
      <w:r w:rsidR="003B604C" w:rsidRPr="004D47B8">
        <w:rPr>
          <w:rFonts w:asciiTheme="minorHAnsi" w:hAnsiTheme="minorHAnsi" w:cstheme="minorHAnsi"/>
          <w:sz w:val="20"/>
          <w:szCs w:val="20"/>
        </w:rPr>
        <w:t>. Bunlar doğrudan yaşantılar;</w:t>
      </w:r>
      <w:r w:rsidRPr="004D47B8">
        <w:rPr>
          <w:rFonts w:asciiTheme="minorHAnsi" w:hAnsiTheme="minorHAnsi" w:cstheme="minorHAnsi"/>
          <w:sz w:val="20"/>
          <w:szCs w:val="20"/>
        </w:rPr>
        <w:t xml:space="preserve"> sosyal model alma</w:t>
      </w:r>
      <w:r w:rsidR="003B604C" w:rsidRPr="004D47B8">
        <w:rPr>
          <w:rFonts w:asciiTheme="minorHAnsi" w:hAnsiTheme="minorHAnsi" w:cstheme="minorHAnsi"/>
          <w:sz w:val="20"/>
          <w:szCs w:val="20"/>
        </w:rPr>
        <w:t>;</w:t>
      </w:r>
      <w:r w:rsidRPr="004D47B8">
        <w:rPr>
          <w:rFonts w:asciiTheme="minorHAnsi" w:hAnsiTheme="minorHAnsi" w:cstheme="minorHAnsi"/>
          <w:sz w:val="20"/>
          <w:szCs w:val="20"/>
        </w:rPr>
        <w:t xml:space="preserve"> sosyal ikna</w:t>
      </w:r>
      <w:r w:rsidR="003B604C" w:rsidRPr="004D47B8">
        <w:rPr>
          <w:rFonts w:asciiTheme="minorHAnsi" w:hAnsiTheme="minorHAnsi" w:cstheme="minorHAnsi"/>
          <w:sz w:val="20"/>
          <w:szCs w:val="20"/>
        </w:rPr>
        <w:t>; kaygı ve depresyonu azaltma, bedensel güç ve dayanıklılığı sağlamaktır (</w:t>
      </w:r>
      <w:proofErr w:type="spellStart"/>
      <w:r w:rsidR="003B604C" w:rsidRPr="004D47B8">
        <w:rPr>
          <w:rFonts w:asciiTheme="minorHAnsi" w:hAnsiTheme="minorHAnsi" w:cstheme="minorHAnsi"/>
          <w:sz w:val="20"/>
          <w:szCs w:val="20"/>
        </w:rPr>
        <w:t>Bandura</w:t>
      </w:r>
      <w:proofErr w:type="spellEnd"/>
      <w:r w:rsidR="003B604C" w:rsidRPr="004D47B8">
        <w:rPr>
          <w:rFonts w:asciiTheme="minorHAnsi" w:hAnsiTheme="minorHAnsi" w:cstheme="minorHAnsi"/>
          <w:sz w:val="20"/>
          <w:szCs w:val="20"/>
        </w:rPr>
        <w:t xml:space="preserve">, 1977, 2012). </w:t>
      </w:r>
      <w:r w:rsidR="009E3CA3" w:rsidRPr="004D47B8">
        <w:rPr>
          <w:rFonts w:asciiTheme="minorHAnsi" w:hAnsiTheme="minorHAnsi" w:cstheme="minorHAnsi"/>
          <w:sz w:val="20"/>
          <w:szCs w:val="20"/>
        </w:rPr>
        <w:t xml:space="preserve">Bununla birlikte, </w:t>
      </w:r>
      <w:proofErr w:type="spellStart"/>
      <w:r w:rsidR="009E3CA3" w:rsidRPr="00D973EC">
        <w:rPr>
          <w:rFonts w:asciiTheme="minorHAnsi" w:hAnsiTheme="minorHAnsi" w:cstheme="minorHAnsi"/>
          <w:sz w:val="20"/>
          <w:szCs w:val="20"/>
        </w:rPr>
        <w:t>Bandura</w:t>
      </w:r>
      <w:proofErr w:type="spellEnd"/>
      <w:r w:rsidR="009E3CA3" w:rsidRPr="00D973EC">
        <w:rPr>
          <w:rFonts w:asciiTheme="minorHAnsi" w:hAnsiTheme="minorHAnsi" w:cstheme="minorHAnsi"/>
          <w:sz w:val="20"/>
          <w:szCs w:val="20"/>
        </w:rPr>
        <w:t xml:space="preserve"> </w:t>
      </w:r>
      <w:r w:rsidR="00204991" w:rsidRPr="00D973EC">
        <w:rPr>
          <w:rFonts w:asciiTheme="minorHAnsi" w:hAnsiTheme="minorHAnsi" w:cstheme="minorHAnsi"/>
          <w:sz w:val="20"/>
          <w:szCs w:val="20"/>
        </w:rPr>
        <w:t>vd</w:t>
      </w:r>
      <w:r w:rsidR="009E3CA3" w:rsidRPr="00D973EC">
        <w:rPr>
          <w:rFonts w:asciiTheme="minorHAnsi" w:hAnsiTheme="minorHAnsi" w:cstheme="minorHAnsi"/>
          <w:sz w:val="20"/>
          <w:szCs w:val="20"/>
        </w:rPr>
        <w:t>. (1977) doğrudan yaşantıların ö</w:t>
      </w:r>
      <w:r w:rsidR="001E7348" w:rsidRPr="00D973EC">
        <w:rPr>
          <w:rFonts w:asciiTheme="minorHAnsi" w:hAnsiTheme="minorHAnsi" w:cstheme="minorHAnsi"/>
          <w:sz w:val="20"/>
          <w:szCs w:val="20"/>
        </w:rPr>
        <w:t xml:space="preserve">ğretmenlik yeterlik algısı üzerinde </w:t>
      </w:r>
      <w:r w:rsidR="009E3CA3" w:rsidRPr="00D973EC">
        <w:rPr>
          <w:rFonts w:asciiTheme="minorHAnsi" w:hAnsiTheme="minorHAnsi" w:cstheme="minorHAnsi"/>
          <w:sz w:val="20"/>
          <w:szCs w:val="20"/>
        </w:rPr>
        <w:t>dolaylı yaşantılara</w:t>
      </w:r>
      <w:r w:rsidR="001E7348" w:rsidRPr="00D973EC">
        <w:rPr>
          <w:rFonts w:asciiTheme="minorHAnsi" w:hAnsiTheme="minorHAnsi" w:cstheme="minorHAnsi"/>
          <w:sz w:val="20"/>
          <w:szCs w:val="20"/>
        </w:rPr>
        <w:t xml:space="preserve"> göre daha etkili olduğu</w:t>
      </w:r>
      <w:r w:rsidR="009E3CA3" w:rsidRPr="00D973EC">
        <w:rPr>
          <w:rFonts w:asciiTheme="minorHAnsi" w:hAnsiTheme="minorHAnsi" w:cstheme="minorHAnsi"/>
          <w:sz w:val="20"/>
          <w:szCs w:val="20"/>
        </w:rPr>
        <w:t>nu</w:t>
      </w:r>
      <w:r w:rsidR="001E7348" w:rsidRPr="00D973EC">
        <w:rPr>
          <w:rFonts w:asciiTheme="minorHAnsi" w:hAnsiTheme="minorHAnsi" w:cstheme="minorHAnsi"/>
          <w:sz w:val="20"/>
          <w:szCs w:val="20"/>
        </w:rPr>
        <w:t xml:space="preserve"> belirt</w:t>
      </w:r>
      <w:r w:rsidR="009E3CA3" w:rsidRPr="00D973EC">
        <w:rPr>
          <w:rFonts w:asciiTheme="minorHAnsi" w:hAnsiTheme="minorHAnsi" w:cstheme="minorHAnsi"/>
          <w:sz w:val="20"/>
          <w:szCs w:val="20"/>
        </w:rPr>
        <w:t>mişlerdir</w:t>
      </w:r>
      <w:r w:rsidR="001E7348" w:rsidRPr="00D973EC">
        <w:rPr>
          <w:rFonts w:asciiTheme="minorHAnsi" w:hAnsiTheme="minorHAnsi" w:cstheme="minorHAnsi"/>
          <w:sz w:val="20"/>
          <w:szCs w:val="20"/>
        </w:rPr>
        <w:t xml:space="preserve">. </w:t>
      </w:r>
      <w:r w:rsidR="00D93EE4" w:rsidRPr="00D973EC">
        <w:rPr>
          <w:rFonts w:asciiTheme="minorHAnsi" w:hAnsiTheme="minorHAnsi" w:cstheme="minorHAnsi"/>
          <w:sz w:val="20"/>
          <w:szCs w:val="20"/>
        </w:rPr>
        <w:t>A</w:t>
      </w:r>
      <w:r w:rsidR="00D71258" w:rsidRPr="00D973EC">
        <w:rPr>
          <w:rFonts w:asciiTheme="minorHAnsi" w:hAnsiTheme="minorHAnsi" w:cstheme="minorHAnsi"/>
          <w:sz w:val="20"/>
          <w:szCs w:val="20"/>
        </w:rPr>
        <w:t>raştırmalar da doğrudan yaşantıların erken çocukluk öğretmen adaylarının yeterlik algıları üzerindeki en etkili değişkenlerden biri olduğunu göstermektedir (</w:t>
      </w:r>
      <w:proofErr w:type="spellStart"/>
      <w:r w:rsidR="00D71258" w:rsidRPr="00D973EC">
        <w:rPr>
          <w:rFonts w:asciiTheme="minorHAnsi" w:hAnsiTheme="minorHAnsi" w:cstheme="minorHAnsi"/>
          <w:sz w:val="20"/>
          <w:szCs w:val="20"/>
          <w:lang w:val="en-US"/>
        </w:rPr>
        <w:t>Çobanoğlu</w:t>
      </w:r>
      <w:proofErr w:type="spellEnd"/>
      <w:r w:rsidR="00D71258" w:rsidRPr="00D973EC">
        <w:rPr>
          <w:rFonts w:asciiTheme="minorHAnsi" w:hAnsiTheme="minorHAnsi" w:cstheme="minorHAnsi"/>
          <w:sz w:val="20"/>
          <w:szCs w:val="20"/>
          <w:lang w:val="en-US"/>
        </w:rPr>
        <w:t xml:space="preserve">, 2011; Goddard, Hoy, &amp; Hoy, 2004; Martins, Costa, &amp; </w:t>
      </w:r>
      <w:proofErr w:type="spellStart"/>
      <w:r w:rsidR="00D71258" w:rsidRPr="00D973EC">
        <w:rPr>
          <w:rFonts w:asciiTheme="minorHAnsi" w:hAnsiTheme="minorHAnsi" w:cstheme="minorHAnsi"/>
          <w:sz w:val="20"/>
          <w:szCs w:val="20"/>
          <w:lang w:val="en-US"/>
        </w:rPr>
        <w:t>Onofre</w:t>
      </w:r>
      <w:proofErr w:type="spellEnd"/>
      <w:r w:rsidR="00D71258" w:rsidRPr="00D973EC">
        <w:rPr>
          <w:rFonts w:asciiTheme="minorHAnsi" w:hAnsiTheme="minorHAnsi" w:cstheme="minorHAnsi"/>
          <w:sz w:val="20"/>
          <w:szCs w:val="20"/>
          <w:lang w:val="en-US"/>
        </w:rPr>
        <w:t xml:space="preserve">, 2014; </w:t>
      </w:r>
      <w:proofErr w:type="spellStart"/>
      <w:r w:rsidR="00D71258" w:rsidRPr="00D973EC">
        <w:rPr>
          <w:rFonts w:asciiTheme="minorHAnsi" w:hAnsiTheme="minorHAnsi" w:cstheme="minorHAnsi"/>
          <w:sz w:val="20"/>
          <w:szCs w:val="20"/>
          <w:lang w:val="en-US"/>
        </w:rPr>
        <w:t>Seo</w:t>
      </w:r>
      <w:proofErr w:type="spellEnd"/>
      <w:r w:rsidR="00D71258" w:rsidRPr="00D973EC">
        <w:rPr>
          <w:rFonts w:asciiTheme="minorHAnsi" w:hAnsiTheme="minorHAnsi" w:cstheme="minorHAnsi"/>
          <w:sz w:val="20"/>
          <w:szCs w:val="20"/>
          <w:lang w:val="en-US"/>
        </w:rPr>
        <w:t xml:space="preserve"> &amp; Moon, 2013; </w:t>
      </w:r>
      <w:proofErr w:type="spellStart"/>
      <w:r w:rsidR="00D71258" w:rsidRPr="00D973EC">
        <w:rPr>
          <w:rFonts w:asciiTheme="minorHAnsi" w:hAnsiTheme="minorHAnsi" w:cstheme="minorHAnsi"/>
          <w:sz w:val="20"/>
          <w:szCs w:val="20"/>
          <w:lang w:val="en-US"/>
        </w:rPr>
        <w:t>Tschannen</w:t>
      </w:r>
      <w:proofErr w:type="spellEnd"/>
      <w:r w:rsidR="00D71258" w:rsidRPr="00D973EC">
        <w:rPr>
          <w:rFonts w:asciiTheme="minorHAnsi" w:hAnsiTheme="minorHAnsi" w:cstheme="minorHAnsi"/>
          <w:sz w:val="20"/>
          <w:szCs w:val="20"/>
          <w:lang w:val="en-US"/>
        </w:rPr>
        <w:t>-</w:t>
      </w:r>
      <w:r w:rsidR="00D71258" w:rsidRPr="004D47B8">
        <w:rPr>
          <w:rFonts w:asciiTheme="minorHAnsi" w:hAnsiTheme="minorHAnsi" w:cstheme="minorHAnsi"/>
          <w:sz w:val="20"/>
          <w:szCs w:val="20"/>
          <w:lang w:val="en-US"/>
        </w:rPr>
        <w:t xml:space="preserve">Moran &amp; Hoy, 2007). </w:t>
      </w:r>
      <w:r w:rsidR="001540BD" w:rsidRPr="004D47B8">
        <w:rPr>
          <w:rFonts w:asciiTheme="minorHAnsi" w:hAnsiTheme="minorHAnsi" w:cstheme="minorHAnsi"/>
          <w:sz w:val="20"/>
          <w:szCs w:val="20"/>
        </w:rPr>
        <w:t>Alan deneyimleri öğretmen adaylarına doğrudan yaşantılar sunabilir. Nitekim bazı araştırmacılar erken çocukluk öğretmen adaylarının yeterlik algılarının gerçek eğitim ortamlarındaki öğretmenlik uygulamalarıyla yükseldiğini iletmektedirler</w:t>
      </w:r>
      <w:r w:rsidR="001540BD" w:rsidRPr="004D47B8">
        <w:rPr>
          <w:rFonts w:asciiTheme="minorHAnsi" w:hAnsiTheme="minorHAnsi" w:cstheme="minorHAnsi"/>
          <w:sz w:val="20"/>
          <w:szCs w:val="20"/>
          <w:lang w:val="en-US"/>
        </w:rPr>
        <w:t xml:space="preserve"> (</w:t>
      </w:r>
      <w:proofErr w:type="spellStart"/>
      <w:r w:rsidR="001540BD" w:rsidRPr="004D47B8">
        <w:rPr>
          <w:rFonts w:asciiTheme="minorHAnsi" w:hAnsiTheme="minorHAnsi" w:cstheme="minorHAnsi"/>
          <w:sz w:val="20"/>
          <w:szCs w:val="20"/>
          <w:lang w:val="en-US"/>
        </w:rPr>
        <w:t>ör</w:t>
      </w:r>
      <w:proofErr w:type="spellEnd"/>
      <w:proofErr w:type="gramStart"/>
      <w:r w:rsidR="001540BD" w:rsidRPr="004D47B8">
        <w:rPr>
          <w:rFonts w:asciiTheme="minorHAnsi" w:hAnsiTheme="minorHAnsi" w:cstheme="minorHAnsi"/>
          <w:sz w:val="20"/>
          <w:szCs w:val="20"/>
          <w:lang w:val="en-US"/>
        </w:rPr>
        <w:t>.,</w:t>
      </w:r>
      <w:proofErr w:type="gramEnd"/>
      <w:r w:rsidR="001540BD" w:rsidRPr="004D47B8">
        <w:rPr>
          <w:rFonts w:asciiTheme="minorHAnsi" w:hAnsiTheme="minorHAnsi" w:cstheme="minorHAnsi"/>
          <w:sz w:val="20"/>
          <w:szCs w:val="20"/>
          <w:lang w:val="en-US"/>
        </w:rPr>
        <w:t xml:space="preserve"> </w:t>
      </w:r>
      <w:proofErr w:type="spellStart"/>
      <w:r w:rsidR="001540BD" w:rsidRPr="004D47B8">
        <w:rPr>
          <w:rFonts w:asciiTheme="minorHAnsi" w:hAnsiTheme="minorHAnsi"/>
          <w:sz w:val="20"/>
          <w:szCs w:val="20"/>
        </w:rPr>
        <w:t>Giallousi</w:t>
      </w:r>
      <w:proofErr w:type="spellEnd"/>
      <w:r w:rsidR="001540BD" w:rsidRPr="004D47B8">
        <w:rPr>
          <w:rFonts w:asciiTheme="minorHAnsi" w:hAnsiTheme="minorHAnsi"/>
          <w:sz w:val="20"/>
          <w:szCs w:val="20"/>
        </w:rPr>
        <w:t xml:space="preserve">, </w:t>
      </w:r>
      <w:proofErr w:type="spellStart"/>
      <w:r w:rsidR="001540BD" w:rsidRPr="004D47B8">
        <w:rPr>
          <w:rFonts w:asciiTheme="minorHAnsi" w:hAnsiTheme="minorHAnsi"/>
          <w:sz w:val="20"/>
          <w:szCs w:val="20"/>
        </w:rPr>
        <w:t>Tselfesa</w:t>
      </w:r>
      <w:proofErr w:type="spellEnd"/>
      <w:r w:rsidR="001540BD" w:rsidRPr="004D47B8">
        <w:rPr>
          <w:rFonts w:asciiTheme="minorHAnsi" w:hAnsiTheme="minorHAnsi"/>
          <w:sz w:val="20"/>
          <w:szCs w:val="20"/>
        </w:rPr>
        <w:t xml:space="preserve"> &amp; </w:t>
      </w:r>
      <w:proofErr w:type="spellStart"/>
      <w:r w:rsidR="001540BD" w:rsidRPr="004D47B8">
        <w:rPr>
          <w:rFonts w:asciiTheme="minorHAnsi" w:hAnsiTheme="minorHAnsi"/>
          <w:sz w:val="20"/>
          <w:szCs w:val="20"/>
        </w:rPr>
        <w:t>Gialamasa</w:t>
      </w:r>
      <w:proofErr w:type="spellEnd"/>
      <w:r w:rsidR="001540BD" w:rsidRPr="004D47B8">
        <w:rPr>
          <w:rFonts w:asciiTheme="minorHAnsi" w:hAnsiTheme="minorHAnsi"/>
          <w:sz w:val="20"/>
          <w:szCs w:val="20"/>
        </w:rPr>
        <w:t>,</w:t>
      </w:r>
      <w:r w:rsidR="001540BD" w:rsidRPr="004D47B8">
        <w:rPr>
          <w:rFonts w:asciiTheme="minorHAnsi" w:hAnsiTheme="minorHAnsi" w:cstheme="minorHAnsi"/>
          <w:sz w:val="20"/>
          <w:szCs w:val="20"/>
          <w:lang w:val="en-US"/>
        </w:rPr>
        <w:t xml:space="preserve"> 2014; </w:t>
      </w:r>
      <w:proofErr w:type="spellStart"/>
      <w:r w:rsidR="001540BD" w:rsidRPr="004D47B8">
        <w:rPr>
          <w:rFonts w:asciiTheme="minorHAnsi" w:hAnsiTheme="minorHAnsi" w:cstheme="minorHAnsi"/>
          <w:sz w:val="20"/>
          <w:szCs w:val="20"/>
          <w:lang w:val="en-US"/>
        </w:rPr>
        <w:t>Seo</w:t>
      </w:r>
      <w:proofErr w:type="spellEnd"/>
      <w:r w:rsidR="001540BD" w:rsidRPr="004D47B8">
        <w:rPr>
          <w:rFonts w:asciiTheme="minorHAnsi" w:hAnsiTheme="minorHAnsi" w:cstheme="minorHAnsi"/>
          <w:sz w:val="20"/>
          <w:szCs w:val="20"/>
          <w:lang w:val="en-US"/>
        </w:rPr>
        <w:t xml:space="preserve"> &amp; Moon, 2013).  </w:t>
      </w:r>
    </w:p>
    <w:p w14:paraId="0EAA05E7" w14:textId="0A86B381" w:rsidR="00455DF7" w:rsidRPr="004D47B8" w:rsidRDefault="00455DF7" w:rsidP="00356B21">
      <w:pPr>
        <w:spacing w:after="120"/>
        <w:ind w:firstLine="284"/>
        <w:jc w:val="both"/>
        <w:rPr>
          <w:rFonts w:asciiTheme="minorHAnsi" w:hAnsiTheme="minorHAnsi" w:cstheme="minorHAnsi"/>
          <w:sz w:val="20"/>
          <w:szCs w:val="20"/>
        </w:rPr>
      </w:pPr>
      <w:r w:rsidRPr="004D47B8">
        <w:rPr>
          <w:rFonts w:asciiTheme="minorHAnsi" w:hAnsiTheme="minorHAnsi" w:cstheme="minorHAnsi"/>
          <w:sz w:val="20"/>
          <w:szCs w:val="20"/>
        </w:rPr>
        <w:t xml:space="preserve">Sosyal </w:t>
      </w:r>
      <w:r w:rsidR="00D93EE4" w:rsidRPr="004D47B8">
        <w:rPr>
          <w:rFonts w:asciiTheme="minorHAnsi" w:hAnsiTheme="minorHAnsi" w:cstheme="minorHAnsi"/>
          <w:sz w:val="20"/>
          <w:szCs w:val="20"/>
        </w:rPr>
        <w:t>öğrenme</w:t>
      </w:r>
      <w:r w:rsidRPr="004D47B8">
        <w:rPr>
          <w:rFonts w:asciiTheme="minorHAnsi" w:hAnsiTheme="minorHAnsi" w:cstheme="minorHAnsi"/>
          <w:sz w:val="20"/>
          <w:szCs w:val="20"/>
        </w:rPr>
        <w:t xml:space="preserve"> kuramına göre bireyler aynı kurumdaki diğer kişilerin tepkilerini gözlemlediklerinde kendi yeterlikleri üzerinde </w:t>
      </w:r>
      <w:r w:rsidR="00332B44" w:rsidRPr="004D47B8">
        <w:rPr>
          <w:rFonts w:asciiTheme="minorHAnsi" w:hAnsiTheme="minorHAnsi" w:cstheme="minorHAnsi"/>
          <w:sz w:val="20"/>
          <w:szCs w:val="20"/>
        </w:rPr>
        <w:t xml:space="preserve">düşünmeye daha istekli olabilirler </w:t>
      </w:r>
      <w:r w:rsidRPr="004D47B8">
        <w:rPr>
          <w:rFonts w:asciiTheme="minorHAnsi" w:hAnsiTheme="minorHAnsi" w:cstheme="minorHAnsi"/>
          <w:sz w:val="20"/>
          <w:szCs w:val="20"/>
        </w:rPr>
        <w:t>(</w:t>
      </w:r>
      <w:proofErr w:type="spellStart"/>
      <w:r w:rsidRPr="004D47B8">
        <w:rPr>
          <w:rFonts w:asciiTheme="minorHAnsi" w:hAnsiTheme="minorHAnsi" w:cstheme="minorHAnsi"/>
          <w:sz w:val="20"/>
          <w:szCs w:val="20"/>
        </w:rPr>
        <w:t>Bandura</w:t>
      </w:r>
      <w:proofErr w:type="spellEnd"/>
      <w:r w:rsidRPr="004D47B8">
        <w:rPr>
          <w:rFonts w:asciiTheme="minorHAnsi" w:hAnsiTheme="minorHAnsi" w:cstheme="minorHAnsi"/>
          <w:sz w:val="20"/>
          <w:szCs w:val="20"/>
        </w:rPr>
        <w:t xml:space="preserve">, 2012). Öğretmen adayları, alan deneyimlerinde uygulama öğretmenlerinin ve arkadaşlarının öğretim performanslarını gözlemleyebilirler ve bunlar üzerinde tartışabilirler </w:t>
      </w:r>
      <w:r w:rsidRPr="004D47B8">
        <w:rPr>
          <w:rFonts w:asciiTheme="minorHAnsi" w:hAnsiTheme="minorHAnsi" w:cstheme="minorHAnsi"/>
          <w:sz w:val="20"/>
          <w:szCs w:val="20"/>
          <w:lang w:val="en-US"/>
        </w:rPr>
        <w:t>(</w:t>
      </w:r>
      <w:proofErr w:type="spellStart"/>
      <w:r w:rsidRPr="004D47B8">
        <w:rPr>
          <w:rFonts w:asciiTheme="minorHAnsi" w:hAnsiTheme="minorHAnsi" w:cstheme="minorHAnsi"/>
          <w:sz w:val="20"/>
          <w:szCs w:val="20"/>
          <w:lang w:val="en-US"/>
        </w:rPr>
        <w:t>Özcan</w:t>
      </w:r>
      <w:proofErr w:type="spellEnd"/>
      <w:r w:rsidRPr="004D47B8">
        <w:rPr>
          <w:rFonts w:asciiTheme="minorHAnsi" w:hAnsiTheme="minorHAnsi" w:cstheme="minorHAnsi"/>
          <w:sz w:val="20"/>
          <w:szCs w:val="20"/>
          <w:lang w:val="en-US"/>
        </w:rPr>
        <w:t xml:space="preserve">, 2013; </w:t>
      </w:r>
      <w:proofErr w:type="spellStart"/>
      <w:r w:rsidRPr="004D47B8">
        <w:rPr>
          <w:rFonts w:asciiTheme="minorHAnsi" w:hAnsiTheme="minorHAnsi" w:cstheme="minorHAnsi"/>
          <w:sz w:val="20"/>
          <w:szCs w:val="20"/>
          <w:lang w:val="en-US"/>
        </w:rPr>
        <w:t>Zeichner</w:t>
      </w:r>
      <w:proofErr w:type="spellEnd"/>
      <w:r w:rsidRPr="004D47B8">
        <w:rPr>
          <w:rFonts w:asciiTheme="minorHAnsi" w:hAnsiTheme="minorHAnsi" w:cstheme="minorHAnsi"/>
          <w:sz w:val="20"/>
          <w:szCs w:val="20"/>
          <w:lang w:val="en-US"/>
        </w:rPr>
        <w:t xml:space="preserve"> &amp; McDonald, 2011). </w:t>
      </w:r>
      <w:r w:rsidR="00B756B8" w:rsidRPr="004D47B8">
        <w:rPr>
          <w:rFonts w:asciiTheme="minorHAnsi" w:hAnsiTheme="minorHAnsi" w:cstheme="minorHAnsi"/>
          <w:sz w:val="20"/>
          <w:szCs w:val="20"/>
        </w:rPr>
        <w:t>Onların tepkileri ve kendi yeterlikleri üzerinde gerçekleştirdikleri bilişsel bir sürecin ardından</w:t>
      </w:r>
      <w:r w:rsidR="00D93EE4" w:rsidRPr="004D47B8">
        <w:rPr>
          <w:rFonts w:asciiTheme="minorHAnsi" w:hAnsiTheme="minorHAnsi" w:cstheme="minorHAnsi"/>
          <w:sz w:val="20"/>
          <w:szCs w:val="20"/>
        </w:rPr>
        <w:t>, gözlemledikleri özellikleri</w:t>
      </w:r>
      <w:r w:rsidR="00B756B8" w:rsidRPr="004D47B8">
        <w:rPr>
          <w:rFonts w:asciiTheme="minorHAnsi" w:hAnsiTheme="minorHAnsi" w:cstheme="minorHAnsi"/>
          <w:sz w:val="20"/>
          <w:szCs w:val="20"/>
        </w:rPr>
        <w:t xml:space="preserve"> model alıp almayacaklarına karar verirler</w:t>
      </w:r>
      <w:r w:rsidR="00B756B8" w:rsidRPr="004D47B8">
        <w:rPr>
          <w:rFonts w:asciiTheme="minorHAnsi" w:hAnsiTheme="minorHAnsi" w:cstheme="minorHAnsi"/>
          <w:sz w:val="20"/>
          <w:szCs w:val="20"/>
          <w:lang w:val="en-US"/>
        </w:rPr>
        <w:t xml:space="preserve"> (Band</w:t>
      </w:r>
      <w:r w:rsidR="00204991" w:rsidRPr="004D47B8">
        <w:rPr>
          <w:rFonts w:asciiTheme="minorHAnsi" w:hAnsiTheme="minorHAnsi" w:cstheme="minorHAnsi"/>
          <w:sz w:val="20"/>
          <w:szCs w:val="20"/>
          <w:lang w:val="en-US"/>
        </w:rPr>
        <w:t>ura, 1977; Goddard et al</w:t>
      </w:r>
      <w:proofErr w:type="gramStart"/>
      <w:r w:rsidR="00204991" w:rsidRPr="004D47B8">
        <w:rPr>
          <w:rFonts w:asciiTheme="minorHAnsi" w:hAnsiTheme="minorHAnsi" w:cstheme="minorHAnsi"/>
          <w:sz w:val="20"/>
          <w:szCs w:val="20"/>
          <w:lang w:val="en-US"/>
        </w:rPr>
        <w:t>.</w:t>
      </w:r>
      <w:r w:rsidR="00B756B8" w:rsidRPr="004D47B8">
        <w:rPr>
          <w:rFonts w:asciiTheme="minorHAnsi" w:hAnsiTheme="minorHAnsi" w:cstheme="minorHAnsi"/>
          <w:sz w:val="20"/>
          <w:szCs w:val="20"/>
          <w:lang w:val="en-US"/>
        </w:rPr>
        <w:t>,</w:t>
      </w:r>
      <w:proofErr w:type="gramEnd"/>
      <w:r w:rsidR="00B756B8" w:rsidRPr="004D47B8">
        <w:rPr>
          <w:rFonts w:asciiTheme="minorHAnsi" w:hAnsiTheme="minorHAnsi" w:cstheme="minorHAnsi"/>
          <w:sz w:val="20"/>
          <w:szCs w:val="20"/>
          <w:lang w:val="en-US"/>
        </w:rPr>
        <w:t xml:space="preserve"> 2004)</w:t>
      </w:r>
      <w:r w:rsidR="003B68A1" w:rsidRPr="004D47B8">
        <w:rPr>
          <w:rFonts w:asciiTheme="minorHAnsi" w:hAnsiTheme="minorHAnsi" w:cstheme="minorHAnsi"/>
          <w:sz w:val="20"/>
          <w:szCs w:val="20"/>
          <w:lang w:val="en-US"/>
        </w:rPr>
        <w:t>.</w:t>
      </w:r>
      <w:r w:rsidR="00B756B8" w:rsidRPr="004D47B8">
        <w:rPr>
          <w:rFonts w:asciiTheme="minorHAnsi" w:hAnsiTheme="minorHAnsi" w:cstheme="minorHAnsi"/>
          <w:sz w:val="20"/>
          <w:szCs w:val="20"/>
          <w:lang w:val="en-US"/>
        </w:rPr>
        <w:t xml:space="preserve"> </w:t>
      </w:r>
    </w:p>
    <w:p w14:paraId="2BB1374D" w14:textId="0911D312" w:rsidR="003B68A1" w:rsidRPr="004D47B8" w:rsidRDefault="003B68A1" w:rsidP="003B68A1">
      <w:pPr>
        <w:spacing w:after="120"/>
        <w:ind w:firstLine="284"/>
        <w:jc w:val="both"/>
        <w:rPr>
          <w:rFonts w:asciiTheme="minorHAnsi" w:hAnsiTheme="minorHAnsi" w:cstheme="minorHAnsi"/>
          <w:sz w:val="20"/>
          <w:szCs w:val="20"/>
          <w:lang w:val="en-US"/>
        </w:rPr>
      </w:pPr>
      <w:r w:rsidRPr="004D47B8">
        <w:rPr>
          <w:rFonts w:asciiTheme="minorHAnsi" w:hAnsiTheme="minorHAnsi" w:cstheme="minorHAnsi"/>
          <w:sz w:val="20"/>
          <w:szCs w:val="20"/>
        </w:rPr>
        <w:t>Toplumsal destek de öğretmen adaylarının öğretmenlik öz-yeterlik inancına önemli bir katkı sağlamaktadır</w:t>
      </w:r>
      <w:r w:rsidRPr="004D47B8">
        <w:rPr>
          <w:rFonts w:asciiTheme="minorHAnsi" w:hAnsiTheme="minorHAnsi" w:cstheme="minorHAnsi"/>
          <w:sz w:val="20"/>
          <w:szCs w:val="20"/>
          <w:lang w:val="en-US"/>
        </w:rPr>
        <w:t xml:space="preserve"> (Bandura, 2012; </w:t>
      </w:r>
      <w:proofErr w:type="spellStart"/>
      <w:r w:rsidRPr="004D47B8">
        <w:rPr>
          <w:rFonts w:asciiTheme="minorHAnsi" w:hAnsiTheme="minorHAnsi" w:cstheme="minorHAnsi"/>
          <w:sz w:val="20"/>
          <w:szCs w:val="20"/>
          <w:lang w:val="en-US"/>
        </w:rPr>
        <w:t>Tschannen</w:t>
      </w:r>
      <w:proofErr w:type="spellEnd"/>
      <w:r w:rsidRPr="004D47B8">
        <w:rPr>
          <w:rFonts w:asciiTheme="minorHAnsi" w:hAnsiTheme="minorHAnsi" w:cstheme="minorHAnsi"/>
          <w:sz w:val="20"/>
          <w:szCs w:val="20"/>
          <w:lang w:val="en-US"/>
        </w:rPr>
        <w:t xml:space="preserve">-Moran &amp; Hoy, 2007). </w:t>
      </w:r>
      <w:proofErr w:type="spellStart"/>
      <w:r w:rsidRPr="004D47B8">
        <w:rPr>
          <w:rFonts w:asciiTheme="minorHAnsi" w:hAnsiTheme="minorHAnsi" w:cstheme="minorHAnsi"/>
          <w:sz w:val="20"/>
          <w:szCs w:val="20"/>
          <w:lang w:val="en-US"/>
        </w:rPr>
        <w:t>Moulding</w:t>
      </w:r>
      <w:proofErr w:type="spellEnd"/>
      <w:r w:rsidRPr="004D47B8">
        <w:rPr>
          <w:rFonts w:asciiTheme="minorHAnsi" w:hAnsiTheme="minorHAnsi" w:cstheme="minorHAnsi"/>
          <w:sz w:val="20"/>
          <w:szCs w:val="20"/>
          <w:lang w:val="en-US"/>
        </w:rPr>
        <w:t xml:space="preserve">, Stewart </w:t>
      </w:r>
      <w:proofErr w:type="spellStart"/>
      <w:r w:rsidRPr="004D47B8">
        <w:rPr>
          <w:rFonts w:asciiTheme="minorHAnsi" w:hAnsiTheme="minorHAnsi" w:cstheme="minorHAnsi"/>
          <w:sz w:val="20"/>
          <w:szCs w:val="20"/>
          <w:lang w:val="en-US"/>
        </w:rPr>
        <w:t>ve</w:t>
      </w:r>
      <w:proofErr w:type="spellEnd"/>
      <w:r w:rsidRPr="004D47B8">
        <w:rPr>
          <w:rFonts w:asciiTheme="minorHAnsi" w:hAnsiTheme="minorHAnsi" w:cstheme="minorHAnsi"/>
          <w:sz w:val="20"/>
          <w:szCs w:val="20"/>
          <w:lang w:val="en-US"/>
        </w:rPr>
        <w:t xml:space="preserve"> </w:t>
      </w:r>
      <w:proofErr w:type="spellStart"/>
      <w:r w:rsidRPr="004D47B8">
        <w:rPr>
          <w:rFonts w:asciiTheme="minorHAnsi" w:hAnsiTheme="minorHAnsi" w:cstheme="minorHAnsi"/>
          <w:sz w:val="20"/>
          <w:szCs w:val="20"/>
          <w:lang w:val="en-US"/>
        </w:rPr>
        <w:t>Dunmeyer</w:t>
      </w:r>
      <w:proofErr w:type="spellEnd"/>
      <w:r w:rsidRPr="004D47B8">
        <w:rPr>
          <w:rFonts w:asciiTheme="minorHAnsi" w:hAnsiTheme="minorHAnsi" w:cstheme="minorHAnsi"/>
          <w:sz w:val="20"/>
          <w:szCs w:val="20"/>
          <w:lang w:val="en-US"/>
        </w:rPr>
        <w:t xml:space="preserve"> (2014) </w:t>
      </w:r>
      <w:r w:rsidRPr="004D47B8">
        <w:rPr>
          <w:rFonts w:asciiTheme="minorHAnsi" w:hAnsiTheme="minorHAnsi" w:cstheme="minorHAnsi"/>
          <w:sz w:val="20"/>
          <w:szCs w:val="20"/>
        </w:rPr>
        <w:t>öğretmen adaylarının</w:t>
      </w:r>
      <w:r w:rsidR="009712E7" w:rsidRPr="004D47B8">
        <w:rPr>
          <w:rFonts w:asciiTheme="minorHAnsi" w:hAnsiTheme="minorHAnsi" w:cstheme="minorHAnsi"/>
          <w:sz w:val="20"/>
          <w:szCs w:val="20"/>
        </w:rPr>
        <w:t xml:space="preserve"> </w:t>
      </w:r>
      <w:proofErr w:type="gramStart"/>
      <w:r w:rsidRPr="004D47B8">
        <w:rPr>
          <w:rFonts w:asciiTheme="minorHAnsi" w:hAnsiTheme="minorHAnsi" w:cstheme="minorHAnsi"/>
          <w:sz w:val="20"/>
          <w:szCs w:val="20"/>
        </w:rPr>
        <w:t>alan</w:t>
      </w:r>
      <w:proofErr w:type="gramEnd"/>
      <w:r w:rsidRPr="004D47B8">
        <w:rPr>
          <w:rFonts w:asciiTheme="minorHAnsi" w:hAnsiTheme="minorHAnsi" w:cstheme="minorHAnsi"/>
          <w:sz w:val="20"/>
          <w:szCs w:val="20"/>
        </w:rPr>
        <w:t xml:space="preserve"> deneyimleri sırasında aldıkları desteğe ilişkin algılarıyla öğretmenlik yeterlik algıları arasında anlamlı bir ilişki olduğunu ortaya koymuşlardır. </w:t>
      </w:r>
      <w:proofErr w:type="spellStart"/>
      <w:r w:rsidRPr="004D47B8">
        <w:rPr>
          <w:rFonts w:asciiTheme="minorHAnsi" w:hAnsiTheme="minorHAnsi" w:cstheme="minorHAnsi"/>
          <w:sz w:val="20"/>
          <w:szCs w:val="20"/>
        </w:rPr>
        <w:t>Aydilek-Ciftci</w:t>
      </w:r>
      <w:proofErr w:type="spellEnd"/>
      <w:r w:rsidRPr="004D47B8">
        <w:rPr>
          <w:rFonts w:asciiTheme="minorHAnsi" w:hAnsiTheme="minorHAnsi" w:cstheme="minorHAnsi"/>
          <w:sz w:val="20"/>
          <w:szCs w:val="20"/>
        </w:rPr>
        <w:t xml:space="preserve">, </w:t>
      </w:r>
      <w:proofErr w:type="spellStart"/>
      <w:r w:rsidRPr="004D47B8">
        <w:rPr>
          <w:rFonts w:asciiTheme="minorHAnsi" w:hAnsiTheme="minorHAnsi" w:cstheme="minorHAnsi"/>
          <w:sz w:val="20"/>
          <w:szCs w:val="20"/>
        </w:rPr>
        <w:t>Ozgun</w:t>
      </w:r>
      <w:proofErr w:type="spellEnd"/>
      <w:r w:rsidRPr="004D47B8">
        <w:rPr>
          <w:rFonts w:asciiTheme="minorHAnsi" w:hAnsiTheme="minorHAnsi" w:cstheme="minorHAnsi"/>
          <w:sz w:val="20"/>
          <w:szCs w:val="20"/>
        </w:rPr>
        <w:t xml:space="preserve"> ve Erden’in (2011) çalışmasında da okulöncesi öğretmen adaylarının o</w:t>
      </w:r>
      <w:r w:rsidR="009712E7" w:rsidRPr="004D47B8">
        <w:rPr>
          <w:rFonts w:asciiTheme="minorHAnsi" w:hAnsiTheme="minorHAnsi" w:cstheme="minorHAnsi"/>
          <w:sz w:val="20"/>
          <w:szCs w:val="20"/>
        </w:rPr>
        <w:t xml:space="preserve">lumlu mesleki deneyimleri ile öğretmenlik </w:t>
      </w:r>
      <w:r w:rsidRPr="004D47B8">
        <w:rPr>
          <w:rFonts w:asciiTheme="minorHAnsi" w:hAnsiTheme="minorHAnsi" w:cstheme="minorHAnsi"/>
          <w:sz w:val="20"/>
          <w:szCs w:val="20"/>
        </w:rPr>
        <w:t xml:space="preserve">yeterlik algıları arasında olumlu ilişki </w:t>
      </w:r>
      <w:r w:rsidR="009712E7" w:rsidRPr="004D47B8">
        <w:rPr>
          <w:rFonts w:asciiTheme="minorHAnsi" w:hAnsiTheme="minorHAnsi" w:cstheme="minorHAnsi"/>
          <w:sz w:val="20"/>
          <w:szCs w:val="20"/>
        </w:rPr>
        <w:t>bulunmuştur</w:t>
      </w:r>
      <w:r w:rsidRPr="004D47B8">
        <w:rPr>
          <w:rFonts w:asciiTheme="minorHAnsi" w:hAnsiTheme="minorHAnsi" w:cstheme="minorHAnsi"/>
          <w:sz w:val="20"/>
          <w:szCs w:val="20"/>
        </w:rPr>
        <w:t>.</w:t>
      </w:r>
      <w:r w:rsidR="009712E7" w:rsidRPr="004D47B8">
        <w:rPr>
          <w:rFonts w:asciiTheme="minorHAnsi" w:hAnsiTheme="minorHAnsi" w:cstheme="minorHAnsi"/>
          <w:sz w:val="20"/>
          <w:szCs w:val="20"/>
        </w:rPr>
        <w:t xml:space="preserve"> Öğretim elemanları ve uygulama öğretmenleri öğretmen adaylarına olumlu geribildirim verirler ve onları performanslarının yeterli olduğu konusunda ikna ederlerse, </w:t>
      </w:r>
      <w:r w:rsidR="00D63E70" w:rsidRPr="004D47B8">
        <w:rPr>
          <w:rFonts w:asciiTheme="minorHAnsi" w:hAnsiTheme="minorHAnsi" w:cstheme="minorHAnsi"/>
          <w:sz w:val="20"/>
          <w:szCs w:val="20"/>
        </w:rPr>
        <w:t xml:space="preserve">öğretmen adayları </w:t>
      </w:r>
      <w:r w:rsidR="009712E7" w:rsidRPr="004D47B8">
        <w:rPr>
          <w:rFonts w:asciiTheme="minorHAnsi" w:hAnsiTheme="minorHAnsi" w:cstheme="minorHAnsi"/>
          <w:sz w:val="20"/>
          <w:szCs w:val="20"/>
        </w:rPr>
        <w:t>gittikçe daha yeterli duruma gelirler. Böylelikle öğretim performanslarına ilişkin olumlu duygular oluştururlar. Bunun yanında, alan deneyimlerinde doğrudan yaşantılar edinmek öğretmen adaylarına öğretim kaygılarıyla başa çıkma yollarını öğrenme olanağı sunar</w:t>
      </w:r>
      <w:r w:rsidR="009712E7" w:rsidRPr="004D47B8">
        <w:rPr>
          <w:rFonts w:asciiTheme="minorHAnsi" w:hAnsiTheme="minorHAnsi" w:cstheme="minorHAnsi"/>
          <w:sz w:val="20"/>
          <w:szCs w:val="20"/>
          <w:lang w:val="en-US"/>
        </w:rPr>
        <w:t xml:space="preserve"> (Bandura, 1977).</w:t>
      </w:r>
    </w:p>
    <w:p w14:paraId="48A34A48" w14:textId="68BB6BE6" w:rsidR="009712E7" w:rsidRPr="004D47B8" w:rsidRDefault="009712E7" w:rsidP="00356B21">
      <w:pPr>
        <w:spacing w:after="120"/>
        <w:ind w:firstLine="284"/>
        <w:jc w:val="both"/>
        <w:rPr>
          <w:rFonts w:asciiTheme="minorHAnsi" w:hAnsiTheme="minorHAnsi" w:cstheme="minorHAnsi"/>
          <w:sz w:val="20"/>
          <w:szCs w:val="20"/>
        </w:rPr>
      </w:pPr>
      <w:r w:rsidRPr="004D47B8">
        <w:rPr>
          <w:rFonts w:asciiTheme="minorHAnsi" w:hAnsiTheme="minorHAnsi" w:cstheme="minorHAnsi"/>
          <w:sz w:val="20"/>
          <w:szCs w:val="20"/>
        </w:rPr>
        <w:t xml:space="preserve">Çoğu araştırmada erken çocukluk öğretmen adaylarının </w:t>
      </w:r>
      <w:r w:rsidR="00302611" w:rsidRPr="004D47B8">
        <w:rPr>
          <w:rFonts w:asciiTheme="minorHAnsi" w:hAnsiTheme="minorHAnsi" w:cstheme="minorHAnsi"/>
          <w:sz w:val="20"/>
          <w:szCs w:val="20"/>
        </w:rPr>
        <w:t>öğretmenlik yeterlik algısı</w:t>
      </w:r>
      <w:r w:rsidRPr="004D47B8">
        <w:rPr>
          <w:rFonts w:asciiTheme="minorHAnsi" w:hAnsiTheme="minorHAnsi" w:cstheme="minorHAnsi"/>
          <w:sz w:val="20"/>
          <w:szCs w:val="20"/>
        </w:rPr>
        <w:t xml:space="preserve"> yüksek bulunmaktadır </w:t>
      </w:r>
      <w:r w:rsidRPr="004D47B8">
        <w:rPr>
          <w:rFonts w:asciiTheme="minorHAnsi" w:hAnsiTheme="minorHAnsi" w:cstheme="minorHAnsi"/>
          <w:sz w:val="20"/>
          <w:szCs w:val="20"/>
          <w:lang w:val="en-US"/>
        </w:rPr>
        <w:t>(</w:t>
      </w:r>
      <w:proofErr w:type="spellStart"/>
      <w:r w:rsidR="00204991" w:rsidRPr="004D47B8">
        <w:rPr>
          <w:rFonts w:asciiTheme="minorHAnsi" w:hAnsiTheme="minorHAnsi" w:cstheme="minorHAnsi"/>
          <w:sz w:val="20"/>
          <w:szCs w:val="20"/>
          <w:lang w:val="en-US"/>
        </w:rPr>
        <w:t>ör</w:t>
      </w:r>
      <w:proofErr w:type="spellEnd"/>
      <w:proofErr w:type="gramStart"/>
      <w:r w:rsidRPr="004D47B8">
        <w:rPr>
          <w:rFonts w:asciiTheme="minorHAnsi" w:hAnsiTheme="minorHAnsi" w:cstheme="minorHAnsi"/>
          <w:sz w:val="20"/>
          <w:szCs w:val="20"/>
          <w:lang w:val="en-US"/>
        </w:rPr>
        <w:t>.,</w:t>
      </w:r>
      <w:proofErr w:type="gramEnd"/>
      <w:r w:rsidRPr="004D47B8">
        <w:rPr>
          <w:rFonts w:asciiTheme="minorHAnsi" w:hAnsiTheme="minorHAnsi" w:cstheme="minorHAnsi"/>
          <w:sz w:val="20"/>
          <w:szCs w:val="20"/>
          <w:lang w:val="en-US"/>
        </w:rPr>
        <w:t xml:space="preserve"> </w:t>
      </w:r>
      <w:proofErr w:type="spellStart"/>
      <w:r w:rsidRPr="004D47B8">
        <w:rPr>
          <w:rFonts w:asciiTheme="minorHAnsi" w:hAnsiTheme="minorHAnsi" w:cstheme="minorHAnsi"/>
          <w:sz w:val="20"/>
          <w:szCs w:val="20"/>
          <w:lang w:val="en-US"/>
        </w:rPr>
        <w:t>Gültekin</w:t>
      </w:r>
      <w:proofErr w:type="spellEnd"/>
      <w:r w:rsidRPr="004D47B8">
        <w:rPr>
          <w:rFonts w:asciiTheme="minorHAnsi" w:hAnsiTheme="minorHAnsi" w:cstheme="minorHAnsi"/>
          <w:sz w:val="20"/>
          <w:szCs w:val="20"/>
          <w:lang w:val="en-US"/>
        </w:rPr>
        <w:t xml:space="preserve">, 2006; </w:t>
      </w:r>
      <w:proofErr w:type="spellStart"/>
      <w:r w:rsidRPr="004D47B8">
        <w:rPr>
          <w:rFonts w:asciiTheme="minorHAnsi" w:hAnsiTheme="minorHAnsi" w:cstheme="minorHAnsi"/>
          <w:sz w:val="20"/>
          <w:szCs w:val="20"/>
          <w:lang w:val="en-US"/>
        </w:rPr>
        <w:t>Seo</w:t>
      </w:r>
      <w:proofErr w:type="spellEnd"/>
      <w:r w:rsidRPr="004D47B8">
        <w:rPr>
          <w:rFonts w:asciiTheme="minorHAnsi" w:hAnsiTheme="minorHAnsi" w:cstheme="minorHAnsi"/>
          <w:sz w:val="20"/>
          <w:szCs w:val="20"/>
          <w:lang w:val="en-US"/>
        </w:rPr>
        <w:t xml:space="preserve"> &amp; Moon, 2013; </w:t>
      </w:r>
      <w:proofErr w:type="spellStart"/>
      <w:r w:rsidRPr="004D47B8">
        <w:rPr>
          <w:rFonts w:asciiTheme="minorHAnsi" w:hAnsiTheme="minorHAnsi" w:cstheme="minorHAnsi"/>
          <w:sz w:val="20"/>
          <w:szCs w:val="20"/>
          <w:lang w:val="en-US"/>
        </w:rPr>
        <w:t>Tepe</w:t>
      </w:r>
      <w:proofErr w:type="spellEnd"/>
      <w:r w:rsidRPr="004D47B8">
        <w:rPr>
          <w:rFonts w:asciiTheme="minorHAnsi" w:hAnsiTheme="minorHAnsi" w:cstheme="minorHAnsi"/>
          <w:sz w:val="20"/>
          <w:szCs w:val="20"/>
          <w:lang w:val="en-US"/>
        </w:rPr>
        <w:t xml:space="preserve">, 2011; Wertheim &amp; </w:t>
      </w:r>
      <w:proofErr w:type="spellStart"/>
      <w:r w:rsidRPr="004D47B8">
        <w:rPr>
          <w:rFonts w:asciiTheme="minorHAnsi" w:hAnsiTheme="minorHAnsi" w:cstheme="minorHAnsi"/>
          <w:sz w:val="20"/>
          <w:szCs w:val="20"/>
          <w:lang w:val="en-US"/>
        </w:rPr>
        <w:t>Leyser</w:t>
      </w:r>
      <w:proofErr w:type="spellEnd"/>
      <w:r w:rsidRPr="004D47B8">
        <w:rPr>
          <w:rFonts w:asciiTheme="minorHAnsi" w:hAnsiTheme="minorHAnsi" w:cstheme="minorHAnsi"/>
          <w:sz w:val="20"/>
          <w:szCs w:val="20"/>
          <w:lang w:val="en-US"/>
        </w:rPr>
        <w:t xml:space="preserve">, 2002). </w:t>
      </w:r>
      <w:r w:rsidR="00D8229C" w:rsidRPr="004D47B8">
        <w:rPr>
          <w:rFonts w:asciiTheme="minorHAnsi" w:hAnsiTheme="minorHAnsi" w:cstheme="minorHAnsi"/>
          <w:sz w:val="20"/>
          <w:szCs w:val="20"/>
        </w:rPr>
        <w:t xml:space="preserve">Erken çocukluk öğretmen adaylarının </w:t>
      </w:r>
      <w:r w:rsidR="00302611" w:rsidRPr="004D47B8">
        <w:rPr>
          <w:rFonts w:asciiTheme="minorHAnsi" w:hAnsiTheme="minorHAnsi" w:cstheme="minorHAnsi"/>
          <w:sz w:val="20"/>
          <w:szCs w:val="20"/>
        </w:rPr>
        <w:t xml:space="preserve">öğretmenlik yeterlik </w:t>
      </w:r>
      <w:r w:rsidR="00D8229C" w:rsidRPr="004D47B8">
        <w:rPr>
          <w:rFonts w:asciiTheme="minorHAnsi" w:hAnsiTheme="minorHAnsi" w:cstheme="minorHAnsi"/>
          <w:sz w:val="20"/>
          <w:szCs w:val="20"/>
        </w:rPr>
        <w:t xml:space="preserve">algıları diğer öğretmenlik </w:t>
      </w:r>
      <w:r w:rsidR="00826205" w:rsidRPr="004D47B8">
        <w:rPr>
          <w:rFonts w:asciiTheme="minorHAnsi" w:hAnsiTheme="minorHAnsi" w:cstheme="minorHAnsi"/>
          <w:sz w:val="20"/>
          <w:szCs w:val="20"/>
        </w:rPr>
        <w:t>dal</w:t>
      </w:r>
      <w:r w:rsidR="00D8229C" w:rsidRPr="004D47B8">
        <w:rPr>
          <w:rFonts w:asciiTheme="minorHAnsi" w:hAnsiTheme="minorHAnsi" w:cstheme="minorHAnsi"/>
          <w:sz w:val="20"/>
          <w:szCs w:val="20"/>
        </w:rPr>
        <w:t>larıyla karşılaştırıldığında ise daha düşük çıkmaktadır</w:t>
      </w:r>
      <w:r w:rsidR="00D8229C" w:rsidRPr="004D47B8">
        <w:rPr>
          <w:rFonts w:asciiTheme="minorHAnsi" w:hAnsiTheme="minorHAnsi" w:cstheme="minorHAnsi"/>
          <w:sz w:val="20"/>
          <w:szCs w:val="20"/>
          <w:lang w:val="en-US"/>
        </w:rPr>
        <w:t xml:space="preserve"> (</w:t>
      </w:r>
      <w:proofErr w:type="spellStart"/>
      <w:r w:rsidR="00D8229C" w:rsidRPr="004D47B8">
        <w:rPr>
          <w:rFonts w:asciiTheme="minorHAnsi" w:hAnsiTheme="minorHAnsi" w:cstheme="minorHAnsi"/>
          <w:sz w:val="20"/>
          <w:szCs w:val="20"/>
          <w:lang w:val="en-US"/>
        </w:rPr>
        <w:t>Demirtaş</w:t>
      </w:r>
      <w:proofErr w:type="spellEnd"/>
      <w:r w:rsidR="00D8229C" w:rsidRPr="004D47B8">
        <w:rPr>
          <w:rFonts w:asciiTheme="minorHAnsi" w:hAnsiTheme="minorHAnsi" w:cstheme="minorHAnsi"/>
          <w:sz w:val="20"/>
          <w:szCs w:val="20"/>
          <w:lang w:val="en-US"/>
        </w:rPr>
        <w:t xml:space="preserve">, </w:t>
      </w:r>
      <w:proofErr w:type="spellStart"/>
      <w:r w:rsidR="00D8229C" w:rsidRPr="004D47B8">
        <w:rPr>
          <w:rFonts w:asciiTheme="minorHAnsi" w:hAnsiTheme="minorHAnsi" w:cstheme="minorHAnsi"/>
          <w:sz w:val="20"/>
          <w:szCs w:val="20"/>
          <w:lang w:val="en-US"/>
        </w:rPr>
        <w:t>Cömert</w:t>
      </w:r>
      <w:proofErr w:type="spellEnd"/>
      <w:r w:rsidR="00D8229C" w:rsidRPr="004D47B8">
        <w:rPr>
          <w:rFonts w:asciiTheme="minorHAnsi" w:hAnsiTheme="minorHAnsi" w:cstheme="minorHAnsi"/>
          <w:sz w:val="20"/>
          <w:szCs w:val="20"/>
          <w:lang w:val="en-US"/>
        </w:rPr>
        <w:t xml:space="preserve"> &amp; </w:t>
      </w:r>
      <w:proofErr w:type="spellStart"/>
      <w:r w:rsidR="00D8229C" w:rsidRPr="004D47B8">
        <w:rPr>
          <w:rFonts w:asciiTheme="minorHAnsi" w:hAnsiTheme="minorHAnsi" w:cstheme="minorHAnsi"/>
          <w:sz w:val="20"/>
          <w:szCs w:val="20"/>
          <w:lang w:val="en-US"/>
        </w:rPr>
        <w:t>Özer</w:t>
      </w:r>
      <w:proofErr w:type="spellEnd"/>
      <w:r w:rsidR="00D8229C" w:rsidRPr="004D47B8">
        <w:rPr>
          <w:rFonts w:asciiTheme="minorHAnsi" w:hAnsiTheme="minorHAnsi" w:cstheme="minorHAnsi"/>
          <w:sz w:val="20"/>
          <w:szCs w:val="20"/>
          <w:lang w:val="en-US"/>
        </w:rPr>
        <w:t xml:space="preserve">, 2011; Wertheim &amp; </w:t>
      </w:r>
      <w:proofErr w:type="spellStart"/>
      <w:r w:rsidR="00D8229C" w:rsidRPr="004D47B8">
        <w:rPr>
          <w:rFonts w:asciiTheme="minorHAnsi" w:hAnsiTheme="minorHAnsi" w:cstheme="minorHAnsi"/>
          <w:sz w:val="20"/>
          <w:szCs w:val="20"/>
          <w:lang w:val="en-US"/>
        </w:rPr>
        <w:t>Leyser</w:t>
      </w:r>
      <w:proofErr w:type="spellEnd"/>
      <w:r w:rsidR="00D8229C" w:rsidRPr="004D47B8">
        <w:rPr>
          <w:rFonts w:asciiTheme="minorHAnsi" w:hAnsiTheme="minorHAnsi" w:cstheme="minorHAnsi"/>
          <w:sz w:val="20"/>
          <w:szCs w:val="20"/>
          <w:lang w:val="en-US"/>
        </w:rPr>
        <w:t>, 2002).</w:t>
      </w:r>
    </w:p>
    <w:p w14:paraId="3B6586AC" w14:textId="77777777" w:rsidR="00C455CE" w:rsidRPr="004D47B8" w:rsidRDefault="00356B21" w:rsidP="00C455CE">
      <w:pPr>
        <w:spacing w:after="120"/>
        <w:ind w:firstLine="284"/>
        <w:jc w:val="both"/>
        <w:rPr>
          <w:rFonts w:asciiTheme="minorHAnsi" w:hAnsiTheme="minorHAnsi" w:cstheme="minorHAnsi"/>
          <w:sz w:val="20"/>
          <w:szCs w:val="20"/>
        </w:rPr>
      </w:pPr>
      <w:proofErr w:type="spellStart"/>
      <w:r w:rsidRPr="004D47B8">
        <w:rPr>
          <w:rFonts w:asciiTheme="minorHAnsi" w:hAnsiTheme="minorHAnsi" w:cstheme="minorHAnsi"/>
          <w:sz w:val="20"/>
          <w:szCs w:val="20"/>
        </w:rPr>
        <w:t>Bandura</w:t>
      </w:r>
      <w:proofErr w:type="spellEnd"/>
      <w:r w:rsidRPr="004D47B8">
        <w:rPr>
          <w:rFonts w:asciiTheme="minorHAnsi" w:hAnsiTheme="minorHAnsi" w:cstheme="minorHAnsi"/>
          <w:sz w:val="20"/>
          <w:szCs w:val="20"/>
        </w:rPr>
        <w:t xml:space="preserve"> (2012) </w:t>
      </w:r>
      <w:r w:rsidR="00890C8A" w:rsidRPr="004D47B8">
        <w:rPr>
          <w:rFonts w:asciiTheme="minorHAnsi" w:hAnsiTheme="minorHAnsi" w:cstheme="minorHAnsi"/>
          <w:sz w:val="20"/>
          <w:szCs w:val="20"/>
        </w:rPr>
        <w:t xml:space="preserve">yeterlik algısının duyguları da etkilediğini ifade etmiştir. Buna göre, öğretmenlik yeterlik algısı ile öğretmenliğe yönelik tutum arasında </w:t>
      </w:r>
      <w:r w:rsidR="00C455CE" w:rsidRPr="004D47B8">
        <w:rPr>
          <w:rFonts w:asciiTheme="minorHAnsi" w:hAnsiTheme="minorHAnsi" w:cstheme="minorHAnsi"/>
          <w:sz w:val="20"/>
          <w:szCs w:val="20"/>
        </w:rPr>
        <w:t xml:space="preserve">da bir ilişki öngörülebilir. Örneğin, </w:t>
      </w:r>
      <w:r w:rsidRPr="004D47B8">
        <w:rPr>
          <w:rFonts w:asciiTheme="minorHAnsi" w:hAnsiTheme="minorHAnsi" w:cstheme="minorHAnsi"/>
          <w:sz w:val="20"/>
          <w:szCs w:val="20"/>
        </w:rPr>
        <w:t xml:space="preserve">Er (2009) </w:t>
      </w:r>
      <w:r w:rsidR="00C455CE" w:rsidRPr="004D47B8">
        <w:rPr>
          <w:rFonts w:asciiTheme="minorHAnsi" w:hAnsiTheme="minorHAnsi" w:cstheme="minorHAnsi"/>
          <w:sz w:val="20"/>
          <w:szCs w:val="20"/>
        </w:rPr>
        <w:t>öğretmenlik mesleğin</w:t>
      </w:r>
      <w:r w:rsidR="005215E2" w:rsidRPr="004D47B8">
        <w:rPr>
          <w:rFonts w:asciiTheme="minorHAnsi" w:hAnsiTheme="minorHAnsi" w:cstheme="minorHAnsi"/>
          <w:sz w:val="20"/>
          <w:szCs w:val="20"/>
        </w:rPr>
        <w:t xml:space="preserve">e yönelik tutumun öğretmenlik </w:t>
      </w:r>
      <w:r w:rsidR="00C455CE" w:rsidRPr="004D47B8">
        <w:rPr>
          <w:rFonts w:asciiTheme="minorHAnsi" w:hAnsiTheme="minorHAnsi" w:cstheme="minorHAnsi"/>
          <w:sz w:val="20"/>
          <w:szCs w:val="20"/>
        </w:rPr>
        <w:t xml:space="preserve">yeterlik </w:t>
      </w:r>
      <w:r w:rsidR="005215E2" w:rsidRPr="004D47B8">
        <w:rPr>
          <w:rFonts w:asciiTheme="minorHAnsi" w:hAnsiTheme="minorHAnsi" w:cstheme="minorHAnsi"/>
          <w:sz w:val="20"/>
          <w:szCs w:val="20"/>
        </w:rPr>
        <w:t>algısını</w:t>
      </w:r>
      <w:r w:rsidR="00C455CE" w:rsidRPr="004D47B8">
        <w:rPr>
          <w:rFonts w:asciiTheme="minorHAnsi" w:hAnsiTheme="minorHAnsi" w:cstheme="minorHAnsi"/>
          <w:sz w:val="20"/>
          <w:szCs w:val="20"/>
        </w:rPr>
        <w:t xml:space="preserve"> anlamlı düzeyde </w:t>
      </w:r>
      <w:proofErr w:type="spellStart"/>
      <w:r w:rsidR="00C455CE" w:rsidRPr="004D47B8">
        <w:rPr>
          <w:rFonts w:asciiTheme="minorHAnsi" w:hAnsiTheme="minorHAnsi" w:cstheme="minorHAnsi"/>
          <w:sz w:val="20"/>
          <w:szCs w:val="20"/>
        </w:rPr>
        <w:t>yordadığını</w:t>
      </w:r>
      <w:proofErr w:type="spellEnd"/>
      <w:r w:rsidR="00C455CE" w:rsidRPr="004D47B8">
        <w:rPr>
          <w:rFonts w:asciiTheme="minorHAnsi" w:hAnsiTheme="minorHAnsi" w:cstheme="minorHAnsi"/>
          <w:sz w:val="20"/>
          <w:szCs w:val="20"/>
        </w:rPr>
        <w:t xml:space="preserve"> ortaya koymuştur. Demirtaş</w:t>
      </w:r>
      <w:r w:rsidR="00204991" w:rsidRPr="004D47B8">
        <w:rPr>
          <w:rFonts w:asciiTheme="minorHAnsi" w:hAnsiTheme="minorHAnsi" w:cstheme="minorHAnsi"/>
          <w:sz w:val="20"/>
          <w:szCs w:val="20"/>
        </w:rPr>
        <w:t xml:space="preserve"> vd.</w:t>
      </w:r>
      <w:r w:rsidR="00C455CE" w:rsidRPr="004D47B8">
        <w:rPr>
          <w:rFonts w:asciiTheme="minorHAnsi" w:hAnsiTheme="minorHAnsi" w:cstheme="minorHAnsi"/>
          <w:sz w:val="20"/>
          <w:szCs w:val="20"/>
        </w:rPr>
        <w:t xml:space="preserve"> (2011) ise, </w:t>
      </w:r>
      <w:r w:rsidR="005215E2" w:rsidRPr="004D47B8">
        <w:rPr>
          <w:rFonts w:asciiTheme="minorHAnsi" w:hAnsiTheme="minorHAnsi" w:cstheme="minorHAnsi"/>
          <w:sz w:val="20"/>
          <w:szCs w:val="20"/>
        </w:rPr>
        <w:t xml:space="preserve">öğretmenlik </w:t>
      </w:r>
      <w:r w:rsidR="00C455CE" w:rsidRPr="004D47B8">
        <w:rPr>
          <w:rFonts w:asciiTheme="minorHAnsi" w:hAnsiTheme="minorHAnsi" w:cstheme="minorHAnsi"/>
          <w:sz w:val="20"/>
          <w:szCs w:val="20"/>
        </w:rPr>
        <w:t xml:space="preserve">yeterlik </w:t>
      </w:r>
      <w:r w:rsidR="005215E2" w:rsidRPr="004D47B8">
        <w:rPr>
          <w:rFonts w:asciiTheme="minorHAnsi" w:hAnsiTheme="minorHAnsi" w:cstheme="minorHAnsi"/>
          <w:sz w:val="20"/>
          <w:szCs w:val="20"/>
        </w:rPr>
        <w:t>algısı</w:t>
      </w:r>
      <w:r w:rsidR="00C455CE" w:rsidRPr="004D47B8">
        <w:rPr>
          <w:rFonts w:asciiTheme="minorHAnsi" w:hAnsiTheme="minorHAnsi" w:cstheme="minorHAnsi"/>
          <w:sz w:val="20"/>
          <w:szCs w:val="20"/>
        </w:rPr>
        <w:t xml:space="preserve"> ile tutum arasında olumlu yönde ancak düşük düzeyde bir ilişki olduğunu </w:t>
      </w:r>
      <w:r w:rsidR="00F65D9A" w:rsidRPr="004D47B8">
        <w:rPr>
          <w:rFonts w:asciiTheme="minorHAnsi" w:hAnsiTheme="minorHAnsi" w:cstheme="minorHAnsi"/>
          <w:sz w:val="20"/>
          <w:szCs w:val="20"/>
        </w:rPr>
        <w:t>saptamış</w:t>
      </w:r>
      <w:r w:rsidR="0048312D" w:rsidRPr="004D47B8">
        <w:rPr>
          <w:rFonts w:asciiTheme="minorHAnsi" w:hAnsiTheme="minorHAnsi" w:cstheme="minorHAnsi"/>
          <w:sz w:val="20"/>
          <w:szCs w:val="20"/>
        </w:rPr>
        <w:t>lardı</w:t>
      </w:r>
      <w:r w:rsidR="00F65D9A" w:rsidRPr="004D47B8">
        <w:rPr>
          <w:rFonts w:asciiTheme="minorHAnsi" w:hAnsiTheme="minorHAnsi" w:cstheme="minorHAnsi"/>
          <w:sz w:val="20"/>
          <w:szCs w:val="20"/>
        </w:rPr>
        <w:t>r</w:t>
      </w:r>
      <w:r w:rsidR="00C455CE" w:rsidRPr="004D47B8">
        <w:rPr>
          <w:rFonts w:asciiTheme="minorHAnsi" w:hAnsiTheme="minorHAnsi" w:cstheme="minorHAnsi"/>
          <w:sz w:val="20"/>
          <w:szCs w:val="20"/>
        </w:rPr>
        <w:t xml:space="preserve">.  </w:t>
      </w:r>
    </w:p>
    <w:p w14:paraId="40EC3825" w14:textId="5EC4CEED" w:rsidR="008C0C84" w:rsidRPr="004D47B8" w:rsidRDefault="0048312D" w:rsidP="008C0C84">
      <w:pPr>
        <w:spacing w:after="120"/>
        <w:ind w:firstLine="284"/>
        <w:jc w:val="both"/>
        <w:rPr>
          <w:rFonts w:asciiTheme="minorHAnsi" w:hAnsiTheme="minorHAnsi" w:cstheme="minorHAnsi"/>
          <w:sz w:val="20"/>
          <w:szCs w:val="20"/>
          <w:lang w:val="en-US"/>
        </w:rPr>
      </w:pPr>
      <w:r w:rsidRPr="004D47B8">
        <w:rPr>
          <w:rFonts w:asciiTheme="minorHAnsi" w:hAnsiTheme="minorHAnsi" w:cstheme="minorHAnsi"/>
          <w:sz w:val="20"/>
          <w:szCs w:val="20"/>
        </w:rPr>
        <w:lastRenderedPageBreak/>
        <w:t xml:space="preserve">Öğretmen adaylarının mesleğe yönelik tutumlarını uygulamalar sırasındaki yaşantıları da etkileyebilir. Örneğin, </w:t>
      </w:r>
      <w:proofErr w:type="spellStart"/>
      <w:r w:rsidRPr="004D47B8">
        <w:rPr>
          <w:rFonts w:asciiTheme="minorHAnsi" w:hAnsiTheme="minorHAnsi" w:cstheme="minorHAnsi"/>
          <w:sz w:val="20"/>
          <w:szCs w:val="20"/>
        </w:rPr>
        <w:t>Alakuş’un</w:t>
      </w:r>
      <w:proofErr w:type="spellEnd"/>
      <w:r w:rsidRPr="004D47B8">
        <w:rPr>
          <w:rFonts w:asciiTheme="minorHAnsi" w:hAnsiTheme="minorHAnsi" w:cstheme="minorHAnsi"/>
          <w:sz w:val="20"/>
          <w:szCs w:val="20"/>
        </w:rPr>
        <w:t xml:space="preserve"> (2005) çalışmasında öğretmen adayları </w:t>
      </w:r>
      <w:r w:rsidR="008F716E" w:rsidRPr="004D47B8">
        <w:rPr>
          <w:rFonts w:asciiTheme="minorHAnsi" w:hAnsiTheme="minorHAnsi" w:cstheme="minorHAnsi"/>
          <w:sz w:val="20"/>
          <w:szCs w:val="20"/>
        </w:rPr>
        <w:t>“</w:t>
      </w:r>
      <w:r w:rsidRPr="004D47B8">
        <w:rPr>
          <w:rFonts w:asciiTheme="minorHAnsi" w:hAnsiTheme="minorHAnsi" w:cstheme="minorHAnsi"/>
          <w:sz w:val="20"/>
          <w:szCs w:val="20"/>
        </w:rPr>
        <w:t>Okul Deneyimi</w:t>
      </w:r>
      <w:r w:rsidR="008F716E" w:rsidRPr="004D47B8">
        <w:rPr>
          <w:rFonts w:asciiTheme="minorHAnsi" w:hAnsiTheme="minorHAnsi" w:cstheme="minorHAnsi"/>
          <w:sz w:val="20"/>
          <w:szCs w:val="20"/>
        </w:rPr>
        <w:t>”</w:t>
      </w:r>
      <w:r w:rsidRPr="004D47B8">
        <w:rPr>
          <w:rFonts w:asciiTheme="minorHAnsi" w:hAnsiTheme="minorHAnsi" w:cstheme="minorHAnsi"/>
          <w:sz w:val="20"/>
          <w:szCs w:val="20"/>
        </w:rPr>
        <w:t xml:space="preserve"> dersinin öğretmenlik mesleğine uyum sağlamalarına yardımcı olduğunu belirtmişlerdir. </w:t>
      </w:r>
      <w:r w:rsidR="008C0C84" w:rsidRPr="004D47B8">
        <w:rPr>
          <w:rFonts w:asciiTheme="minorHAnsi" w:hAnsiTheme="minorHAnsi" w:cstheme="minorHAnsi"/>
          <w:sz w:val="20"/>
          <w:szCs w:val="20"/>
        </w:rPr>
        <w:t>Fakat erken çocukluk öğretmen eğitimi programlarındaki uygulamaların yetersizliği nedeniyle öğretmen adayları öğretmenliğe yönelik olumsuz duygular edinmektedir</w:t>
      </w:r>
      <w:r w:rsidR="008C0C84" w:rsidRPr="004D47B8">
        <w:rPr>
          <w:rFonts w:asciiTheme="minorHAnsi" w:hAnsiTheme="minorHAnsi" w:cstheme="minorHAnsi"/>
          <w:sz w:val="20"/>
          <w:szCs w:val="20"/>
          <w:lang w:val="en-US"/>
        </w:rPr>
        <w:t xml:space="preserve"> (</w:t>
      </w:r>
      <w:proofErr w:type="spellStart"/>
      <w:r w:rsidR="008C0C84" w:rsidRPr="004D47B8">
        <w:rPr>
          <w:rFonts w:asciiTheme="minorHAnsi" w:hAnsiTheme="minorHAnsi" w:cstheme="minorHAnsi"/>
          <w:sz w:val="20"/>
          <w:szCs w:val="20"/>
          <w:lang w:val="en-US"/>
        </w:rPr>
        <w:t>Halmatov</w:t>
      </w:r>
      <w:proofErr w:type="spellEnd"/>
      <w:r w:rsidR="008C0C84" w:rsidRPr="004D47B8">
        <w:rPr>
          <w:rFonts w:asciiTheme="minorHAnsi" w:hAnsiTheme="minorHAnsi" w:cstheme="minorHAnsi"/>
          <w:sz w:val="20"/>
          <w:szCs w:val="20"/>
          <w:lang w:val="en-US"/>
        </w:rPr>
        <w:t xml:space="preserve">, </w:t>
      </w:r>
      <w:proofErr w:type="spellStart"/>
      <w:r w:rsidR="008C0C84" w:rsidRPr="004D47B8">
        <w:rPr>
          <w:rFonts w:asciiTheme="minorHAnsi" w:hAnsiTheme="minorHAnsi" w:cstheme="minorHAnsi"/>
          <w:sz w:val="20"/>
          <w:szCs w:val="20"/>
          <w:lang w:val="en-US"/>
        </w:rPr>
        <w:t>Celik</w:t>
      </w:r>
      <w:proofErr w:type="spellEnd"/>
      <w:r w:rsidR="008C0C84" w:rsidRPr="004D47B8">
        <w:rPr>
          <w:rFonts w:asciiTheme="minorHAnsi" w:hAnsiTheme="minorHAnsi" w:cstheme="minorHAnsi"/>
          <w:sz w:val="20"/>
          <w:szCs w:val="20"/>
          <w:lang w:val="en-US"/>
        </w:rPr>
        <w:t xml:space="preserve">, &amp; </w:t>
      </w:r>
      <w:proofErr w:type="spellStart"/>
      <w:r w:rsidR="008C0C84" w:rsidRPr="004D47B8">
        <w:rPr>
          <w:rFonts w:asciiTheme="minorHAnsi" w:hAnsiTheme="minorHAnsi" w:cstheme="minorHAnsi"/>
          <w:sz w:val="20"/>
          <w:szCs w:val="20"/>
          <w:lang w:val="en-US"/>
        </w:rPr>
        <w:t>Kırmızısac</w:t>
      </w:r>
      <w:proofErr w:type="spellEnd"/>
      <w:r w:rsidR="008C0C84" w:rsidRPr="004D47B8">
        <w:rPr>
          <w:rFonts w:asciiTheme="minorHAnsi" w:hAnsiTheme="minorHAnsi" w:cstheme="minorHAnsi"/>
          <w:sz w:val="20"/>
          <w:szCs w:val="20"/>
          <w:lang w:val="en-US"/>
        </w:rPr>
        <w:t>, 2014).</w:t>
      </w:r>
    </w:p>
    <w:p w14:paraId="4132BE1B" w14:textId="77777777" w:rsidR="0084684E" w:rsidRPr="004D47B8" w:rsidRDefault="0084684E" w:rsidP="0084684E">
      <w:pPr>
        <w:spacing w:after="120"/>
        <w:ind w:firstLine="284"/>
        <w:jc w:val="both"/>
        <w:rPr>
          <w:rFonts w:asciiTheme="minorHAnsi" w:hAnsiTheme="minorHAnsi" w:cstheme="minorHAnsi"/>
          <w:sz w:val="20"/>
          <w:szCs w:val="20"/>
        </w:rPr>
      </w:pPr>
      <w:proofErr w:type="spellStart"/>
      <w:r w:rsidRPr="004D47B8">
        <w:rPr>
          <w:rFonts w:asciiTheme="minorHAnsi" w:hAnsiTheme="minorHAnsi" w:cstheme="minorHAnsi"/>
          <w:sz w:val="20"/>
          <w:szCs w:val="20"/>
        </w:rPr>
        <w:t>Betimsel</w:t>
      </w:r>
      <w:proofErr w:type="spellEnd"/>
      <w:r w:rsidRPr="004D47B8">
        <w:rPr>
          <w:rFonts w:asciiTheme="minorHAnsi" w:hAnsiTheme="minorHAnsi" w:cstheme="minorHAnsi"/>
          <w:sz w:val="20"/>
          <w:szCs w:val="20"/>
        </w:rPr>
        <w:t xml:space="preserve"> tarama çalışmalarının sonuçları erken çocukluk öğretmen adaylarının öğretmenlik mesleğine yönelik tutumlarının çoğunlukla olumlu olduğunu göstermektedir (ör</w:t>
      </w:r>
      <w:proofErr w:type="gramStart"/>
      <w:r w:rsidRPr="004D47B8">
        <w:rPr>
          <w:rFonts w:asciiTheme="minorHAnsi" w:hAnsiTheme="minorHAnsi" w:cstheme="minorHAnsi"/>
          <w:sz w:val="20"/>
          <w:szCs w:val="20"/>
        </w:rPr>
        <w:t>.,</w:t>
      </w:r>
      <w:proofErr w:type="gramEnd"/>
      <w:r w:rsidRPr="004D47B8">
        <w:rPr>
          <w:rFonts w:asciiTheme="minorHAnsi" w:hAnsiTheme="minorHAnsi" w:cstheme="minorHAnsi"/>
          <w:sz w:val="20"/>
          <w:szCs w:val="20"/>
        </w:rPr>
        <w:t xml:space="preserve"> Gültekin, 2006; </w:t>
      </w:r>
      <w:proofErr w:type="spellStart"/>
      <w:r w:rsidRPr="004D47B8">
        <w:rPr>
          <w:rFonts w:asciiTheme="minorHAnsi" w:hAnsiTheme="minorHAnsi" w:cstheme="minorHAnsi"/>
          <w:sz w:val="20"/>
          <w:szCs w:val="20"/>
        </w:rPr>
        <w:t>Tunçeli</w:t>
      </w:r>
      <w:proofErr w:type="spellEnd"/>
      <w:r w:rsidRPr="004D47B8">
        <w:rPr>
          <w:rFonts w:asciiTheme="minorHAnsi" w:hAnsiTheme="minorHAnsi" w:cstheme="minorHAnsi"/>
          <w:sz w:val="20"/>
          <w:szCs w:val="20"/>
        </w:rPr>
        <w:t xml:space="preserve">, 2013). Erken çocukluk öğretmen adaylarının mesleğe yönelik tutumları diğer </w:t>
      </w:r>
      <w:r w:rsidR="00ED7C18" w:rsidRPr="004D47B8">
        <w:rPr>
          <w:rFonts w:asciiTheme="minorHAnsi" w:hAnsiTheme="minorHAnsi" w:cstheme="minorHAnsi"/>
          <w:sz w:val="20"/>
          <w:szCs w:val="20"/>
        </w:rPr>
        <w:t>dallara</w:t>
      </w:r>
      <w:r w:rsidRPr="004D47B8">
        <w:rPr>
          <w:rFonts w:asciiTheme="minorHAnsi" w:hAnsiTheme="minorHAnsi" w:cstheme="minorHAnsi"/>
          <w:sz w:val="20"/>
          <w:szCs w:val="20"/>
        </w:rPr>
        <w:t xml:space="preserve"> göre de çoğunlukla olumlu çıkmaktadır (</w:t>
      </w:r>
      <w:r w:rsidR="00ED7C18" w:rsidRPr="004D47B8">
        <w:rPr>
          <w:rFonts w:asciiTheme="minorHAnsi" w:hAnsiTheme="minorHAnsi" w:cstheme="minorHAnsi"/>
          <w:sz w:val="20"/>
          <w:szCs w:val="20"/>
        </w:rPr>
        <w:t>ör</w:t>
      </w:r>
      <w:proofErr w:type="gramStart"/>
      <w:r w:rsidR="00ED7C18" w:rsidRPr="004D47B8">
        <w:rPr>
          <w:rFonts w:asciiTheme="minorHAnsi" w:hAnsiTheme="minorHAnsi" w:cstheme="minorHAnsi"/>
          <w:sz w:val="20"/>
          <w:szCs w:val="20"/>
        </w:rPr>
        <w:t>.,</w:t>
      </w:r>
      <w:proofErr w:type="gramEnd"/>
      <w:r w:rsidR="00ED7C18" w:rsidRPr="004D47B8">
        <w:rPr>
          <w:rFonts w:asciiTheme="minorHAnsi" w:hAnsiTheme="minorHAnsi" w:cstheme="minorHAnsi"/>
          <w:sz w:val="20"/>
          <w:szCs w:val="20"/>
        </w:rPr>
        <w:t xml:space="preserve"> </w:t>
      </w:r>
      <w:r w:rsidRPr="004D47B8">
        <w:rPr>
          <w:rFonts w:asciiTheme="minorHAnsi" w:hAnsiTheme="minorHAnsi" w:cstheme="minorHAnsi"/>
          <w:sz w:val="20"/>
          <w:szCs w:val="20"/>
        </w:rPr>
        <w:t xml:space="preserve">Çağlar, 2013; Kesen &amp; Polat, 2014). </w:t>
      </w:r>
    </w:p>
    <w:p w14:paraId="52B3E368" w14:textId="67A6FF0C" w:rsidR="00C455CE" w:rsidRPr="004D47B8" w:rsidRDefault="00C455CE" w:rsidP="004F5EA0">
      <w:pPr>
        <w:spacing w:after="120"/>
        <w:ind w:firstLine="284"/>
        <w:jc w:val="both"/>
        <w:rPr>
          <w:rFonts w:asciiTheme="minorHAnsi" w:hAnsiTheme="minorHAnsi" w:cstheme="minorHAnsi"/>
          <w:sz w:val="20"/>
          <w:szCs w:val="20"/>
        </w:rPr>
      </w:pPr>
      <w:r w:rsidRPr="004D47B8">
        <w:rPr>
          <w:rFonts w:asciiTheme="minorHAnsi" w:hAnsiTheme="minorHAnsi" w:cstheme="minorHAnsi"/>
          <w:sz w:val="20"/>
          <w:szCs w:val="20"/>
        </w:rPr>
        <w:t xml:space="preserve">Sonuç olarak kuramsal bilgiler kuram-uygulama bağlantısının öğretmenlik yeterlik algısı ve öğretmenliğe yönelik tutum üzerinde etkili bir değişken olduğunu göstermektedir. Bu </w:t>
      </w:r>
      <w:r w:rsidR="00254E79" w:rsidRPr="004D47B8">
        <w:rPr>
          <w:rFonts w:asciiTheme="minorHAnsi" w:hAnsiTheme="minorHAnsi" w:cstheme="minorHAnsi"/>
          <w:sz w:val="20"/>
          <w:szCs w:val="20"/>
        </w:rPr>
        <w:t xml:space="preserve">küçük ölçekli </w:t>
      </w:r>
      <w:r w:rsidRPr="004D47B8">
        <w:rPr>
          <w:rFonts w:asciiTheme="minorHAnsi" w:hAnsiTheme="minorHAnsi" w:cstheme="minorHAnsi"/>
          <w:sz w:val="20"/>
          <w:szCs w:val="20"/>
        </w:rPr>
        <w:t>çalışmada</w:t>
      </w:r>
      <w:r w:rsidR="00254E79" w:rsidRPr="004D47B8">
        <w:rPr>
          <w:rFonts w:asciiTheme="minorHAnsi" w:hAnsiTheme="minorHAnsi" w:cstheme="minorHAnsi"/>
          <w:sz w:val="20"/>
          <w:szCs w:val="20"/>
        </w:rPr>
        <w:t xml:space="preserve"> Türkiye’de</w:t>
      </w:r>
      <w:r w:rsidR="006E799A">
        <w:rPr>
          <w:rFonts w:asciiTheme="minorHAnsi" w:hAnsiTheme="minorHAnsi" w:cstheme="minorHAnsi"/>
          <w:sz w:val="20"/>
          <w:szCs w:val="20"/>
        </w:rPr>
        <w:t>ki</w:t>
      </w:r>
      <w:r w:rsidR="00254E79" w:rsidRPr="004D47B8">
        <w:rPr>
          <w:rFonts w:asciiTheme="minorHAnsi" w:hAnsiTheme="minorHAnsi" w:cstheme="minorHAnsi"/>
          <w:sz w:val="20"/>
          <w:szCs w:val="20"/>
        </w:rPr>
        <w:t xml:space="preserve"> bir devlet üniversitesinin </w:t>
      </w:r>
      <w:r w:rsidRPr="004D47B8">
        <w:rPr>
          <w:rFonts w:asciiTheme="minorHAnsi" w:hAnsiTheme="minorHAnsi" w:cstheme="minorHAnsi"/>
          <w:sz w:val="20"/>
          <w:szCs w:val="20"/>
        </w:rPr>
        <w:t xml:space="preserve">hizmet öncesi </w:t>
      </w:r>
      <w:r w:rsidR="00F65D9A" w:rsidRPr="004D47B8">
        <w:rPr>
          <w:rFonts w:asciiTheme="minorHAnsi" w:hAnsiTheme="minorHAnsi" w:cstheme="minorHAnsi"/>
          <w:sz w:val="20"/>
          <w:szCs w:val="20"/>
        </w:rPr>
        <w:t>erken çocukluk</w:t>
      </w:r>
      <w:r w:rsidRPr="004D47B8">
        <w:rPr>
          <w:rFonts w:asciiTheme="minorHAnsi" w:hAnsiTheme="minorHAnsi" w:cstheme="minorHAnsi"/>
          <w:sz w:val="20"/>
          <w:szCs w:val="20"/>
        </w:rPr>
        <w:t xml:space="preserve"> öğretmen eğitimi</w:t>
      </w:r>
      <w:r w:rsidR="00254E79" w:rsidRPr="004D47B8">
        <w:rPr>
          <w:rFonts w:asciiTheme="minorHAnsi" w:hAnsiTheme="minorHAnsi" w:cstheme="minorHAnsi"/>
          <w:sz w:val="20"/>
          <w:szCs w:val="20"/>
        </w:rPr>
        <w:t xml:space="preserve"> programında </w:t>
      </w:r>
      <w:r w:rsidRPr="004D47B8">
        <w:rPr>
          <w:rFonts w:asciiTheme="minorHAnsi" w:hAnsiTheme="minorHAnsi" w:cstheme="minorHAnsi"/>
          <w:sz w:val="20"/>
          <w:szCs w:val="20"/>
        </w:rPr>
        <w:t xml:space="preserve">kuram-uygulama bağlantısının öğretmenlik yeterlik algısı ve </w:t>
      </w:r>
      <w:r w:rsidR="006E799A">
        <w:rPr>
          <w:rFonts w:asciiTheme="minorHAnsi" w:hAnsiTheme="minorHAnsi" w:cstheme="minorHAnsi"/>
          <w:sz w:val="20"/>
          <w:szCs w:val="20"/>
        </w:rPr>
        <w:t>öğretmenliğe</w:t>
      </w:r>
      <w:r w:rsidRPr="004D47B8">
        <w:rPr>
          <w:rFonts w:asciiTheme="minorHAnsi" w:hAnsiTheme="minorHAnsi" w:cstheme="minorHAnsi"/>
          <w:sz w:val="20"/>
          <w:szCs w:val="20"/>
        </w:rPr>
        <w:t xml:space="preserve"> yönelik tutum üzerinde</w:t>
      </w:r>
      <w:r w:rsidR="00F65D9A" w:rsidRPr="004D47B8">
        <w:rPr>
          <w:rFonts w:asciiTheme="minorHAnsi" w:hAnsiTheme="minorHAnsi" w:cstheme="minorHAnsi"/>
          <w:sz w:val="20"/>
          <w:szCs w:val="20"/>
        </w:rPr>
        <w:t>ki</w:t>
      </w:r>
      <w:r w:rsidRPr="004D47B8">
        <w:rPr>
          <w:rFonts w:asciiTheme="minorHAnsi" w:hAnsiTheme="minorHAnsi" w:cstheme="minorHAnsi"/>
          <w:sz w:val="20"/>
          <w:szCs w:val="20"/>
        </w:rPr>
        <w:t xml:space="preserve"> etkilerine ilişkin sonuçlar elde edilmesi amaçlanmıştır. Çalışmanın </w:t>
      </w:r>
      <w:proofErr w:type="spellStart"/>
      <w:r w:rsidRPr="004D47B8">
        <w:rPr>
          <w:rFonts w:asciiTheme="minorHAnsi" w:hAnsiTheme="minorHAnsi" w:cstheme="minorHAnsi"/>
          <w:sz w:val="20"/>
          <w:szCs w:val="20"/>
        </w:rPr>
        <w:t>denenceleri</w:t>
      </w:r>
      <w:proofErr w:type="spellEnd"/>
      <w:r w:rsidRPr="004D47B8">
        <w:rPr>
          <w:rFonts w:asciiTheme="minorHAnsi" w:hAnsiTheme="minorHAnsi" w:cstheme="minorHAnsi"/>
          <w:sz w:val="20"/>
          <w:szCs w:val="20"/>
        </w:rPr>
        <w:t xml:space="preserve"> şu şekilde oluşturulmuştur: 1</w:t>
      </w:r>
      <w:proofErr w:type="gramStart"/>
      <w:r w:rsidRPr="004D47B8">
        <w:rPr>
          <w:rFonts w:asciiTheme="minorHAnsi" w:hAnsiTheme="minorHAnsi" w:cstheme="minorHAnsi"/>
          <w:sz w:val="20"/>
          <w:szCs w:val="20"/>
        </w:rPr>
        <w:t>)</w:t>
      </w:r>
      <w:proofErr w:type="gramEnd"/>
      <w:r w:rsidRPr="004D47B8">
        <w:rPr>
          <w:rFonts w:asciiTheme="minorHAnsi" w:hAnsiTheme="minorHAnsi" w:cstheme="minorHAnsi"/>
          <w:sz w:val="20"/>
          <w:szCs w:val="20"/>
        </w:rPr>
        <w:t xml:space="preserve"> Deney ve kontrol grubunun öğretmenlik yeterlik </w:t>
      </w:r>
      <w:r w:rsidR="00F65D9A" w:rsidRPr="004D47B8">
        <w:rPr>
          <w:rFonts w:asciiTheme="minorHAnsi" w:hAnsiTheme="minorHAnsi" w:cstheme="minorHAnsi"/>
          <w:sz w:val="20"/>
          <w:szCs w:val="20"/>
        </w:rPr>
        <w:t xml:space="preserve">algısı </w:t>
      </w:r>
      <w:r w:rsidRPr="004D47B8">
        <w:rPr>
          <w:rFonts w:asciiTheme="minorHAnsi" w:hAnsiTheme="minorHAnsi" w:cstheme="minorHAnsi"/>
          <w:sz w:val="20"/>
          <w:szCs w:val="20"/>
        </w:rPr>
        <w:t>ön-test son-test puanları arasında anlamlı bir fark vardır. 2) Deney ve kontrol grubunun öğretmenliğe yönelik tutum ön-test son-test puanları arasında anlamlı bir fark vardır.</w:t>
      </w:r>
    </w:p>
    <w:p w14:paraId="5A27DF33" w14:textId="77777777" w:rsidR="007C7E38" w:rsidRPr="004D47B8" w:rsidRDefault="007C7E38" w:rsidP="007C7E38">
      <w:pPr>
        <w:spacing w:after="120"/>
        <w:ind w:firstLine="284"/>
        <w:jc w:val="both"/>
        <w:rPr>
          <w:rFonts w:asciiTheme="minorHAnsi" w:hAnsiTheme="minorHAnsi"/>
          <w:sz w:val="20"/>
          <w:szCs w:val="20"/>
        </w:rPr>
      </w:pPr>
    </w:p>
    <w:p w14:paraId="46AAA03D" w14:textId="77777777" w:rsidR="007C7E38" w:rsidRPr="004D47B8" w:rsidRDefault="007C7E38" w:rsidP="007C7E38">
      <w:pPr>
        <w:spacing w:after="120"/>
        <w:jc w:val="center"/>
        <w:rPr>
          <w:rFonts w:asciiTheme="minorHAnsi" w:hAnsiTheme="minorHAnsi"/>
          <w:b/>
          <w:sz w:val="20"/>
          <w:szCs w:val="20"/>
        </w:rPr>
      </w:pPr>
      <w:r w:rsidRPr="004D47B8">
        <w:rPr>
          <w:rFonts w:asciiTheme="minorHAnsi" w:hAnsiTheme="minorHAnsi"/>
          <w:b/>
          <w:sz w:val="20"/>
          <w:szCs w:val="20"/>
        </w:rPr>
        <w:t>Yöntem</w:t>
      </w:r>
    </w:p>
    <w:p w14:paraId="1AD20F8A" w14:textId="77777777" w:rsidR="004F5EA0" w:rsidRPr="004D47B8" w:rsidRDefault="004F5EA0" w:rsidP="004F5EA0">
      <w:pPr>
        <w:spacing w:after="120"/>
        <w:ind w:firstLine="284"/>
        <w:jc w:val="both"/>
        <w:rPr>
          <w:rFonts w:asciiTheme="minorHAnsi" w:hAnsiTheme="minorHAnsi" w:cstheme="minorHAnsi"/>
          <w:sz w:val="20"/>
          <w:szCs w:val="20"/>
        </w:rPr>
      </w:pPr>
      <w:r w:rsidRPr="004D47B8">
        <w:rPr>
          <w:rFonts w:asciiTheme="minorHAnsi" w:hAnsiTheme="minorHAnsi" w:cstheme="minorHAnsi"/>
          <w:sz w:val="20"/>
          <w:szCs w:val="20"/>
        </w:rPr>
        <w:t>Bu çalışma kapsamındaki dersler ve okul deneyimi için öğretmen adayı grupları hâlihazırda oluşturulmuş olduğundan, öğretmen adaylarını deney ve kontrol gruplarına tesadüfi olarak atamak mümkün olamamıştır. Bu nedenle, yarı-deneysel desenlerden eşitlenmemiş kontrol gruplu desen uygulanmıştır (</w:t>
      </w:r>
      <w:r w:rsidR="00B1495D" w:rsidRPr="004D47B8">
        <w:rPr>
          <w:rFonts w:asciiTheme="minorHAnsi" w:eastAsia="Calibri" w:hAnsiTheme="minorHAnsi"/>
          <w:sz w:val="20"/>
          <w:szCs w:val="20"/>
          <w:lang w:val="en-US" w:eastAsia="en-US"/>
        </w:rPr>
        <w:t xml:space="preserve">Gay, Mills, &amp; </w:t>
      </w:r>
      <w:proofErr w:type="spellStart"/>
      <w:r w:rsidR="00B1495D" w:rsidRPr="004D47B8">
        <w:rPr>
          <w:rFonts w:asciiTheme="minorHAnsi" w:eastAsia="Calibri" w:hAnsiTheme="minorHAnsi"/>
          <w:sz w:val="20"/>
          <w:szCs w:val="20"/>
          <w:lang w:val="en-US" w:eastAsia="en-US"/>
        </w:rPr>
        <w:t>Airasian</w:t>
      </w:r>
      <w:proofErr w:type="spellEnd"/>
      <w:r w:rsidR="00B1495D" w:rsidRPr="004D47B8">
        <w:rPr>
          <w:rFonts w:asciiTheme="minorHAnsi" w:eastAsia="Calibri" w:hAnsiTheme="minorHAnsi"/>
          <w:sz w:val="20"/>
          <w:szCs w:val="20"/>
          <w:lang w:val="en-US" w:eastAsia="en-US"/>
        </w:rPr>
        <w:t xml:space="preserve">, 2009; </w:t>
      </w:r>
      <w:r w:rsidRPr="004D47B8">
        <w:rPr>
          <w:rFonts w:asciiTheme="minorHAnsi" w:hAnsiTheme="minorHAnsi" w:cstheme="minorHAnsi"/>
          <w:sz w:val="20"/>
          <w:szCs w:val="20"/>
        </w:rPr>
        <w:t xml:space="preserve">Johnson &amp; </w:t>
      </w:r>
      <w:proofErr w:type="spellStart"/>
      <w:r w:rsidRPr="004D47B8">
        <w:rPr>
          <w:rFonts w:asciiTheme="minorHAnsi" w:hAnsiTheme="minorHAnsi" w:cstheme="minorHAnsi"/>
          <w:sz w:val="20"/>
          <w:szCs w:val="20"/>
        </w:rPr>
        <w:t>Christensen</w:t>
      </w:r>
      <w:proofErr w:type="spellEnd"/>
      <w:r w:rsidRPr="004D47B8">
        <w:rPr>
          <w:rFonts w:asciiTheme="minorHAnsi" w:hAnsiTheme="minorHAnsi" w:cstheme="minorHAnsi"/>
          <w:sz w:val="20"/>
          <w:szCs w:val="20"/>
        </w:rPr>
        <w:t xml:space="preserve">, 2004). </w:t>
      </w:r>
    </w:p>
    <w:p w14:paraId="07AAF0A3" w14:textId="77777777" w:rsidR="004F5EA0" w:rsidRPr="004D47B8" w:rsidRDefault="004F5EA0" w:rsidP="007C7E38">
      <w:pPr>
        <w:autoSpaceDE w:val="0"/>
        <w:autoSpaceDN w:val="0"/>
        <w:adjustRightInd w:val="0"/>
        <w:spacing w:after="120"/>
        <w:rPr>
          <w:rFonts w:asciiTheme="minorHAnsi" w:hAnsiTheme="minorHAnsi"/>
          <w:b/>
          <w:sz w:val="20"/>
          <w:szCs w:val="20"/>
        </w:rPr>
      </w:pPr>
    </w:p>
    <w:p w14:paraId="43DE45FA" w14:textId="77777777" w:rsidR="007C7E38" w:rsidRPr="004D47B8" w:rsidRDefault="007C7E38" w:rsidP="007C7E38">
      <w:pPr>
        <w:autoSpaceDE w:val="0"/>
        <w:autoSpaceDN w:val="0"/>
        <w:adjustRightInd w:val="0"/>
        <w:spacing w:after="120"/>
        <w:rPr>
          <w:rFonts w:asciiTheme="minorHAnsi" w:hAnsiTheme="minorHAnsi"/>
          <w:b/>
          <w:sz w:val="20"/>
          <w:szCs w:val="20"/>
        </w:rPr>
      </w:pPr>
      <w:r w:rsidRPr="004D47B8">
        <w:rPr>
          <w:rFonts w:asciiTheme="minorHAnsi" w:hAnsiTheme="minorHAnsi"/>
          <w:b/>
          <w:sz w:val="20"/>
          <w:szCs w:val="20"/>
        </w:rPr>
        <w:t>Katılımcılar</w:t>
      </w:r>
    </w:p>
    <w:p w14:paraId="412F5A77" w14:textId="713350F8" w:rsidR="00474BA4" w:rsidRPr="004D47B8" w:rsidRDefault="00474BA4" w:rsidP="000C5AE6">
      <w:pPr>
        <w:spacing w:after="120"/>
        <w:ind w:firstLine="284"/>
        <w:jc w:val="both"/>
        <w:rPr>
          <w:rFonts w:asciiTheme="minorHAnsi" w:hAnsiTheme="minorHAnsi"/>
          <w:sz w:val="20"/>
          <w:szCs w:val="20"/>
        </w:rPr>
      </w:pPr>
      <w:r w:rsidRPr="004D47B8">
        <w:rPr>
          <w:rFonts w:asciiTheme="minorHAnsi" w:hAnsiTheme="minorHAnsi"/>
          <w:sz w:val="20"/>
          <w:szCs w:val="20"/>
        </w:rPr>
        <w:t>Bu çalışmada öğretim elemanlarının kolayca eşgüdüm içinde çalışabilmeleri ve öğretmen adaylarına yakın rehberlik edebilmeleri için kolay ulaşılabilir örnekleme yöntemi kullanılmıştır (</w:t>
      </w:r>
      <w:proofErr w:type="spellStart"/>
      <w:r w:rsidRPr="004D47B8">
        <w:rPr>
          <w:rFonts w:asciiTheme="minorHAnsi" w:hAnsiTheme="minorHAnsi"/>
          <w:sz w:val="20"/>
          <w:szCs w:val="20"/>
        </w:rPr>
        <w:t>Gay</w:t>
      </w:r>
      <w:proofErr w:type="spellEnd"/>
      <w:r w:rsidR="00534062" w:rsidRPr="004D47B8">
        <w:rPr>
          <w:rFonts w:asciiTheme="minorHAnsi" w:hAnsiTheme="minorHAnsi"/>
          <w:sz w:val="20"/>
          <w:szCs w:val="20"/>
        </w:rPr>
        <w:t xml:space="preserve"> et al</w:t>
      </w:r>
      <w:proofErr w:type="gramStart"/>
      <w:r w:rsidR="00534062" w:rsidRPr="004D47B8">
        <w:rPr>
          <w:rFonts w:asciiTheme="minorHAnsi" w:hAnsiTheme="minorHAnsi"/>
          <w:sz w:val="20"/>
          <w:szCs w:val="20"/>
        </w:rPr>
        <w:t>.</w:t>
      </w:r>
      <w:r w:rsidRPr="004D47B8">
        <w:rPr>
          <w:rFonts w:asciiTheme="minorHAnsi" w:hAnsiTheme="minorHAnsi"/>
          <w:sz w:val="20"/>
          <w:szCs w:val="20"/>
        </w:rPr>
        <w:t>,</w:t>
      </w:r>
      <w:proofErr w:type="gramEnd"/>
      <w:r w:rsidRPr="004D47B8">
        <w:rPr>
          <w:rFonts w:asciiTheme="minorHAnsi" w:hAnsiTheme="minorHAnsi"/>
          <w:sz w:val="20"/>
          <w:szCs w:val="20"/>
        </w:rPr>
        <w:t xml:space="preserve"> 2009). Buna göre, çalışmaya Türkiye’deki bir devlet üniversitesinin erken çocukluk öğretmenliği lisans programı üçüncü sınıf öğrencilerinden 2014-2015 öğretim yılı Güz döneminde </w:t>
      </w:r>
      <w:r w:rsidR="000C5AE6" w:rsidRPr="004D47B8">
        <w:rPr>
          <w:rFonts w:asciiTheme="minorHAnsi" w:hAnsiTheme="minorHAnsi"/>
          <w:sz w:val="20"/>
          <w:szCs w:val="20"/>
        </w:rPr>
        <w:t>“</w:t>
      </w:r>
      <w:r w:rsidRPr="004D47B8">
        <w:rPr>
          <w:rFonts w:asciiTheme="minorHAnsi" w:hAnsiTheme="minorHAnsi"/>
          <w:sz w:val="20"/>
          <w:szCs w:val="20"/>
        </w:rPr>
        <w:t>Okul Deneyimi</w:t>
      </w:r>
      <w:r w:rsidR="000C5AE6" w:rsidRPr="004D47B8">
        <w:rPr>
          <w:rFonts w:asciiTheme="minorHAnsi" w:hAnsiTheme="minorHAnsi"/>
          <w:sz w:val="20"/>
          <w:szCs w:val="20"/>
        </w:rPr>
        <w:t>”</w:t>
      </w:r>
      <w:r w:rsidRPr="004D47B8">
        <w:rPr>
          <w:rFonts w:asciiTheme="minorHAnsi" w:hAnsiTheme="minorHAnsi"/>
          <w:sz w:val="20"/>
          <w:szCs w:val="20"/>
        </w:rPr>
        <w:t xml:space="preserve">, </w:t>
      </w:r>
      <w:r w:rsidR="000C5AE6" w:rsidRPr="004D47B8">
        <w:rPr>
          <w:rFonts w:asciiTheme="minorHAnsi" w:hAnsiTheme="minorHAnsi"/>
          <w:sz w:val="20"/>
          <w:szCs w:val="20"/>
        </w:rPr>
        <w:t>“</w:t>
      </w:r>
      <w:r w:rsidRPr="004D47B8">
        <w:rPr>
          <w:rFonts w:asciiTheme="minorHAnsi" w:hAnsiTheme="minorHAnsi"/>
          <w:sz w:val="20"/>
          <w:szCs w:val="20"/>
        </w:rPr>
        <w:t xml:space="preserve">Fen </w:t>
      </w:r>
      <w:r w:rsidR="000C5AE6" w:rsidRPr="004D47B8">
        <w:rPr>
          <w:rFonts w:asciiTheme="minorHAnsi" w:hAnsiTheme="minorHAnsi"/>
          <w:sz w:val="20"/>
          <w:szCs w:val="20"/>
        </w:rPr>
        <w:t>Eğitimi” ve</w:t>
      </w:r>
      <w:r w:rsidRPr="004D47B8">
        <w:rPr>
          <w:rFonts w:asciiTheme="minorHAnsi" w:hAnsiTheme="minorHAnsi"/>
          <w:sz w:val="20"/>
          <w:szCs w:val="20"/>
        </w:rPr>
        <w:t xml:space="preserve"> </w:t>
      </w:r>
      <w:r w:rsidR="000C5AE6" w:rsidRPr="004D47B8">
        <w:rPr>
          <w:rFonts w:asciiTheme="minorHAnsi" w:hAnsiTheme="minorHAnsi"/>
          <w:sz w:val="20"/>
          <w:szCs w:val="20"/>
        </w:rPr>
        <w:t xml:space="preserve">“Beden Eğitimi ve Oyun Öğretimi” </w:t>
      </w:r>
      <w:r w:rsidRPr="004D47B8">
        <w:rPr>
          <w:rFonts w:asciiTheme="minorHAnsi" w:hAnsiTheme="minorHAnsi"/>
          <w:sz w:val="20"/>
          <w:szCs w:val="20"/>
        </w:rPr>
        <w:t>derslerini alanlar katıl</w:t>
      </w:r>
      <w:r w:rsidR="000C5AE6" w:rsidRPr="004D47B8">
        <w:rPr>
          <w:rFonts w:asciiTheme="minorHAnsi" w:hAnsiTheme="minorHAnsi"/>
          <w:sz w:val="20"/>
          <w:szCs w:val="20"/>
        </w:rPr>
        <w:t>mıştır</w:t>
      </w:r>
      <w:r w:rsidRPr="004D47B8">
        <w:rPr>
          <w:rFonts w:asciiTheme="minorHAnsi" w:hAnsiTheme="minorHAnsi"/>
          <w:sz w:val="20"/>
          <w:szCs w:val="20"/>
        </w:rPr>
        <w:t xml:space="preserve">. </w:t>
      </w:r>
      <w:r w:rsidR="00FE6D5D" w:rsidRPr="00C234E7">
        <w:rPr>
          <w:rFonts w:asciiTheme="minorHAnsi" w:hAnsiTheme="minorHAnsi"/>
          <w:sz w:val="20"/>
          <w:szCs w:val="20"/>
        </w:rPr>
        <w:t xml:space="preserve">Ancak hem ön-test hem son-test olarak Öğretmenlik </w:t>
      </w:r>
      <w:proofErr w:type="spellStart"/>
      <w:r w:rsidR="00FE6D5D" w:rsidRPr="00C234E7">
        <w:rPr>
          <w:rFonts w:asciiTheme="minorHAnsi" w:hAnsiTheme="minorHAnsi"/>
          <w:sz w:val="20"/>
          <w:szCs w:val="20"/>
        </w:rPr>
        <w:t>Özyeterlik</w:t>
      </w:r>
      <w:proofErr w:type="spellEnd"/>
      <w:r w:rsidR="00FE6D5D" w:rsidRPr="00C234E7">
        <w:rPr>
          <w:rFonts w:asciiTheme="minorHAnsi" w:hAnsiTheme="minorHAnsi"/>
          <w:sz w:val="20"/>
          <w:szCs w:val="20"/>
        </w:rPr>
        <w:t xml:space="preserve"> İnancı Ölçeğini gönüllülük esasına göre deney grubunda 23</w:t>
      </w:r>
      <w:r w:rsidR="00FE6D5D">
        <w:rPr>
          <w:rFonts w:asciiTheme="minorHAnsi" w:hAnsiTheme="minorHAnsi"/>
          <w:sz w:val="20"/>
          <w:szCs w:val="20"/>
        </w:rPr>
        <w:t>/35, kontrol grubunda 1</w:t>
      </w:r>
      <w:r w:rsidR="000C2354">
        <w:rPr>
          <w:rFonts w:asciiTheme="minorHAnsi" w:hAnsiTheme="minorHAnsi"/>
          <w:sz w:val="20"/>
          <w:szCs w:val="20"/>
        </w:rPr>
        <w:t>7</w:t>
      </w:r>
      <w:r w:rsidR="00FE6D5D">
        <w:rPr>
          <w:rFonts w:asciiTheme="minorHAnsi" w:hAnsiTheme="minorHAnsi"/>
          <w:sz w:val="20"/>
          <w:szCs w:val="20"/>
        </w:rPr>
        <w:t>/35</w:t>
      </w:r>
      <w:r w:rsidR="00FE6D5D" w:rsidRPr="00C234E7">
        <w:rPr>
          <w:rFonts w:asciiTheme="minorHAnsi" w:hAnsiTheme="minorHAnsi"/>
          <w:sz w:val="20"/>
          <w:szCs w:val="20"/>
        </w:rPr>
        <w:t xml:space="preserve"> öğretmen adayı; Öğretmenliğe Yönelik Tutum Ölçeğini ise deney grubunda 23</w:t>
      </w:r>
      <w:r w:rsidR="00FE6D5D">
        <w:rPr>
          <w:rFonts w:asciiTheme="minorHAnsi" w:hAnsiTheme="minorHAnsi"/>
          <w:sz w:val="20"/>
          <w:szCs w:val="20"/>
        </w:rPr>
        <w:t>/35</w:t>
      </w:r>
      <w:r w:rsidR="00FE6D5D" w:rsidRPr="00C234E7">
        <w:rPr>
          <w:rFonts w:asciiTheme="minorHAnsi" w:hAnsiTheme="minorHAnsi"/>
          <w:sz w:val="20"/>
          <w:szCs w:val="20"/>
        </w:rPr>
        <w:t>, kontrol grubunda 1</w:t>
      </w:r>
      <w:r w:rsidR="000C2354">
        <w:rPr>
          <w:rFonts w:asciiTheme="minorHAnsi" w:hAnsiTheme="minorHAnsi"/>
          <w:sz w:val="20"/>
          <w:szCs w:val="20"/>
        </w:rPr>
        <w:t>6</w:t>
      </w:r>
      <w:r w:rsidR="00FE6D5D">
        <w:rPr>
          <w:rFonts w:asciiTheme="minorHAnsi" w:hAnsiTheme="minorHAnsi"/>
          <w:sz w:val="20"/>
          <w:szCs w:val="20"/>
        </w:rPr>
        <w:t>/35</w:t>
      </w:r>
      <w:r w:rsidR="00FE6D5D" w:rsidRPr="00C234E7">
        <w:rPr>
          <w:rFonts w:asciiTheme="minorHAnsi" w:hAnsiTheme="minorHAnsi"/>
          <w:sz w:val="20"/>
          <w:szCs w:val="20"/>
        </w:rPr>
        <w:t xml:space="preserve"> öğretmen adayı doldurmuştur.</w:t>
      </w:r>
      <w:r w:rsidR="00467832">
        <w:rPr>
          <w:rFonts w:asciiTheme="minorHAnsi" w:hAnsiTheme="minorHAnsi"/>
          <w:sz w:val="20"/>
          <w:szCs w:val="20"/>
        </w:rPr>
        <w:t xml:space="preserve"> </w:t>
      </w:r>
      <w:r w:rsidRPr="004D47B8">
        <w:rPr>
          <w:rFonts w:asciiTheme="minorHAnsi" w:hAnsiTheme="minorHAnsi"/>
          <w:sz w:val="20"/>
          <w:szCs w:val="20"/>
        </w:rPr>
        <w:t xml:space="preserve">Çalışmaya katılan beş öğretim elemanının ikisi kontrol grubunun, biri </w:t>
      </w:r>
      <w:r w:rsidR="000C5AE6" w:rsidRPr="004D47B8">
        <w:rPr>
          <w:rFonts w:asciiTheme="minorHAnsi" w:hAnsiTheme="minorHAnsi"/>
          <w:sz w:val="20"/>
          <w:szCs w:val="20"/>
        </w:rPr>
        <w:t xml:space="preserve">(araştırmacı) </w:t>
      </w:r>
      <w:r w:rsidRPr="004D47B8">
        <w:rPr>
          <w:rFonts w:asciiTheme="minorHAnsi" w:hAnsiTheme="minorHAnsi"/>
          <w:sz w:val="20"/>
          <w:szCs w:val="20"/>
        </w:rPr>
        <w:t xml:space="preserve">deney grubunun </w:t>
      </w:r>
      <w:r w:rsidR="000C5AE6" w:rsidRPr="004D47B8">
        <w:rPr>
          <w:rFonts w:asciiTheme="minorHAnsi" w:hAnsiTheme="minorHAnsi"/>
          <w:sz w:val="20"/>
          <w:szCs w:val="20"/>
        </w:rPr>
        <w:t>“</w:t>
      </w:r>
      <w:r w:rsidRPr="004D47B8">
        <w:rPr>
          <w:rFonts w:asciiTheme="minorHAnsi" w:hAnsiTheme="minorHAnsi"/>
          <w:sz w:val="20"/>
          <w:szCs w:val="20"/>
        </w:rPr>
        <w:t>Okul Deneyimi</w:t>
      </w:r>
      <w:r w:rsidR="000C5AE6" w:rsidRPr="004D47B8">
        <w:rPr>
          <w:rFonts w:asciiTheme="minorHAnsi" w:hAnsiTheme="minorHAnsi"/>
          <w:sz w:val="20"/>
          <w:szCs w:val="20"/>
        </w:rPr>
        <w:t>”</w:t>
      </w:r>
      <w:r w:rsidRPr="004D47B8">
        <w:rPr>
          <w:rFonts w:asciiTheme="minorHAnsi" w:hAnsiTheme="minorHAnsi"/>
          <w:sz w:val="20"/>
          <w:szCs w:val="20"/>
        </w:rPr>
        <w:t xml:space="preserve"> dersini ver</w:t>
      </w:r>
      <w:r w:rsidR="000C5AE6" w:rsidRPr="004D47B8">
        <w:rPr>
          <w:rFonts w:asciiTheme="minorHAnsi" w:hAnsiTheme="minorHAnsi"/>
          <w:sz w:val="20"/>
          <w:szCs w:val="20"/>
        </w:rPr>
        <w:t>m</w:t>
      </w:r>
      <w:r w:rsidRPr="004D47B8">
        <w:rPr>
          <w:rFonts w:asciiTheme="minorHAnsi" w:hAnsiTheme="minorHAnsi"/>
          <w:sz w:val="20"/>
          <w:szCs w:val="20"/>
        </w:rPr>
        <w:t>i</w:t>
      </w:r>
      <w:r w:rsidR="000C5AE6" w:rsidRPr="004D47B8">
        <w:rPr>
          <w:rFonts w:asciiTheme="minorHAnsi" w:hAnsiTheme="minorHAnsi"/>
          <w:sz w:val="20"/>
          <w:szCs w:val="20"/>
        </w:rPr>
        <w:t>ştir</w:t>
      </w:r>
      <w:r w:rsidRPr="004D47B8">
        <w:rPr>
          <w:rFonts w:asciiTheme="minorHAnsi" w:hAnsiTheme="minorHAnsi"/>
          <w:sz w:val="20"/>
          <w:szCs w:val="20"/>
        </w:rPr>
        <w:t xml:space="preserve">. </w:t>
      </w:r>
      <w:r w:rsidR="00DE447E" w:rsidRPr="004D47B8">
        <w:rPr>
          <w:rFonts w:asciiTheme="minorHAnsi" w:hAnsiTheme="minorHAnsi"/>
          <w:sz w:val="20"/>
          <w:szCs w:val="20"/>
        </w:rPr>
        <w:t>Diğer i</w:t>
      </w:r>
      <w:r w:rsidRPr="004D47B8">
        <w:rPr>
          <w:rFonts w:asciiTheme="minorHAnsi" w:hAnsiTheme="minorHAnsi"/>
          <w:sz w:val="20"/>
          <w:szCs w:val="20"/>
        </w:rPr>
        <w:t xml:space="preserve">ki öğretim elemanı ise hem kontrol hem de deney gruplarının </w:t>
      </w:r>
      <w:r w:rsidR="000C5AE6" w:rsidRPr="004D47B8">
        <w:rPr>
          <w:rFonts w:asciiTheme="minorHAnsi" w:hAnsiTheme="minorHAnsi"/>
          <w:sz w:val="20"/>
          <w:szCs w:val="20"/>
        </w:rPr>
        <w:t xml:space="preserve">“Fen Eğitimi” ve “Beden Eğitimi ve Oyun Öğretimi” </w:t>
      </w:r>
      <w:r w:rsidRPr="004D47B8">
        <w:rPr>
          <w:rFonts w:asciiTheme="minorHAnsi" w:hAnsiTheme="minorHAnsi"/>
          <w:sz w:val="20"/>
          <w:szCs w:val="20"/>
        </w:rPr>
        <w:t>derslerini ver</w:t>
      </w:r>
      <w:r w:rsidR="000C5AE6" w:rsidRPr="004D47B8">
        <w:rPr>
          <w:rFonts w:asciiTheme="minorHAnsi" w:hAnsiTheme="minorHAnsi"/>
          <w:sz w:val="20"/>
          <w:szCs w:val="20"/>
        </w:rPr>
        <w:t>miştir</w:t>
      </w:r>
      <w:r w:rsidRPr="004D47B8">
        <w:rPr>
          <w:rFonts w:asciiTheme="minorHAnsi" w:hAnsiTheme="minorHAnsi"/>
          <w:sz w:val="20"/>
          <w:szCs w:val="20"/>
        </w:rPr>
        <w:t xml:space="preserve">. </w:t>
      </w:r>
    </w:p>
    <w:p w14:paraId="50AE6E7B" w14:textId="77777777" w:rsidR="007C7E38" w:rsidRPr="004D47B8" w:rsidRDefault="007C7E38" w:rsidP="007C7E38">
      <w:pPr>
        <w:autoSpaceDE w:val="0"/>
        <w:autoSpaceDN w:val="0"/>
        <w:adjustRightInd w:val="0"/>
        <w:spacing w:after="120"/>
        <w:rPr>
          <w:rFonts w:asciiTheme="minorHAnsi" w:hAnsiTheme="minorHAnsi"/>
          <w:sz w:val="20"/>
          <w:szCs w:val="20"/>
        </w:rPr>
      </w:pPr>
    </w:p>
    <w:p w14:paraId="4ED14A10" w14:textId="77777777" w:rsidR="007C7E38" w:rsidRPr="004D47B8" w:rsidRDefault="007C7E38" w:rsidP="007C7E38">
      <w:pPr>
        <w:autoSpaceDE w:val="0"/>
        <w:autoSpaceDN w:val="0"/>
        <w:adjustRightInd w:val="0"/>
        <w:spacing w:after="120"/>
        <w:rPr>
          <w:rFonts w:asciiTheme="minorHAnsi" w:hAnsiTheme="minorHAnsi"/>
          <w:b/>
          <w:sz w:val="20"/>
          <w:szCs w:val="20"/>
        </w:rPr>
      </w:pPr>
      <w:r w:rsidRPr="004D47B8">
        <w:rPr>
          <w:rFonts w:asciiTheme="minorHAnsi" w:hAnsiTheme="minorHAnsi"/>
          <w:b/>
          <w:sz w:val="20"/>
          <w:szCs w:val="20"/>
        </w:rPr>
        <w:t xml:space="preserve">Kullanılan Veri Toplama Araçları </w:t>
      </w:r>
    </w:p>
    <w:p w14:paraId="4E13186F" w14:textId="77777777" w:rsidR="00597061" w:rsidRPr="004D47B8" w:rsidRDefault="00597061" w:rsidP="00597061">
      <w:pPr>
        <w:autoSpaceDE w:val="0"/>
        <w:autoSpaceDN w:val="0"/>
        <w:adjustRightInd w:val="0"/>
        <w:spacing w:after="120"/>
        <w:ind w:firstLine="284"/>
        <w:jc w:val="both"/>
        <w:rPr>
          <w:rFonts w:asciiTheme="minorHAnsi" w:hAnsiTheme="minorHAnsi"/>
          <w:sz w:val="20"/>
          <w:szCs w:val="20"/>
        </w:rPr>
      </w:pPr>
      <w:r w:rsidRPr="004D47B8">
        <w:rPr>
          <w:rFonts w:asciiTheme="minorHAnsi" w:hAnsiTheme="minorHAnsi"/>
          <w:sz w:val="20"/>
          <w:szCs w:val="20"/>
        </w:rPr>
        <w:t xml:space="preserve">Çalışmanın birinci </w:t>
      </w:r>
      <w:proofErr w:type="spellStart"/>
      <w:r w:rsidRPr="004D47B8">
        <w:rPr>
          <w:rFonts w:asciiTheme="minorHAnsi" w:hAnsiTheme="minorHAnsi"/>
          <w:sz w:val="20"/>
          <w:szCs w:val="20"/>
        </w:rPr>
        <w:t>denencesine</w:t>
      </w:r>
      <w:proofErr w:type="spellEnd"/>
      <w:r w:rsidR="00DE447E" w:rsidRPr="004D47B8">
        <w:rPr>
          <w:rFonts w:asciiTheme="minorHAnsi" w:hAnsiTheme="minorHAnsi"/>
          <w:sz w:val="20"/>
          <w:szCs w:val="20"/>
        </w:rPr>
        <w:t xml:space="preserve"> (</w:t>
      </w:r>
      <w:r w:rsidR="00DE447E" w:rsidRPr="004D47B8">
        <w:rPr>
          <w:rFonts w:asciiTheme="minorHAnsi" w:hAnsiTheme="minorHAnsi" w:cstheme="minorHAnsi"/>
          <w:sz w:val="20"/>
          <w:szCs w:val="20"/>
        </w:rPr>
        <w:t>Deney ve kontrol grubunun öğretmenlik yeterlik algısı ön-test son-test puanları arasında anlamlı bir fark vardır)</w:t>
      </w:r>
      <w:r w:rsidRPr="004D47B8">
        <w:rPr>
          <w:rFonts w:asciiTheme="minorHAnsi" w:hAnsiTheme="minorHAnsi"/>
          <w:sz w:val="20"/>
          <w:szCs w:val="20"/>
        </w:rPr>
        <w:t xml:space="preserve"> ilişkin verileri toplamak için Tepe’nin (2011) erken çocukluk öğretmenleri için geliştirmiş olduğu “Öğretmenlik </w:t>
      </w:r>
      <w:proofErr w:type="spellStart"/>
      <w:r w:rsidRPr="004D47B8">
        <w:rPr>
          <w:rFonts w:asciiTheme="minorHAnsi" w:hAnsiTheme="minorHAnsi"/>
          <w:sz w:val="20"/>
          <w:szCs w:val="20"/>
        </w:rPr>
        <w:t>Özyeterlik</w:t>
      </w:r>
      <w:proofErr w:type="spellEnd"/>
      <w:r w:rsidRPr="004D47B8">
        <w:rPr>
          <w:rFonts w:asciiTheme="minorHAnsi" w:hAnsiTheme="minorHAnsi"/>
          <w:sz w:val="20"/>
          <w:szCs w:val="20"/>
        </w:rPr>
        <w:t xml:space="preserve"> İnancı Ölçeği” kullanılmıştır. </w:t>
      </w:r>
      <w:r w:rsidR="00DE447E" w:rsidRPr="004D47B8">
        <w:rPr>
          <w:rFonts w:asciiTheme="minorHAnsi" w:hAnsiTheme="minorHAnsi"/>
          <w:sz w:val="20"/>
          <w:szCs w:val="20"/>
        </w:rPr>
        <w:t xml:space="preserve">“Hiç Katılmıyorum” ile “Tamamen Katılıyorum” arasında seçenekleri olan beşli </w:t>
      </w:r>
      <w:proofErr w:type="spellStart"/>
      <w:r w:rsidR="00DE447E" w:rsidRPr="004D47B8">
        <w:rPr>
          <w:rFonts w:asciiTheme="minorHAnsi" w:hAnsiTheme="minorHAnsi"/>
          <w:sz w:val="20"/>
          <w:szCs w:val="20"/>
        </w:rPr>
        <w:t>Likert</w:t>
      </w:r>
      <w:proofErr w:type="spellEnd"/>
      <w:r w:rsidR="00DE447E" w:rsidRPr="004D47B8">
        <w:rPr>
          <w:rFonts w:asciiTheme="minorHAnsi" w:hAnsiTheme="minorHAnsi"/>
          <w:sz w:val="20"/>
          <w:szCs w:val="20"/>
        </w:rPr>
        <w:t xml:space="preserve"> tipindeki bu ölçekte 37 madde vardır. </w:t>
      </w:r>
      <w:r w:rsidRPr="004D47B8">
        <w:rPr>
          <w:rFonts w:asciiTheme="minorHAnsi" w:hAnsiTheme="minorHAnsi"/>
          <w:sz w:val="20"/>
          <w:szCs w:val="20"/>
        </w:rPr>
        <w:t xml:space="preserve">Tepe (2011) ölçeğin geçerlik ve güvenirlik çalışmalarını Türkiye’deki 862 erken çocukluk öğretmeniyle gerçekleştirmiştir. </w:t>
      </w:r>
      <w:proofErr w:type="spellStart"/>
      <w:r w:rsidRPr="004D47B8">
        <w:rPr>
          <w:rFonts w:asciiTheme="minorHAnsi" w:hAnsiTheme="minorHAnsi"/>
          <w:sz w:val="20"/>
          <w:szCs w:val="20"/>
        </w:rPr>
        <w:t>Açımlayıcı</w:t>
      </w:r>
      <w:proofErr w:type="spellEnd"/>
      <w:r w:rsidRPr="004D47B8">
        <w:rPr>
          <w:rFonts w:asciiTheme="minorHAnsi" w:hAnsiTheme="minorHAnsi"/>
          <w:sz w:val="20"/>
          <w:szCs w:val="20"/>
        </w:rPr>
        <w:t xml:space="preserve"> faktör analizi sonucunda ölçeğin tek faktörlü (açıkladığı toplam </w:t>
      </w:r>
      <w:proofErr w:type="spellStart"/>
      <w:r w:rsidRPr="004D47B8">
        <w:rPr>
          <w:rFonts w:asciiTheme="minorHAnsi" w:hAnsiTheme="minorHAnsi"/>
          <w:sz w:val="20"/>
          <w:szCs w:val="20"/>
        </w:rPr>
        <w:t>varyans</w:t>
      </w:r>
      <w:proofErr w:type="spellEnd"/>
      <w:r w:rsidRPr="004D47B8">
        <w:rPr>
          <w:rFonts w:asciiTheme="minorHAnsi" w:hAnsiTheme="minorHAnsi"/>
          <w:sz w:val="20"/>
          <w:szCs w:val="20"/>
        </w:rPr>
        <w:t>= %45</w:t>
      </w:r>
      <w:r w:rsidR="001E54AE" w:rsidRPr="004D47B8">
        <w:rPr>
          <w:rFonts w:asciiTheme="minorHAnsi" w:hAnsiTheme="minorHAnsi"/>
          <w:sz w:val="20"/>
          <w:szCs w:val="20"/>
        </w:rPr>
        <w:t>.</w:t>
      </w:r>
      <w:r w:rsidRPr="004D47B8">
        <w:rPr>
          <w:rFonts w:asciiTheme="minorHAnsi" w:hAnsiTheme="minorHAnsi"/>
          <w:sz w:val="20"/>
          <w:szCs w:val="20"/>
        </w:rPr>
        <w:t xml:space="preserve">78) olarak uygulanabileceği sonucuna ulaşmıştır. Ölçek maddelerinin faktör </w:t>
      </w:r>
      <w:proofErr w:type="gramStart"/>
      <w:r w:rsidRPr="004D47B8">
        <w:rPr>
          <w:rFonts w:asciiTheme="minorHAnsi" w:hAnsiTheme="minorHAnsi"/>
          <w:sz w:val="20"/>
          <w:szCs w:val="20"/>
        </w:rPr>
        <w:t>yükleri .55</w:t>
      </w:r>
      <w:proofErr w:type="gramEnd"/>
      <w:r w:rsidR="009D7813" w:rsidRPr="004D47B8">
        <w:rPr>
          <w:rFonts w:asciiTheme="minorHAnsi" w:hAnsiTheme="minorHAnsi"/>
          <w:sz w:val="20"/>
          <w:szCs w:val="20"/>
        </w:rPr>
        <w:t>-</w:t>
      </w:r>
      <w:r w:rsidRPr="004D47B8">
        <w:rPr>
          <w:rFonts w:asciiTheme="minorHAnsi" w:hAnsiTheme="minorHAnsi"/>
          <w:sz w:val="20"/>
          <w:szCs w:val="20"/>
        </w:rPr>
        <w:t xml:space="preserve">.74 arasında yer almıştır. Doğrulayıcı faktör analizi sonucuna göre karşılaştırmalı uyum indeksleri de </w:t>
      </w:r>
      <w:r w:rsidRPr="004D47B8">
        <w:rPr>
          <w:rFonts w:asciiTheme="minorHAnsi" w:hAnsiTheme="minorHAnsi"/>
          <w:sz w:val="20"/>
          <w:szCs w:val="20"/>
        </w:rPr>
        <w:lastRenderedPageBreak/>
        <w:t>(χ2/</w:t>
      </w:r>
      <w:proofErr w:type="spellStart"/>
      <w:r w:rsidRPr="004D47B8">
        <w:rPr>
          <w:rFonts w:asciiTheme="minorHAnsi" w:hAnsiTheme="minorHAnsi"/>
          <w:sz w:val="20"/>
          <w:szCs w:val="20"/>
        </w:rPr>
        <w:t>sd</w:t>
      </w:r>
      <w:proofErr w:type="spellEnd"/>
      <w:r w:rsidRPr="004D47B8">
        <w:rPr>
          <w:rFonts w:asciiTheme="minorHAnsi" w:hAnsiTheme="minorHAnsi"/>
          <w:sz w:val="20"/>
          <w:szCs w:val="20"/>
        </w:rPr>
        <w:t xml:space="preserve">=3.11, p=0.00, CFI=0.95, NFI= 0.93, SRMR=0.34, RMSEA=0.05, GFI=0.92, AGFI=0.88) ölçme modeli ile oldukça iyi uyum göstermiştir (Tepe, 2011). Beşli </w:t>
      </w:r>
      <w:proofErr w:type="spellStart"/>
      <w:r w:rsidRPr="004D47B8">
        <w:rPr>
          <w:rFonts w:asciiTheme="minorHAnsi" w:hAnsiTheme="minorHAnsi"/>
          <w:sz w:val="20"/>
          <w:szCs w:val="20"/>
        </w:rPr>
        <w:t>Likert</w:t>
      </w:r>
      <w:proofErr w:type="spellEnd"/>
      <w:r w:rsidRPr="004D47B8">
        <w:rPr>
          <w:rFonts w:asciiTheme="minorHAnsi" w:hAnsiTheme="minorHAnsi"/>
          <w:sz w:val="20"/>
          <w:szCs w:val="20"/>
        </w:rPr>
        <w:t xml:space="preserve"> tipi ölçekte toplam 37 madde vardır. </w:t>
      </w:r>
      <w:r w:rsidR="00DE447E" w:rsidRPr="004D47B8">
        <w:rPr>
          <w:rFonts w:asciiTheme="minorHAnsi" w:hAnsiTheme="minorHAnsi"/>
          <w:sz w:val="20"/>
          <w:szCs w:val="20"/>
        </w:rPr>
        <w:t>Ayrıca, ö</w:t>
      </w:r>
      <w:r w:rsidRPr="004D47B8">
        <w:rPr>
          <w:rFonts w:asciiTheme="minorHAnsi" w:hAnsiTheme="minorHAnsi"/>
          <w:sz w:val="20"/>
          <w:szCs w:val="20"/>
        </w:rPr>
        <w:t xml:space="preserve">lçeğin </w:t>
      </w:r>
      <w:proofErr w:type="spellStart"/>
      <w:r w:rsidRPr="004D47B8">
        <w:rPr>
          <w:rFonts w:asciiTheme="minorHAnsi" w:hAnsiTheme="minorHAnsi"/>
          <w:sz w:val="20"/>
          <w:szCs w:val="20"/>
        </w:rPr>
        <w:t>Cronbach</w:t>
      </w:r>
      <w:proofErr w:type="spellEnd"/>
      <w:r w:rsidRPr="004D47B8">
        <w:rPr>
          <w:rFonts w:asciiTheme="minorHAnsi" w:hAnsiTheme="minorHAnsi"/>
          <w:sz w:val="20"/>
          <w:szCs w:val="20"/>
        </w:rPr>
        <w:t xml:space="preserve"> alfa katsayısı</w:t>
      </w:r>
      <w:r w:rsidR="00DE447E" w:rsidRPr="004D47B8">
        <w:rPr>
          <w:rFonts w:asciiTheme="minorHAnsi" w:hAnsiTheme="minorHAnsi"/>
          <w:sz w:val="20"/>
          <w:szCs w:val="20"/>
        </w:rPr>
        <w:t xml:space="preserve"> yüksek</w:t>
      </w:r>
      <w:r w:rsidR="001E54AE" w:rsidRPr="004D47B8">
        <w:rPr>
          <w:rFonts w:asciiTheme="minorHAnsi" w:hAnsiTheme="minorHAnsi"/>
          <w:sz w:val="20"/>
          <w:szCs w:val="20"/>
        </w:rPr>
        <w:t xml:space="preserve"> bulunmuştur</w:t>
      </w:r>
      <w:r w:rsidRPr="004D47B8">
        <w:rPr>
          <w:rFonts w:asciiTheme="minorHAnsi" w:hAnsiTheme="minorHAnsi"/>
          <w:sz w:val="20"/>
          <w:szCs w:val="20"/>
        </w:rPr>
        <w:t xml:space="preserve"> </w:t>
      </w:r>
      <w:r w:rsidR="00DE447E" w:rsidRPr="004D47B8">
        <w:rPr>
          <w:rFonts w:asciiTheme="minorHAnsi" w:hAnsiTheme="minorHAnsi"/>
          <w:sz w:val="20"/>
          <w:szCs w:val="20"/>
        </w:rPr>
        <w:t>(</w:t>
      </w:r>
      <w:r w:rsidR="009D7813" w:rsidRPr="004D47B8">
        <w:rPr>
          <w:rFonts w:asciiTheme="minorHAnsi" w:hAnsiTheme="minorHAnsi"/>
          <w:sz w:val="20"/>
          <w:szCs w:val="20"/>
        </w:rPr>
        <w:t>.</w:t>
      </w:r>
      <w:r w:rsidRPr="004D47B8">
        <w:rPr>
          <w:rFonts w:asciiTheme="minorHAnsi" w:hAnsiTheme="minorHAnsi"/>
          <w:sz w:val="20"/>
          <w:szCs w:val="20"/>
        </w:rPr>
        <w:t>97</w:t>
      </w:r>
      <w:r w:rsidR="00DE447E" w:rsidRPr="004D47B8">
        <w:rPr>
          <w:rFonts w:asciiTheme="minorHAnsi" w:hAnsiTheme="minorHAnsi"/>
          <w:sz w:val="20"/>
          <w:szCs w:val="20"/>
        </w:rPr>
        <w:t>)</w:t>
      </w:r>
      <w:r w:rsidRPr="004D47B8">
        <w:rPr>
          <w:rFonts w:asciiTheme="minorHAnsi" w:hAnsiTheme="minorHAnsi"/>
          <w:sz w:val="20"/>
          <w:szCs w:val="20"/>
        </w:rPr>
        <w:t xml:space="preserve">. </w:t>
      </w:r>
    </w:p>
    <w:p w14:paraId="4D9D453F" w14:textId="77777777" w:rsidR="00597061" w:rsidRPr="004D47B8" w:rsidRDefault="00597061" w:rsidP="00597061">
      <w:pPr>
        <w:autoSpaceDE w:val="0"/>
        <w:autoSpaceDN w:val="0"/>
        <w:adjustRightInd w:val="0"/>
        <w:spacing w:after="120"/>
        <w:ind w:firstLine="284"/>
        <w:jc w:val="both"/>
        <w:rPr>
          <w:rFonts w:asciiTheme="minorHAnsi" w:hAnsiTheme="minorHAnsi"/>
          <w:sz w:val="20"/>
          <w:szCs w:val="20"/>
        </w:rPr>
      </w:pPr>
      <w:r w:rsidRPr="004D47B8">
        <w:rPr>
          <w:rFonts w:asciiTheme="minorHAnsi" w:hAnsiTheme="minorHAnsi"/>
          <w:sz w:val="20"/>
          <w:szCs w:val="20"/>
        </w:rPr>
        <w:t xml:space="preserve">İkinci </w:t>
      </w:r>
      <w:proofErr w:type="spellStart"/>
      <w:r w:rsidRPr="004D47B8">
        <w:rPr>
          <w:rFonts w:asciiTheme="minorHAnsi" w:hAnsiTheme="minorHAnsi"/>
          <w:sz w:val="20"/>
          <w:szCs w:val="20"/>
        </w:rPr>
        <w:t>dene</w:t>
      </w:r>
      <w:r w:rsidR="00534062" w:rsidRPr="004D47B8">
        <w:rPr>
          <w:rFonts w:asciiTheme="minorHAnsi" w:hAnsiTheme="minorHAnsi"/>
          <w:sz w:val="20"/>
          <w:szCs w:val="20"/>
        </w:rPr>
        <w:t>n</w:t>
      </w:r>
      <w:r w:rsidRPr="004D47B8">
        <w:rPr>
          <w:rFonts w:asciiTheme="minorHAnsi" w:hAnsiTheme="minorHAnsi"/>
          <w:sz w:val="20"/>
          <w:szCs w:val="20"/>
        </w:rPr>
        <w:t>ceye</w:t>
      </w:r>
      <w:proofErr w:type="spellEnd"/>
      <w:r w:rsidRPr="004D47B8">
        <w:rPr>
          <w:rFonts w:asciiTheme="minorHAnsi" w:hAnsiTheme="minorHAnsi"/>
          <w:sz w:val="20"/>
          <w:szCs w:val="20"/>
        </w:rPr>
        <w:t xml:space="preserve"> </w:t>
      </w:r>
      <w:r w:rsidR="001E54AE" w:rsidRPr="004D47B8">
        <w:rPr>
          <w:rFonts w:asciiTheme="minorHAnsi" w:hAnsiTheme="minorHAnsi"/>
          <w:sz w:val="20"/>
          <w:szCs w:val="20"/>
        </w:rPr>
        <w:t>(</w:t>
      </w:r>
      <w:r w:rsidR="001E54AE" w:rsidRPr="004D47B8">
        <w:rPr>
          <w:rFonts w:asciiTheme="minorHAnsi" w:hAnsiTheme="minorHAnsi" w:cstheme="minorHAnsi"/>
          <w:sz w:val="20"/>
          <w:szCs w:val="20"/>
        </w:rPr>
        <w:t>Deney ve kontrol grubunun öğretmenliğe yönelik tutum ön-test son-test puanları arasında anlamlı bir fark vardır</w:t>
      </w:r>
      <w:r w:rsidR="001E54AE" w:rsidRPr="004D47B8">
        <w:rPr>
          <w:rFonts w:asciiTheme="minorHAnsi" w:hAnsiTheme="minorHAnsi"/>
          <w:sz w:val="20"/>
          <w:szCs w:val="20"/>
        </w:rPr>
        <w:t xml:space="preserve">) </w:t>
      </w:r>
      <w:r w:rsidRPr="004D47B8">
        <w:rPr>
          <w:rFonts w:asciiTheme="minorHAnsi" w:hAnsiTheme="minorHAnsi"/>
          <w:sz w:val="20"/>
          <w:szCs w:val="20"/>
        </w:rPr>
        <w:t xml:space="preserve">ilişkin veriler ise Ünver, </w:t>
      </w:r>
      <w:proofErr w:type="spellStart"/>
      <w:r w:rsidRPr="004D47B8">
        <w:rPr>
          <w:rFonts w:asciiTheme="minorHAnsi" w:hAnsiTheme="minorHAnsi"/>
          <w:sz w:val="20"/>
          <w:szCs w:val="20"/>
        </w:rPr>
        <w:t>Bümen</w:t>
      </w:r>
      <w:proofErr w:type="spellEnd"/>
      <w:r w:rsidRPr="004D47B8">
        <w:rPr>
          <w:rFonts w:asciiTheme="minorHAnsi" w:hAnsiTheme="minorHAnsi"/>
          <w:sz w:val="20"/>
          <w:szCs w:val="20"/>
        </w:rPr>
        <w:t xml:space="preserve"> ve </w:t>
      </w:r>
      <w:proofErr w:type="spellStart"/>
      <w:r w:rsidRPr="004D47B8">
        <w:rPr>
          <w:rFonts w:asciiTheme="minorHAnsi" w:hAnsiTheme="minorHAnsi"/>
          <w:sz w:val="20"/>
          <w:szCs w:val="20"/>
        </w:rPr>
        <w:t>Başbay’ın</w:t>
      </w:r>
      <w:proofErr w:type="spellEnd"/>
      <w:r w:rsidRPr="004D47B8">
        <w:rPr>
          <w:rFonts w:asciiTheme="minorHAnsi" w:hAnsiTheme="minorHAnsi"/>
          <w:sz w:val="20"/>
          <w:szCs w:val="20"/>
        </w:rPr>
        <w:t xml:space="preserve"> (2008) geliştirdiği “Öğretmenlik Mesleğine Yönelik Tutum Ölçeği” ile toplanmıştır. “Hiç </w:t>
      </w:r>
      <w:proofErr w:type="spellStart"/>
      <w:r w:rsidRPr="004D47B8">
        <w:rPr>
          <w:rFonts w:asciiTheme="minorHAnsi" w:hAnsiTheme="minorHAnsi"/>
          <w:sz w:val="20"/>
          <w:szCs w:val="20"/>
        </w:rPr>
        <w:t>katılmıyorum”dan</w:t>
      </w:r>
      <w:proofErr w:type="spellEnd"/>
      <w:r w:rsidRPr="004D47B8">
        <w:rPr>
          <w:rFonts w:asciiTheme="minorHAnsi" w:hAnsiTheme="minorHAnsi"/>
          <w:sz w:val="20"/>
          <w:szCs w:val="20"/>
        </w:rPr>
        <w:t xml:space="preserve"> “Tamamen </w:t>
      </w:r>
      <w:proofErr w:type="spellStart"/>
      <w:r w:rsidRPr="004D47B8">
        <w:rPr>
          <w:rFonts w:asciiTheme="minorHAnsi" w:hAnsiTheme="minorHAnsi"/>
          <w:sz w:val="20"/>
          <w:szCs w:val="20"/>
        </w:rPr>
        <w:t>katılıyorum”a</w:t>
      </w:r>
      <w:proofErr w:type="spellEnd"/>
      <w:r w:rsidRPr="004D47B8">
        <w:rPr>
          <w:rFonts w:asciiTheme="minorHAnsi" w:hAnsiTheme="minorHAnsi"/>
          <w:sz w:val="20"/>
          <w:szCs w:val="20"/>
        </w:rPr>
        <w:t xml:space="preserve"> doğru ilerleyen Beşli </w:t>
      </w:r>
      <w:proofErr w:type="spellStart"/>
      <w:r w:rsidRPr="004D47B8">
        <w:rPr>
          <w:rFonts w:asciiTheme="minorHAnsi" w:hAnsiTheme="minorHAnsi"/>
          <w:sz w:val="20"/>
          <w:szCs w:val="20"/>
        </w:rPr>
        <w:t>Likert</w:t>
      </w:r>
      <w:proofErr w:type="spellEnd"/>
      <w:r w:rsidRPr="004D47B8">
        <w:rPr>
          <w:rFonts w:asciiTheme="minorHAnsi" w:hAnsiTheme="minorHAnsi"/>
          <w:sz w:val="20"/>
          <w:szCs w:val="20"/>
        </w:rPr>
        <w:t xml:space="preserve"> tipi ölçekte toplam 20 madde vardır. Ünver </w:t>
      </w:r>
      <w:r w:rsidR="00B1495D" w:rsidRPr="004D47B8">
        <w:rPr>
          <w:rFonts w:asciiTheme="minorHAnsi" w:hAnsiTheme="minorHAnsi"/>
          <w:sz w:val="20"/>
          <w:szCs w:val="20"/>
        </w:rPr>
        <w:t xml:space="preserve">vd. </w:t>
      </w:r>
      <w:r w:rsidRPr="004D47B8">
        <w:rPr>
          <w:rFonts w:asciiTheme="minorHAnsi" w:hAnsiTheme="minorHAnsi"/>
          <w:sz w:val="20"/>
          <w:szCs w:val="20"/>
        </w:rPr>
        <w:t xml:space="preserve">(2008) bu ölçeği 177 öğretmen adayı ile denemişler; </w:t>
      </w:r>
      <w:proofErr w:type="spellStart"/>
      <w:r w:rsidRPr="004D47B8">
        <w:rPr>
          <w:rFonts w:asciiTheme="minorHAnsi" w:hAnsiTheme="minorHAnsi"/>
          <w:sz w:val="20"/>
          <w:szCs w:val="20"/>
        </w:rPr>
        <w:t>açımlayıcı</w:t>
      </w:r>
      <w:proofErr w:type="spellEnd"/>
      <w:r w:rsidRPr="004D47B8">
        <w:rPr>
          <w:rFonts w:asciiTheme="minorHAnsi" w:hAnsiTheme="minorHAnsi"/>
          <w:sz w:val="20"/>
          <w:szCs w:val="20"/>
        </w:rPr>
        <w:t xml:space="preserve"> faktör analizi sonucunda ölçeğin tek faktörlü (açıkladığı toplam </w:t>
      </w:r>
      <w:proofErr w:type="spellStart"/>
      <w:r w:rsidRPr="004D47B8">
        <w:rPr>
          <w:rFonts w:asciiTheme="minorHAnsi" w:hAnsiTheme="minorHAnsi"/>
          <w:sz w:val="20"/>
          <w:szCs w:val="20"/>
        </w:rPr>
        <w:t>varyans</w:t>
      </w:r>
      <w:proofErr w:type="spellEnd"/>
      <w:r w:rsidRPr="004D47B8">
        <w:rPr>
          <w:rFonts w:asciiTheme="minorHAnsi" w:hAnsiTheme="minorHAnsi"/>
          <w:sz w:val="20"/>
          <w:szCs w:val="20"/>
        </w:rPr>
        <w:t xml:space="preserve">= </w:t>
      </w:r>
      <w:r w:rsidR="009D7813" w:rsidRPr="004D47B8">
        <w:rPr>
          <w:rFonts w:asciiTheme="minorHAnsi" w:hAnsiTheme="minorHAnsi"/>
          <w:sz w:val="20"/>
          <w:szCs w:val="20"/>
        </w:rPr>
        <w:t>%</w:t>
      </w:r>
      <w:r w:rsidRPr="004D47B8">
        <w:rPr>
          <w:rFonts w:asciiTheme="minorHAnsi" w:hAnsiTheme="minorHAnsi"/>
          <w:sz w:val="20"/>
          <w:szCs w:val="20"/>
        </w:rPr>
        <w:t>47</w:t>
      </w:r>
      <w:r w:rsidR="001E54AE" w:rsidRPr="004D47B8">
        <w:rPr>
          <w:rFonts w:asciiTheme="minorHAnsi" w:hAnsiTheme="minorHAnsi"/>
          <w:sz w:val="20"/>
          <w:szCs w:val="20"/>
        </w:rPr>
        <w:t>.</w:t>
      </w:r>
      <w:r w:rsidRPr="004D47B8">
        <w:rPr>
          <w:rFonts w:asciiTheme="minorHAnsi" w:hAnsiTheme="minorHAnsi"/>
          <w:sz w:val="20"/>
          <w:szCs w:val="20"/>
        </w:rPr>
        <w:t xml:space="preserve">85) bir yapıda olduğunu saptamışlardır. Ölçekteki maddelerin faktör </w:t>
      </w:r>
      <w:proofErr w:type="gramStart"/>
      <w:r w:rsidRPr="004D47B8">
        <w:rPr>
          <w:rFonts w:asciiTheme="minorHAnsi" w:hAnsiTheme="minorHAnsi"/>
          <w:sz w:val="20"/>
          <w:szCs w:val="20"/>
        </w:rPr>
        <w:t>yükleri</w:t>
      </w:r>
      <w:r w:rsidR="001E54AE" w:rsidRPr="004D47B8">
        <w:rPr>
          <w:rFonts w:asciiTheme="minorHAnsi" w:hAnsiTheme="minorHAnsi"/>
          <w:sz w:val="20"/>
          <w:szCs w:val="20"/>
        </w:rPr>
        <w:t xml:space="preserve"> </w:t>
      </w:r>
      <w:r w:rsidR="009D7813" w:rsidRPr="004D47B8">
        <w:rPr>
          <w:rFonts w:asciiTheme="minorHAnsi" w:hAnsiTheme="minorHAnsi"/>
          <w:sz w:val="20"/>
          <w:szCs w:val="20"/>
        </w:rPr>
        <w:t>.60</w:t>
      </w:r>
      <w:proofErr w:type="gramEnd"/>
      <w:r w:rsidR="001E54AE" w:rsidRPr="004D47B8">
        <w:rPr>
          <w:rFonts w:asciiTheme="minorHAnsi" w:hAnsiTheme="minorHAnsi"/>
          <w:sz w:val="20"/>
          <w:szCs w:val="20"/>
        </w:rPr>
        <w:t xml:space="preserve"> ile </w:t>
      </w:r>
      <w:r w:rsidRPr="004D47B8">
        <w:rPr>
          <w:rFonts w:asciiTheme="minorHAnsi" w:hAnsiTheme="minorHAnsi"/>
          <w:sz w:val="20"/>
          <w:szCs w:val="20"/>
        </w:rPr>
        <w:t xml:space="preserve">.79 arasındadır. Ölçeğin </w:t>
      </w:r>
      <w:proofErr w:type="spellStart"/>
      <w:r w:rsidRPr="004D47B8">
        <w:rPr>
          <w:rFonts w:asciiTheme="minorHAnsi" w:hAnsiTheme="minorHAnsi"/>
          <w:sz w:val="20"/>
          <w:szCs w:val="20"/>
        </w:rPr>
        <w:t>Cronbach</w:t>
      </w:r>
      <w:proofErr w:type="spellEnd"/>
      <w:r w:rsidRPr="004D47B8">
        <w:rPr>
          <w:rFonts w:asciiTheme="minorHAnsi" w:hAnsiTheme="minorHAnsi"/>
          <w:sz w:val="20"/>
          <w:szCs w:val="20"/>
        </w:rPr>
        <w:t xml:space="preserve"> alfa katsayısı</w:t>
      </w:r>
      <w:r w:rsidR="001E54AE" w:rsidRPr="004D47B8">
        <w:rPr>
          <w:rFonts w:asciiTheme="minorHAnsi" w:hAnsiTheme="minorHAnsi"/>
          <w:sz w:val="20"/>
          <w:szCs w:val="20"/>
        </w:rPr>
        <w:t xml:space="preserve"> oldukça yüksek</w:t>
      </w:r>
      <w:r w:rsidRPr="004D47B8">
        <w:rPr>
          <w:rFonts w:asciiTheme="minorHAnsi" w:hAnsiTheme="minorHAnsi"/>
          <w:sz w:val="20"/>
          <w:szCs w:val="20"/>
        </w:rPr>
        <w:t xml:space="preserve"> </w:t>
      </w:r>
      <w:r w:rsidR="001E54AE" w:rsidRPr="004D47B8">
        <w:rPr>
          <w:rFonts w:asciiTheme="minorHAnsi" w:hAnsiTheme="minorHAnsi"/>
          <w:sz w:val="20"/>
          <w:szCs w:val="20"/>
        </w:rPr>
        <w:t>(</w:t>
      </w:r>
      <w:r w:rsidR="009D7813" w:rsidRPr="004D47B8">
        <w:rPr>
          <w:rFonts w:asciiTheme="minorHAnsi" w:hAnsiTheme="minorHAnsi"/>
          <w:sz w:val="20"/>
          <w:szCs w:val="20"/>
        </w:rPr>
        <w:t>.</w:t>
      </w:r>
      <w:r w:rsidRPr="004D47B8">
        <w:rPr>
          <w:rFonts w:asciiTheme="minorHAnsi" w:hAnsiTheme="minorHAnsi"/>
          <w:sz w:val="20"/>
          <w:szCs w:val="20"/>
        </w:rPr>
        <w:t>93</w:t>
      </w:r>
      <w:r w:rsidR="001E54AE" w:rsidRPr="004D47B8">
        <w:rPr>
          <w:rFonts w:asciiTheme="minorHAnsi" w:hAnsiTheme="minorHAnsi"/>
          <w:sz w:val="20"/>
          <w:szCs w:val="20"/>
        </w:rPr>
        <w:t>)</w:t>
      </w:r>
      <w:r w:rsidRPr="004D47B8">
        <w:rPr>
          <w:rFonts w:asciiTheme="minorHAnsi" w:hAnsiTheme="minorHAnsi"/>
          <w:sz w:val="20"/>
          <w:szCs w:val="20"/>
        </w:rPr>
        <w:t xml:space="preserve"> hesapla</w:t>
      </w:r>
      <w:r w:rsidR="001E54AE" w:rsidRPr="004D47B8">
        <w:rPr>
          <w:rFonts w:asciiTheme="minorHAnsi" w:hAnsiTheme="minorHAnsi"/>
          <w:sz w:val="20"/>
          <w:szCs w:val="20"/>
        </w:rPr>
        <w:t>n</w:t>
      </w:r>
      <w:r w:rsidRPr="004D47B8">
        <w:rPr>
          <w:rFonts w:asciiTheme="minorHAnsi" w:hAnsiTheme="minorHAnsi"/>
          <w:sz w:val="20"/>
          <w:szCs w:val="20"/>
        </w:rPr>
        <w:t>mış</w:t>
      </w:r>
      <w:r w:rsidR="001E54AE" w:rsidRPr="004D47B8">
        <w:rPr>
          <w:rFonts w:asciiTheme="minorHAnsi" w:hAnsiTheme="minorHAnsi"/>
          <w:sz w:val="20"/>
          <w:szCs w:val="20"/>
        </w:rPr>
        <w:t>t</w:t>
      </w:r>
      <w:r w:rsidRPr="004D47B8">
        <w:rPr>
          <w:rFonts w:asciiTheme="minorHAnsi" w:hAnsiTheme="minorHAnsi"/>
          <w:sz w:val="20"/>
          <w:szCs w:val="20"/>
        </w:rPr>
        <w:t xml:space="preserve">ır. </w:t>
      </w:r>
    </w:p>
    <w:p w14:paraId="25766372" w14:textId="77777777" w:rsidR="007C7E38" w:rsidRPr="004D47B8" w:rsidRDefault="007C7E38" w:rsidP="007C7E38">
      <w:pPr>
        <w:autoSpaceDE w:val="0"/>
        <w:autoSpaceDN w:val="0"/>
        <w:adjustRightInd w:val="0"/>
        <w:spacing w:after="120"/>
        <w:jc w:val="both"/>
        <w:rPr>
          <w:rFonts w:asciiTheme="minorHAnsi" w:hAnsiTheme="minorHAnsi"/>
          <w:sz w:val="20"/>
          <w:szCs w:val="20"/>
        </w:rPr>
      </w:pPr>
    </w:p>
    <w:p w14:paraId="49D1D2EC" w14:textId="77777777" w:rsidR="00CE0723" w:rsidRPr="004D47B8" w:rsidRDefault="00CE0723" w:rsidP="00CE0723">
      <w:pPr>
        <w:autoSpaceDE w:val="0"/>
        <w:autoSpaceDN w:val="0"/>
        <w:adjustRightInd w:val="0"/>
        <w:spacing w:after="120"/>
        <w:rPr>
          <w:rFonts w:asciiTheme="minorHAnsi" w:hAnsiTheme="minorHAnsi"/>
          <w:b/>
          <w:sz w:val="20"/>
          <w:szCs w:val="20"/>
        </w:rPr>
      </w:pPr>
      <w:r w:rsidRPr="004D47B8">
        <w:rPr>
          <w:rFonts w:asciiTheme="minorHAnsi" w:hAnsiTheme="minorHAnsi"/>
          <w:b/>
          <w:sz w:val="20"/>
          <w:szCs w:val="20"/>
        </w:rPr>
        <w:t xml:space="preserve">Veri Toplama Süreci </w:t>
      </w:r>
    </w:p>
    <w:p w14:paraId="11957EA8" w14:textId="77777777" w:rsidR="0091386A" w:rsidRPr="004D47B8" w:rsidRDefault="00897FB1" w:rsidP="0091386A">
      <w:pPr>
        <w:spacing w:after="120"/>
        <w:ind w:firstLine="284"/>
        <w:jc w:val="both"/>
        <w:rPr>
          <w:rFonts w:asciiTheme="minorHAnsi" w:eastAsia="Calibri" w:hAnsiTheme="minorHAnsi"/>
          <w:sz w:val="20"/>
          <w:szCs w:val="20"/>
          <w:lang w:eastAsia="en-US"/>
        </w:rPr>
      </w:pPr>
      <w:r w:rsidRPr="004D47B8">
        <w:rPr>
          <w:rFonts w:asciiTheme="minorHAnsi" w:eastAsia="Calibri" w:hAnsiTheme="minorHAnsi"/>
          <w:sz w:val="20"/>
          <w:szCs w:val="20"/>
          <w:lang w:eastAsia="en-US"/>
        </w:rPr>
        <w:t>Bu çalışmanın yapıldığ</w:t>
      </w:r>
      <w:r w:rsidR="009D7813" w:rsidRPr="004D47B8">
        <w:rPr>
          <w:rFonts w:asciiTheme="minorHAnsi" w:eastAsia="Calibri" w:hAnsiTheme="minorHAnsi"/>
          <w:sz w:val="20"/>
          <w:szCs w:val="20"/>
          <w:lang w:eastAsia="en-US"/>
        </w:rPr>
        <w:t>ı üniversitenin erken çocukluk e</w:t>
      </w:r>
      <w:r w:rsidRPr="004D47B8">
        <w:rPr>
          <w:rFonts w:asciiTheme="minorHAnsi" w:eastAsia="Calibri" w:hAnsiTheme="minorHAnsi"/>
          <w:sz w:val="20"/>
          <w:szCs w:val="20"/>
          <w:lang w:eastAsia="en-US"/>
        </w:rPr>
        <w:t xml:space="preserve">ğitimi lisans programında “Okul Deneyimi” dersi için iki yıldır kullanılmakta olan bir kılavuz vardır. </w:t>
      </w:r>
      <w:r w:rsidR="00534062" w:rsidRPr="004D47B8">
        <w:rPr>
          <w:rFonts w:asciiTheme="minorHAnsi" w:eastAsia="Calibri" w:hAnsiTheme="minorHAnsi"/>
          <w:sz w:val="20"/>
          <w:szCs w:val="20"/>
          <w:lang w:eastAsia="en-US"/>
        </w:rPr>
        <w:t>Çalışmanın deney ve k</w:t>
      </w:r>
      <w:r w:rsidRPr="004D47B8">
        <w:rPr>
          <w:rFonts w:asciiTheme="minorHAnsi" w:eastAsia="Calibri" w:hAnsiTheme="minorHAnsi"/>
          <w:sz w:val="20"/>
          <w:szCs w:val="20"/>
          <w:lang w:eastAsia="en-US"/>
        </w:rPr>
        <w:t>ontrol grupları bu kılavuzu temel almıştır. Bu nedenle, Tablo 1’de görüldüğü gibi, iki gruptaki öğret</w:t>
      </w:r>
      <w:r w:rsidR="00A01350" w:rsidRPr="004D47B8">
        <w:rPr>
          <w:rFonts w:asciiTheme="minorHAnsi" w:eastAsia="Calibri" w:hAnsiTheme="minorHAnsi"/>
          <w:sz w:val="20"/>
          <w:szCs w:val="20"/>
          <w:lang w:eastAsia="en-US"/>
        </w:rPr>
        <w:t>m</w:t>
      </w:r>
      <w:r w:rsidRPr="004D47B8">
        <w:rPr>
          <w:rFonts w:asciiTheme="minorHAnsi" w:eastAsia="Calibri" w:hAnsiTheme="minorHAnsi"/>
          <w:sz w:val="20"/>
          <w:szCs w:val="20"/>
          <w:lang w:eastAsia="en-US"/>
        </w:rPr>
        <w:t xml:space="preserve">en adayları bazı etkinlikleri benzer biçimde </w:t>
      </w:r>
      <w:r w:rsidR="00A01350" w:rsidRPr="004D47B8">
        <w:rPr>
          <w:rFonts w:asciiTheme="minorHAnsi" w:eastAsia="Calibri" w:hAnsiTheme="minorHAnsi"/>
          <w:sz w:val="20"/>
          <w:szCs w:val="20"/>
          <w:lang w:eastAsia="en-US"/>
        </w:rPr>
        <w:t xml:space="preserve">uygulamışlardır. </w:t>
      </w:r>
      <w:r w:rsidRPr="004D47B8">
        <w:rPr>
          <w:rFonts w:asciiTheme="minorHAnsi" w:eastAsia="Calibri" w:hAnsiTheme="minorHAnsi"/>
          <w:sz w:val="20"/>
          <w:szCs w:val="20"/>
          <w:lang w:eastAsia="en-US"/>
        </w:rPr>
        <w:t>Kılavuz doğrultusunda deney ve kontrol grupları dönemin ilk iki haftasında gözlemler için hazırlık yap</w:t>
      </w:r>
      <w:r w:rsidR="00A01350" w:rsidRPr="004D47B8">
        <w:rPr>
          <w:rFonts w:asciiTheme="minorHAnsi" w:eastAsia="Calibri" w:hAnsiTheme="minorHAnsi"/>
          <w:sz w:val="20"/>
          <w:szCs w:val="20"/>
          <w:lang w:eastAsia="en-US"/>
        </w:rPr>
        <w:t>mışlardır</w:t>
      </w:r>
      <w:r w:rsidRPr="004D47B8">
        <w:rPr>
          <w:rFonts w:asciiTheme="minorHAnsi" w:eastAsia="Calibri" w:hAnsiTheme="minorHAnsi"/>
          <w:sz w:val="20"/>
          <w:szCs w:val="20"/>
          <w:lang w:eastAsia="en-US"/>
        </w:rPr>
        <w:t>. Dönemin 3.-8. haftalarında uygulama okulunda öğretmen davranışları, öğrenci özellikleri, öğretim etkinlikleri, fiziksel koşullar vb. açılardan gözlem yap</w:t>
      </w:r>
      <w:r w:rsidR="00A01350" w:rsidRPr="004D47B8">
        <w:rPr>
          <w:rFonts w:asciiTheme="minorHAnsi" w:eastAsia="Calibri" w:hAnsiTheme="minorHAnsi"/>
          <w:sz w:val="20"/>
          <w:szCs w:val="20"/>
          <w:lang w:eastAsia="en-US"/>
        </w:rPr>
        <w:t>mışlardır</w:t>
      </w:r>
      <w:r w:rsidRPr="004D47B8">
        <w:rPr>
          <w:rFonts w:asciiTheme="minorHAnsi" w:eastAsia="Calibri" w:hAnsiTheme="minorHAnsi"/>
          <w:sz w:val="20"/>
          <w:szCs w:val="20"/>
          <w:lang w:eastAsia="en-US"/>
        </w:rPr>
        <w:t>. 9.-13. haftalarda ise bireysel ya da küçük gruplar halinde bir günlük plan hazırlayıp gözlem yaptıkları sınıfta bu planı uygula</w:t>
      </w:r>
      <w:r w:rsidR="00A01350" w:rsidRPr="004D47B8">
        <w:rPr>
          <w:rFonts w:asciiTheme="minorHAnsi" w:eastAsia="Calibri" w:hAnsiTheme="minorHAnsi"/>
          <w:sz w:val="20"/>
          <w:szCs w:val="20"/>
          <w:lang w:eastAsia="en-US"/>
        </w:rPr>
        <w:t>mışlardır</w:t>
      </w:r>
      <w:r w:rsidRPr="004D47B8">
        <w:rPr>
          <w:rFonts w:asciiTheme="minorHAnsi" w:eastAsia="Calibri" w:hAnsiTheme="minorHAnsi"/>
          <w:sz w:val="20"/>
          <w:szCs w:val="20"/>
          <w:lang w:eastAsia="en-US"/>
        </w:rPr>
        <w:t>. Öğretmen adayları her iki grupta da günlük planlarını uygulama gününün iki hafta öncesinde hazırla</w:t>
      </w:r>
      <w:r w:rsidR="00507991" w:rsidRPr="004D47B8">
        <w:rPr>
          <w:rFonts w:asciiTheme="minorHAnsi" w:eastAsia="Calibri" w:hAnsiTheme="minorHAnsi"/>
          <w:sz w:val="20"/>
          <w:szCs w:val="20"/>
          <w:lang w:eastAsia="en-US"/>
        </w:rPr>
        <w:t>mış</w:t>
      </w:r>
      <w:r w:rsidRPr="004D47B8">
        <w:rPr>
          <w:rFonts w:asciiTheme="minorHAnsi" w:eastAsia="Calibri" w:hAnsiTheme="minorHAnsi"/>
          <w:sz w:val="20"/>
          <w:szCs w:val="20"/>
          <w:lang w:eastAsia="en-US"/>
        </w:rPr>
        <w:t>lar</w:t>
      </w:r>
      <w:r w:rsidR="00507991" w:rsidRPr="004D47B8">
        <w:rPr>
          <w:rFonts w:asciiTheme="minorHAnsi" w:eastAsia="Calibri" w:hAnsiTheme="minorHAnsi"/>
          <w:sz w:val="20"/>
          <w:szCs w:val="20"/>
          <w:lang w:eastAsia="en-US"/>
        </w:rPr>
        <w:t>dır;</w:t>
      </w:r>
      <w:r w:rsidRPr="004D47B8">
        <w:rPr>
          <w:rFonts w:asciiTheme="minorHAnsi" w:eastAsia="Calibri" w:hAnsiTheme="minorHAnsi"/>
          <w:sz w:val="20"/>
          <w:szCs w:val="20"/>
          <w:lang w:eastAsia="en-US"/>
        </w:rPr>
        <w:t xml:space="preserve"> öğretim elemanları </w:t>
      </w:r>
      <w:r w:rsidR="00507991" w:rsidRPr="004D47B8">
        <w:rPr>
          <w:rFonts w:asciiTheme="minorHAnsi" w:eastAsia="Calibri" w:hAnsiTheme="minorHAnsi"/>
          <w:sz w:val="20"/>
          <w:szCs w:val="20"/>
          <w:lang w:eastAsia="en-US"/>
        </w:rPr>
        <w:t xml:space="preserve">da </w:t>
      </w:r>
      <w:r w:rsidRPr="004D47B8">
        <w:rPr>
          <w:rFonts w:asciiTheme="minorHAnsi" w:eastAsia="Calibri" w:hAnsiTheme="minorHAnsi"/>
          <w:sz w:val="20"/>
          <w:szCs w:val="20"/>
          <w:lang w:eastAsia="en-US"/>
        </w:rPr>
        <w:t>günlük planla</w:t>
      </w:r>
      <w:r w:rsidR="007D6CE2" w:rsidRPr="004D47B8">
        <w:rPr>
          <w:rFonts w:asciiTheme="minorHAnsi" w:eastAsia="Calibri" w:hAnsiTheme="minorHAnsi"/>
          <w:sz w:val="20"/>
          <w:szCs w:val="20"/>
          <w:lang w:eastAsia="en-US"/>
        </w:rPr>
        <w:t>rı inceleyerek geribildirim vermişlerdir.</w:t>
      </w:r>
      <w:r w:rsidR="004A1B3B" w:rsidRPr="004D47B8">
        <w:rPr>
          <w:rFonts w:asciiTheme="minorHAnsi" w:eastAsia="Calibri" w:hAnsiTheme="minorHAnsi"/>
          <w:sz w:val="20"/>
          <w:szCs w:val="20"/>
          <w:lang w:eastAsia="en-US"/>
        </w:rPr>
        <w:t xml:space="preserve"> </w:t>
      </w:r>
      <w:r w:rsidR="007D6CE2" w:rsidRPr="004D47B8">
        <w:rPr>
          <w:rFonts w:asciiTheme="minorHAnsi" w:eastAsia="Calibri" w:hAnsiTheme="minorHAnsi"/>
          <w:sz w:val="20"/>
          <w:szCs w:val="20"/>
          <w:lang w:eastAsia="en-US"/>
        </w:rPr>
        <w:t>Bununla birlikte, deney</w:t>
      </w:r>
      <w:r w:rsidR="007B100C" w:rsidRPr="004D47B8">
        <w:rPr>
          <w:rFonts w:asciiTheme="minorHAnsi" w:eastAsia="Calibri" w:hAnsiTheme="minorHAnsi"/>
          <w:sz w:val="20"/>
          <w:szCs w:val="20"/>
          <w:lang w:eastAsia="en-US"/>
        </w:rPr>
        <w:t xml:space="preserve"> grubunun, </w:t>
      </w:r>
      <w:r w:rsidR="007D6CE2" w:rsidRPr="004D47B8">
        <w:rPr>
          <w:rFonts w:asciiTheme="minorHAnsi" w:eastAsia="Calibri" w:hAnsiTheme="minorHAnsi"/>
          <w:sz w:val="20"/>
          <w:szCs w:val="20"/>
          <w:lang w:eastAsia="en-US"/>
        </w:rPr>
        <w:t>kontrol grubun</w:t>
      </w:r>
      <w:r w:rsidR="007B100C" w:rsidRPr="004D47B8">
        <w:rPr>
          <w:rFonts w:asciiTheme="minorHAnsi" w:eastAsia="Calibri" w:hAnsiTheme="minorHAnsi"/>
          <w:sz w:val="20"/>
          <w:szCs w:val="20"/>
          <w:lang w:eastAsia="en-US"/>
        </w:rPr>
        <w:t xml:space="preserve">dan farklı yanları şunlardır </w:t>
      </w:r>
      <w:proofErr w:type="gramStart"/>
      <w:r w:rsidR="007B100C" w:rsidRPr="004D47B8">
        <w:rPr>
          <w:rFonts w:asciiTheme="minorHAnsi" w:eastAsia="Calibri" w:hAnsiTheme="minorHAnsi"/>
          <w:sz w:val="20"/>
          <w:szCs w:val="20"/>
          <w:lang w:eastAsia="en-US"/>
        </w:rPr>
        <w:t>(</w:t>
      </w:r>
      <w:proofErr w:type="spellStart"/>
      <w:proofErr w:type="gramEnd"/>
      <w:r w:rsidR="007B100C" w:rsidRPr="004D47B8">
        <w:rPr>
          <w:rFonts w:asciiTheme="minorHAnsi" w:eastAsia="Calibri" w:hAnsiTheme="minorHAnsi"/>
          <w:sz w:val="20"/>
          <w:szCs w:val="20"/>
          <w:lang w:eastAsia="en-US"/>
        </w:rPr>
        <w:t>Bknz</w:t>
      </w:r>
      <w:proofErr w:type="spellEnd"/>
      <w:r w:rsidR="00712B34" w:rsidRPr="004D47B8">
        <w:rPr>
          <w:rFonts w:asciiTheme="minorHAnsi" w:eastAsia="Calibri" w:hAnsiTheme="minorHAnsi"/>
          <w:sz w:val="20"/>
          <w:szCs w:val="20"/>
          <w:lang w:eastAsia="en-US"/>
        </w:rPr>
        <w:t>.</w:t>
      </w:r>
      <w:r w:rsidR="007B100C" w:rsidRPr="004D47B8">
        <w:rPr>
          <w:rFonts w:asciiTheme="minorHAnsi" w:eastAsia="Calibri" w:hAnsiTheme="minorHAnsi"/>
          <w:sz w:val="20"/>
          <w:szCs w:val="20"/>
          <w:lang w:eastAsia="en-US"/>
        </w:rPr>
        <w:t xml:space="preserve"> Tablo 1</w:t>
      </w:r>
      <w:proofErr w:type="gramStart"/>
      <w:r w:rsidR="007B100C" w:rsidRPr="004D47B8">
        <w:rPr>
          <w:rFonts w:asciiTheme="minorHAnsi" w:eastAsia="Calibri" w:hAnsiTheme="minorHAnsi"/>
          <w:sz w:val="20"/>
          <w:szCs w:val="20"/>
          <w:lang w:eastAsia="en-US"/>
        </w:rPr>
        <w:t>)</w:t>
      </w:r>
      <w:proofErr w:type="gramEnd"/>
      <w:r w:rsidR="007B100C" w:rsidRPr="004D47B8">
        <w:rPr>
          <w:rFonts w:asciiTheme="minorHAnsi" w:eastAsia="Calibri" w:hAnsiTheme="minorHAnsi"/>
          <w:sz w:val="20"/>
          <w:szCs w:val="20"/>
          <w:lang w:eastAsia="en-US"/>
        </w:rPr>
        <w:t>:</w:t>
      </w:r>
      <w:r w:rsidR="007D6CE2" w:rsidRPr="004D47B8">
        <w:rPr>
          <w:rFonts w:asciiTheme="minorHAnsi" w:eastAsia="Calibri" w:hAnsiTheme="minorHAnsi"/>
          <w:sz w:val="20"/>
          <w:szCs w:val="20"/>
          <w:lang w:eastAsia="en-US"/>
        </w:rPr>
        <w:t xml:space="preserve"> </w:t>
      </w:r>
    </w:p>
    <w:p w14:paraId="2F289B1F" w14:textId="77777777" w:rsidR="004A1B3B" w:rsidRPr="004D47B8" w:rsidRDefault="004A1B3B" w:rsidP="00BC4DD6">
      <w:pPr>
        <w:pStyle w:val="ListeParagraf"/>
        <w:numPr>
          <w:ilvl w:val="0"/>
          <w:numId w:val="2"/>
        </w:numPr>
        <w:spacing w:after="120" w:line="240" w:lineRule="auto"/>
        <w:ind w:left="714" w:hanging="357"/>
        <w:contextualSpacing w:val="0"/>
        <w:rPr>
          <w:rFonts w:asciiTheme="minorHAnsi" w:hAnsiTheme="minorHAnsi"/>
          <w:sz w:val="20"/>
          <w:szCs w:val="20"/>
        </w:rPr>
      </w:pPr>
      <w:r w:rsidRPr="004D47B8">
        <w:rPr>
          <w:rFonts w:asciiTheme="minorHAnsi" w:hAnsiTheme="minorHAnsi"/>
          <w:sz w:val="20"/>
          <w:szCs w:val="20"/>
        </w:rPr>
        <w:t>Deney grubunda kuram-uygulama bağlantısı belirgin bir ilke olarak benimsenmiştir. Kontrol grubunun öğretim elemanları da uygulamaya önem vermiş ancak kuram-uygulama bağlantısını kasıtla ilke olarak benimsememişlerdir.</w:t>
      </w:r>
    </w:p>
    <w:p w14:paraId="43D3AE8E" w14:textId="7927455F" w:rsidR="0091386A" w:rsidRPr="004D47B8" w:rsidRDefault="0091386A" w:rsidP="00BC4DD6">
      <w:pPr>
        <w:pStyle w:val="ListeParagraf"/>
        <w:numPr>
          <w:ilvl w:val="0"/>
          <w:numId w:val="2"/>
        </w:numPr>
        <w:spacing w:after="120" w:line="240" w:lineRule="auto"/>
        <w:ind w:left="714" w:hanging="357"/>
        <w:contextualSpacing w:val="0"/>
        <w:rPr>
          <w:rFonts w:asciiTheme="minorHAnsi" w:hAnsiTheme="minorHAnsi"/>
          <w:sz w:val="20"/>
          <w:szCs w:val="20"/>
        </w:rPr>
      </w:pPr>
      <w:r w:rsidRPr="004D47B8">
        <w:rPr>
          <w:rFonts w:asciiTheme="minorHAnsi" w:hAnsiTheme="minorHAnsi"/>
          <w:sz w:val="20"/>
          <w:szCs w:val="20"/>
        </w:rPr>
        <w:t xml:space="preserve">Deney grubundaki öğretmen adayları </w:t>
      </w:r>
      <w:r w:rsidR="008F716E" w:rsidRPr="004D47B8">
        <w:rPr>
          <w:rFonts w:asciiTheme="minorHAnsi" w:hAnsiTheme="minorHAnsi"/>
          <w:sz w:val="20"/>
          <w:szCs w:val="20"/>
        </w:rPr>
        <w:t>“</w:t>
      </w:r>
      <w:r w:rsidRPr="004D47B8">
        <w:rPr>
          <w:rFonts w:asciiTheme="minorHAnsi" w:hAnsiTheme="minorHAnsi"/>
          <w:sz w:val="20"/>
          <w:szCs w:val="20"/>
        </w:rPr>
        <w:t>Okul Deneyimi</w:t>
      </w:r>
      <w:r w:rsidR="008F716E" w:rsidRPr="004D47B8">
        <w:rPr>
          <w:rFonts w:asciiTheme="minorHAnsi" w:hAnsiTheme="minorHAnsi"/>
          <w:sz w:val="20"/>
          <w:szCs w:val="20"/>
        </w:rPr>
        <w:t>”</w:t>
      </w:r>
      <w:r w:rsidRPr="004D47B8">
        <w:rPr>
          <w:rFonts w:asciiTheme="minorHAnsi" w:hAnsiTheme="minorHAnsi"/>
          <w:sz w:val="20"/>
          <w:szCs w:val="20"/>
        </w:rPr>
        <w:t xml:space="preserve"> dersinde </w:t>
      </w:r>
      <w:r w:rsidR="0025064B" w:rsidRPr="004D47B8">
        <w:rPr>
          <w:rFonts w:asciiTheme="minorHAnsi" w:hAnsiTheme="minorHAnsi"/>
          <w:sz w:val="20"/>
          <w:szCs w:val="20"/>
        </w:rPr>
        <w:t>yapılandırılmış gözlem formları doldurmuşlardır. Bu gözlem formlarında o haftanın gözlem konusu için alt başlıklar yer almıştır. Öğretmen adayları gözlem yapmaya gitmeden önce bu alt başlıklarla ilgili kuram temel alındığında uygulama okulunda neleri gözlemleyebileceklerini yazmışlardır. Gözlemden bir önceki seminerde bu yazılar üzerinde tartışmışlardır. Gözlem günü ise bu formlara gözlem sonuçlarını ve bunlarla beklentileri arasındaki farkları yorumlamışlardır.</w:t>
      </w:r>
      <w:r w:rsidRPr="004D47B8">
        <w:rPr>
          <w:rFonts w:asciiTheme="minorHAnsi" w:hAnsiTheme="minorHAnsi"/>
          <w:sz w:val="20"/>
          <w:szCs w:val="20"/>
        </w:rPr>
        <w:t xml:space="preserve"> </w:t>
      </w:r>
      <w:r w:rsidR="00740722" w:rsidRPr="004D47B8">
        <w:rPr>
          <w:rFonts w:asciiTheme="minorHAnsi" w:hAnsiTheme="minorHAnsi"/>
          <w:sz w:val="20"/>
          <w:szCs w:val="20"/>
        </w:rPr>
        <w:t xml:space="preserve">Kontrol grubundaki öğretmen adayları ise, altı haftanın sonunda gözlem sonuçlarını içeren bir rapor oluşturmuşlardır. Gözlem sırasında dikkat edecekleri noktalar kılavuzda belirtilmiştir. Bu süreçte, deney grubundan temel farklılıkları </w:t>
      </w:r>
      <w:r w:rsidR="009C594B" w:rsidRPr="004D47B8">
        <w:rPr>
          <w:rFonts w:asciiTheme="minorHAnsi" w:hAnsiTheme="minorHAnsi"/>
          <w:sz w:val="20"/>
          <w:szCs w:val="20"/>
        </w:rPr>
        <w:t xml:space="preserve">çeşitli </w:t>
      </w:r>
      <w:r w:rsidR="00740722" w:rsidRPr="004D47B8">
        <w:rPr>
          <w:rFonts w:asciiTheme="minorHAnsi" w:hAnsiTheme="minorHAnsi"/>
          <w:sz w:val="20"/>
          <w:szCs w:val="20"/>
        </w:rPr>
        <w:t xml:space="preserve">açılardan aynı zaman diliminde gözlem yapmaları ve kılavuzdaki yönergelerin gözlem formlarındakilere göre daha az yapılandırılmış olmasıdır. </w:t>
      </w:r>
      <w:r w:rsidRPr="004D47B8">
        <w:rPr>
          <w:rFonts w:asciiTheme="minorHAnsi" w:hAnsiTheme="minorHAnsi"/>
          <w:sz w:val="20"/>
          <w:szCs w:val="20"/>
        </w:rPr>
        <w:t xml:space="preserve"> </w:t>
      </w:r>
    </w:p>
    <w:p w14:paraId="2ADC6391" w14:textId="0F3E4280" w:rsidR="00B43F17" w:rsidRPr="004D47B8" w:rsidRDefault="00D00C47" w:rsidP="00BC4DD6">
      <w:pPr>
        <w:pStyle w:val="ListeParagraf"/>
        <w:numPr>
          <w:ilvl w:val="0"/>
          <w:numId w:val="2"/>
        </w:numPr>
        <w:spacing w:after="120" w:line="240" w:lineRule="auto"/>
        <w:ind w:left="714" w:hanging="357"/>
        <w:contextualSpacing w:val="0"/>
        <w:rPr>
          <w:rFonts w:asciiTheme="minorHAnsi" w:hAnsiTheme="minorHAnsi"/>
          <w:sz w:val="20"/>
          <w:szCs w:val="20"/>
        </w:rPr>
      </w:pPr>
      <w:r w:rsidRPr="004D47B8">
        <w:rPr>
          <w:rFonts w:asciiTheme="minorHAnsi" w:hAnsiTheme="minorHAnsi"/>
          <w:sz w:val="20"/>
          <w:szCs w:val="20"/>
        </w:rPr>
        <w:t xml:space="preserve">Deney grubunda öğretim yöntemleriyle ilgili derslerin (“Fen Eğitimi” ile “Beden Eğitimi ve Oyun Öğretimi”) öğretim planları </w:t>
      </w:r>
      <w:r w:rsidR="008F716E" w:rsidRPr="004D47B8">
        <w:rPr>
          <w:rFonts w:asciiTheme="minorHAnsi" w:hAnsiTheme="minorHAnsi"/>
          <w:sz w:val="20"/>
          <w:szCs w:val="20"/>
        </w:rPr>
        <w:t>“</w:t>
      </w:r>
      <w:r w:rsidRPr="004D47B8">
        <w:rPr>
          <w:rFonts w:asciiTheme="minorHAnsi" w:hAnsiTheme="minorHAnsi"/>
          <w:sz w:val="20"/>
          <w:szCs w:val="20"/>
        </w:rPr>
        <w:t>Okul Deneyimi</w:t>
      </w:r>
      <w:r w:rsidR="008F716E" w:rsidRPr="004D47B8">
        <w:rPr>
          <w:rFonts w:asciiTheme="minorHAnsi" w:hAnsiTheme="minorHAnsi"/>
          <w:sz w:val="20"/>
          <w:szCs w:val="20"/>
        </w:rPr>
        <w:t>”</w:t>
      </w:r>
      <w:r w:rsidRPr="004D47B8">
        <w:rPr>
          <w:rFonts w:asciiTheme="minorHAnsi" w:hAnsiTheme="minorHAnsi"/>
          <w:sz w:val="20"/>
          <w:szCs w:val="20"/>
        </w:rPr>
        <w:t xml:space="preserve"> dersinin planı ile bütünleştirilmiştir. Bu üç derste, öğretmen adayları aynı arkadaşlarının yer aldığı üç kişilik gruplar halinde çalışmışlardır. </w:t>
      </w:r>
      <w:r w:rsidR="002E508F" w:rsidRPr="004D47B8">
        <w:rPr>
          <w:rFonts w:asciiTheme="minorHAnsi" w:hAnsiTheme="minorHAnsi"/>
          <w:sz w:val="20"/>
          <w:szCs w:val="20"/>
        </w:rPr>
        <w:t>Örneğin, “Fen Eğitimi” dersinde erken çocukluk döneminde fen eğitimi yöntemlerini öğrenmişler</w:t>
      </w:r>
      <w:r w:rsidR="009F2F2D" w:rsidRPr="004D47B8">
        <w:rPr>
          <w:rFonts w:asciiTheme="minorHAnsi" w:hAnsiTheme="minorHAnsi"/>
          <w:sz w:val="20"/>
          <w:szCs w:val="20"/>
        </w:rPr>
        <w:t xml:space="preserve">; “Okul Deneyimi” dersinde bu yöntemleri gözlemlemişler; sonra her iki derste fen eğitimi açısından kuram ve uygulama arasındaki benzerlik ve farklılıkları tartışmışlardır. </w:t>
      </w:r>
      <w:r w:rsidR="00A37DB9" w:rsidRPr="004D47B8">
        <w:rPr>
          <w:rFonts w:asciiTheme="minorHAnsi" w:hAnsiTheme="minorHAnsi"/>
          <w:sz w:val="20"/>
          <w:szCs w:val="20"/>
        </w:rPr>
        <w:t>Gözlem haftalarının sonund</w:t>
      </w:r>
      <w:r w:rsidR="00FF351E" w:rsidRPr="004D47B8">
        <w:rPr>
          <w:rFonts w:asciiTheme="minorHAnsi" w:hAnsiTheme="minorHAnsi"/>
          <w:sz w:val="20"/>
          <w:szCs w:val="20"/>
        </w:rPr>
        <w:t>a, öğretim elemanları o zamana kadarki çalışmalarını paylaşmışlar ve sonraki haftaların öğretim ve yansıtma yöntemlerini planlamışlardır</w:t>
      </w:r>
      <w:r w:rsidR="00DF72A3" w:rsidRPr="004D47B8">
        <w:rPr>
          <w:rFonts w:asciiTheme="minorHAnsi" w:hAnsiTheme="minorHAnsi"/>
          <w:sz w:val="20"/>
          <w:szCs w:val="20"/>
        </w:rPr>
        <w:t>. Ö</w:t>
      </w:r>
      <w:r w:rsidR="001C5EAE" w:rsidRPr="004D47B8">
        <w:rPr>
          <w:rFonts w:asciiTheme="minorHAnsi" w:hAnsiTheme="minorHAnsi"/>
          <w:sz w:val="20"/>
          <w:szCs w:val="20"/>
        </w:rPr>
        <w:t xml:space="preserve">ğretmen adayları </w:t>
      </w:r>
      <w:r w:rsidR="00DF72A3" w:rsidRPr="004D47B8">
        <w:rPr>
          <w:rFonts w:asciiTheme="minorHAnsi" w:hAnsiTheme="minorHAnsi"/>
          <w:sz w:val="20"/>
          <w:szCs w:val="20"/>
        </w:rPr>
        <w:t>öğretim yöntemleriyle ilgili dersler için bazı etkinlikler planlamışlar; arkadaşlarıyla birlikte mikro-öğretimler yapmışlar</w:t>
      </w:r>
      <w:r w:rsidR="00B8327E" w:rsidRPr="004D47B8">
        <w:rPr>
          <w:rFonts w:asciiTheme="minorHAnsi" w:hAnsiTheme="minorHAnsi"/>
          <w:sz w:val="20"/>
          <w:szCs w:val="20"/>
        </w:rPr>
        <w:t xml:space="preserve"> ve öğretim elemanları ile arkadaşlarından geribildirimler almışlardır</w:t>
      </w:r>
      <w:r w:rsidR="00DF72A3" w:rsidRPr="004D47B8">
        <w:rPr>
          <w:rFonts w:asciiTheme="minorHAnsi" w:hAnsiTheme="minorHAnsi"/>
          <w:sz w:val="20"/>
          <w:szCs w:val="20"/>
        </w:rPr>
        <w:t>. Sonra,</w:t>
      </w:r>
      <w:r w:rsidR="006E53A3" w:rsidRPr="004D47B8">
        <w:rPr>
          <w:rFonts w:asciiTheme="minorHAnsi" w:hAnsiTheme="minorHAnsi"/>
          <w:sz w:val="20"/>
          <w:szCs w:val="20"/>
        </w:rPr>
        <w:t xml:space="preserve"> bu etkinlikleri “Okul Deneyimi” dersindeki günlük planlarına yerleştirmişlerdir. Bu planlarını uygulama okulunda </w:t>
      </w:r>
      <w:r w:rsidR="006E53A3" w:rsidRPr="004D47B8">
        <w:rPr>
          <w:rFonts w:asciiTheme="minorHAnsi" w:hAnsiTheme="minorHAnsi"/>
          <w:sz w:val="20"/>
          <w:szCs w:val="20"/>
        </w:rPr>
        <w:lastRenderedPageBreak/>
        <w:t xml:space="preserve">denedikten sonra “Okul Deneyimi” ve öğretim yöntemleri derslerinde kuram-uygulama bağlantısına yönelik tartışmalar yapmışlardır. Kontrol grubunda “Okul Deneyimi” ve öğretim yöntemleri derslerinin öğretim elemanları arasında işbirliği yapılmamıştır. </w:t>
      </w:r>
    </w:p>
    <w:p w14:paraId="63E46D51" w14:textId="77777777" w:rsidR="007D6CE2" w:rsidRPr="004D47B8" w:rsidRDefault="00B26A03" w:rsidP="00BC4DD6">
      <w:pPr>
        <w:pStyle w:val="ListeParagraf"/>
        <w:numPr>
          <w:ilvl w:val="0"/>
          <w:numId w:val="2"/>
        </w:numPr>
        <w:ind w:left="714" w:hanging="357"/>
        <w:rPr>
          <w:rFonts w:asciiTheme="minorHAnsi" w:hAnsiTheme="minorHAnsi"/>
          <w:sz w:val="20"/>
          <w:szCs w:val="20"/>
        </w:rPr>
      </w:pPr>
      <w:r w:rsidRPr="004D47B8">
        <w:rPr>
          <w:rFonts w:asciiTheme="minorHAnsi" w:hAnsiTheme="minorHAnsi"/>
          <w:sz w:val="20"/>
          <w:szCs w:val="20"/>
        </w:rPr>
        <w:t>Deney grubunun</w:t>
      </w:r>
      <w:r w:rsidR="007D6CE2" w:rsidRPr="004D47B8">
        <w:rPr>
          <w:rFonts w:asciiTheme="minorHAnsi" w:hAnsiTheme="minorHAnsi"/>
          <w:sz w:val="20"/>
          <w:szCs w:val="20"/>
        </w:rPr>
        <w:t xml:space="preserve"> </w:t>
      </w:r>
      <w:r w:rsidRPr="004D47B8">
        <w:rPr>
          <w:rFonts w:asciiTheme="minorHAnsi" w:hAnsiTheme="minorHAnsi"/>
          <w:sz w:val="20"/>
          <w:szCs w:val="20"/>
        </w:rPr>
        <w:t>seminer derslerinde, öğretmen adaylarının gözlem formlarına yazdıkları üzerinde uygulama öncesi ve sonrasında tartışılmıştır. Öğretmen adayları kendi uygulamalarının sonrasında bireysel olarak yansıtıcı yazılar yazmışlardır. Öğretmen adaylarından, bu yazılarını yazarken, kuramla bağlantı kurmaya çalışmaları isten</w:t>
      </w:r>
      <w:r w:rsidR="00894855" w:rsidRPr="004D47B8">
        <w:rPr>
          <w:rFonts w:asciiTheme="minorHAnsi" w:hAnsiTheme="minorHAnsi"/>
          <w:sz w:val="20"/>
          <w:szCs w:val="20"/>
        </w:rPr>
        <w:t>m</w:t>
      </w:r>
      <w:r w:rsidRPr="004D47B8">
        <w:rPr>
          <w:rFonts w:asciiTheme="minorHAnsi" w:hAnsiTheme="minorHAnsi"/>
          <w:sz w:val="20"/>
          <w:szCs w:val="20"/>
        </w:rPr>
        <w:t>i</w:t>
      </w:r>
      <w:r w:rsidR="00894855" w:rsidRPr="004D47B8">
        <w:rPr>
          <w:rFonts w:asciiTheme="minorHAnsi" w:hAnsiTheme="minorHAnsi"/>
          <w:sz w:val="20"/>
          <w:szCs w:val="20"/>
        </w:rPr>
        <w:t>ştir</w:t>
      </w:r>
      <w:r w:rsidRPr="004D47B8">
        <w:rPr>
          <w:rFonts w:asciiTheme="minorHAnsi" w:hAnsiTheme="minorHAnsi"/>
          <w:sz w:val="20"/>
          <w:szCs w:val="20"/>
        </w:rPr>
        <w:t>. Deney grubunu</w:t>
      </w:r>
      <w:r w:rsidR="00115EB0" w:rsidRPr="004D47B8">
        <w:rPr>
          <w:rFonts w:asciiTheme="minorHAnsi" w:hAnsiTheme="minorHAnsi"/>
          <w:sz w:val="20"/>
          <w:szCs w:val="20"/>
        </w:rPr>
        <w:t>n seminer dersleri</w:t>
      </w:r>
      <w:r w:rsidRPr="004D47B8">
        <w:rPr>
          <w:rFonts w:asciiTheme="minorHAnsi" w:hAnsiTheme="minorHAnsi"/>
          <w:sz w:val="20"/>
          <w:szCs w:val="20"/>
        </w:rPr>
        <w:t xml:space="preserve"> 8-10 kişilik gruplar halinde yapılm</w:t>
      </w:r>
      <w:r w:rsidR="00115EB0" w:rsidRPr="004D47B8">
        <w:rPr>
          <w:rFonts w:asciiTheme="minorHAnsi" w:hAnsiTheme="minorHAnsi"/>
          <w:sz w:val="20"/>
          <w:szCs w:val="20"/>
        </w:rPr>
        <w:t>ıştı</w:t>
      </w:r>
      <w:r w:rsidRPr="004D47B8">
        <w:rPr>
          <w:rFonts w:asciiTheme="minorHAnsi" w:hAnsiTheme="minorHAnsi"/>
          <w:sz w:val="20"/>
          <w:szCs w:val="20"/>
        </w:rPr>
        <w:t>r. Bu şekilde öğretmen adayları arkadaşlarının günlük planlarını inceleme, materyallerini görme, onların gözlem sonuçlarını dinleme, onların planlarına ve uygulamadaki davranışlarına ilişkin öğretim elemanı geribildirimlerini dinleme fırsatı bul</w:t>
      </w:r>
      <w:r w:rsidR="00C916E3" w:rsidRPr="004D47B8">
        <w:rPr>
          <w:rFonts w:asciiTheme="minorHAnsi" w:hAnsiTheme="minorHAnsi"/>
          <w:sz w:val="20"/>
          <w:szCs w:val="20"/>
        </w:rPr>
        <w:t>m</w:t>
      </w:r>
      <w:r w:rsidRPr="004D47B8">
        <w:rPr>
          <w:rFonts w:asciiTheme="minorHAnsi" w:hAnsiTheme="minorHAnsi"/>
          <w:sz w:val="20"/>
          <w:szCs w:val="20"/>
        </w:rPr>
        <w:t>u</w:t>
      </w:r>
      <w:r w:rsidR="00C916E3" w:rsidRPr="004D47B8">
        <w:rPr>
          <w:rFonts w:asciiTheme="minorHAnsi" w:hAnsiTheme="minorHAnsi"/>
          <w:sz w:val="20"/>
          <w:szCs w:val="20"/>
        </w:rPr>
        <w:t>şlardır</w:t>
      </w:r>
      <w:r w:rsidRPr="004D47B8">
        <w:rPr>
          <w:rFonts w:asciiTheme="minorHAnsi" w:hAnsiTheme="minorHAnsi"/>
          <w:sz w:val="20"/>
          <w:szCs w:val="20"/>
        </w:rPr>
        <w:t xml:space="preserve">. Seminerlerin her hafta düzenli olarak yapılmış olması da deney grubunun kontrol grubundan farklı bir özelliğidir. Böylece öğretmen adaylarının daha düzenli ve sürekli geribildirim alma ve verme şansı </w:t>
      </w:r>
      <w:r w:rsidR="00C916E3" w:rsidRPr="004D47B8">
        <w:rPr>
          <w:rFonts w:asciiTheme="minorHAnsi" w:hAnsiTheme="minorHAnsi"/>
          <w:sz w:val="20"/>
          <w:szCs w:val="20"/>
        </w:rPr>
        <w:t>olmuştur</w:t>
      </w:r>
      <w:r w:rsidRPr="004D47B8">
        <w:rPr>
          <w:rFonts w:asciiTheme="minorHAnsi" w:hAnsiTheme="minorHAnsi"/>
          <w:sz w:val="20"/>
          <w:szCs w:val="20"/>
        </w:rPr>
        <w:t xml:space="preserve">. Kontrol grubunda ise, </w:t>
      </w:r>
      <w:r w:rsidR="00C916E3" w:rsidRPr="004D47B8">
        <w:rPr>
          <w:rFonts w:asciiTheme="minorHAnsi" w:hAnsiTheme="minorHAnsi"/>
          <w:sz w:val="20"/>
          <w:szCs w:val="20"/>
        </w:rPr>
        <w:t>planlara ve uygulamalara ilişkin geribildirimler</w:t>
      </w:r>
      <w:r w:rsidRPr="004D47B8">
        <w:rPr>
          <w:rFonts w:asciiTheme="minorHAnsi" w:hAnsiTheme="minorHAnsi"/>
          <w:sz w:val="20"/>
          <w:szCs w:val="20"/>
        </w:rPr>
        <w:t xml:space="preserve"> 1-2 kişilik küçük gruplara veril</w:t>
      </w:r>
      <w:r w:rsidR="00C916E3" w:rsidRPr="004D47B8">
        <w:rPr>
          <w:rFonts w:asciiTheme="minorHAnsi" w:hAnsiTheme="minorHAnsi"/>
          <w:sz w:val="20"/>
          <w:szCs w:val="20"/>
        </w:rPr>
        <w:t>m</w:t>
      </w:r>
      <w:r w:rsidRPr="004D47B8">
        <w:rPr>
          <w:rFonts w:asciiTheme="minorHAnsi" w:hAnsiTheme="minorHAnsi"/>
          <w:sz w:val="20"/>
          <w:szCs w:val="20"/>
        </w:rPr>
        <w:t>i</w:t>
      </w:r>
      <w:r w:rsidR="00C916E3" w:rsidRPr="004D47B8">
        <w:rPr>
          <w:rFonts w:asciiTheme="minorHAnsi" w:hAnsiTheme="minorHAnsi"/>
          <w:sz w:val="20"/>
          <w:szCs w:val="20"/>
        </w:rPr>
        <w:t>ştir</w:t>
      </w:r>
      <w:r w:rsidRPr="004D47B8">
        <w:rPr>
          <w:rFonts w:asciiTheme="minorHAnsi" w:hAnsiTheme="minorHAnsi"/>
          <w:sz w:val="20"/>
          <w:szCs w:val="20"/>
        </w:rPr>
        <w:t>. Yani seminerler her hafta düzenli olarak gerçekleştirilme</w:t>
      </w:r>
      <w:r w:rsidR="00C916E3" w:rsidRPr="004D47B8">
        <w:rPr>
          <w:rFonts w:asciiTheme="minorHAnsi" w:hAnsiTheme="minorHAnsi"/>
          <w:sz w:val="20"/>
          <w:szCs w:val="20"/>
        </w:rPr>
        <w:t>miştir</w:t>
      </w:r>
      <w:r w:rsidRPr="004D47B8">
        <w:rPr>
          <w:rFonts w:asciiTheme="minorHAnsi" w:hAnsiTheme="minorHAnsi"/>
          <w:sz w:val="20"/>
          <w:szCs w:val="20"/>
        </w:rPr>
        <w:t>. Öğretmen adayları gözlemleriyle ilgili geribildirimleri ise bu konuda herh</w:t>
      </w:r>
      <w:r w:rsidR="00C916E3" w:rsidRPr="004D47B8">
        <w:rPr>
          <w:rFonts w:asciiTheme="minorHAnsi" w:hAnsiTheme="minorHAnsi"/>
          <w:sz w:val="20"/>
          <w:szCs w:val="20"/>
        </w:rPr>
        <w:t>angi bir soru sorduklarında almış</w:t>
      </w:r>
      <w:r w:rsidRPr="004D47B8">
        <w:rPr>
          <w:rFonts w:asciiTheme="minorHAnsi" w:hAnsiTheme="minorHAnsi"/>
          <w:sz w:val="20"/>
          <w:szCs w:val="20"/>
        </w:rPr>
        <w:t>lar</w:t>
      </w:r>
      <w:r w:rsidR="00C916E3" w:rsidRPr="004D47B8">
        <w:rPr>
          <w:rFonts w:asciiTheme="minorHAnsi" w:hAnsiTheme="minorHAnsi"/>
          <w:sz w:val="20"/>
          <w:szCs w:val="20"/>
        </w:rPr>
        <w:t>dır</w:t>
      </w:r>
      <w:r w:rsidRPr="004D47B8">
        <w:rPr>
          <w:rFonts w:asciiTheme="minorHAnsi" w:hAnsiTheme="minorHAnsi"/>
          <w:sz w:val="20"/>
          <w:szCs w:val="20"/>
        </w:rPr>
        <w:t xml:space="preserve">. </w:t>
      </w:r>
    </w:p>
    <w:p w14:paraId="4D42ACBE" w14:textId="77777777" w:rsidR="007D6CE2" w:rsidRPr="004D47B8" w:rsidRDefault="007D6CE2" w:rsidP="007D6CE2">
      <w:pPr>
        <w:spacing w:after="120"/>
        <w:rPr>
          <w:rFonts w:asciiTheme="minorHAnsi" w:eastAsia="Calibri" w:hAnsiTheme="minorHAnsi"/>
          <w:b/>
          <w:sz w:val="20"/>
          <w:szCs w:val="20"/>
        </w:rPr>
      </w:pPr>
      <w:r w:rsidRPr="004D47B8">
        <w:rPr>
          <w:rFonts w:asciiTheme="minorHAnsi" w:eastAsia="Calibri" w:hAnsiTheme="minorHAnsi"/>
          <w:b/>
          <w:sz w:val="20"/>
          <w:szCs w:val="20"/>
        </w:rPr>
        <w:t xml:space="preserve">Tablo 1. </w:t>
      </w:r>
    </w:p>
    <w:p w14:paraId="11E9D995" w14:textId="77777777" w:rsidR="007D6CE2" w:rsidRPr="004D47B8" w:rsidRDefault="007D6CE2" w:rsidP="007D6CE2">
      <w:pPr>
        <w:spacing w:after="120"/>
        <w:rPr>
          <w:rFonts w:asciiTheme="minorHAnsi" w:eastAsia="Calibri" w:hAnsiTheme="minorHAnsi"/>
          <w:i/>
          <w:sz w:val="20"/>
          <w:szCs w:val="20"/>
        </w:rPr>
      </w:pPr>
      <w:r w:rsidRPr="004D47B8">
        <w:rPr>
          <w:rFonts w:asciiTheme="minorHAnsi" w:eastAsia="Calibri" w:hAnsiTheme="minorHAnsi"/>
          <w:bCs/>
          <w:i/>
          <w:sz w:val="20"/>
          <w:szCs w:val="20"/>
        </w:rPr>
        <w:t>Deney ve Kontrol Grupların</w:t>
      </w:r>
      <w:r w:rsidR="00F81E14" w:rsidRPr="004D47B8">
        <w:rPr>
          <w:rFonts w:asciiTheme="minorHAnsi" w:eastAsia="Calibri" w:hAnsiTheme="minorHAnsi"/>
          <w:bCs/>
          <w:i/>
          <w:sz w:val="20"/>
          <w:szCs w:val="20"/>
        </w:rPr>
        <w:t>da Okul Deneyiminin Özellikleri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127"/>
        <w:gridCol w:w="2268"/>
      </w:tblGrid>
      <w:tr w:rsidR="007D6CE2" w:rsidRPr="004D47B8" w14:paraId="086969E5" w14:textId="77777777" w:rsidTr="008F716E">
        <w:tc>
          <w:tcPr>
            <w:tcW w:w="3969" w:type="dxa"/>
            <w:tcBorders>
              <w:left w:val="nil"/>
              <w:bottom w:val="single" w:sz="4" w:space="0" w:color="auto"/>
              <w:right w:val="nil"/>
            </w:tcBorders>
            <w:shd w:val="clear" w:color="auto" w:fill="auto"/>
          </w:tcPr>
          <w:p w14:paraId="534CD376" w14:textId="77777777" w:rsidR="007D6CE2" w:rsidRPr="004D47B8" w:rsidRDefault="007D6CE2" w:rsidP="00FC7B9F">
            <w:pPr>
              <w:rPr>
                <w:rFonts w:asciiTheme="minorHAnsi" w:eastAsia="Calibri" w:hAnsiTheme="minorHAnsi"/>
                <w:sz w:val="20"/>
                <w:szCs w:val="20"/>
                <w:lang w:eastAsia="en-US"/>
              </w:rPr>
            </w:pPr>
            <w:r w:rsidRPr="004D47B8">
              <w:rPr>
                <w:rFonts w:asciiTheme="minorHAnsi" w:eastAsia="Calibri" w:hAnsiTheme="minorHAnsi"/>
                <w:sz w:val="20"/>
                <w:szCs w:val="20"/>
                <w:lang w:eastAsia="en-US"/>
              </w:rPr>
              <w:t>Okul Deneyiminin Özellikleri</w:t>
            </w:r>
          </w:p>
        </w:tc>
        <w:tc>
          <w:tcPr>
            <w:tcW w:w="2127" w:type="dxa"/>
            <w:tcBorders>
              <w:left w:val="nil"/>
              <w:bottom w:val="single" w:sz="4" w:space="0" w:color="auto"/>
              <w:right w:val="nil"/>
            </w:tcBorders>
            <w:shd w:val="clear" w:color="auto" w:fill="auto"/>
          </w:tcPr>
          <w:p w14:paraId="455947C2" w14:textId="77777777" w:rsidR="007D6CE2" w:rsidRPr="004D47B8" w:rsidRDefault="007D6CE2" w:rsidP="00FC7B9F">
            <w:pPr>
              <w:rPr>
                <w:rFonts w:asciiTheme="minorHAnsi" w:eastAsia="Calibri" w:hAnsiTheme="minorHAnsi"/>
                <w:sz w:val="20"/>
                <w:szCs w:val="20"/>
                <w:lang w:eastAsia="en-US"/>
              </w:rPr>
            </w:pPr>
            <w:r w:rsidRPr="004D47B8">
              <w:rPr>
                <w:rFonts w:asciiTheme="minorHAnsi" w:eastAsia="Calibri" w:hAnsiTheme="minorHAnsi"/>
                <w:sz w:val="20"/>
                <w:szCs w:val="20"/>
                <w:lang w:eastAsia="en-US"/>
              </w:rPr>
              <w:t>Deney Grubu</w:t>
            </w:r>
            <w:r w:rsidR="00555E4E" w:rsidRPr="004D47B8">
              <w:rPr>
                <w:rFonts w:asciiTheme="minorHAnsi" w:eastAsia="Calibri" w:hAnsiTheme="minorHAnsi"/>
                <w:sz w:val="20"/>
                <w:szCs w:val="20"/>
                <w:lang w:eastAsia="en-US"/>
              </w:rPr>
              <w:t>nda</w:t>
            </w:r>
          </w:p>
        </w:tc>
        <w:tc>
          <w:tcPr>
            <w:tcW w:w="2268" w:type="dxa"/>
            <w:tcBorders>
              <w:left w:val="nil"/>
              <w:bottom w:val="single" w:sz="4" w:space="0" w:color="auto"/>
              <w:right w:val="nil"/>
            </w:tcBorders>
            <w:shd w:val="clear" w:color="auto" w:fill="auto"/>
          </w:tcPr>
          <w:p w14:paraId="0D22BAEA" w14:textId="77777777" w:rsidR="007D6CE2" w:rsidRPr="004D47B8" w:rsidRDefault="007D6CE2" w:rsidP="00FC7B9F">
            <w:pPr>
              <w:rPr>
                <w:rFonts w:asciiTheme="minorHAnsi" w:eastAsia="Calibri" w:hAnsiTheme="minorHAnsi"/>
                <w:sz w:val="20"/>
                <w:szCs w:val="20"/>
                <w:lang w:eastAsia="en-US"/>
              </w:rPr>
            </w:pPr>
            <w:r w:rsidRPr="004D47B8">
              <w:rPr>
                <w:rFonts w:asciiTheme="minorHAnsi" w:eastAsia="Calibri" w:hAnsiTheme="minorHAnsi"/>
                <w:sz w:val="20"/>
                <w:szCs w:val="20"/>
                <w:lang w:eastAsia="en-US"/>
              </w:rPr>
              <w:t>Kontrol Grubu</w:t>
            </w:r>
            <w:r w:rsidR="00555E4E" w:rsidRPr="004D47B8">
              <w:rPr>
                <w:rFonts w:asciiTheme="minorHAnsi" w:eastAsia="Calibri" w:hAnsiTheme="minorHAnsi"/>
                <w:sz w:val="20"/>
                <w:szCs w:val="20"/>
                <w:lang w:eastAsia="en-US"/>
              </w:rPr>
              <w:t>nda</w:t>
            </w:r>
          </w:p>
        </w:tc>
      </w:tr>
      <w:tr w:rsidR="007D6CE2" w:rsidRPr="004D47B8" w14:paraId="4259B281" w14:textId="77777777" w:rsidTr="008F716E">
        <w:tc>
          <w:tcPr>
            <w:tcW w:w="3969" w:type="dxa"/>
            <w:tcBorders>
              <w:left w:val="nil"/>
              <w:bottom w:val="nil"/>
              <w:right w:val="nil"/>
            </w:tcBorders>
            <w:shd w:val="clear" w:color="auto" w:fill="auto"/>
          </w:tcPr>
          <w:p w14:paraId="4F102339" w14:textId="77777777" w:rsidR="007D6CE2" w:rsidRPr="004D47B8" w:rsidRDefault="00416B18" w:rsidP="00555E4E">
            <w:pPr>
              <w:rPr>
                <w:rFonts w:asciiTheme="minorHAnsi" w:eastAsia="Calibri" w:hAnsiTheme="minorHAnsi"/>
                <w:sz w:val="20"/>
                <w:szCs w:val="20"/>
                <w:lang w:eastAsia="en-US"/>
              </w:rPr>
            </w:pPr>
            <w:r w:rsidRPr="004D47B8">
              <w:rPr>
                <w:rFonts w:asciiTheme="minorHAnsi" w:eastAsia="Calibri" w:hAnsiTheme="minorHAnsi"/>
                <w:sz w:val="20"/>
                <w:szCs w:val="20"/>
                <w:lang w:eastAsia="en-US"/>
              </w:rPr>
              <w:t>Kuram-uygulama bağlantısı</w:t>
            </w:r>
          </w:p>
        </w:tc>
        <w:tc>
          <w:tcPr>
            <w:tcW w:w="2127" w:type="dxa"/>
            <w:tcBorders>
              <w:left w:val="nil"/>
              <w:bottom w:val="nil"/>
              <w:right w:val="nil"/>
            </w:tcBorders>
            <w:shd w:val="clear" w:color="auto" w:fill="auto"/>
          </w:tcPr>
          <w:p w14:paraId="392421EA" w14:textId="77777777" w:rsidR="007D6CE2" w:rsidRPr="004D47B8" w:rsidRDefault="00555E4E" w:rsidP="007B100C">
            <w:pPr>
              <w:rPr>
                <w:rFonts w:asciiTheme="minorHAnsi" w:eastAsia="Calibri" w:hAnsiTheme="minorHAnsi"/>
                <w:sz w:val="20"/>
                <w:szCs w:val="20"/>
                <w:lang w:eastAsia="en-US"/>
              </w:rPr>
            </w:pPr>
            <w:r w:rsidRPr="004D47B8">
              <w:rPr>
                <w:rFonts w:asciiTheme="minorHAnsi" w:eastAsia="Calibri" w:hAnsiTheme="minorHAnsi"/>
                <w:sz w:val="20"/>
                <w:szCs w:val="20"/>
                <w:lang w:eastAsia="en-US"/>
              </w:rPr>
              <w:t xml:space="preserve">Belirgin bir </w:t>
            </w:r>
            <w:r w:rsidR="007B100C" w:rsidRPr="004D47B8">
              <w:rPr>
                <w:rFonts w:asciiTheme="minorHAnsi" w:eastAsia="Calibri" w:hAnsiTheme="minorHAnsi"/>
                <w:sz w:val="20"/>
                <w:szCs w:val="20"/>
                <w:lang w:eastAsia="en-US"/>
              </w:rPr>
              <w:t>ilke</w:t>
            </w:r>
          </w:p>
        </w:tc>
        <w:tc>
          <w:tcPr>
            <w:tcW w:w="2268" w:type="dxa"/>
            <w:tcBorders>
              <w:left w:val="nil"/>
              <w:bottom w:val="nil"/>
              <w:right w:val="nil"/>
            </w:tcBorders>
            <w:shd w:val="clear" w:color="auto" w:fill="auto"/>
          </w:tcPr>
          <w:p w14:paraId="3A35F08A" w14:textId="77777777" w:rsidR="007D6CE2" w:rsidRPr="004D47B8" w:rsidRDefault="00555E4E" w:rsidP="007B100C">
            <w:pPr>
              <w:rPr>
                <w:rFonts w:asciiTheme="minorHAnsi" w:eastAsia="Calibri" w:hAnsiTheme="minorHAnsi"/>
                <w:sz w:val="20"/>
                <w:szCs w:val="20"/>
                <w:lang w:eastAsia="en-US"/>
              </w:rPr>
            </w:pPr>
            <w:r w:rsidRPr="004D47B8">
              <w:rPr>
                <w:rFonts w:asciiTheme="minorHAnsi" w:eastAsia="Calibri" w:hAnsiTheme="minorHAnsi"/>
                <w:sz w:val="20"/>
                <w:szCs w:val="20"/>
                <w:lang w:eastAsia="en-US"/>
              </w:rPr>
              <w:t xml:space="preserve">Belirgin bir </w:t>
            </w:r>
            <w:r w:rsidR="007B100C" w:rsidRPr="004D47B8">
              <w:rPr>
                <w:rFonts w:asciiTheme="minorHAnsi" w:eastAsia="Calibri" w:hAnsiTheme="minorHAnsi"/>
                <w:sz w:val="20"/>
                <w:szCs w:val="20"/>
                <w:lang w:eastAsia="en-US"/>
              </w:rPr>
              <w:t>ilke</w:t>
            </w:r>
            <w:r w:rsidRPr="004D47B8">
              <w:rPr>
                <w:rFonts w:asciiTheme="minorHAnsi" w:eastAsia="Calibri" w:hAnsiTheme="minorHAnsi"/>
                <w:sz w:val="20"/>
                <w:szCs w:val="20"/>
                <w:lang w:eastAsia="en-US"/>
              </w:rPr>
              <w:t xml:space="preserve"> değil</w:t>
            </w:r>
          </w:p>
        </w:tc>
      </w:tr>
      <w:tr w:rsidR="007D6CE2" w:rsidRPr="004D47B8" w14:paraId="545B460C" w14:textId="77777777" w:rsidTr="008F716E">
        <w:tc>
          <w:tcPr>
            <w:tcW w:w="3969" w:type="dxa"/>
            <w:tcBorders>
              <w:top w:val="nil"/>
              <w:left w:val="nil"/>
              <w:bottom w:val="nil"/>
              <w:right w:val="nil"/>
            </w:tcBorders>
            <w:shd w:val="clear" w:color="auto" w:fill="auto"/>
          </w:tcPr>
          <w:p w14:paraId="0621C693" w14:textId="77777777" w:rsidR="007D6CE2" w:rsidRPr="004D47B8" w:rsidRDefault="00555E4E" w:rsidP="00555E4E">
            <w:pPr>
              <w:rPr>
                <w:rFonts w:asciiTheme="minorHAnsi" w:eastAsia="Calibri" w:hAnsiTheme="minorHAnsi"/>
                <w:sz w:val="20"/>
                <w:szCs w:val="20"/>
                <w:lang w:eastAsia="en-US"/>
              </w:rPr>
            </w:pPr>
            <w:r w:rsidRPr="004D47B8">
              <w:rPr>
                <w:rFonts w:asciiTheme="minorHAnsi" w:eastAsia="Calibri" w:hAnsiTheme="minorHAnsi"/>
                <w:sz w:val="20"/>
                <w:szCs w:val="20"/>
                <w:lang w:eastAsia="en-US"/>
              </w:rPr>
              <w:t>Bir uygulama sınıfındaki öğretmen adayı sayısı</w:t>
            </w:r>
          </w:p>
        </w:tc>
        <w:tc>
          <w:tcPr>
            <w:tcW w:w="2127" w:type="dxa"/>
            <w:tcBorders>
              <w:top w:val="nil"/>
              <w:left w:val="nil"/>
              <w:bottom w:val="nil"/>
              <w:right w:val="nil"/>
            </w:tcBorders>
            <w:shd w:val="clear" w:color="auto" w:fill="auto"/>
          </w:tcPr>
          <w:p w14:paraId="58CBA25C" w14:textId="77777777" w:rsidR="007D6CE2" w:rsidRPr="004D47B8" w:rsidRDefault="007D6CE2" w:rsidP="00555E4E">
            <w:pPr>
              <w:rPr>
                <w:rFonts w:asciiTheme="minorHAnsi" w:eastAsia="Calibri" w:hAnsiTheme="minorHAnsi"/>
                <w:sz w:val="20"/>
                <w:szCs w:val="20"/>
                <w:lang w:eastAsia="en-US"/>
              </w:rPr>
            </w:pPr>
            <w:r w:rsidRPr="004D47B8">
              <w:rPr>
                <w:rFonts w:asciiTheme="minorHAnsi" w:eastAsia="Calibri" w:hAnsiTheme="minorHAnsi"/>
                <w:sz w:val="20"/>
                <w:szCs w:val="20"/>
                <w:lang w:eastAsia="en-US"/>
              </w:rPr>
              <w:t>1-3</w:t>
            </w:r>
          </w:p>
        </w:tc>
        <w:tc>
          <w:tcPr>
            <w:tcW w:w="2268" w:type="dxa"/>
            <w:tcBorders>
              <w:top w:val="nil"/>
              <w:left w:val="nil"/>
              <w:bottom w:val="nil"/>
              <w:right w:val="nil"/>
            </w:tcBorders>
            <w:shd w:val="clear" w:color="auto" w:fill="auto"/>
          </w:tcPr>
          <w:p w14:paraId="17207CAA" w14:textId="77777777" w:rsidR="007D6CE2" w:rsidRPr="004D47B8" w:rsidRDefault="007D6CE2" w:rsidP="00555E4E">
            <w:pPr>
              <w:rPr>
                <w:rFonts w:asciiTheme="minorHAnsi" w:eastAsia="Calibri" w:hAnsiTheme="minorHAnsi"/>
                <w:sz w:val="20"/>
                <w:szCs w:val="20"/>
                <w:lang w:eastAsia="en-US"/>
              </w:rPr>
            </w:pPr>
            <w:r w:rsidRPr="004D47B8">
              <w:rPr>
                <w:rFonts w:asciiTheme="minorHAnsi" w:eastAsia="Calibri" w:hAnsiTheme="minorHAnsi"/>
                <w:sz w:val="20"/>
                <w:szCs w:val="20"/>
                <w:lang w:eastAsia="en-US"/>
              </w:rPr>
              <w:t>1-2</w:t>
            </w:r>
          </w:p>
        </w:tc>
      </w:tr>
      <w:tr w:rsidR="007D6CE2" w:rsidRPr="004D47B8" w14:paraId="05C508DC" w14:textId="77777777" w:rsidTr="008F716E">
        <w:tc>
          <w:tcPr>
            <w:tcW w:w="3969" w:type="dxa"/>
            <w:tcBorders>
              <w:top w:val="nil"/>
              <w:left w:val="nil"/>
              <w:bottom w:val="nil"/>
              <w:right w:val="nil"/>
            </w:tcBorders>
            <w:shd w:val="clear" w:color="auto" w:fill="auto"/>
          </w:tcPr>
          <w:p w14:paraId="4C9B0E5B" w14:textId="77777777" w:rsidR="007D6CE2" w:rsidRPr="004D47B8" w:rsidRDefault="00555E4E" w:rsidP="00555E4E">
            <w:pPr>
              <w:rPr>
                <w:rFonts w:asciiTheme="minorHAnsi" w:eastAsia="Calibri" w:hAnsiTheme="minorHAnsi"/>
                <w:sz w:val="20"/>
                <w:szCs w:val="20"/>
                <w:lang w:eastAsia="en-US"/>
              </w:rPr>
            </w:pPr>
            <w:r w:rsidRPr="004D47B8">
              <w:rPr>
                <w:rFonts w:asciiTheme="minorHAnsi" w:eastAsia="Calibri" w:hAnsiTheme="minorHAnsi"/>
                <w:sz w:val="20"/>
                <w:szCs w:val="20"/>
                <w:lang w:eastAsia="en-US"/>
              </w:rPr>
              <w:t>Uygulama okulundaki gözlem süresi</w:t>
            </w:r>
          </w:p>
        </w:tc>
        <w:tc>
          <w:tcPr>
            <w:tcW w:w="2127" w:type="dxa"/>
            <w:tcBorders>
              <w:top w:val="nil"/>
              <w:left w:val="nil"/>
              <w:bottom w:val="nil"/>
              <w:right w:val="nil"/>
            </w:tcBorders>
            <w:shd w:val="clear" w:color="auto" w:fill="auto"/>
          </w:tcPr>
          <w:p w14:paraId="73828449" w14:textId="77777777" w:rsidR="007D6CE2" w:rsidRPr="004D47B8" w:rsidRDefault="00555E4E" w:rsidP="00555E4E">
            <w:pPr>
              <w:rPr>
                <w:rFonts w:asciiTheme="minorHAnsi" w:eastAsia="Calibri" w:hAnsiTheme="minorHAnsi"/>
                <w:sz w:val="20"/>
                <w:szCs w:val="20"/>
                <w:lang w:eastAsia="en-US"/>
              </w:rPr>
            </w:pPr>
            <w:r w:rsidRPr="004D47B8">
              <w:rPr>
                <w:rFonts w:asciiTheme="minorHAnsi" w:eastAsia="Calibri" w:hAnsiTheme="minorHAnsi"/>
                <w:sz w:val="20"/>
                <w:szCs w:val="20"/>
                <w:lang w:eastAsia="en-US"/>
              </w:rPr>
              <w:t>Altı hafta (24 saat)</w:t>
            </w:r>
          </w:p>
        </w:tc>
        <w:tc>
          <w:tcPr>
            <w:tcW w:w="2268" w:type="dxa"/>
            <w:tcBorders>
              <w:top w:val="nil"/>
              <w:left w:val="nil"/>
              <w:bottom w:val="nil"/>
              <w:right w:val="nil"/>
            </w:tcBorders>
            <w:shd w:val="clear" w:color="auto" w:fill="auto"/>
          </w:tcPr>
          <w:p w14:paraId="7119CC71" w14:textId="77777777" w:rsidR="007D6CE2" w:rsidRPr="004D47B8" w:rsidRDefault="00555E4E" w:rsidP="00555E4E">
            <w:pPr>
              <w:rPr>
                <w:rFonts w:asciiTheme="minorHAnsi" w:eastAsia="Calibri" w:hAnsiTheme="minorHAnsi"/>
                <w:sz w:val="20"/>
                <w:szCs w:val="20"/>
                <w:lang w:eastAsia="en-US"/>
              </w:rPr>
            </w:pPr>
            <w:r w:rsidRPr="004D47B8">
              <w:rPr>
                <w:rFonts w:asciiTheme="minorHAnsi" w:eastAsia="Calibri" w:hAnsiTheme="minorHAnsi"/>
                <w:sz w:val="20"/>
                <w:szCs w:val="20"/>
                <w:lang w:eastAsia="en-US"/>
              </w:rPr>
              <w:t>Altı hafta (24 saat)</w:t>
            </w:r>
          </w:p>
        </w:tc>
      </w:tr>
      <w:tr w:rsidR="007D6CE2" w:rsidRPr="004D47B8" w14:paraId="6D90C9E6" w14:textId="77777777" w:rsidTr="008F716E">
        <w:tc>
          <w:tcPr>
            <w:tcW w:w="3969" w:type="dxa"/>
            <w:tcBorders>
              <w:top w:val="nil"/>
              <w:left w:val="nil"/>
              <w:bottom w:val="nil"/>
              <w:right w:val="nil"/>
            </w:tcBorders>
            <w:shd w:val="clear" w:color="auto" w:fill="auto"/>
          </w:tcPr>
          <w:p w14:paraId="72F1927F" w14:textId="77777777" w:rsidR="007D6CE2" w:rsidRPr="004D47B8" w:rsidRDefault="00555E4E" w:rsidP="00555E4E">
            <w:pPr>
              <w:rPr>
                <w:rFonts w:asciiTheme="minorHAnsi" w:eastAsia="Calibri" w:hAnsiTheme="minorHAnsi"/>
                <w:sz w:val="20"/>
                <w:szCs w:val="20"/>
                <w:lang w:eastAsia="en-US"/>
              </w:rPr>
            </w:pPr>
            <w:r w:rsidRPr="004D47B8">
              <w:rPr>
                <w:rFonts w:asciiTheme="minorHAnsi" w:eastAsia="Calibri" w:hAnsiTheme="minorHAnsi"/>
                <w:sz w:val="20"/>
                <w:szCs w:val="20"/>
                <w:lang w:eastAsia="en-US"/>
              </w:rPr>
              <w:t>Gözlem formları kullanma</w:t>
            </w:r>
          </w:p>
        </w:tc>
        <w:tc>
          <w:tcPr>
            <w:tcW w:w="2127" w:type="dxa"/>
            <w:tcBorders>
              <w:top w:val="nil"/>
              <w:left w:val="nil"/>
              <w:bottom w:val="nil"/>
              <w:right w:val="nil"/>
            </w:tcBorders>
            <w:shd w:val="clear" w:color="auto" w:fill="auto"/>
          </w:tcPr>
          <w:p w14:paraId="388E0347" w14:textId="77777777" w:rsidR="007D6CE2" w:rsidRPr="004D47B8" w:rsidRDefault="00555E4E" w:rsidP="00555E4E">
            <w:pPr>
              <w:rPr>
                <w:rFonts w:asciiTheme="minorHAnsi" w:eastAsia="Calibri" w:hAnsiTheme="minorHAnsi"/>
                <w:sz w:val="20"/>
                <w:szCs w:val="20"/>
                <w:lang w:eastAsia="en-US"/>
              </w:rPr>
            </w:pPr>
            <w:r w:rsidRPr="004D47B8">
              <w:rPr>
                <w:rFonts w:asciiTheme="minorHAnsi" w:eastAsia="Calibri" w:hAnsiTheme="minorHAnsi"/>
                <w:sz w:val="20"/>
                <w:szCs w:val="20"/>
                <w:lang w:eastAsia="en-US"/>
              </w:rPr>
              <w:t>Evet</w:t>
            </w:r>
          </w:p>
        </w:tc>
        <w:tc>
          <w:tcPr>
            <w:tcW w:w="2268" w:type="dxa"/>
            <w:tcBorders>
              <w:top w:val="nil"/>
              <w:left w:val="nil"/>
              <w:bottom w:val="nil"/>
              <w:right w:val="nil"/>
            </w:tcBorders>
            <w:shd w:val="clear" w:color="auto" w:fill="auto"/>
          </w:tcPr>
          <w:p w14:paraId="3B209F6C" w14:textId="77777777" w:rsidR="007D6CE2" w:rsidRPr="004D47B8" w:rsidRDefault="00555E4E" w:rsidP="00555E4E">
            <w:pPr>
              <w:rPr>
                <w:rFonts w:asciiTheme="minorHAnsi" w:eastAsia="Calibri" w:hAnsiTheme="minorHAnsi"/>
                <w:sz w:val="20"/>
                <w:szCs w:val="20"/>
                <w:lang w:eastAsia="en-US"/>
              </w:rPr>
            </w:pPr>
            <w:r w:rsidRPr="004D47B8">
              <w:rPr>
                <w:rFonts w:asciiTheme="minorHAnsi" w:eastAsia="Calibri" w:hAnsiTheme="minorHAnsi"/>
                <w:sz w:val="20"/>
                <w:szCs w:val="20"/>
                <w:lang w:eastAsia="en-US"/>
              </w:rPr>
              <w:t>Hayır</w:t>
            </w:r>
          </w:p>
        </w:tc>
      </w:tr>
      <w:tr w:rsidR="007D6CE2" w:rsidRPr="004D47B8" w14:paraId="57949366" w14:textId="77777777" w:rsidTr="008F716E">
        <w:tc>
          <w:tcPr>
            <w:tcW w:w="3969" w:type="dxa"/>
            <w:tcBorders>
              <w:top w:val="nil"/>
              <w:left w:val="nil"/>
              <w:bottom w:val="nil"/>
              <w:right w:val="nil"/>
            </w:tcBorders>
            <w:shd w:val="clear" w:color="auto" w:fill="auto"/>
          </w:tcPr>
          <w:p w14:paraId="669E6A53" w14:textId="77777777" w:rsidR="007D6CE2" w:rsidRPr="004D47B8" w:rsidRDefault="00555E4E" w:rsidP="00555E4E">
            <w:pPr>
              <w:rPr>
                <w:rFonts w:asciiTheme="minorHAnsi" w:eastAsia="Calibri" w:hAnsiTheme="minorHAnsi"/>
                <w:sz w:val="20"/>
                <w:szCs w:val="20"/>
                <w:lang w:eastAsia="en-US"/>
              </w:rPr>
            </w:pPr>
            <w:r w:rsidRPr="004D47B8">
              <w:rPr>
                <w:rFonts w:asciiTheme="minorHAnsi" w:eastAsia="Calibri" w:hAnsiTheme="minorHAnsi"/>
                <w:sz w:val="20"/>
                <w:szCs w:val="20"/>
                <w:lang w:eastAsia="en-US"/>
              </w:rPr>
              <w:t>Gerçek sınıflarda uygulama yapma</w:t>
            </w:r>
          </w:p>
        </w:tc>
        <w:tc>
          <w:tcPr>
            <w:tcW w:w="2127" w:type="dxa"/>
            <w:tcBorders>
              <w:top w:val="nil"/>
              <w:left w:val="nil"/>
              <w:bottom w:val="nil"/>
              <w:right w:val="nil"/>
            </w:tcBorders>
            <w:shd w:val="clear" w:color="auto" w:fill="auto"/>
          </w:tcPr>
          <w:p w14:paraId="6661D009" w14:textId="77777777" w:rsidR="007D6CE2" w:rsidRPr="004D47B8" w:rsidRDefault="00555E4E" w:rsidP="00555E4E">
            <w:pPr>
              <w:rPr>
                <w:rFonts w:asciiTheme="minorHAnsi" w:eastAsia="Calibri" w:hAnsiTheme="minorHAnsi"/>
                <w:sz w:val="20"/>
                <w:szCs w:val="20"/>
                <w:lang w:eastAsia="en-US"/>
              </w:rPr>
            </w:pPr>
            <w:r w:rsidRPr="004D47B8">
              <w:rPr>
                <w:rFonts w:asciiTheme="minorHAnsi" w:eastAsia="Calibri" w:hAnsiTheme="minorHAnsi"/>
                <w:sz w:val="20"/>
                <w:szCs w:val="20"/>
                <w:lang w:eastAsia="en-US"/>
              </w:rPr>
              <w:t>Evet</w:t>
            </w:r>
          </w:p>
        </w:tc>
        <w:tc>
          <w:tcPr>
            <w:tcW w:w="2268" w:type="dxa"/>
            <w:tcBorders>
              <w:top w:val="nil"/>
              <w:left w:val="nil"/>
              <w:bottom w:val="nil"/>
              <w:right w:val="nil"/>
            </w:tcBorders>
            <w:shd w:val="clear" w:color="auto" w:fill="auto"/>
          </w:tcPr>
          <w:p w14:paraId="5176D9F6" w14:textId="77777777" w:rsidR="007D6CE2" w:rsidRPr="004D47B8" w:rsidRDefault="00555E4E" w:rsidP="00555E4E">
            <w:pPr>
              <w:rPr>
                <w:rFonts w:asciiTheme="minorHAnsi" w:eastAsia="Calibri" w:hAnsiTheme="minorHAnsi"/>
                <w:sz w:val="20"/>
                <w:szCs w:val="20"/>
                <w:lang w:eastAsia="en-US"/>
              </w:rPr>
            </w:pPr>
            <w:r w:rsidRPr="004D47B8">
              <w:rPr>
                <w:rFonts w:asciiTheme="minorHAnsi" w:eastAsia="Calibri" w:hAnsiTheme="minorHAnsi"/>
                <w:sz w:val="20"/>
                <w:szCs w:val="20"/>
                <w:lang w:eastAsia="en-US"/>
              </w:rPr>
              <w:t>Evet</w:t>
            </w:r>
          </w:p>
        </w:tc>
      </w:tr>
      <w:tr w:rsidR="007D6CE2" w:rsidRPr="004D47B8" w14:paraId="7A77BC42" w14:textId="77777777" w:rsidTr="008F716E">
        <w:tc>
          <w:tcPr>
            <w:tcW w:w="3969" w:type="dxa"/>
            <w:tcBorders>
              <w:top w:val="nil"/>
              <w:left w:val="nil"/>
              <w:bottom w:val="nil"/>
              <w:right w:val="nil"/>
            </w:tcBorders>
            <w:shd w:val="clear" w:color="auto" w:fill="auto"/>
          </w:tcPr>
          <w:p w14:paraId="79E79282" w14:textId="77777777" w:rsidR="007D6CE2" w:rsidRPr="004D47B8" w:rsidRDefault="00555E4E" w:rsidP="00555E4E">
            <w:pPr>
              <w:rPr>
                <w:rFonts w:asciiTheme="minorHAnsi" w:eastAsia="Calibri" w:hAnsiTheme="minorHAnsi"/>
                <w:sz w:val="20"/>
                <w:szCs w:val="20"/>
                <w:lang w:eastAsia="en-US"/>
              </w:rPr>
            </w:pPr>
            <w:r w:rsidRPr="004D47B8">
              <w:rPr>
                <w:rFonts w:asciiTheme="minorHAnsi" w:eastAsia="Calibri" w:hAnsiTheme="minorHAnsi"/>
                <w:sz w:val="20"/>
                <w:szCs w:val="20"/>
                <w:lang w:eastAsia="en-US"/>
              </w:rPr>
              <w:t>Uygulama süresi</w:t>
            </w:r>
          </w:p>
        </w:tc>
        <w:tc>
          <w:tcPr>
            <w:tcW w:w="2127" w:type="dxa"/>
            <w:tcBorders>
              <w:top w:val="nil"/>
              <w:left w:val="nil"/>
              <w:bottom w:val="nil"/>
              <w:right w:val="nil"/>
            </w:tcBorders>
            <w:shd w:val="clear" w:color="auto" w:fill="auto"/>
          </w:tcPr>
          <w:p w14:paraId="43EC78FE" w14:textId="77777777" w:rsidR="007D6CE2" w:rsidRPr="004D47B8" w:rsidRDefault="00555E4E" w:rsidP="00555E4E">
            <w:pPr>
              <w:rPr>
                <w:rFonts w:asciiTheme="minorHAnsi" w:eastAsia="Calibri" w:hAnsiTheme="minorHAnsi"/>
                <w:sz w:val="20"/>
                <w:szCs w:val="20"/>
                <w:lang w:eastAsia="en-US"/>
              </w:rPr>
            </w:pPr>
            <w:r w:rsidRPr="004D47B8">
              <w:rPr>
                <w:rFonts w:asciiTheme="minorHAnsi" w:eastAsia="Calibri" w:hAnsiTheme="minorHAnsi"/>
                <w:sz w:val="20"/>
                <w:szCs w:val="20"/>
                <w:lang w:eastAsia="en-US"/>
              </w:rPr>
              <w:t>Beş hafta (20 saat)</w:t>
            </w:r>
          </w:p>
        </w:tc>
        <w:tc>
          <w:tcPr>
            <w:tcW w:w="2268" w:type="dxa"/>
            <w:tcBorders>
              <w:top w:val="nil"/>
              <w:left w:val="nil"/>
              <w:bottom w:val="nil"/>
              <w:right w:val="nil"/>
            </w:tcBorders>
            <w:shd w:val="clear" w:color="auto" w:fill="auto"/>
          </w:tcPr>
          <w:p w14:paraId="61EA742D" w14:textId="77777777" w:rsidR="007D6CE2" w:rsidRPr="004D47B8" w:rsidRDefault="00555E4E" w:rsidP="00555E4E">
            <w:pPr>
              <w:rPr>
                <w:rFonts w:asciiTheme="minorHAnsi" w:eastAsia="Calibri" w:hAnsiTheme="minorHAnsi"/>
                <w:sz w:val="20"/>
                <w:szCs w:val="20"/>
                <w:lang w:eastAsia="en-US"/>
              </w:rPr>
            </w:pPr>
            <w:r w:rsidRPr="004D47B8">
              <w:rPr>
                <w:rFonts w:asciiTheme="minorHAnsi" w:eastAsia="Calibri" w:hAnsiTheme="minorHAnsi"/>
                <w:sz w:val="20"/>
                <w:szCs w:val="20"/>
                <w:lang w:eastAsia="en-US"/>
              </w:rPr>
              <w:t>Beş hafta (20 saat)</w:t>
            </w:r>
          </w:p>
        </w:tc>
      </w:tr>
      <w:tr w:rsidR="00555E4E" w:rsidRPr="004D47B8" w14:paraId="5BB38325" w14:textId="77777777" w:rsidTr="008F716E">
        <w:tc>
          <w:tcPr>
            <w:tcW w:w="3969" w:type="dxa"/>
            <w:tcBorders>
              <w:top w:val="nil"/>
              <w:left w:val="nil"/>
              <w:bottom w:val="nil"/>
              <w:right w:val="nil"/>
            </w:tcBorders>
            <w:shd w:val="clear" w:color="auto" w:fill="auto"/>
          </w:tcPr>
          <w:p w14:paraId="5E7E2EFA" w14:textId="77777777" w:rsidR="00555E4E" w:rsidRPr="004D47B8" w:rsidRDefault="00555E4E" w:rsidP="00555E4E">
            <w:pPr>
              <w:rPr>
                <w:rFonts w:asciiTheme="minorHAnsi" w:eastAsia="Calibri" w:hAnsiTheme="minorHAnsi"/>
                <w:sz w:val="20"/>
                <w:szCs w:val="20"/>
                <w:lang w:eastAsia="en-US"/>
              </w:rPr>
            </w:pPr>
            <w:r w:rsidRPr="004D47B8">
              <w:rPr>
                <w:rFonts w:asciiTheme="minorHAnsi" w:eastAsia="Calibri" w:hAnsiTheme="minorHAnsi"/>
                <w:sz w:val="20"/>
                <w:szCs w:val="20"/>
                <w:lang w:eastAsia="en-US"/>
              </w:rPr>
              <w:t>Uygulamalar için günlük planlar hazırlama</w:t>
            </w:r>
          </w:p>
        </w:tc>
        <w:tc>
          <w:tcPr>
            <w:tcW w:w="2127" w:type="dxa"/>
            <w:tcBorders>
              <w:top w:val="nil"/>
              <w:left w:val="nil"/>
              <w:bottom w:val="nil"/>
              <w:right w:val="nil"/>
            </w:tcBorders>
            <w:shd w:val="clear" w:color="auto" w:fill="auto"/>
          </w:tcPr>
          <w:p w14:paraId="29DD2887" w14:textId="77777777" w:rsidR="00555E4E" w:rsidRPr="004D47B8" w:rsidRDefault="00555E4E" w:rsidP="00555E4E">
            <w:pPr>
              <w:rPr>
                <w:rFonts w:asciiTheme="minorHAnsi" w:eastAsia="Calibri" w:hAnsiTheme="minorHAnsi"/>
                <w:sz w:val="20"/>
                <w:szCs w:val="20"/>
                <w:lang w:eastAsia="en-US"/>
              </w:rPr>
            </w:pPr>
            <w:r w:rsidRPr="004D47B8">
              <w:rPr>
                <w:rFonts w:asciiTheme="minorHAnsi" w:eastAsia="Calibri" w:hAnsiTheme="minorHAnsi"/>
                <w:sz w:val="20"/>
                <w:szCs w:val="20"/>
                <w:lang w:eastAsia="en-US"/>
              </w:rPr>
              <w:t>Evet</w:t>
            </w:r>
          </w:p>
        </w:tc>
        <w:tc>
          <w:tcPr>
            <w:tcW w:w="2268" w:type="dxa"/>
            <w:tcBorders>
              <w:top w:val="nil"/>
              <w:left w:val="nil"/>
              <w:bottom w:val="nil"/>
              <w:right w:val="nil"/>
            </w:tcBorders>
            <w:shd w:val="clear" w:color="auto" w:fill="auto"/>
          </w:tcPr>
          <w:p w14:paraId="2468989D" w14:textId="77777777" w:rsidR="00555E4E" w:rsidRPr="004D47B8" w:rsidRDefault="00555E4E" w:rsidP="00555E4E">
            <w:pPr>
              <w:rPr>
                <w:rFonts w:asciiTheme="minorHAnsi" w:eastAsia="Calibri" w:hAnsiTheme="minorHAnsi"/>
                <w:sz w:val="20"/>
                <w:szCs w:val="20"/>
                <w:lang w:eastAsia="en-US"/>
              </w:rPr>
            </w:pPr>
            <w:r w:rsidRPr="004D47B8">
              <w:rPr>
                <w:rFonts w:asciiTheme="minorHAnsi" w:eastAsia="Calibri" w:hAnsiTheme="minorHAnsi"/>
                <w:sz w:val="20"/>
                <w:szCs w:val="20"/>
                <w:lang w:eastAsia="en-US"/>
              </w:rPr>
              <w:t>Evet</w:t>
            </w:r>
          </w:p>
        </w:tc>
      </w:tr>
      <w:tr w:rsidR="00555E4E" w:rsidRPr="004D47B8" w14:paraId="4A4244B7" w14:textId="77777777" w:rsidTr="008F716E">
        <w:tc>
          <w:tcPr>
            <w:tcW w:w="3969" w:type="dxa"/>
            <w:tcBorders>
              <w:top w:val="nil"/>
              <w:left w:val="nil"/>
              <w:bottom w:val="nil"/>
              <w:right w:val="nil"/>
            </w:tcBorders>
            <w:shd w:val="clear" w:color="auto" w:fill="auto"/>
          </w:tcPr>
          <w:p w14:paraId="10BB008E" w14:textId="359B3338" w:rsidR="00555E4E" w:rsidRPr="004D47B8" w:rsidRDefault="008F716E" w:rsidP="00555E4E">
            <w:pPr>
              <w:rPr>
                <w:rFonts w:asciiTheme="minorHAnsi" w:eastAsia="Calibri" w:hAnsiTheme="minorHAnsi"/>
                <w:sz w:val="20"/>
                <w:szCs w:val="20"/>
                <w:lang w:eastAsia="en-US"/>
              </w:rPr>
            </w:pPr>
            <w:r w:rsidRPr="004D47B8">
              <w:rPr>
                <w:rFonts w:asciiTheme="minorHAnsi" w:eastAsia="Calibri" w:hAnsiTheme="minorHAnsi"/>
                <w:sz w:val="20"/>
                <w:szCs w:val="20"/>
                <w:lang w:eastAsia="en-US"/>
              </w:rPr>
              <w:t>“</w:t>
            </w:r>
            <w:r w:rsidR="00555E4E" w:rsidRPr="004D47B8">
              <w:rPr>
                <w:rFonts w:asciiTheme="minorHAnsi" w:eastAsia="Calibri" w:hAnsiTheme="minorHAnsi"/>
                <w:sz w:val="20"/>
                <w:szCs w:val="20"/>
                <w:lang w:eastAsia="en-US"/>
              </w:rPr>
              <w:t>Okul Deneyimi</w:t>
            </w:r>
            <w:r w:rsidRPr="004D47B8">
              <w:rPr>
                <w:rFonts w:asciiTheme="minorHAnsi" w:eastAsia="Calibri" w:hAnsiTheme="minorHAnsi"/>
                <w:sz w:val="20"/>
                <w:szCs w:val="20"/>
                <w:lang w:eastAsia="en-US"/>
              </w:rPr>
              <w:t>”</w:t>
            </w:r>
            <w:r w:rsidR="00555E4E" w:rsidRPr="004D47B8">
              <w:rPr>
                <w:rFonts w:asciiTheme="minorHAnsi" w:eastAsia="Calibri" w:hAnsiTheme="minorHAnsi"/>
                <w:sz w:val="20"/>
                <w:szCs w:val="20"/>
                <w:lang w:eastAsia="en-US"/>
              </w:rPr>
              <w:t xml:space="preserve"> dersi ile öğretim yöntemleri dersleri arasında işbirliği ve eşgüdüm</w:t>
            </w:r>
          </w:p>
        </w:tc>
        <w:tc>
          <w:tcPr>
            <w:tcW w:w="2127" w:type="dxa"/>
            <w:tcBorders>
              <w:top w:val="nil"/>
              <w:left w:val="nil"/>
              <w:bottom w:val="nil"/>
              <w:right w:val="nil"/>
            </w:tcBorders>
            <w:shd w:val="clear" w:color="auto" w:fill="auto"/>
          </w:tcPr>
          <w:p w14:paraId="71110074" w14:textId="77777777" w:rsidR="00555E4E" w:rsidRPr="004D47B8" w:rsidRDefault="00555E4E" w:rsidP="00555E4E">
            <w:pPr>
              <w:rPr>
                <w:rFonts w:asciiTheme="minorHAnsi" w:eastAsia="Calibri" w:hAnsiTheme="minorHAnsi"/>
                <w:sz w:val="20"/>
                <w:szCs w:val="20"/>
                <w:lang w:eastAsia="en-US"/>
              </w:rPr>
            </w:pPr>
            <w:r w:rsidRPr="004D47B8">
              <w:rPr>
                <w:rFonts w:asciiTheme="minorHAnsi" w:eastAsia="Calibri" w:hAnsiTheme="minorHAnsi"/>
                <w:sz w:val="20"/>
                <w:szCs w:val="20"/>
                <w:lang w:eastAsia="en-US"/>
              </w:rPr>
              <w:t>Evet</w:t>
            </w:r>
          </w:p>
        </w:tc>
        <w:tc>
          <w:tcPr>
            <w:tcW w:w="2268" w:type="dxa"/>
            <w:tcBorders>
              <w:top w:val="nil"/>
              <w:left w:val="nil"/>
              <w:bottom w:val="nil"/>
              <w:right w:val="nil"/>
            </w:tcBorders>
            <w:shd w:val="clear" w:color="auto" w:fill="auto"/>
          </w:tcPr>
          <w:p w14:paraId="344B5D2D" w14:textId="77777777" w:rsidR="00555E4E" w:rsidRPr="004D47B8" w:rsidRDefault="00555E4E" w:rsidP="00555E4E">
            <w:pPr>
              <w:rPr>
                <w:rFonts w:asciiTheme="minorHAnsi" w:eastAsia="Calibri" w:hAnsiTheme="minorHAnsi"/>
                <w:sz w:val="20"/>
                <w:szCs w:val="20"/>
                <w:lang w:eastAsia="en-US"/>
              </w:rPr>
            </w:pPr>
            <w:r w:rsidRPr="004D47B8">
              <w:rPr>
                <w:rFonts w:asciiTheme="minorHAnsi" w:eastAsia="Calibri" w:hAnsiTheme="minorHAnsi"/>
                <w:sz w:val="20"/>
                <w:szCs w:val="20"/>
                <w:lang w:eastAsia="en-US"/>
              </w:rPr>
              <w:t>Hayır</w:t>
            </w:r>
          </w:p>
        </w:tc>
      </w:tr>
      <w:tr w:rsidR="007D6CE2" w:rsidRPr="004D47B8" w14:paraId="5CE32689" w14:textId="77777777" w:rsidTr="008F716E">
        <w:tc>
          <w:tcPr>
            <w:tcW w:w="3969" w:type="dxa"/>
            <w:tcBorders>
              <w:top w:val="nil"/>
              <w:left w:val="nil"/>
              <w:bottom w:val="nil"/>
              <w:right w:val="nil"/>
            </w:tcBorders>
            <w:shd w:val="clear" w:color="auto" w:fill="auto"/>
          </w:tcPr>
          <w:p w14:paraId="6B52F140" w14:textId="77777777" w:rsidR="007D6CE2" w:rsidRPr="004D47B8" w:rsidRDefault="00555E4E" w:rsidP="00555E4E">
            <w:pPr>
              <w:rPr>
                <w:rFonts w:asciiTheme="minorHAnsi" w:eastAsia="Calibri" w:hAnsiTheme="minorHAnsi"/>
                <w:sz w:val="20"/>
                <w:szCs w:val="20"/>
                <w:lang w:eastAsia="en-US"/>
              </w:rPr>
            </w:pPr>
            <w:r w:rsidRPr="004D47B8">
              <w:rPr>
                <w:rFonts w:asciiTheme="minorHAnsi" w:eastAsia="Calibri" w:hAnsiTheme="minorHAnsi"/>
                <w:sz w:val="20"/>
                <w:szCs w:val="20"/>
                <w:lang w:eastAsia="en-US"/>
              </w:rPr>
              <w:t>Seminer dersleri</w:t>
            </w:r>
          </w:p>
        </w:tc>
        <w:tc>
          <w:tcPr>
            <w:tcW w:w="2127" w:type="dxa"/>
            <w:tcBorders>
              <w:top w:val="nil"/>
              <w:left w:val="nil"/>
              <w:bottom w:val="nil"/>
              <w:right w:val="nil"/>
            </w:tcBorders>
            <w:shd w:val="clear" w:color="auto" w:fill="auto"/>
          </w:tcPr>
          <w:p w14:paraId="67FE1D1B" w14:textId="77777777" w:rsidR="007D6CE2" w:rsidRPr="004D47B8" w:rsidRDefault="00555E4E" w:rsidP="00555E4E">
            <w:pPr>
              <w:rPr>
                <w:rFonts w:asciiTheme="minorHAnsi" w:eastAsia="Calibri" w:hAnsiTheme="minorHAnsi"/>
                <w:sz w:val="20"/>
                <w:szCs w:val="20"/>
                <w:lang w:eastAsia="en-US"/>
              </w:rPr>
            </w:pPr>
            <w:r w:rsidRPr="004D47B8">
              <w:rPr>
                <w:rFonts w:asciiTheme="minorHAnsi" w:eastAsia="Calibri" w:hAnsiTheme="minorHAnsi"/>
                <w:sz w:val="20"/>
                <w:szCs w:val="20"/>
                <w:lang w:eastAsia="en-US"/>
              </w:rPr>
              <w:t>Düzenli</w:t>
            </w:r>
          </w:p>
        </w:tc>
        <w:tc>
          <w:tcPr>
            <w:tcW w:w="2268" w:type="dxa"/>
            <w:tcBorders>
              <w:top w:val="nil"/>
              <w:left w:val="nil"/>
              <w:bottom w:val="nil"/>
              <w:right w:val="nil"/>
            </w:tcBorders>
            <w:shd w:val="clear" w:color="auto" w:fill="auto"/>
          </w:tcPr>
          <w:p w14:paraId="1AAF9490" w14:textId="77777777" w:rsidR="007D6CE2" w:rsidRPr="004D47B8" w:rsidRDefault="00555E4E" w:rsidP="00555E4E">
            <w:pPr>
              <w:rPr>
                <w:rFonts w:asciiTheme="minorHAnsi" w:eastAsia="Calibri" w:hAnsiTheme="minorHAnsi"/>
                <w:sz w:val="20"/>
                <w:szCs w:val="20"/>
                <w:lang w:eastAsia="en-US"/>
              </w:rPr>
            </w:pPr>
            <w:r w:rsidRPr="004D47B8">
              <w:rPr>
                <w:rFonts w:asciiTheme="minorHAnsi" w:eastAsia="Calibri" w:hAnsiTheme="minorHAnsi"/>
                <w:sz w:val="20"/>
                <w:szCs w:val="20"/>
                <w:lang w:eastAsia="en-US"/>
              </w:rPr>
              <w:t>Daha az düzenli</w:t>
            </w:r>
          </w:p>
        </w:tc>
      </w:tr>
      <w:tr w:rsidR="007D6CE2" w:rsidRPr="004D47B8" w14:paraId="7375461C" w14:textId="77777777" w:rsidTr="008F716E">
        <w:tc>
          <w:tcPr>
            <w:tcW w:w="3969" w:type="dxa"/>
            <w:tcBorders>
              <w:top w:val="nil"/>
              <w:left w:val="nil"/>
              <w:right w:val="nil"/>
            </w:tcBorders>
            <w:shd w:val="clear" w:color="auto" w:fill="auto"/>
          </w:tcPr>
          <w:p w14:paraId="114A47E3" w14:textId="77777777" w:rsidR="007D6CE2" w:rsidRPr="004D47B8" w:rsidRDefault="00555E4E" w:rsidP="00555E4E">
            <w:pPr>
              <w:rPr>
                <w:rFonts w:asciiTheme="minorHAnsi" w:eastAsia="Calibri" w:hAnsiTheme="minorHAnsi"/>
                <w:sz w:val="20"/>
                <w:szCs w:val="20"/>
                <w:lang w:eastAsia="en-US"/>
              </w:rPr>
            </w:pPr>
            <w:r w:rsidRPr="004D47B8">
              <w:rPr>
                <w:rFonts w:asciiTheme="minorHAnsi" w:eastAsia="Calibri" w:hAnsiTheme="minorHAnsi"/>
                <w:sz w:val="20"/>
                <w:szCs w:val="20"/>
                <w:lang w:eastAsia="en-US"/>
              </w:rPr>
              <w:t>Gözlemler ve uygulamalar üzerinde yansıtmalar</w:t>
            </w:r>
          </w:p>
        </w:tc>
        <w:tc>
          <w:tcPr>
            <w:tcW w:w="2127" w:type="dxa"/>
            <w:tcBorders>
              <w:top w:val="nil"/>
              <w:left w:val="nil"/>
              <w:right w:val="nil"/>
            </w:tcBorders>
            <w:shd w:val="clear" w:color="auto" w:fill="auto"/>
          </w:tcPr>
          <w:p w14:paraId="69B49B71" w14:textId="77777777" w:rsidR="00555E4E" w:rsidRPr="004D47B8" w:rsidRDefault="00555E4E" w:rsidP="00555E4E">
            <w:pPr>
              <w:rPr>
                <w:rFonts w:asciiTheme="minorHAnsi" w:eastAsia="Calibri" w:hAnsiTheme="minorHAnsi"/>
                <w:sz w:val="20"/>
                <w:szCs w:val="20"/>
                <w:lang w:eastAsia="en-US"/>
              </w:rPr>
            </w:pPr>
            <w:r w:rsidRPr="004D47B8">
              <w:rPr>
                <w:rFonts w:asciiTheme="minorHAnsi" w:eastAsia="Calibri" w:hAnsiTheme="minorHAnsi"/>
                <w:sz w:val="20"/>
                <w:szCs w:val="20"/>
                <w:lang w:eastAsia="en-US"/>
              </w:rPr>
              <w:t>Sistemli</w:t>
            </w:r>
          </w:p>
          <w:p w14:paraId="50BC1EEF" w14:textId="77777777" w:rsidR="007D6CE2" w:rsidRPr="004D47B8" w:rsidRDefault="00555E4E" w:rsidP="00555E4E">
            <w:pPr>
              <w:rPr>
                <w:rFonts w:asciiTheme="minorHAnsi" w:eastAsia="Calibri" w:hAnsiTheme="minorHAnsi"/>
                <w:sz w:val="20"/>
                <w:szCs w:val="20"/>
                <w:lang w:eastAsia="en-US"/>
              </w:rPr>
            </w:pPr>
            <w:r w:rsidRPr="004D47B8">
              <w:rPr>
                <w:rFonts w:asciiTheme="minorHAnsi" w:eastAsia="Calibri" w:hAnsiTheme="minorHAnsi"/>
                <w:sz w:val="20"/>
                <w:szCs w:val="20"/>
                <w:lang w:eastAsia="en-US"/>
              </w:rPr>
              <w:t xml:space="preserve">Büyük gruplar halinde </w:t>
            </w:r>
            <w:proofErr w:type="gramStart"/>
            <w:r w:rsidRPr="004D47B8">
              <w:rPr>
                <w:rFonts w:asciiTheme="minorHAnsi" w:eastAsia="Calibri" w:hAnsiTheme="minorHAnsi"/>
                <w:sz w:val="20"/>
                <w:szCs w:val="20"/>
                <w:lang w:eastAsia="en-US"/>
              </w:rPr>
              <w:t>(</w:t>
            </w:r>
            <w:proofErr w:type="gramEnd"/>
            <w:r w:rsidRPr="004D47B8">
              <w:rPr>
                <w:rFonts w:asciiTheme="minorHAnsi" w:eastAsia="Calibri" w:hAnsiTheme="minorHAnsi"/>
                <w:sz w:val="20"/>
                <w:szCs w:val="20"/>
                <w:lang w:eastAsia="en-US"/>
              </w:rPr>
              <w:t>n= 8-9</w:t>
            </w:r>
          </w:p>
        </w:tc>
        <w:tc>
          <w:tcPr>
            <w:tcW w:w="2268" w:type="dxa"/>
            <w:tcBorders>
              <w:top w:val="nil"/>
              <w:left w:val="nil"/>
              <w:right w:val="nil"/>
            </w:tcBorders>
            <w:shd w:val="clear" w:color="auto" w:fill="auto"/>
          </w:tcPr>
          <w:p w14:paraId="5BFB8B58" w14:textId="77777777" w:rsidR="00555E4E" w:rsidRPr="004D47B8" w:rsidRDefault="00555E4E" w:rsidP="00555E4E">
            <w:pPr>
              <w:rPr>
                <w:rFonts w:asciiTheme="minorHAnsi" w:eastAsia="Calibri" w:hAnsiTheme="minorHAnsi"/>
                <w:sz w:val="20"/>
                <w:szCs w:val="20"/>
                <w:lang w:eastAsia="en-US"/>
              </w:rPr>
            </w:pPr>
            <w:r w:rsidRPr="004D47B8">
              <w:rPr>
                <w:rFonts w:asciiTheme="minorHAnsi" w:eastAsia="Calibri" w:hAnsiTheme="minorHAnsi"/>
                <w:sz w:val="20"/>
                <w:szCs w:val="20"/>
                <w:lang w:eastAsia="en-US"/>
              </w:rPr>
              <w:t>Daha az sistemli</w:t>
            </w:r>
          </w:p>
          <w:p w14:paraId="5C1D849C" w14:textId="77777777" w:rsidR="007D6CE2" w:rsidRPr="004D47B8" w:rsidRDefault="00555E4E" w:rsidP="00555E4E">
            <w:pPr>
              <w:rPr>
                <w:rFonts w:asciiTheme="minorHAnsi" w:eastAsia="Calibri" w:hAnsiTheme="minorHAnsi"/>
                <w:sz w:val="20"/>
                <w:szCs w:val="20"/>
                <w:lang w:eastAsia="en-US"/>
              </w:rPr>
            </w:pPr>
            <w:r w:rsidRPr="004D47B8">
              <w:rPr>
                <w:rFonts w:asciiTheme="minorHAnsi" w:eastAsia="Calibri" w:hAnsiTheme="minorHAnsi"/>
                <w:sz w:val="20"/>
                <w:szCs w:val="20"/>
                <w:lang w:eastAsia="en-US"/>
              </w:rPr>
              <w:t>Küçük gruplar halinde (n= 1-2)</w:t>
            </w:r>
          </w:p>
        </w:tc>
      </w:tr>
    </w:tbl>
    <w:p w14:paraId="750FA085" w14:textId="77777777" w:rsidR="00597061" w:rsidRPr="004D47B8" w:rsidRDefault="00597061" w:rsidP="007C7E38">
      <w:pPr>
        <w:autoSpaceDE w:val="0"/>
        <w:autoSpaceDN w:val="0"/>
        <w:adjustRightInd w:val="0"/>
        <w:spacing w:after="120"/>
        <w:jc w:val="both"/>
        <w:rPr>
          <w:rFonts w:asciiTheme="minorHAnsi" w:hAnsiTheme="minorHAnsi"/>
          <w:sz w:val="20"/>
          <w:szCs w:val="20"/>
        </w:rPr>
      </w:pPr>
    </w:p>
    <w:p w14:paraId="738E145C" w14:textId="77777777" w:rsidR="007C7E38" w:rsidRPr="004D47B8" w:rsidRDefault="007C7E38" w:rsidP="007C7E38">
      <w:pPr>
        <w:autoSpaceDE w:val="0"/>
        <w:autoSpaceDN w:val="0"/>
        <w:adjustRightInd w:val="0"/>
        <w:spacing w:after="120"/>
        <w:jc w:val="both"/>
        <w:rPr>
          <w:rFonts w:asciiTheme="minorHAnsi" w:hAnsiTheme="minorHAnsi"/>
          <w:b/>
          <w:sz w:val="20"/>
          <w:szCs w:val="20"/>
        </w:rPr>
      </w:pPr>
      <w:r w:rsidRPr="004D47B8">
        <w:rPr>
          <w:rFonts w:asciiTheme="minorHAnsi" w:hAnsiTheme="minorHAnsi"/>
          <w:b/>
          <w:sz w:val="20"/>
          <w:szCs w:val="20"/>
        </w:rPr>
        <w:t xml:space="preserve">Veri Analizi </w:t>
      </w:r>
    </w:p>
    <w:p w14:paraId="78C847B7" w14:textId="149B2B49" w:rsidR="007C7E38" w:rsidRDefault="00597061" w:rsidP="00880956">
      <w:pPr>
        <w:spacing w:after="120"/>
        <w:ind w:firstLine="284"/>
        <w:jc w:val="both"/>
        <w:rPr>
          <w:rFonts w:asciiTheme="minorHAnsi" w:eastAsia="Calibri" w:hAnsiTheme="minorHAnsi"/>
          <w:bCs/>
          <w:sz w:val="20"/>
          <w:szCs w:val="20"/>
          <w:lang w:val="en-US" w:eastAsia="en-US"/>
        </w:rPr>
      </w:pPr>
      <w:r w:rsidRPr="004D47B8">
        <w:rPr>
          <w:rFonts w:asciiTheme="minorHAnsi" w:hAnsiTheme="minorHAnsi"/>
          <w:bCs/>
          <w:sz w:val="20"/>
          <w:szCs w:val="20"/>
        </w:rPr>
        <w:t xml:space="preserve">Çalışmanın verileri </w:t>
      </w:r>
      <w:proofErr w:type="spellStart"/>
      <w:r w:rsidRPr="004D47B8">
        <w:rPr>
          <w:rFonts w:asciiTheme="minorHAnsi" w:hAnsiTheme="minorHAnsi"/>
          <w:bCs/>
          <w:sz w:val="20"/>
          <w:szCs w:val="20"/>
        </w:rPr>
        <w:t>Kovaryans</w:t>
      </w:r>
      <w:proofErr w:type="spellEnd"/>
      <w:r w:rsidRPr="004D47B8">
        <w:rPr>
          <w:rFonts w:asciiTheme="minorHAnsi" w:hAnsiTheme="minorHAnsi"/>
          <w:bCs/>
          <w:sz w:val="20"/>
          <w:szCs w:val="20"/>
        </w:rPr>
        <w:t xml:space="preserve"> Analizi (ANCOVA) ile çözümlenmiştir. Öğretmenlik yeterlik algısı (</w:t>
      </w:r>
      <w:proofErr w:type="spellStart"/>
      <w:r w:rsidRPr="004D47B8">
        <w:rPr>
          <w:rFonts w:asciiTheme="minorHAnsi" w:hAnsiTheme="minorHAnsi"/>
          <w:bCs/>
          <w:sz w:val="20"/>
          <w:szCs w:val="20"/>
        </w:rPr>
        <w:t>Kurtosis</w:t>
      </w:r>
      <w:proofErr w:type="spellEnd"/>
      <w:r w:rsidRPr="004D47B8">
        <w:rPr>
          <w:rFonts w:asciiTheme="minorHAnsi" w:hAnsiTheme="minorHAnsi"/>
          <w:bCs/>
          <w:sz w:val="20"/>
          <w:szCs w:val="20"/>
        </w:rPr>
        <w:t>= -.</w:t>
      </w:r>
      <w:r w:rsidR="005C7CF1">
        <w:rPr>
          <w:rFonts w:asciiTheme="minorHAnsi" w:hAnsiTheme="minorHAnsi"/>
          <w:bCs/>
          <w:sz w:val="20"/>
          <w:szCs w:val="20"/>
        </w:rPr>
        <w:t>881</w:t>
      </w:r>
      <w:r w:rsidRPr="004D47B8">
        <w:rPr>
          <w:rFonts w:asciiTheme="minorHAnsi" w:hAnsiTheme="minorHAnsi"/>
          <w:bCs/>
          <w:sz w:val="20"/>
          <w:szCs w:val="20"/>
        </w:rPr>
        <w:t>) ve öğretmenliğe yönelik tutum (</w:t>
      </w:r>
      <w:proofErr w:type="spellStart"/>
      <w:r w:rsidRPr="004D47B8">
        <w:rPr>
          <w:rFonts w:asciiTheme="minorHAnsi" w:hAnsiTheme="minorHAnsi"/>
          <w:bCs/>
          <w:sz w:val="20"/>
          <w:szCs w:val="20"/>
        </w:rPr>
        <w:t>Kurtosis</w:t>
      </w:r>
      <w:proofErr w:type="spellEnd"/>
      <w:r w:rsidRPr="004D47B8">
        <w:rPr>
          <w:rFonts w:asciiTheme="minorHAnsi" w:hAnsiTheme="minorHAnsi"/>
          <w:bCs/>
          <w:sz w:val="20"/>
          <w:szCs w:val="20"/>
        </w:rPr>
        <w:t>= -.</w:t>
      </w:r>
      <w:r w:rsidR="00C701F9" w:rsidRPr="004D47B8">
        <w:rPr>
          <w:rFonts w:asciiTheme="minorHAnsi" w:hAnsiTheme="minorHAnsi"/>
          <w:bCs/>
          <w:sz w:val="20"/>
          <w:szCs w:val="20"/>
        </w:rPr>
        <w:t>8</w:t>
      </w:r>
      <w:r w:rsidR="005C7CF1">
        <w:rPr>
          <w:rFonts w:asciiTheme="minorHAnsi" w:hAnsiTheme="minorHAnsi"/>
          <w:bCs/>
          <w:sz w:val="20"/>
          <w:szCs w:val="20"/>
        </w:rPr>
        <w:t>45</w:t>
      </w:r>
      <w:r w:rsidRPr="004D47B8">
        <w:rPr>
          <w:rFonts w:asciiTheme="minorHAnsi" w:hAnsiTheme="minorHAnsi"/>
          <w:bCs/>
          <w:sz w:val="20"/>
          <w:szCs w:val="20"/>
        </w:rPr>
        <w:t xml:space="preserve">) ön-test verileri normal dağılım </w:t>
      </w:r>
      <w:proofErr w:type="spellStart"/>
      <w:r w:rsidRPr="004D47B8">
        <w:rPr>
          <w:rFonts w:asciiTheme="minorHAnsi" w:hAnsiTheme="minorHAnsi"/>
          <w:bCs/>
          <w:sz w:val="20"/>
          <w:szCs w:val="20"/>
        </w:rPr>
        <w:t>sayıltısını</w:t>
      </w:r>
      <w:proofErr w:type="spellEnd"/>
      <w:r w:rsidRPr="004D47B8">
        <w:rPr>
          <w:rFonts w:asciiTheme="minorHAnsi" w:hAnsiTheme="minorHAnsi"/>
          <w:bCs/>
          <w:sz w:val="20"/>
          <w:szCs w:val="20"/>
        </w:rPr>
        <w:t xml:space="preserve"> karşılamıştır (</w:t>
      </w:r>
      <w:proofErr w:type="spellStart"/>
      <w:r w:rsidRPr="004D47B8">
        <w:rPr>
          <w:rFonts w:asciiTheme="minorHAnsi" w:hAnsiTheme="minorHAnsi"/>
          <w:bCs/>
          <w:sz w:val="20"/>
          <w:szCs w:val="20"/>
        </w:rPr>
        <w:t>Tabachnick</w:t>
      </w:r>
      <w:proofErr w:type="spellEnd"/>
      <w:r w:rsidRPr="004D47B8">
        <w:rPr>
          <w:rFonts w:asciiTheme="minorHAnsi" w:hAnsiTheme="minorHAnsi"/>
          <w:bCs/>
          <w:sz w:val="20"/>
          <w:szCs w:val="20"/>
        </w:rPr>
        <w:t xml:space="preserve"> &amp; </w:t>
      </w:r>
      <w:proofErr w:type="spellStart"/>
      <w:r w:rsidRPr="004D47B8">
        <w:rPr>
          <w:rFonts w:asciiTheme="minorHAnsi" w:hAnsiTheme="minorHAnsi"/>
          <w:bCs/>
          <w:sz w:val="20"/>
          <w:szCs w:val="20"/>
        </w:rPr>
        <w:t>Fidell</w:t>
      </w:r>
      <w:proofErr w:type="spellEnd"/>
      <w:r w:rsidRPr="004D47B8">
        <w:rPr>
          <w:rFonts w:asciiTheme="minorHAnsi" w:hAnsiTheme="minorHAnsi"/>
          <w:bCs/>
          <w:sz w:val="20"/>
          <w:szCs w:val="20"/>
        </w:rPr>
        <w:t xml:space="preserve">, 2013). </w:t>
      </w:r>
      <w:proofErr w:type="spellStart"/>
      <w:r w:rsidRPr="004D47B8">
        <w:rPr>
          <w:rFonts w:asciiTheme="minorHAnsi" w:hAnsiTheme="minorHAnsi"/>
          <w:bCs/>
          <w:sz w:val="20"/>
          <w:szCs w:val="20"/>
        </w:rPr>
        <w:t>Levene'in</w:t>
      </w:r>
      <w:proofErr w:type="spellEnd"/>
      <w:r w:rsidRPr="004D47B8">
        <w:rPr>
          <w:rFonts w:asciiTheme="minorHAnsi" w:hAnsiTheme="minorHAnsi"/>
          <w:bCs/>
          <w:sz w:val="20"/>
          <w:szCs w:val="20"/>
        </w:rPr>
        <w:t xml:space="preserve"> </w:t>
      </w:r>
      <w:r w:rsidRPr="004D47B8">
        <w:rPr>
          <w:rFonts w:asciiTheme="minorHAnsi" w:hAnsiTheme="minorHAnsi"/>
          <w:bCs/>
          <w:i/>
          <w:sz w:val="20"/>
          <w:szCs w:val="20"/>
        </w:rPr>
        <w:t xml:space="preserve">F </w:t>
      </w:r>
      <w:r w:rsidRPr="004D47B8">
        <w:rPr>
          <w:rFonts w:asciiTheme="minorHAnsi" w:hAnsiTheme="minorHAnsi"/>
          <w:bCs/>
          <w:sz w:val="20"/>
          <w:szCs w:val="20"/>
        </w:rPr>
        <w:t>testinde deney ve kontrol gruplarının öğretmenlik yeterlik algısı</w:t>
      </w:r>
      <w:r w:rsidR="00876E40">
        <w:rPr>
          <w:rFonts w:asciiTheme="minorHAnsi" w:hAnsiTheme="minorHAnsi"/>
          <w:bCs/>
          <w:sz w:val="20"/>
          <w:szCs w:val="20"/>
        </w:rPr>
        <w:t xml:space="preserve"> ön-test puanları </w:t>
      </w:r>
      <w:r w:rsidR="0042550C" w:rsidRPr="004D47B8">
        <w:rPr>
          <w:rFonts w:asciiTheme="minorHAnsi" w:hAnsiTheme="minorHAnsi"/>
          <w:bCs/>
          <w:sz w:val="20"/>
          <w:szCs w:val="20"/>
        </w:rPr>
        <w:t>(</w:t>
      </w:r>
      <w:r w:rsidR="0042550C" w:rsidRPr="004D47B8">
        <w:rPr>
          <w:rFonts w:asciiTheme="minorHAnsi" w:hAnsiTheme="minorHAnsi"/>
          <w:bCs/>
          <w:i/>
          <w:sz w:val="20"/>
          <w:szCs w:val="20"/>
        </w:rPr>
        <w:t>F</w:t>
      </w:r>
      <w:r w:rsidR="0042550C" w:rsidRPr="004D47B8">
        <w:rPr>
          <w:rFonts w:asciiTheme="minorHAnsi" w:hAnsiTheme="minorHAnsi"/>
          <w:bCs/>
          <w:sz w:val="20"/>
          <w:szCs w:val="20"/>
          <w:vertAlign w:val="subscript"/>
        </w:rPr>
        <w:t>(</w:t>
      </w:r>
      <w:r w:rsidR="0042550C">
        <w:rPr>
          <w:rFonts w:asciiTheme="minorHAnsi" w:hAnsiTheme="minorHAnsi"/>
          <w:bCs/>
          <w:sz w:val="20"/>
          <w:szCs w:val="20"/>
          <w:vertAlign w:val="subscript"/>
        </w:rPr>
        <w:t>38</w:t>
      </w:r>
      <w:r w:rsidR="0042550C" w:rsidRPr="004D47B8">
        <w:rPr>
          <w:rFonts w:asciiTheme="minorHAnsi" w:hAnsiTheme="minorHAnsi"/>
          <w:bCs/>
          <w:sz w:val="20"/>
          <w:szCs w:val="20"/>
          <w:vertAlign w:val="subscript"/>
        </w:rPr>
        <w:t>)</w:t>
      </w:r>
      <w:r w:rsidR="0042550C" w:rsidRPr="004D47B8">
        <w:rPr>
          <w:rFonts w:asciiTheme="minorHAnsi" w:hAnsiTheme="minorHAnsi"/>
          <w:bCs/>
          <w:sz w:val="20"/>
          <w:szCs w:val="20"/>
        </w:rPr>
        <w:t>=.</w:t>
      </w:r>
      <w:r w:rsidR="0042550C">
        <w:rPr>
          <w:rFonts w:asciiTheme="minorHAnsi" w:hAnsiTheme="minorHAnsi"/>
          <w:bCs/>
          <w:sz w:val="20"/>
          <w:szCs w:val="20"/>
        </w:rPr>
        <w:t>056</w:t>
      </w:r>
      <w:r w:rsidR="0042550C" w:rsidRPr="004D47B8">
        <w:rPr>
          <w:rFonts w:asciiTheme="minorHAnsi" w:hAnsiTheme="minorHAnsi"/>
          <w:bCs/>
          <w:sz w:val="20"/>
          <w:szCs w:val="20"/>
        </w:rPr>
        <w:t xml:space="preserve">, </w:t>
      </w:r>
      <w:r w:rsidR="0042550C" w:rsidRPr="004D47B8">
        <w:rPr>
          <w:rFonts w:asciiTheme="minorHAnsi" w:hAnsiTheme="minorHAnsi"/>
          <w:bCs/>
          <w:i/>
          <w:sz w:val="20"/>
          <w:szCs w:val="20"/>
        </w:rPr>
        <w:t>p</w:t>
      </w:r>
      <w:r w:rsidR="0042550C" w:rsidRPr="004D47B8">
        <w:rPr>
          <w:rFonts w:asciiTheme="minorHAnsi" w:hAnsiTheme="minorHAnsi"/>
          <w:bCs/>
          <w:sz w:val="20"/>
          <w:szCs w:val="20"/>
        </w:rPr>
        <w:t>= .</w:t>
      </w:r>
      <w:r w:rsidR="0042550C">
        <w:rPr>
          <w:rFonts w:asciiTheme="minorHAnsi" w:hAnsiTheme="minorHAnsi"/>
          <w:bCs/>
          <w:sz w:val="20"/>
          <w:szCs w:val="20"/>
        </w:rPr>
        <w:t>815</w:t>
      </w:r>
      <w:r w:rsidR="0042550C" w:rsidRPr="004D47B8">
        <w:rPr>
          <w:rFonts w:asciiTheme="minorHAnsi" w:hAnsiTheme="minorHAnsi"/>
          <w:bCs/>
          <w:sz w:val="20"/>
          <w:szCs w:val="20"/>
        </w:rPr>
        <w:t xml:space="preserve">) </w:t>
      </w:r>
      <w:r w:rsidR="0042550C">
        <w:rPr>
          <w:rFonts w:asciiTheme="minorHAnsi" w:hAnsiTheme="minorHAnsi"/>
          <w:bCs/>
          <w:sz w:val="20"/>
          <w:szCs w:val="20"/>
        </w:rPr>
        <w:t xml:space="preserve">ve </w:t>
      </w:r>
      <w:r w:rsidRPr="004D47B8">
        <w:rPr>
          <w:rFonts w:asciiTheme="minorHAnsi" w:hAnsiTheme="minorHAnsi"/>
          <w:bCs/>
          <w:sz w:val="20"/>
          <w:szCs w:val="20"/>
        </w:rPr>
        <w:t>öğretmenliğe yönelik tutum</w:t>
      </w:r>
      <w:r w:rsidR="00876E40">
        <w:rPr>
          <w:rFonts w:asciiTheme="minorHAnsi" w:hAnsiTheme="minorHAnsi"/>
          <w:bCs/>
          <w:sz w:val="20"/>
          <w:szCs w:val="20"/>
        </w:rPr>
        <w:t xml:space="preserve"> </w:t>
      </w:r>
      <w:r w:rsidR="0042550C">
        <w:rPr>
          <w:rFonts w:asciiTheme="minorHAnsi" w:hAnsiTheme="minorHAnsi"/>
          <w:bCs/>
          <w:sz w:val="20"/>
          <w:szCs w:val="20"/>
        </w:rPr>
        <w:t>ön-test puanları arasında anlam</w:t>
      </w:r>
      <w:r w:rsidR="00876E40">
        <w:rPr>
          <w:rFonts w:asciiTheme="minorHAnsi" w:hAnsiTheme="minorHAnsi"/>
          <w:bCs/>
          <w:sz w:val="20"/>
          <w:szCs w:val="20"/>
        </w:rPr>
        <w:t>lı fark çıkmıştır</w:t>
      </w:r>
      <w:r w:rsidRPr="004D47B8">
        <w:rPr>
          <w:rFonts w:asciiTheme="minorHAnsi" w:hAnsiTheme="minorHAnsi"/>
          <w:bCs/>
          <w:sz w:val="20"/>
          <w:szCs w:val="20"/>
        </w:rPr>
        <w:t xml:space="preserve"> (</w:t>
      </w:r>
      <w:r w:rsidR="00876E40" w:rsidRPr="004D47B8">
        <w:rPr>
          <w:rFonts w:asciiTheme="minorHAnsi" w:eastAsia="Calibri" w:hAnsiTheme="minorHAnsi"/>
          <w:bCs/>
          <w:i/>
          <w:sz w:val="20"/>
          <w:szCs w:val="20"/>
          <w:lang w:val="en-US" w:eastAsia="en-US"/>
        </w:rPr>
        <w:t>F</w:t>
      </w:r>
      <w:r w:rsidR="00876E40" w:rsidRPr="004D47B8">
        <w:rPr>
          <w:rFonts w:asciiTheme="minorHAnsi" w:eastAsia="Calibri" w:hAnsiTheme="minorHAnsi"/>
          <w:bCs/>
          <w:sz w:val="20"/>
          <w:szCs w:val="20"/>
          <w:vertAlign w:val="subscript"/>
          <w:lang w:val="en-US" w:eastAsia="en-US"/>
        </w:rPr>
        <w:t>(3</w:t>
      </w:r>
      <w:r w:rsidR="0042550C">
        <w:rPr>
          <w:rFonts w:asciiTheme="minorHAnsi" w:eastAsia="Calibri" w:hAnsiTheme="minorHAnsi"/>
          <w:bCs/>
          <w:sz w:val="20"/>
          <w:szCs w:val="20"/>
          <w:vertAlign w:val="subscript"/>
          <w:lang w:val="en-US" w:eastAsia="en-US"/>
        </w:rPr>
        <w:t>7</w:t>
      </w:r>
      <w:r w:rsidR="00876E40" w:rsidRPr="004D47B8">
        <w:rPr>
          <w:rFonts w:asciiTheme="minorHAnsi" w:eastAsia="Calibri" w:hAnsiTheme="minorHAnsi"/>
          <w:bCs/>
          <w:sz w:val="20"/>
          <w:szCs w:val="20"/>
          <w:vertAlign w:val="subscript"/>
          <w:lang w:val="en-US" w:eastAsia="en-US"/>
        </w:rPr>
        <w:t>)</w:t>
      </w:r>
      <w:r w:rsidR="00876E40" w:rsidRPr="004D47B8">
        <w:rPr>
          <w:rFonts w:asciiTheme="minorHAnsi" w:eastAsia="Calibri" w:hAnsiTheme="minorHAnsi"/>
          <w:bCs/>
          <w:sz w:val="20"/>
          <w:szCs w:val="20"/>
          <w:lang w:val="en-US" w:eastAsia="en-US"/>
        </w:rPr>
        <w:t xml:space="preserve"> = </w:t>
      </w:r>
      <w:r w:rsidR="0042550C">
        <w:rPr>
          <w:rFonts w:asciiTheme="minorHAnsi" w:eastAsia="Calibri" w:hAnsiTheme="minorHAnsi"/>
          <w:bCs/>
          <w:sz w:val="20"/>
          <w:szCs w:val="20"/>
          <w:lang w:val="en-US" w:eastAsia="en-US"/>
        </w:rPr>
        <w:t>3</w:t>
      </w:r>
      <w:r w:rsidR="00876E40" w:rsidRPr="004D47B8">
        <w:rPr>
          <w:rFonts w:asciiTheme="minorHAnsi" w:eastAsia="Calibri" w:hAnsiTheme="minorHAnsi"/>
          <w:bCs/>
          <w:sz w:val="20"/>
          <w:szCs w:val="20"/>
          <w:lang w:val="en-US" w:eastAsia="en-US"/>
        </w:rPr>
        <w:t>.</w:t>
      </w:r>
      <w:r w:rsidR="0042550C">
        <w:rPr>
          <w:rFonts w:asciiTheme="minorHAnsi" w:eastAsia="Calibri" w:hAnsiTheme="minorHAnsi"/>
          <w:bCs/>
          <w:sz w:val="20"/>
          <w:szCs w:val="20"/>
          <w:lang w:val="en-US" w:eastAsia="en-US"/>
        </w:rPr>
        <w:t>711</w:t>
      </w:r>
      <w:r w:rsidR="00876E40" w:rsidRPr="004D47B8">
        <w:rPr>
          <w:rFonts w:asciiTheme="minorHAnsi" w:eastAsia="Calibri" w:hAnsiTheme="minorHAnsi"/>
          <w:bCs/>
          <w:sz w:val="20"/>
          <w:szCs w:val="20"/>
          <w:lang w:val="en-US" w:eastAsia="en-US"/>
        </w:rPr>
        <w:t xml:space="preserve">, </w:t>
      </w:r>
      <w:r w:rsidR="00876E40" w:rsidRPr="004D47B8">
        <w:rPr>
          <w:rFonts w:asciiTheme="minorHAnsi" w:eastAsia="Calibri" w:hAnsiTheme="minorHAnsi"/>
          <w:bCs/>
          <w:i/>
          <w:sz w:val="20"/>
          <w:szCs w:val="20"/>
          <w:lang w:val="en-US" w:eastAsia="en-US"/>
        </w:rPr>
        <w:t>p</w:t>
      </w:r>
      <w:r w:rsidR="00876E40" w:rsidRPr="004D47B8">
        <w:rPr>
          <w:rFonts w:asciiTheme="minorHAnsi" w:eastAsia="Calibri" w:hAnsiTheme="minorHAnsi"/>
          <w:bCs/>
          <w:sz w:val="20"/>
          <w:szCs w:val="20"/>
          <w:lang w:val="en-US" w:eastAsia="en-US"/>
        </w:rPr>
        <w:t xml:space="preserve"> = .06</w:t>
      </w:r>
      <w:r w:rsidR="0042550C">
        <w:rPr>
          <w:rFonts w:asciiTheme="minorHAnsi" w:eastAsia="Calibri" w:hAnsiTheme="minorHAnsi"/>
          <w:bCs/>
          <w:sz w:val="20"/>
          <w:szCs w:val="20"/>
          <w:lang w:val="en-US" w:eastAsia="en-US"/>
        </w:rPr>
        <w:t>2</w:t>
      </w:r>
      <w:r w:rsidRPr="004D47B8">
        <w:rPr>
          <w:rFonts w:asciiTheme="minorHAnsi" w:hAnsiTheme="minorHAnsi"/>
          <w:bCs/>
          <w:sz w:val="20"/>
          <w:szCs w:val="20"/>
        </w:rPr>
        <w:t xml:space="preserve">) Bu durumda </w:t>
      </w:r>
      <w:proofErr w:type="spellStart"/>
      <w:r w:rsidRPr="004D47B8">
        <w:rPr>
          <w:rFonts w:asciiTheme="minorHAnsi" w:hAnsiTheme="minorHAnsi"/>
          <w:bCs/>
          <w:sz w:val="20"/>
          <w:szCs w:val="20"/>
        </w:rPr>
        <w:t>ANCOVA’nın</w:t>
      </w:r>
      <w:proofErr w:type="spellEnd"/>
      <w:r w:rsidRPr="004D47B8">
        <w:rPr>
          <w:rFonts w:asciiTheme="minorHAnsi" w:hAnsiTheme="minorHAnsi"/>
          <w:bCs/>
          <w:sz w:val="20"/>
          <w:szCs w:val="20"/>
        </w:rPr>
        <w:t xml:space="preserve"> uygulanması önerilmektedir </w:t>
      </w:r>
      <w:r w:rsidR="00880956" w:rsidRPr="004D47B8">
        <w:rPr>
          <w:rFonts w:asciiTheme="minorHAnsi" w:eastAsia="Calibri" w:hAnsiTheme="minorHAnsi"/>
          <w:bCs/>
          <w:sz w:val="20"/>
          <w:szCs w:val="20"/>
          <w:lang w:val="en-US" w:eastAsia="en-US"/>
        </w:rPr>
        <w:t xml:space="preserve">(Johnson &amp; Christensen, 2004). </w:t>
      </w:r>
    </w:p>
    <w:p w14:paraId="42B20CF4" w14:textId="77777777" w:rsidR="00B607B3" w:rsidRPr="004D47B8" w:rsidRDefault="00B607B3" w:rsidP="007C7E38">
      <w:pPr>
        <w:autoSpaceDE w:val="0"/>
        <w:autoSpaceDN w:val="0"/>
        <w:adjustRightInd w:val="0"/>
        <w:spacing w:after="120"/>
        <w:jc w:val="center"/>
        <w:rPr>
          <w:rFonts w:asciiTheme="minorHAnsi" w:hAnsiTheme="minorHAnsi"/>
          <w:b/>
          <w:color w:val="000000"/>
          <w:sz w:val="20"/>
          <w:szCs w:val="20"/>
          <w:shd w:val="clear" w:color="auto" w:fill="FFFFFF"/>
        </w:rPr>
      </w:pPr>
    </w:p>
    <w:p w14:paraId="367425C7" w14:textId="77777777" w:rsidR="007C7E38" w:rsidRPr="004D47B8" w:rsidRDefault="007B7721" w:rsidP="007C7E38">
      <w:pPr>
        <w:autoSpaceDE w:val="0"/>
        <w:autoSpaceDN w:val="0"/>
        <w:adjustRightInd w:val="0"/>
        <w:spacing w:after="120"/>
        <w:jc w:val="center"/>
        <w:rPr>
          <w:rFonts w:asciiTheme="minorHAnsi" w:hAnsiTheme="minorHAnsi"/>
          <w:b/>
          <w:color w:val="000000"/>
          <w:sz w:val="20"/>
          <w:szCs w:val="20"/>
          <w:shd w:val="clear" w:color="auto" w:fill="FFFFFF"/>
        </w:rPr>
      </w:pPr>
      <w:r w:rsidRPr="004D47B8">
        <w:rPr>
          <w:rFonts w:asciiTheme="minorHAnsi" w:hAnsiTheme="minorHAnsi"/>
          <w:b/>
          <w:color w:val="000000"/>
          <w:sz w:val="20"/>
          <w:szCs w:val="20"/>
          <w:shd w:val="clear" w:color="auto" w:fill="FFFFFF"/>
        </w:rPr>
        <w:t>Bulgu</w:t>
      </w:r>
      <w:r w:rsidR="007C7E38" w:rsidRPr="004D47B8">
        <w:rPr>
          <w:rFonts w:asciiTheme="minorHAnsi" w:hAnsiTheme="minorHAnsi"/>
          <w:b/>
          <w:color w:val="000000"/>
          <w:sz w:val="20"/>
          <w:szCs w:val="20"/>
          <w:shd w:val="clear" w:color="auto" w:fill="FFFFFF"/>
        </w:rPr>
        <w:t>lar</w:t>
      </w:r>
    </w:p>
    <w:p w14:paraId="20DA0528" w14:textId="5D3C965F" w:rsidR="00152D1E" w:rsidRPr="004D47B8" w:rsidRDefault="00665ED1" w:rsidP="007B7721">
      <w:pPr>
        <w:autoSpaceDE w:val="0"/>
        <w:autoSpaceDN w:val="0"/>
        <w:adjustRightInd w:val="0"/>
        <w:spacing w:after="120"/>
        <w:ind w:firstLine="284"/>
        <w:jc w:val="both"/>
        <w:rPr>
          <w:rFonts w:asciiTheme="minorHAnsi" w:hAnsiTheme="minorHAnsi"/>
          <w:sz w:val="20"/>
          <w:szCs w:val="20"/>
        </w:rPr>
      </w:pPr>
      <w:r w:rsidRPr="004D47B8">
        <w:rPr>
          <w:rFonts w:asciiTheme="minorHAnsi" w:hAnsiTheme="minorHAnsi"/>
          <w:sz w:val="20"/>
          <w:szCs w:val="20"/>
        </w:rPr>
        <w:t xml:space="preserve">Tablo 2’de görüldüğü gibi, </w:t>
      </w:r>
      <w:r w:rsidR="00152D1E" w:rsidRPr="004D47B8">
        <w:rPr>
          <w:rFonts w:asciiTheme="minorHAnsi" w:hAnsiTheme="minorHAnsi"/>
          <w:sz w:val="20"/>
          <w:szCs w:val="20"/>
        </w:rPr>
        <w:t xml:space="preserve">ANCOVA sonuçları </w:t>
      </w:r>
      <w:r w:rsidR="008E3824" w:rsidRPr="004D47B8">
        <w:rPr>
          <w:rFonts w:asciiTheme="minorHAnsi" w:hAnsiTheme="minorHAnsi"/>
          <w:sz w:val="20"/>
          <w:szCs w:val="20"/>
        </w:rPr>
        <w:t xml:space="preserve">öğretmen adaylarının öğretmenliğe yönelik </w:t>
      </w:r>
      <w:r w:rsidR="00DF4D48" w:rsidRPr="004D47B8">
        <w:rPr>
          <w:rFonts w:asciiTheme="minorHAnsi" w:hAnsiTheme="minorHAnsi"/>
          <w:sz w:val="20"/>
          <w:szCs w:val="20"/>
        </w:rPr>
        <w:t xml:space="preserve">tutum ön-test puanları kontrol edildiğinde, </w:t>
      </w:r>
      <w:r w:rsidR="00C422FA">
        <w:rPr>
          <w:rFonts w:asciiTheme="minorHAnsi" w:hAnsiTheme="minorHAnsi"/>
          <w:sz w:val="20"/>
          <w:szCs w:val="20"/>
        </w:rPr>
        <w:t xml:space="preserve">deney ve kontrol grubunun </w:t>
      </w:r>
      <w:r w:rsidR="00DF4D48" w:rsidRPr="004D47B8">
        <w:rPr>
          <w:rFonts w:asciiTheme="minorHAnsi" w:hAnsiTheme="minorHAnsi"/>
          <w:sz w:val="20"/>
          <w:szCs w:val="20"/>
        </w:rPr>
        <w:t>öğretmenlik yeterlik algısı ön-test ve son-test puanları arasındaki fark anlamlı değildir</w:t>
      </w:r>
      <w:r w:rsidR="00DF4D48" w:rsidRPr="004D47B8">
        <w:rPr>
          <w:rFonts w:asciiTheme="minorHAnsi" w:hAnsiTheme="minorHAnsi"/>
          <w:bCs/>
          <w:sz w:val="20"/>
          <w:szCs w:val="20"/>
        </w:rPr>
        <w:t xml:space="preserve">. </w:t>
      </w:r>
      <w:r w:rsidR="008E3824" w:rsidRPr="004D47B8">
        <w:rPr>
          <w:rFonts w:asciiTheme="minorHAnsi" w:hAnsiTheme="minorHAnsi"/>
          <w:sz w:val="20"/>
          <w:szCs w:val="20"/>
        </w:rPr>
        <w:t>Öğretmenlik</w:t>
      </w:r>
      <w:r w:rsidR="00DF4D48" w:rsidRPr="004D47B8">
        <w:rPr>
          <w:rFonts w:asciiTheme="minorHAnsi" w:hAnsiTheme="minorHAnsi"/>
          <w:sz w:val="20"/>
          <w:szCs w:val="20"/>
        </w:rPr>
        <w:t xml:space="preserve"> yeterlik algısı ön-test ve grup ortak etkisinin de </w:t>
      </w:r>
      <w:r w:rsidR="00DF4D48" w:rsidRPr="004D47B8">
        <w:rPr>
          <w:rFonts w:asciiTheme="minorHAnsi" w:hAnsiTheme="minorHAnsi"/>
          <w:sz w:val="20"/>
          <w:szCs w:val="20"/>
        </w:rPr>
        <w:lastRenderedPageBreak/>
        <w:t>anlamlı olmadığı görülmektedir (</w:t>
      </w:r>
      <w:r w:rsidR="00DF4D48" w:rsidRPr="004D47B8">
        <w:rPr>
          <w:rFonts w:asciiTheme="minorHAnsi" w:hAnsiTheme="minorHAnsi"/>
          <w:i/>
          <w:sz w:val="20"/>
          <w:szCs w:val="20"/>
        </w:rPr>
        <w:t>F</w:t>
      </w:r>
      <w:r w:rsidR="00DF4D48" w:rsidRPr="004D47B8">
        <w:rPr>
          <w:rFonts w:asciiTheme="minorHAnsi" w:hAnsiTheme="minorHAnsi"/>
          <w:bCs/>
          <w:sz w:val="20"/>
          <w:szCs w:val="20"/>
          <w:vertAlign w:val="subscript"/>
        </w:rPr>
        <w:t>(1,3</w:t>
      </w:r>
      <w:r w:rsidR="0008247C">
        <w:rPr>
          <w:rFonts w:asciiTheme="minorHAnsi" w:hAnsiTheme="minorHAnsi"/>
          <w:bCs/>
          <w:sz w:val="20"/>
          <w:szCs w:val="20"/>
          <w:vertAlign w:val="subscript"/>
        </w:rPr>
        <w:t>6</w:t>
      </w:r>
      <w:r w:rsidR="00DF4D48" w:rsidRPr="004D47B8">
        <w:rPr>
          <w:rFonts w:asciiTheme="minorHAnsi" w:hAnsiTheme="minorHAnsi"/>
          <w:bCs/>
          <w:sz w:val="20"/>
          <w:szCs w:val="20"/>
          <w:vertAlign w:val="subscript"/>
        </w:rPr>
        <w:t>)</w:t>
      </w:r>
      <w:r w:rsidR="00DF4D48" w:rsidRPr="004D47B8">
        <w:rPr>
          <w:rFonts w:asciiTheme="minorHAnsi" w:hAnsiTheme="minorHAnsi"/>
          <w:sz w:val="20"/>
          <w:szCs w:val="20"/>
        </w:rPr>
        <w:t xml:space="preserve">= 2.819, </w:t>
      </w:r>
      <w:r w:rsidR="00DF4D48" w:rsidRPr="004D47B8">
        <w:rPr>
          <w:rFonts w:asciiTheme="minorHAnsi" w:hAnsiTheme="minorHAnsi"/>
          <w:i/>
          <w:sz w:val="20"/>
          <w:szCs w:val="20"/>
        </w:rPr>
        <w:t>p</w:t>
      </w:r>
      <w:r w:rsidR="009C4CFA" w:rsidRPr="004D47B8">
        <w:rPr>
          <w:rFonts w:asciiTheme="minorHAnsi" w:hAnsiTheme="minorHAnsi"/>
          <w:sz w:val="20"/>
          <w:szCs w:val="20"/>
        </w:rPr>
        <w:t xml:space="preserve">= .10). </w:t>
      </w:r>
      <w:r w:rsidR="00752BB5" w:rsidRPr="004D47B8">
        <w:rPr>
          <w:rFonts w:asciiTheme="minorHAnsi" w:hAnsiTheme="minorHAnsi"/>
          <w:sz w:val="20"/>
          <w:szCs w:val="20"/>
        </w:rPr>
        <w:t>Bunun yanında,</w:t>
      </w:r>
      <w:r w:rsidR="00152D1E" w:rsidRPr="004D47B8">
        <w:rPr>
          <w:rFonts w:asciiTheme="minorHAnsi" w:hAnsiTheme="minorHAnsi"/>
          <w:sz w:val="20"/>
          <w:szCs w:val="20"/>
        </w:rPr>
        <w:t xml:space="preserve"> öğr</w:t>
      </w:r>
      <w:r w:rsidR="00556080" w:rsidRPr="004D47B8">
        <w:rPr>
          <w:rFonts w:asciiTheme="minorHAnsi" w:hAnsiTheme="minorHAnsi"/>
          <w:sz w:val="20"/>
          <w:szCs w:val="20"/>
        </w:rPr>
        <w:t xml:space="preserve">etmen adaylarının öğretmenlik </w:t>
      </w:r>
      <w:r w:rsidR="00152D1E" w:rsidRPr="004D47B8">
        <w:rPr>
          <w:rFonts w:asciiTheme="minorHAnsi" w:hAnsiTheme="minorHAnsi"/>
          <w:sz w:val="20"/>
          <w:szCs w:val="20"/>
        </w:rPr>
        <w:t>yeterlik algıları</w:t>
      </w:r>
      <w:r w:rsidR="00556080" w:rsidRPr="004D47B8">
        <w:rPr>
          <w:rFonts w:asciiTheme="minorHAnsi" w:hAnsiTheme="minorHAnsi"/>
          <w:sz w:val="20"/>
          <w:szCs w:val="20"/>
        </w:rPr>
        <w:t>,</w:t>
      </w:r>
      <w:r w:rsidR="00152D1E" w:rsidRPr="004D47B8">
        <w:rPr>
          <w:rFonts w:asciiTheme="minorHAnsi" w:hAnsiTheme="minorHAnsi"/>
          <w:sz w:val="20"/>
          <w:szCs w:val="20"/>
        </w:rPr>
        <w:t xml:space="preserve"> ölçekten alınabilecek en yüksek toplam puanla (185) karşılaştırıldığında, </w:t>
      </w:r>
      <w:r w:rsidR="00555345">
        <w:rPr>
          <w:rFonts w:asciiTheme="minorHAnsi" w:hAnsiTheme="minorHAnsi"/>
          <w:sz w:val="20"/>
          <w:szCs w:val="20"/>
        </w:rPr>
        <w:t>aritmetik</w:t>
      </w:r>
      <w:r w:rsidR="00152D1E" w:rsidRPr="004D47B8">
        <w:rPr>
          <w:rFonts w:asciiTheme="minorHAnsi" w:hAnsiTheme="minorHAnsi"/>
          <w:sz w:val="20"/>
          <w:szCs w:val="20"/>
        </w:rPr>
        <w:t xml:space="preserve"> ortalamalar hem deney (</w:t>
      </w:r>
      <w:proofErr w:type="gramStart"/>
      <w:r w:rsidR="00C262D0" w:rsidRPr="004D47B8">
        <w:rPr>
          <w:rFonts w:asciiTheme="minorHAnsi" w:hAnsiTheme="minorHAnsi"/>
          <w:sz w:val="20"/>
          <w:szCs w:val="20"/>
        </w:rPr>
        <w:t>119</w:t>
      </w:r>
      <w:r w:rsidR="00152D1E" w:rsidRPr="004D47B8">
        <w:rPr>
          <w:rFonts w:asciiTheme="minorHAnsi" w:hAnsiTheme="minorHAnsi"/>
          <w:sz w:val="20"/>
          <w:szCs w:val="20"/>
        </w:rPr>
        <w:t>.</w:t>
      </w:r>
      <w:r w:rsidR="00C262D0" w:rsidRPr="004D47B8">
        <w:rPr>
          <w:rFonts w:asciiTheme="minorHAnsi" w:hAnsiTheme="minorHAnsi"/>
          <w:sz w:val="20"/>
          <w:szCs w:val="20"/>
        </w:rPr>
        <w:t>17</w:t>
      </w:r>
      <w:proofErr w:type="gramEnd"/>
      <w:r w:rsidR="00152D1E" w:rsidRPr="004D47B8">
        <w:rPr>
          <w:rFonts w:asciiTheme="minorHAnsi" w:hAnsiTheme="minorHAnsi"/>
          <w:sz w:val="20"/>
          <w:szCs w:val="20"/>
        </w:rPr>
        <w:t>) hem de kontrol grubunda (1</w:t>
      </w:r>
      <w:r w:rsidR="00C262D0" w:rsidRPr="004D47B8">
        <w:rPr>
          <w:rFonts w:asciiTheme="minorHAnsi" w:hAnsiTheme="minorHAnsi"/>
          <w:sz w:val="20"/>
          <w:szCs w:val="20"/>
        </w:rPr>
        <w:t>24</w:t>
      </w:r>
      <w:r w:rsidR="00152D1E" w:rsidRPr="004D47B8">
        <w:rPr>
          <w:rFonts w:asciiTheme="minorHAnsi" w:hAnsiTheme="minorHAnsi"/>
          <w:sz w:val="20"/>
          <w:szCs w:val="20"/>
        </w:rPr>
        <w:t>.</w:t>
      </w:r>
      <w:r w:rsidR="00C262D0" w:rsidRPr="004D47B8">
        <w:rPr>
          <w:rFonts w:asciiTheme="minorHAnsi" w:hAnsiTheme="minorHAnsi"/>
          <w:sz w:val="20"/>
          <w:szCs w:val="20"/>
        </w:rPr>
        <w:t>13</w:t>
      </w:r>
      <w:r w:rsidR="00152D1E" w:rsidRPr="004D47B8">
        <w:rPr>
          <w:rFonts w:asciiTheme="minorHAnsi" w:hAnsiTheme="minorHAnsi"/>
          <w:sz w:val="20"/>
          <w:szCs w:val="20"/>
        </w:rPr>
        <w:t xml:space="preserve">) oldukça düşük bulunmuştur. </w:t>
      </w:r>
    </w:p>
    <w:p w14:paraId="67049C68" w14:textId="77777777" w:rsidR="00665ED1" w:rsidRPr="004D47B8" w:rsidRDefault="00665ED1" w:rsidP="00665ED1">
      <w:pPr>
        <w:spacing w:after="120"/>
        <w:rPr>
          <w:rFonts w:asciiTheme="minorHAnsi" w:eastAsia="Calibri" w:hAnsiTheme="minorHAnsi"/>
          <w:sz w:val="20"/>
          <w:szCs w:val="20"/>
          <w:lang w:eastAsia="en-US"/>
        </w:rPr>
      </w:pPr>
      <w:r w:rsidRPr="004D47B8">
        <w:rPr>
          <w:rFonts w:asciiTheme="minorHAnsi" w:eastAsia="Calibri" w:hAnsiTheme="minorHAnsi"/>
          <w:b/>
          <w:sz w:val="20"/>
          <w:szCs w:val="20"/>
          <w:lang w:eastAsia="en-US"/>
        </w:rPr>
        <w:t>Tablo 2.</w:t>
      </w:r>
      <w:r w:rsidRPr="004D47B8">
        <w:rPr>
          <w:rFonts w:asciiTheme="minorHAnsi" w:eastAsia="Calibri" w:hAnsiTheme="minorHAnsi"/>
          <w:sz w:val="20"/>
          <w:szCs w:val="20"/>
          <w:lang w:eastAsia="en-US"/>
        </w:rPr>
        <w:t xml:space="preserve"> </w:t>
      </w:r>
    </w:p>
    <w:p w14:paraId="36F1298F" w14:textId="34F092B0" w:rsidR="00665ED1" w:rsidRPr="004D47B8" w:rsidRDefault="00665ED1" w:rsidP="00665ED1">
      <w:pPr>
        <w:spacing w:after="120"/>
        <w:rPr>
          <w:rFonts w:asciiTheme="minorHAnsi" w:eastAsia="Calibri" w:hAnsiTheme="minorHAnsi"/>
          <w:i/>
          <w:sz w:val="20"/>
          <w:szCs w:val="20"/>
          <w:lang w:eastAsia="en-US"/>
        </w:rPr>
      </w:pPr>
      <w:r w:rsidRPr="004D47B8">
        <w:rPr>
          <w:rFonts w:asciiTheme="minorHAnsi" w:eastAsia="Calibri" w:hAnsiTheme="minorHAnsi"/>
          <w:i/>
          <w:sz w:val="20"/>
          <w:szCs w:val="20"/>
          <w:lang w:eastAsia="en-US"/>
        </w:rPr>
        <w:t>Öğretmenlik Yeterlik Algısına İlişkin ANCOVA Sonuçları</w:t>
      </w:r>
    </w:p>
    <w:tbl>
      <w:tblPr>
        <w:tblW w:w="8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560"/>
        <w:gridCol w:w="567"/>
        <w:gridCol w:w="1134"/>
        <w:gridCol w:w="709"/>
        <w:gridCol w:w="708"/>
        <w:gridCol w:w="709"/>
      </w:tblGrid>
      <w:tr w:rsidR="00BE4906" w:rsidRPr="004D47B8" w14:paraId="4538ADA6" w14:textId="77777777" w:rsidTr="00BE4906">
        <w:trPr>
          <w:trHeight w:val="385"/>
        </w:trPr>
        <w:tc>
          <w:tcPr>
            <w:tcW w:w="2660" w:type="dxa"/>
            <w:tcBorders>
              <w:left w:val="nil"/>
              <w:bottom w:val="single" w:sz="4" w:space="0" w:color="auto"/>
              <w:right w:val="nil"/>
            </w:tcBorders>
            <w:shd w:val="clear" w:color="auto" w:fill="auto"/>
          </w:tcPr>
          <w:p w14:paraId="7770D87B" w14:textId="77777777" w:rsidR="00142767" w:rsidRPr="004D47B8" w:rsidRDefault="00142767" w:rsidP="00B1613D">
            <w:pPr>
              <w:jc w:val="center"/>
              <w:rPr>
                <w:rFonts w:asciiTheme="minorHAnsi" w:eastAsia="Calibri" w:hAnsiTheme="minorHAnsi"/>
                <w:sz w:val="20"/>
                <w:szCs w:val="20"/>
                <w:lang w:eastAsia="en-US"/>
              </w:rPr>
            </w:pPr>
          </w:p>
          <w:p w14:paraId="3F2DD773" w14:textId="4929D5DA" w:rsidR="00142767" w:rsidRPr="004D47B8" w:rsidRDefault="00142767" w:rsidP="00B1613D">
            <w:pPr>
              <w:rPr>
                <w:rFonts w:asciiTheme="minorHAnsi" w:eastAsia="Calibri" w:hAnsiTheme="minorHAnsi"/>
                <w:sz w:val="20"/>
                <w:szCs w:val="20"/>
                <w:lang w:eastAsia="en-US"/>
              </w:rPr>
            </w:pPr>
            <w:r w:rsidRPr="004D47B8">
              <w:rPr>
                <w:rFonts w:asciiTheme="minorHAnsi" w:eastAsia="Calibri" w:hAnsiTheme="minorHAnsi"/>
                <w:sz w:val="20"/>
                <w:szCs w:val="20"/>
                <w:lang w:eastAsia="en-US"/>
              </w:rPr>
              <w:t>Değişimin Kaynağı</w:t>
            </w:r>
          </w:p>
        </w:tc>
        <w:tc>
          <w:tcPr>
            <w:tcW w:w="1560" w:type="dxa"/>
            <w:tcBorders>
              <w:left w:val="nil"/>
              <w:bottom w:val="single" w:sz="4" w:space="0" w:color="auto"/>
              <w:right w:val="nil"/>
            </w:tcBorders>
            <w:shd w:val="clear" w:color="auto" w:fill="auto"/>
            <w:vAlign w:val="bottom"/>
          </w:tcPr>
          <w:p w14:paraId="70A3FB8E" w14:textId="77777777" w:rsidR="00BE4906" w:rsidRPr="004D47B8" w:rsidRDefault="00142767" w:rsidP="00BE4906">
            <w:pPr>
              <w:rPr>
                <w:rFonts w:asciiTheme="minorHAnsi" w:eastAsia="Calibri" w:hAnsiTheme="minorHAnsi"/>
                <w:i/>
                <w:sz w:val="20"/>
                <w:szCs w:val="20"/>
                <w:lang w:eastAsia="en-US"/>
              </w:rPr>
            </w:pPr>
            <w:r w:rsidRPr="004D47B8">
              <w:rPr>
                <w:rFonts w:asciiTheme="minorHAnsi" w:eastAsia="Calibri" w:hAnsiTheme="minorHAnsi"/>
                <w:i/>
                <w:sz w:val="20"/>
                <w:szCs w:val="20"/>
                <w:lang w:eastAsia="en-US"/>
              </w:rPr>
              <w:t xml:space="preserve">Tip III </w:t>
            </w:r>
          </w:p>
          <w:p w14:paraId="5CAF3EDA" w14:textId="5DF66F25" w:rsidR="00142767" w:rsidRPr="004D47B8" w:rsidRDefault="00142767" w:rsidP="00BE4906">
            <w:pPr>
              <w:rPr>
                <w:rFonts w:asciiTheme="minorHAnsi" w:eastAsia="Calibri" w:hAnsiTheme="minorHAnsi"/>
                <w:i/>
                <w:sz w:val="20"/>
                <w:szCs w:val="20"/>
                <w:lang w:eastAsia="en-US"/>
              </w:rPr>
            </w:pPr>
            <w:r w:rsidRPr="004D47B8">
              <w:rPr>
                <w:rFonts w:asciiTheme="minorHAnsi" w:eastAsia="Calibri" w:hAnsiTheme="minorHAnsi"/>
                <w:i/>
                <w:sz w:val="20"/>
                <w:szCs w:val="20"/>
                <w:lang w:eastAsia="en-US"/>
              </w:rPr>
              <w:t>Kareler Toplamı</w:t>
            </w:r>
          </w:p>
        </w:tc>
        <w:tc>
          <w:tcPr>
            <w:tcW w:w="567" w:type="dxa"/>
            <w:tcBorders>
              <w:left w:val="nil"/>
              <w:bottom w:val="single" w:sz="4" w:space="0" w:color="auto"/>
              <w:right w:val="nil"/>
            </w:tcBorders>
            <w:shd w:val="clear" w:color="auto" w:fill="auto"/>
            <w:vAlign w:val="bottom"/>
          </w:tcPr>
          <w:p w14:paraId="4A0B1680" w14:textId="58C68009" w:rsidR="00142767" w:rsidRPr="004D47B8" w:rsidRDefault="00142767" w:rsidP="00752BB5">
            <w:pPr>
              <w:rPr>
                <w:rFonts w:asciiTheme="minorHAnsi" w:eastAsia="Calibri" w:hAnsiTheme="minorHAnsi"/>
                <w:i/>
                <w:sz w:val="20"/>
                <w:szCs w:val="20"/>
                <w:lang w:eastAsia="en-US"/>
              </w:rPr>
            </w:pPr>
            <w:proofErr w:type="spellStart"/>
            <w:r w:rsidRPr="004D47B8">
              <w:rPr>
                <w:rFonts w:asciiTheme="minorHAnsi" w:eastAsia="Calibri" w:hAnsiTheme="minorHAnsi"/>
                <w:i/>
                <w:sz w:val="20"/>
                <w:szCs w:val="20"/>
                <w:lang w:eastAsia="en-US"/>
              </w:rPr>
              <w:t>sd</w:t>
            </w:r>
            <w:proofErr w:type="spellEnd"/>
          </w:p>
        </w:tc>
        <w:tc>
          <w:tcPr>
            <w:tcW w:w="1134" w:type="dxa"/>
            <w:tcBorders>
              <w:left w:val="nil"/>
              <w:bottom w:val="single" w:sz="4" w:space="0" w:color="auto"/>
              <w:right w:val="nil"/>
            </w:tcBorders>
            <w:shd w:val="clear" w:color="auto" w:fill="auto"/>
            <w:vAlign w:val="bottom"/>
          </w:tcPr>
          <w:p w14:paraId="266AF628" w14:textId="4DBE0CF8" w:rsidR="00142767" w:rsidRPr="004D47B8" w:rsidRDefault="00142767" w:rsidP="00B1613D">
            <w:pPr>
              <w:jc w:val="center"/>
              <w:rPr>
                <w:rFonts w:asciiTheme="minorHAnsi" w:eastAsia="Calibri" w:hAnsiTheme="minorHAnsi"/>
                <w:i/>
                <w:sz w:val="20"/>
                <w:szCs w:val="20"/>
                <w:lang w:eastAsia="en-US"/>
              </w:rPr>
            </w:pPr>
            <w:r w:rsidRPr="004D47B8">
              <w:rPr>
                <w:rFonts w:asciiTheme="minorHAnsi" w:eastAsia="Calibri" w:hAnsiTheme="minorHAnsi"/>
                <w:i/>
                <w:sz w:val="20"/>
                <w:szCs w:val="20"/>
                <w:lang w:eastAsia="en-US"/>
              </w:rPr>
              <w:t>Kareler Ortalaması</w:t>
            </w:r>
          </w:p>
        </w:tc>
        <w:tc>
          <w:tcPr>
            <w:tcW w:w="709" w:type="dxa"/>
            <w:tcBorders>
              <w:left w:val="nil"/>
              <w:bottom w:val="single" w:sz="4" w:space="0" w:color="auto"/>
              <w:right w:val="nil"/>
            </w:tcBorders>
            <w:shd w:val="clear" w:color="auto" w:fill="auto"/>
            <w:vAlign w:val="bottom"/>
          </w:tcPr>
          <w:p w14:paraId="70722536" w14:textId="77777777" w:rsidR="00142767" w:rsidRPr="004D47B8" w:rsidRDefault="00142767" w:rsidP="00B1613D">
            <w:pPr>
              <w:jc w:val="center"/>
              <w:rPr>
                <w:rFonts w:asciiTheme="minorHAnsi" w:eastAsia="Calibri" w:hAnsiTheme="minorHAnsi"/>
                <w:i/>
                <w:sz w:val="20"/>
                <w:szCs w:val="20"/>
                <w:lang w:eastAsia="en-US"/>
              </w:rPr>
            </w:pPr>
            <w:r w:rsidRPr="004D47B8">
              <w:rPr>
                <w:rFonts w:asciiTheme="minorHAnsi" w:eastAsia="Calibri" w:hAnsiTheme="minorHAnsi"/>
                <w:i/>
                <w:sz w:val="20"/>
                <w:szCs w:val="20"/>
                <w:lang w:eastAsia="en-US"/>
              </w:rPr>
              <w:t>F</w:t>
            </w:r>
          </w:p>
        </w:tc>
        <w:tc>
          <w:tcPr>
            <w:tcW w:w="708" w:type="dxa"/>
            <w:tcBorders>
              <w:left w:val="nil"/>
              <w:bottom w:val="single" w:sz="4" w:space="0" w:color="auto"/>
              <w:right w:val="nil"/>
            </w:tcBorders>
            <w:vAlign w:val="bottom"/>
          </w:tcPr>
          <w:p w14:paraId="660A69CC" w14:textId="77777777" w:rsidR="00142767" w:rsidRPr="004D47B8" w:rsidRDefault="00142767" w:rsidP="00B1613D">
            <w:pPr>
              <w:jc w:val="center"/>
              <w:rPr>
                <w:rFonts w:asciiTheme="minorHAnsi" w:eastAsia="Calibri" w:hAnsiTheme="minorHAnsi"/>
                <w:i/>
                <w:sz w:val="20"/>
                <w:szCs w:val="20"/>
                <w:lang w:eastAsia="en-US"/>
              </w:rPr>
            </w:pPr>
            <w:proofErr w:type="gramStart"/>
            <w:r w:rsidRPr="004D47B8">
              <w:rPr>
                <w:rFonts w:asciiTheme="minorHAnsi" w:eastAsia="Calibri" w:hAnsiTheme="minorHAnsi"/>
                <w:i/>
                <w:sz w:val="20"/>
                <w:szCs w:val="20"/>
                <w:lang w:eastAsia="en-US"/>
              </w:rPr>
              <w:t>p</w:t>
            </w:r>
            <w:proofErr w:type="gramEnd"/>
          </w:p>
        </w:tc>
        <w:tc>
          <w:tcPr>
            <w:tcW w:w="709" w:type="dxa"/>
            <w:tcBorders>
              <w:left w:val="nil"/>
              <w:bottom w:val="single" w:sz="4" w:space="0" w:color="auto"/>
              <w:right w:val="nil"/>
            </w:tcBorders>
            <w:shd w:val="clear" w:color="auto" w:fill="auto"/>
          </w:tcPr>
          <w:p w14:paraId="5EAD40F3" w14:textId="77777777" w:rsidR="00BE4906" w:rsidRPr="004D47B8" w:rsidRDefault="00BE4906" w:rsidP="00BE4906">
            <w:pPr>
              <w:rPr>
                <w:rFonts w:asciiTheme="minorHAnsi" w:eastAsia="Calibri" w:hAnsiTheme="minorHAnsi"/>
                <w:i/>
                <w:sz w:val="20"/>
                <w:szCs w:val="20"/>
                <w:lang w:eastAsia="en-US"/>
              </w:rPr>
            </w:pPr>
          </w:p>
          <w:p w14:paraId="13EEA4E5" w14:textId="77777777" w:rsidR="00142767" w:rsidRPr="004D47B8" w:rsidRDefault="00142767" w:rsidP="00B1613D">
            <w:pPr>
              <w:jc w:val="center"/>
              <w:rPr>
                <w:rFonts w:asciiTheme="minorHAnsi" w:eastAsia="Calibri" w:hAnsiTheme="minorHAnsi"/>
                <w:i/>
                <w:sz w:val="20"/>
                <w:szCs w:val="20"/>
                <w:lang w:eastAsia="en-US"/>
              </w:rPr>
            </w:pPr>
            <w:r w:rsidRPr="004D47B8">
              <w:rPr>
                <w:rFonts w:asciiTheme="minorHAnsi" w:eastAsia="Calibri" w:hAnsiTheme="minorHAnsi"/>
                <w:i/>
                <w:sz w:val="20"/>
                <w:szCs w:val="20"/>
                <w:lang w:eastAsia="en-US"/>
              </w:rPr>
              <w:t>η</w:t>
            </w:r>
            <w:r w:rsidRPr="004D47B8">
              <w:rPr>
                <w:rFonts w:asciiTheme="minorHAnsi" w:eastAsia="Calibri" w:hAnsiTheme="minorHAnsi"/>
                <w:i/>
                <w:sz w:val="20"/>
                <w:szCs w:val="20"/>
                <w:vertAlign w:val="superscript"/>
                <w:lang w:eastAsia="en-US"/>
              </w:rPr>
              <w:t>2</w:t>
            </w:r>
          </w:p>
        </w:tc>
      </w:tr>
      <w:tr w:rsidR="00BE4906" w:rsidRPr="004D47B8" w14:paraId="2581675C" w14:textId="77777777" w:rsidTr="00BE4906">
        <w:tc>
          <w:tcPr>
            <w:tcW w:w="2660" w:type="dxa"/>
            <w:tcBorders>
              <w:left w:val="nil"/>
              <w:bottom w:val="nil"/>
              <w:right w:val="nil"/>
            </w:tcBorders>
            <w:shd w:val="clear" w:color="auto" w:fill="auto"/>
          </w:tcPr>
          <w:p w14:paraId="2A6A8595" w14:textId="77777777" w:rsidR="00142767" w:rsidRPr="004D47B8" w:rsidRDefault="00142767" w:rsidP="00B1613D">
            <w:pPr>
              <w:rPr>
                <w:rFonts w:asciiTheme="minorHAnsi" w:eastAsia="Calibri" w:hAnsiTheme="minorHAnsi"/>
                <w:sz w:val="20"/>
                <w:szCs w:val="20"/>
                <w:lang w:eastAsia="en-US"/>
              </w:rPr>
            </w:pPr>
            <w:r w:rsidRPr="004D47B8">
              <w:rPr>
                <w:rFonts w:asciiTheme="minorHAnsi" w:eastAsia="Calibri" w:hAnsiTheme="minorHAnsi"/>
                <w:sz w:val="20"/>
                <w:szCs w:val="20"/>
                <w:lang w:eastAsia="en-US"/>
              </w:rPr>
              <w:t>Yeterlik algısı ön-test</w:t>
            </w:r>
          </w:p>
        </w:tc>
        <w:tc>
          <w:tcPr>
            <w:tcW w:w="1560" w:type="dxa"/>
            <w:tcBorders>
              <w:left w:val="nil"/>
              <w:bottom w:val="nil"/>
              <w:right w:val="nil"/>
            </w:tcBorders>
            <w:shd w:val="clear" w:color="auto" w:fill="auto"/>
          </w:tcPr>
          <w:p w14:paraId="53937B85" w14:textId="77777777" w:rsidR="00142767" w:rsidRPr="004D47B8" w:rsidRDefault="00142767" w:rsidP="00B1613D">
            <w:pPr>
              <w:rPr>
                <w:rFonts w:asciiTheme="minorHAnsi" w:eastAsia="Calibri" w:hAnsiTheme="minorHAnsi"/>
                <w:sz w:val="20"/>
                <w:szCs w:val="20"/>
                <w:lang w:eastAsia="en-US"/>
              </w:rPr>
            </w:pPr>
            <w:r w:rsidRPr="004D47B8">
              <w:rPr>
                <w:rFonts w:asciiTheme="minorHAnsi" w:eastAsia="Calibri" w:hAnsiTheme="minorHAnsi"/>
                <w:sz w:val="20"/>
                <w:szCs w:val="20"/>
                <w:lang w:eastAsia="en-US"/>
              </w:rPr>
              <w:t>2.699</w:t>
            </w:r>
          </w:p>
        </w:tc>
        <w:tc>
          <w:tcPr>
            <w:tcW w:w="567" w:type="dxa"/>
            <w:tcBorders>
              <w:left w:val="nil"/>
              <w:bottom w:val="nil"/>
              <w:right w:val="nil"/>
            </w:tcBorders>
            <w:shd w:val="clear" w:color="auto" w:fill="auto"/>
          </w:tcPr>
          <w:p w14:paraId="5BF687B7" w14:textId="77777777" w:rsidR="00142767" w:rsidRPr="004D47B8" w:rsidRDefault="00142767" w:rsidP="00B1613D">
            <w:pPr>
              <w:rPr>
                <w:rFonts w:asciiTheme="minorHAnsi" w:eastAsia="Calibri" w:hAnsiTheme="minorHAnsi"/>
                <w:sz w:val="20"/>
                <w:szCs w:val="20"/>
                <w:lang w:eastAsia="en-US"/>
              </w:rPr>
            </w:pPr>
            <w:r w:rsidRPr="004D47B8">
              <w:rPr>
                <w:rFonts w:asciiTheme="minorHAnsi" w:eastAsia="Calibri" w:hAnsiTheme="minorHAnsi"/>
                <w:sz w:val="20"/>
                <w:szCs w:val="20"/>
                <w:lang w:eastAsia="en-US"/>
              </w:rPr>
              <w:t>1</w:t>
            </w:r>
          </w:p>
        </w:tc>
        <w:tc>
          <w:tcPr>
            <w:tcW w:w="1134" w:type="dxa"/>
            <w:tcBorders>
              <w:left w:val="nil"/>
              <w:bottom w:val="nil"/>
              <w:right w:val="nil"/>
            </w:tcBorders>
            <w:shd w:val="clear" w:color="auto" w:fill="auto"/>
          </w:tcPr>
          <w:p w14:paraId="1BC14EA0" w14:textId="77777777" w:rsidR="00142767" w:rsidRPr="004D47B8" w:rsidRDefault="00142767" w:rsidP="00B1613D">
            <w:pPr>
              <w:rPr>
                <w:rFonts w:asciiTheme="minorHAnsi" w:eastAsia="Calibri" w:hAnsiTheme="minorHAnsi"/>
                <w:sz w:val="20"/>
                <w:szCs w:val="20"/>
                <w:lang w:eastAsia="en-US"/>
              </w:rPr>
            </w:pPr>
            <w:r w:rsidRPr="004D47B8">
              <w:rPr>
                <w:rFonts w:asciiTheme="minorHAnsi" w:eastAsia="Calibri" w:hAnsiTheme="minorHAnsi"/>
                <w:sz w:val="20"/>
                <w:szCs w:val="20"/>
                <w:lang w:eastAsia="en-US"/>
              </w:rPr>
              <w:t>2.699</w:t>
            </w:r>
          </w:p>
        </w:tc>
        <w:tc>
          <w:tcPr>
            <w:tcW w:w="709" w:type="dxa"/>
            <w:tcBorders>
              <w:left w:val="nil"/>
              <w:bottom w:val="nil"/>
              <w:right w:val="nil"/>
            </w:tcBorders>
            <w:shd w:val="clear" w:color="auto" w:fill="auto"/>
          </w:tcPr>
          <w:p w14:paraId="61F20D1D" w14:textId="77777777" w:rsidR="00142767" w:rsidRPr="004D47B8" w:rsidRDefault="00142767" w:rsidP="00B1613D">
            <w:pPr>
              <w:rPr>
                <w:rFonts w:asciiTheme="minorHAnsi" w:eastAsia="Calibri" w:hAnsiTheme="minorHAnsi"/>
                <w:sz w:val="20"/>
                <w:szCs w:val="20"/>
                <w:lang w:eastAsia="en-US"/>
              </w:rPr>
            </w:pPr>
            <w:r w:rsidRPr="004D47B8">
              <w:rPr>
                <w:rFonts w:asciiTheme="minorHAnsi" w:eastAsia="Calibri" w:hAnsiTheme="minorHAnsi"/>
                <w:sz w:val="20"/>
                <w:szCs w:val="20"/>
                <w:lang w:eastAsia="en-US"/>
              </w:rPr>
              <w:t>.023</w:t>
            </w:r>
          </w:p>
        </w:tc>
        <w:tc>
          <w:tcPr>
            <w:tcW w:w="708" w:type="dxa"/>
            <w:tcBorders>
              <w:left w:val="nil"/>
              <w:bottom w:val="nil"/>
              <w:right w:val="nil"/>
            </w:tcBorders>
          </w:tcPr>
          <w:p w14:paraId="1DEE0C32" w14:textId="77777777" w:rsidR="00142767" w:rsidRPr="004D47B8" w:rsidRDefault="00142767" w:rsidP="00B1613D">
            <w:pPr>
              <w:jc w:val="center"/>
              <w:rPr>
                <w:rFonts w:asciiTheme="minorHAnsi" w:eastAsia="Calibri" w:hAnsiTheme="minorHAnsi"/>
                <w:sz w:val="20"/>
                <w:szCs w:val="20"/>
                <w:lang w:eastAsia="en-US"/>
              </w:rPr>
            </w:pPr>
            <w:r w:rsidRPr="004D47B8">
              <w:rPr>
                <w:rFonts w:asciiTheme="minorHAnsi" w:eastAsia="Calibri" w:hAnsiTheme="minorHAnsi"/>
                <w:sz w:val="20"/>
                <w:szCs w:val="20"/>
                <w:lang w:eastAsia="en-US"/>
              </w:rPr>
              <w:t>.881</w:t>
            </w:r>
          </w:p>
        </w:tc>
        <w:tc>
          <w:tcPr>
            <w:tcW w:w="709" w:type="dxa"/>
            <w:tcBorders>
              <w:left w:val="nil"/>
              <w:bottom w:val="nil"/>
              <w:right w:val="nil"/>
            </w:tcBorders>
            <w:shd w:val="clear" w:color="auto" w:fill="auto"/>
          </w:tcPr>
          <w:p w14:paraId="50569AE7" w14:textId="77777777" w:rsidR="00142767" w:rsidRPr="004D47B8" w:rsidRDefault="00142767" w:rsidP="00B1613D">
            <w:pPr>
              <w:jc w:val="center"/>
              <w:rPr>
                <w:rFonts w:asciiTheme="minorHAnsi" w:eastAsia="Calibri" w:hAnsiTheme="minorHAnsi"/>
                <w:sz w:val="20"/>
                <w:szCs w:val="20"/>
                <w:lang w:eastAsia="en-US"/>
              </w:rPr>
            </w:pPr>
            <w:r w:rsidRPr="004D47B8">
              <w:rPr>
                <w:rFonts w:asciiTheme="minorHAnsi" w:eastAsia="Calibri" w:hAnsiTheme="minorHAnsi"/>
                <w:sz w:val="20"/>
                <w:szCs w:val="20"/>
                <w:lang w:eastAsia="en-US"/>
              </w:rPr>
              <w:t>.001</w:t>
            </w:r>
          </w:p>
        </w:tc>
      </w:tr>
      <w:tr w:rsidR="00BE4906" w:rsidRPr="004D47B8" w14:paraId="34E580CF" w14:textId="77777777" w:rsidTr="00BE4906">
        <w:tc>
          <w:tcPr>
            <w:tcW w:w="2660" w:type="dxa"/>
            <w:tcBorders>
              <w:top w:val="nil"/>
              <w:left w:val="nil"/>
              <w:bottom w:val="nil"/>
              <w:right w:val="nil"/>
            </w:tcBorders>
            <w:shd w:val="clear" w:color="auto" w:fill="auto"/>
          </w:tcPr>
          <w:p w14:paraId="70670D49" w14:textId="77777777" w:rsidR="00142767" w:rsidRPr="004D47B8" w:rsidRDefault="00142767" w:rsidP="00B1613D">
            <w:pPr>
              <w:rPr>
                <w:rFonts w:asciiTheme="minorHAnsi" w:eastAsia="Calibri" w:hAnsiTheme="minorHAnsi"/>
                <w:sz w:val="20"/>
                <w:szCs w:val="20"/>
                <w:lang w:eastAsia="en-US"/>
              </w:rPr>
            </w:pPr>
            <w:r w:rsidRPr="004D47B8">
              <w:rPr>
                <w:rFonts w:asciiTheme="minorHAnsi" w:eastAsia="Calibri" w:hAnsiTheme="minorHAnsi"/>
                <w:sz w:val="20"/>
                <w:szCs w:val="20"/>
                <w:lang w:eastAsia="en-US"/>
              </w:rPr>
              <w:t>Yeterlik algısı ön-test * Grup</w:t>
            </w:r>
          </w:p>
        </w:tc>
        <w:tc>
          <w:tcPr>
            <w:tcW w:w="1560" w:type="dxa"/>
            <w:tcBorders>
              <w:top w:val="nil"/>
              <w:left w:val="nil"/>
              <w:bottom w:val="nil"/>
              <w:right w:val="nil"/>
            </w:tcBorders>
            <w:shd w:val="clear" w:color="auto" w:fill="auto"/>
          </w:tcPr>
          <w:p w14:paraId="3C7593B2" w14:textId="77777777" w:rsidR="00142767" w:rsidRPr="004D47B8" w:rsidRDefault="00142767" w:rsidP="00B1613D">
            <w:pPr>
              <w:rPr>
                <w:rFonts w:asciiTheme="minorHAnsi" w:eastAsia="Calibri" w:hAnsiTheme="minorHAnsi"/>
                <w:sz w:val="20"/>
                <w:szCs w:val="20"/>
                <w:lang w:eastAsia="en-US"/>
              </w:rPr>
            </w:pPr>
            <w:r w:rsidRPr="004D47B8">
              <w:rPr>
                <w:rFonts w:asciiTheme="minorHAnsi" w:eastAsia="Calibri" w:hAnsiTheme="minorHAnsi"/>
                <w:sz w:val="20"/>
                <w:szCs w:val="20"/>
                <w:lang w:eastAsia="en-US"/>
              </w:rPr>
              <w:t>332.430</w:t>
            </w:r>
          </w:p>
        </w:tc>
        <w:tc>
          <w:tcPr>
            <w:tcW w:w="567" w:type="dxa"/>
            <w:tcBorders>
              <w:top w:val="nil"/>
              <w:left w:val="nil"/>
              <w:bottom w:val="nil"/>
              <w:right w:val="nil"/>
            </w:tcBorders>
            <w:shd w:val="clear" w:color="auto" w:fill="auto"/>
          </w:tcPr>
          <w:p w14:paraId="05AFD5FB" w14:textId="77777777" w:rsidR="00142767" w:rsidRPr="004D47B8" w:rsidRDefault="00142767" w:rsidP="00B1613D">
            <w:pPr>
              <w:rPr>
                <w:rFonts w:asciiTheme="minorHAnsi" w:eastAsia="Calibri" w:hAnsiTheme="minorHAnsi"/>
                <w:sz w:val="20"/>
                <w:szCs w:val="20"/>
                <w:lang w:eastAsia="en-US"/>
              </w:rPr>
            </w:pPr>
            <w:r w:rsidRPr="004D47B8">
              <w:rPr>
                <w:rFonts w:asciiTheme="minorHAnsi" w:eastAsia="Calibri" w:hAnsiTheme="minorHAnsi"/>
                <w:sz w:val="20"/>
                <w:szCs w:val="20"/>
                <w:lang w:eastAsia="en-US"/>
              </w:rPr>
              <w:t>1</w:t>
            </w:r>
          </w:p>
        </w:tc>
        <w:tc>
          <w:tcPr>
            <w:tcW w:w="1134" w:type="dxa"/>
            <w:tcBorders>
              <w:top w:val="nil"/>
              <w:left w:val="nil"/>
              <w:bottom w:val="nil"/>
              <w:right w:val="nil"/>
            </w:tcBorders>
            <w:shd w:val="clear" w:color="auto" w:fill="auto"/>
          </w:tcPr>
          <w:p w14:paraId="45B0A825" w14:textId="77777777" w:rsidR="00142767" w:rsidRPr="004D47B8" w:rsidRDefault="00142767" w:rsidP="00B1613D">
            <w:pPr>
              <w:rPr>
                <w:rFonts w:asciiTheme="minorHAnsi" w:eastAsia="Calibri" w:hAnsiTheme="minorHAnsi"/>
                <w:sz w:val="20"/>
                <w:szCs w:val="20"/>
                <w:lang w:eastAsia="en-US"/>
              </w:rPr>
            </w:pPr>
            <w:r w:rsidRPr="004D47B8">
              <w:rPr>
                <w:rFonts w:asciiTheme="minorHAnsi" w:eastAsia="Calibri" w:hAnsiTheme="minorHAnsi"/>
                <w:sz w:val="20"/>
                <w:szCs w:val="20"/>
                <w:lang w:eastAsia="en-US"/>
              </w:rPr>
              <w:t>332.430</w:t>
            </w:r>
          </w:p>
        </w:tc>
        <w:tc>
          <w:tcPr>
            <w:tcW w:w="709" w:type="dxa"/>
            <w:tcBorders>
              <w:top w:val="nil"/>
              <w:left w:val="nil"/>
              <w:bottom w:val="nil"/>
              <w:right w:val="nil"/>
            </w:tcBorders>
            <w:shd w:val="clear" w:color="auto" w:fill="auto"/>
          </w:tcPr>
          <w:p w14:paraId="252F627E" w14:textId="77777777" w:rsidR="00142767" w:rsidRPr="004D47B8" w:rsidRDefault="00142767" w:rsidP="00B1613D">
            <w:pPr>
              <w:rPr>
                <w:rFonts w:asciiTheme="minorHAnsi" w:eastAsia="Calibri" w:hAnsiTheme="minorHAnsi"/>
                <w:sz w:val="20"/>
                <w:szCs w:val="20"/>
                <w:lang w:eastAsia="en-US"/>
              </w:rPr>
            </w:pPr>
            <w:r w:rsidRPr="004D47B8">
              <w:rPr>
                <w:rFonts w:asciiTheme="minorHAnsi" w:eastAsia="Calibri" w:hAnsiTheme="minorHAnsi"/>
                <w:sz w:val="20"/>
                <w:szCs w:val="20"/>
                <w:lang w:eastAsia="en-US"/>
              </w:rPr>
              <w:t>2.819</w:t>
            </w:r>
          </w:p>
        </w:tc>
        <w:tc>
          <w:tcPr>
            <w:tcW w:w="708" w:type="dxa"/>
            <w:tcBorders>
              <w:top w:val="nil"/>
              <w:left w:val="nil"/>
              <w:bottom w:val="nil"/>
              <w:right w:val="nil"/>
            </w:tcBorders>
          </w:tcPr>
          <w:p w14:paraId="25E24774" w14:textId="77777777" w:rsidR="00142767" w:rsidRPr="004D47B8" w:rsidRDefault="00142767" w:rsidP="00B1613D">
            <w:pPr>
              <w:jc w:val="center"/>
              <w:rPr>
                <w:rFonts w:asciiTheme="minorHAnsi" w:eastAsia="Calibri" w:hAnsiTheme="minorHAnsi"/>
                <w:sz w:val="20"/>
                <w:szCs w:val="20"/>
                <w:lang w:eastAsia="en-US"/>
              </w:rPr>
            </w:pPr>
            <w:r w:rsidRPr="004D47B8">
              <w:rPr>
                <w:rFonts w:asciiTheme="minorHAnsi" w:eastAsia="Calibri" w:hAnsiTheme="minorHAnsi"/>
                <w:sz w:val="20"/>
                <w:szCs w:val="20"/>
                <w:lang w:eastAsia="en-US"/>
              </w:rPr>
              <w:t>.102</w:t>
            </w:r>
          </w:p>
        </w:tc>
        <w:tc>
          <w:tcPr>
            <w:tcW w:w="709" w:type="dxa"/>
            <w:tcBorders>
              <w:top w:val="nil"/>
              <w:left w:val="nil"/>
              <w:bottom w:val="nil"/>
              <w:right w:val="nil"/>
            </w:tcBorders>
            <w:shd w:val="clear" w:color="auto" w:fill="auto"/>
          </w:tcPr>
          <w:p w14:paraId="74DBF226" w14:textId="77777777" w:rsidR="00142767" w:rsidRPr="004D47B8" w:rsidRDefault="00142767" w:rsidP="00B1613D">
            <w:pPr>
              <w:jc w:val="center"/>
              <w:rPr>
                <w:rFonts w:asciiTheme="minorHAnsi" w:eastAsia="Calibri" w:hAnsiTheme="minorHAnsi"/>
                <w:sz w:val="20"/>
                <w:szCs w:val="20"/>
                <w:lang w:eastAsia="en-US"/>
              </w:rPr>
            </w:pPr>
            <w:r w:rsidRPr="004D47B8">
              <w:rPr>
                <w:rFonts w:asciiTheme="minorHAnsi" w:eastAsia="Calibri" w:hAnsiTheme="minorHAnsi"/>
                <w:sz w:val="20"/>
                <w:szCs w:val="20"/>
                <w:lang w:eastAsia="en-US"/>
              </w:rPr>
              <w:t>.073</w:t>
            </w:r>
          </w:p>
        </w:tc>
      </w:tr>
      <w:tr w:rsidR="00BE4906" w:rsidRPr="004D47B8" w14:paraId="63AC9096" w14:textId="77777777" w:rsidTr="00BE4906">
        <w:tc>
          <w:tcPr>
            <w:tcW w:w="2660" w:type="dxa"/>
            <w:tcBorders>
              <w:top w:val="nil"/>
              <w:left w:val="nil"/>
              <w:bottom w:val="single" w:sz="4" w:space="0" w:color="auto"/>
              <w:right w:val="nil"/>
            </w:tcBorders>
            <w:shd w:val="clear" w:color="auto" w:fill="auto"/>
          </w:tcPr>
          <w:p w14:paraId="638B5958" w14:textId="77777777" w:rsidR="00142767" w:rsidRPr="004D47B8" w:rsidRDefault="00142767" w:rsidP="00B1613D">
            <w:pPr>
              <w:rPr>
                <w:rFonts w:asciiTheme="minorHAnsi" w:eastAsia="Calibri" w:hAnsiTheme="minorHAnsi"/>
                <w:sz w:val="20"/>
                <w:szCs w:val="20"/>
                <w:lang w:eastAsia="en-US"/>
              </w:rPr>
            </w:pPr>
            <w:r w:rsidRPr="004D47B8">
              <w:rPr>
                <w:rFonts w:asciiTheme="minorHAnsi" w:eastAsia="Calibri" w:hAnsiTheme="minorHAnsi"/>
                <w:sz w:val="20"/>
                <w:szCs w:val="20"/>
                <w:lang w:eastAsia="en-US"/>
              </w:rPr>
              <w:t>Hata</w:t>
            </w:r>
            <w:r w:rsidRPr="004D47B8">
              <w:rPr>
                <w:rFonts w:asciiTheme="minorHAnsi" w:eastAsia="Calibri" w:hAnsiTheme="minorHAnsi"/>
                <w:sz w:val="20"/>
                <w:szCs w:val="20"/>
                <w:lang w:eastAsia="en-US"/>
              </w:rPr>
              <w:tab/>
            </w:r>
          </w:p>
        </w:tc>
        <w:tc>
          <w:tcPr>
            <w:tcW w:w="1560" w:type="dxa"/>
            <w:tcBorders>
              <w:top w:val="nil"/>
              <w:left w:val="nil"/>
              <w:bottom w:val="single" w:sz="4" w:space="0" w:color="auto"/>
              <w:right w:val="nil"/>
            </w:tcBorders>
            <w:shd w:val="clear" w:color="auto" w:fill="auto"/>
          </w:tcPr>
          <w:p w14:paraId="73EF5E21" w14:textId="77777777" w:rsidR="00142767" w:rsidRPr="004D47B8" w:rsidRDefault="00142767" w:rsidP="00B1613D">
            <w:pPr>
              <w:rPr>
                <w:rFonts w:asciiTheme="minorHAnsi" w:eastAsia="Calibri" w:hAnsiTheme="minorHAnsi"/>
                <w:sz w:val="20"/>
                <w:szCs w:val="20"/>
                <w:lang w:eastAsia="en-US"/>
              </w:rPr>
            </w:pPr>
            <w:r w:rsidRPr="004D47B8">
              <w:rPr>
                <w:rFonts w:asciiTheme="minorHAnsi" w:eastAsia="Calibri" w:hAnsiTheme="minorHAnsi"/>
                <w:sz w:val="20"/>
                <w:szCs w:val="20"/>
                <w:lang w:eastAsia="en-US"/>
              </w:rPr>
              <w:t>4245.28</w:t>
            </w:r>
          </w:p>
        </w:tc>
        <w:tc>
          <w:tcPr>
            <w:tcW w:w="567" w:type="dxa"/>
            <w:tcBorders>
              <w:top w:val="nil"/>
              <w:left w:val="nil"/>
              <w:bottom w:val="single" w:sz="4" w:space="0" w:color="auto"/>
              <w:right w:val="nil"/>
            </w:tcBorders>
            <w:shd w:val="clear" w:color="auto" w:fill="auto"/>
          </w:tcPr>
          <w:p w14:paraId="40FB1E09" w14:textId="77777777" w:rsidR="00142767" w:rsidRPr="004D47B8" w:rsidRDefault="00142767" w:rsidP="00B1613D">
            <w:pPr>
              <w:rPr>
                <w:rFonts w:asciiTheme="minorHAnsi" w:eastAsia="Calibri" w:hAnsiTheme="minorHAnsi"/>
                <w:sz w:val="20"/>
                <w:szCs w:val="20"/>
                <w:lang w:eastAsia="en-US"/>
              </w:rPr>
            </w:pPr>
            <w:r w:rsidRPr="004D47B8">
              <w:rPr>
                <w:rFonts w:asciiTheme="minorHAnsi" w:eastAsia="Calibri" w:hAnsiTheme="minorHAnsi"/>
                <w:sz w:val="20"/>
                <w:szCs w:val="20"/>
                <w:lang w:eastAsia="en-US"/>
              </w:rPr>
              <w:t>36</w:t>
            </w:r>
          </w:p>
        </w:tc>
        <w:tc>
          <w:tcPr>
            <w:tcW w:w="1134" w:type="dxa"/>
            <w:tcBorders>
              <w:top w:val="nil"/>
              <w:left w:val="nil"/>
              <w:bottom w:val="single" w:sz="4" w:space="0" w:color="auto"/>
              <w:right w:val="nil"/>
            </w:tcBorders>
            <w:shd w:val="clear" w:color="auto" w:fill="auto"/>
          </w:tcPr>
          <w:p w14:paraId="7CBC1775" w14:textId="77777777" w:rsidR="00142767" w:rsidRPr="004D47B8" w:rsidRDefault="00142767" w:rsidP="00B1613D">
            <w:pPr>
              <w:rPr>
                <w:rFonts w:asciiTheme="minorHAnsi" w:eastAsia="Calibri" w:hAnsiTheme="minorHAnsi"/>
                <w:sz w:val="20"/>
                <w:szCs w:val="20"/>
                <w:lang w:eastAsia="en-US"/>
              </w:rPr>
            </w:pPr>
            <w:r w:rsidRPr="004D47B8">
              <w:rPr>
                <w:rFonts w:asciiTheme="minorHAnsi" w:eastAsia="Calibri" w:hAnsiTheme="minorHAnsi"/>
                <w:sz w:val="20"/>
                <w:szCs w:val="20"/>
                <w:lang w:eastAsia="en-US"/>
              </w:rPr>
              <w:t>117.923</w:t>
            </w:r>
          </w:p>
        </w:tc>
        <w:tc>
          <w:tcPr>
            <w:tcW w:w="709" w:type="dxa"/>
            <w:tcBorders>
              <w:top w:val="nil"/>
              <w:left w:val="nil"/>
              <w:bottom w:val="single" w:sz="4" w:space="0" w:color="auto"/>
              <w:right w:val="nil"/>
            </w:tcBorders>
            <w:shd w:val="clear" w:color="auto" w:fill="auto"/>
          </w:tcPr>
          <w:p w14:paraId="56DCDBB0" w14:textId="77777777" w:rsidR="00142767" w:rsidRPr="004D47B8" w:rsidRDefault="00142767" w:rsidP="00B1613D">
            <w:pPr>
              <w:rPr>
                <w:rFonts w:asciiTheme="minorHAnsi" w:eastAsia="Calibri" w:hAnsiTheme="minorHAnsi"/>
                <w:sz w:val="20"/>
                <w:szCs w:val="20"/>
                <w:lang w:eastAsia="en-US"/>
              </w:rPr>
            </w:pPr>
          </w:p>
        </w:tc>
        <w:tc>
          <w:tcPr>
            <w:tcW w:w="708" w:type="dxa"/>
            <w:tcBorders>
              <w:top w:val="nil"/>
              <w:left w:val="nil"/>
              <w:bottom w:val="single" w:sz="4" w:space="0" w:color="auto"/>
              <w:right w:val="nil"/>
            </w:tcBorders>
          </w:tcPr>
          <w:p w14:paraId="71E4D643" w14:textId="77777777" w:rsidR="00142767" w:rsidRPr="004D47B8" w:rsidRDefault="00142767" w:rsidP="00B1613D">
            <w:pPr>
              <w:jc w:val="center"/>
              <w:rPr>
                <w:rFonts w:asciiTheme="minorHAnsi" w:eastAsia="Calibri" w:hAnsiTheme="minorHAnsi"/>
                <w:sz w:val="20"/>
                <w:szCs w:val="20"/>
                <w:lang w:eastAsia="en-US"/>
              </w:rPr>
            </w:pPr>
          </w:p>
        </w:tc>
        <w:tc>
          <w:tcPr>
            <w:tcW w:w="709" w:type="dxa"/>
            <w:tcBorders>
              <w:top w:val="nil"/>
              <w:left w:val="nil"/>
              <w:bottom w:val="single" w:sz="4" w:space="0" w:color="auto"/>
              <w:right w:val="nil"/>
            </w:tcBorders>
            <w:shd w:val="clear" w:color="auto" w:fill="auto"/>
          </w:tcPr>
          <w:p w14:paraId="72FCB4AF" w14:textId="77777777" w:rsidR="00142767" w:rsidRPr="004D47B8" w:rsidRDefault="00142767" w:rsidP="00B1613D">
            <w:pPr>
              <w:jc w:val="center"/>
              <w:rPr>
                <w:rFonts w:asciiTheme="minorHAnsi" w:eastAsia="Calibri" w:hAnsiTheme="minorHAnsi"/>
                <w:sz w:val="20"/>
                <w:szCs w:val="20"/>
                <w:lang w:eastAsia="en-US"/>
              </w:rPr>
            </w:pPr>
          </w:p>
        </w:tc>
      </w:tr>
    </w:tbl>
    <w:p w14:paraId="75C7A98F" w14:textId="77777777" w:rsidR="00665ED1" w:rsidRPr="004D47B8" w:rsidRDefault="00665ED1" w:rsidP="007B7721">
      <w:pPr>
        <w:autoSpaceDE w:val="0"/>
        <w:autoSpaceDN w:val="0"/>
        <w:adjustRightInd w:val="0"/>
        <w:spacing w:after="120"/>
        <w:ind w:firstLine="284"/>
        <w:jc w:val="both"/>
        <w:rPr>
          <w:rFonts w:asciiTheme="minorHAnsi" w:hAnsiTheme="minorHAnsi"/>
          <w:sz w:val="20"/>
          <w:szCs w:val="20"/>
        </w:rPr>
      </w:pPr>
    </w:p>
    <w:p w14:paraId="13FB9699" w14:textId="6ED9C274" w:rsidR="004B3542" w:rsidRDefault="004B3542" w:rsidP="004B3542">
      <w:pPr>
        <w:autoSpaceDE w:val="0"/>
        <w:autoSpaceDN w:val="0"/>
        <w:adjustRightInd w:val="0"/>
        <w:spacing w:after="120"/>
        <w:ind w:firstLine="284"/>
        <w:jc w:val="both"/>
        <w:rPr>
          <w:rFonts w:asciiTheme="minorHAnsi" w:hAnsiTheme="minorHAnsi"/>
          <w:sz w:val="20"/>
          <w:szCs w:val="20"/>
        </w:rPr>
      </w:pPr>
      <w:r w:rsidRPr="004D47B8">
        <w:rPr>
          <w:rFonts w:asciiTheme="minorHAnsi" w:hAnsiTheme="minorHAnsi"/>
          <w:sz w:val="20"/>
          <w:szCs w:val="20"/>
        </w:rPr>
        <w:t>Tablo 3, öğretmen adaylarının öğretmenlik yeterlik algısı ön-test puanları kontrol edildiğinde</w:t>
      </w:r>
      <w:r w:rsidRPr="004D47B8">
        <w:rPr>
          <w:rFonts w:asciiTheme="minorHAnsi" w:hAnsiTheme="minorHAnsi"/>
          <w:color w:val="000000" w:themeColor="text1"/>
          <w:sz w:val="20"/>
          <w:szCs w:val="20"/>
        </w:rPr>
        <w:t>, deney ve kontrol grubunun öğretmenliğe yönelik tutum puanlarının ön test ve son test ortalamaları arasında anlamlı bir fark olduğunu göstermektedir</w:t>
      </w:r>
      <w:r w:rsidR="00BE4906" w:rsidRPr="004D47B8">
        <w:rPr>
          <w:rFonts w:asciiTheme="minorHAnsi" w:hAnsiTheme="minorHAnsi"/>
          <w:color w:val="000000" w:themeColor="text1"/>
          <w:sz w:val="20"/>
          <w:szCs w:val="20"/>
        </w:rPr>
        <w:t>.</w:t>
      </w:r>
      <w:r w:rsidRPr="004D47B8">
        <w:rPr>
          <w:rFonts w:asciiTheme="minorHAnsi" w:hAnsiTheme="minorHAnsi"/>
          <w:color w:val="000000" w:themeColor="text1"/>
          <w:sz w:val="20"/>
          <w:szCs w:val="20"/>
        </w:rPr>
        <w:t xml:space="preserve"> </w:t>
      </w:r>
      <w:r w:rsidR="00BE4906" w:rsidRPr="004D47B8">
        <w:rPr>
          <w:rFonts w:asciiTheme="minorHAnsi" w:hAnsiTheme="minorHAnsi"/>
          <w:sz w:val="20"/>
          <w:szCs w:val="20"/>
        </w:rPr>
        <w:t>Öğretmenliğe yönelik tutum ön-test ve grup etkileşimi de istatistiksel olarak anlamlıdır (</w:t>
      </w:r>
      <w:r w:rsidR="00BE4906" w:rsidRPr="004D47B8">
        <w:rPr>
          <w:rFonts w:asciiTheme="minorHAnsi" w:hAnsiTheme="minorHAnsi"/>
          <w:i/>
          <w:sz w:val="20"/>
          <w:szCs w:val="20"/>
        </w:rPr>
        <w:t>F</w:t>
      </w:r>
      <w:r w:rsidR="00347A7A">
        <w:rPr>
          <w:rFonts w:asciiTheme="minorHAnsi" w:hAnsiTheme="minorHAnsi"/>
          <w:sz w:val="20"/>
          <w:szCs w:val="20"/>
          <w:vertAlign w:val="subscript"/>
        </w:rPr>
        <w:t>(1-3</w:t>
      </w:r>
      <w:r w:rsidR="0008247C">
        <w:rPr>
          <w:rFonts w:asciiTheme="minorHAnsi" w:hAnsiTheme="minorHAnsi"/>
          <w:sz w:val="20"/>
          <w:szCs w:val="20"/>
          <w:vertAlign w:val="subscript"/>
        </w:rPr>
        <w:t>6</w:t>
      </w:r>
      <w:r w:rsidR="00BE4906" w:rsidRPr="004D47B8">
        <w:rPr>
          <w:rFonts w:asciiTheme="minorHAnsi" w:hAnsiTheme="minorHAnsi"/>
          <w:sz w:val="20"/>
          <w:szCs w:val="20"/>
          <w:vertAlign w:val="subscript"/>
        </w:rPr>
        <w:t>)</w:t>
      </w:r>
      <w:r w:rsidR="00BE4906" w:rsidRPr="004D47B8">
        <w:rPr>
          <w:rFonts w:asciiTheme="minorHAnsi" w:hAnsiTheme="minorHAnsi"/>
          <w:sz w:val="20"/>
          <w:szCs w:val="20"/>
        </w:rPr>
        <w:t xml:space="preserve"> = 4.</w:t>
      </w:r>
      <w:r w:rsidR="00D973EC">
        <w:rPr>
          <w:rFonts w:asciiTheme="minorHAnsi" w:hAnsiTheme="minorHAnsi"/>
          <w:sz w:val="20"/>
          <w:szCs w:val="20"/>
        </w:rPr>
        <w:t>617</w:t>
      </w:r>
      <w:r w:rsidR="00BE4906" w:rsidRPr="004D47B8">
        <w:rPr>
          <w:rFonts w:asciiTheme="minorHAnsi" w:hAnsiTheme="minorHAnsi"/>
          <w:sz w:val="20"/>
          <w:szCs w:val="20"/>
        </w:rPr>
        <w:t>, p&lt; .05). Bu etkinin orta düzeyde olduğu (</w:t>
      </w:r>
      <w:r w:rsidR="00BE4906" w:rsidRPr="004D47B8">
        <w:rPr>
          <w:rFonts w:asciiTheme="minorHAnsi" w:hAnsiTheme="minorHAnsi"/>
          <w:i/>
          <w:sz w:val="20"/>
          <w:szCs w:val="20"/>
        </w:rPr>
        <w:t>η</w:t>
      </w:r>
      <w:r w:rsidR="00BE4906" w:rsidRPr="004D47B8">
        <w:rPr>
          <w:rFonts w:asciiTheme="minorHAnsi" w:hAnsiTheme="minorHAnsi"/>
          <w:i/>
          <w:sz w:val="20"/>
          <w:szCs w:val="20"/>
          <w:vertAlign w:val="superscript"/>
        </w:rPr>
        <w:t>2</w:t>
      </w:r>
      <w:r w:rsidR="00BE4906" w:rsidRPr="004D47B8">
        <w:rPr>
          <w:rFonts w:asciiTheme="minorHAnsi" w:hAnsiTheme="minorHAnsi"/>
          <w:sz w:val="20"/>
          <w:szCs w:val="20"/>
        </w:rPr>
        <w:t xml:space="preserve">=.11) hesaplanmıştır </w:t>
      </w:r>
      <w:r w:rsidR="00BE4906" w:rsidRPr="004D47B8">
        <w:rPr>
          <w:rFonts w:asciiTheme="minorHAnsi" w:eastAsia="Calibri" w:hAnsiTheme="minorHAnsi"/>
          <w:sz w:val="20"/>
          <w:szCs w:val="20"/>
          <w:lang w:eastAsia="en-US"/>
        </w:rPr>
        <w:t>(</w:t>
      </w:r>
      <w:proofErr w:type="spellStart"/>
      <w:r w:rsidR="00BE4906" w:rsidRPr="004D47B8">
        <w:rPr>
          <w:rFonts w:asciiTheme="minorHAnsi" w:eastAsia="Calibri" w:hAnsiTheme="minorHAnsi"/>
          <w:sz w:val="20"/>
          <w:szCs w:val="20"/>
          <w:lang w:eastAsia="en-US"/>
        </w:rPr>
        <w:t>Green</w:t>
      </w:r>
      <w:proofErr w:type="spellEnd"/>
      <w:r w:rsidR="00BE4906" w:rsidRPr="004D47B8">
        <w:rPr>
          <w:rFonts w:asciiTheme="minorHAnsi" w:eastAsia="Calibri" w:hAnsiTheme="minorHAnsi"/>
          <w:sz w:val="20"/>
          <w:szCs w:val="20"/>
          <w:lang w:eastAsia="en-US"/>
        </w:rPr>
        <w:t xml:space="preserve"> et al</w:t>
      </w:r>
      <w:proofErr w:type="gramStart"/>
      <w:r w:rsidR="00BE4906" w:rsidRPr="004D47B8">
        <w:rPr>
          <w:rFonts w:asciiTheme="minorHAnsi" w:eastAsia="Calibri" w:hAnsiTheme="minorHAnsi"/>
          <w:sz w:val="20"/>
          <w:szCs w:val="20"/>
          <w:lang w:eastAsia="en-US"/>
        </w:rPr>
        <w:t>.,</w:t>
      </w:r>
      <w:proofErr w:type="gramEnd"/>
      <w:r w:rsidR="00BE4906" w:rsidRPr="004D47B8">
        <w:rPr>
          <w:rFonts w:asciiTheme="minorHAnsi" w:eastAsia="Calibri" w:hAnsiTheme="minorHAnsi"/>
          <w:sz w:val="20"/>
          <w:szCs w:val="20"/>
          <w:lang w:eastAsia="en-US"/>
        </w:rPr>
        <w:t xml:space="preserve"> 2000)</w:t>
      </w:r>
      <w:r w:rsidR="00BE4906" w:rsidRPr="004D47B8">
        <w:rPr>
          <w:rFonts w:asciiTheme="minorHAnsi" w:hAnsiTheme="minorHAnsi"/>
          <w:sz w:val="20"/>
          <w:szCs w:val="20"/>
        </w:rPr>
        <w:t xml:space="preserve">. </w:t>
      </w:r>
      <w:r w:rsidRPr="004D47B8">
        <w:rPr>
          <w:rFonts w:asciiTheme="minorHAnsi" w:hAnsiTheme="minorHAnsi"/>
          <w:sz w:val="20"/>
          <w:szCs w:val="20"/>
        </w:rPr>
        <w:t xml:space="preserve">Ancak öğretmen adaylarının öğretmenliğe yönelik tutum aritmetik ortalamaları ölçekten alınabilecek en yüksek puana </w:t>
      </w:r>
      <w:r w:rsidR="00B607B3" w:rsidRPr="004D47B8">
        <w:rPr>
          <w:rFonts w:asciiTheme="minorHAnsi" w:hAnsiTheme="minorHAnsi"/>
          <w:sz w:val="20"/>
          <w:szCs w:val="20"/>
        </w:rPr>
        <w:t xml:space="preserve">(100) </w:t>
      </w:r>
      <w:r w:rsidRPr="004D47B8">
        <w:rPr>
          <w:rFonts w:asciiTheme="minorHAnsi" w:hAnsiTheme="minorHAnsi"/>
          <w:sz w:val="20"/>
          <w:szCs w:val="20"/>
        </w:rPr>
        <w:t>göre oldukça düşük hesaplanmıştır (deney grubu için 6</w:t>
      </w:r>
      <w:r w:rsidR="00B607B3" w:rsidRPr="004D47B8">
        <w:rPr>
          <w:rFonts w:asciiTheme="minorHAnsi" w:hAnsiTheme="minorHAnsi"/>
          <w:sz w:val="20"/>
          <w:szCs w:val="20"/>
        </w:rPr>
        <w:t>7.87</w:t>
      </w:r>
      <w:r w:rsidRPr="004D47B8">
        <w:rPr>
          <w:rFonts w:asciiTheme="minorHAnsi" w:hAnsiTheme="minorHAnsi"/>
          <w:sz w:val="20"/>
          <w:szCs w:val="20"/>
        </w:rPr>
        <w:t>, kontrol grubu için 65.</w:t>
      </w:r>
      <w:r w:rsidR="00D973EC">
        <w:rPr>
          <w:rFonts w:asciiTheme="minorHAnsi" w:hAnsiTheme="minorHAnsi"/>
          <w:sz w:val="20"/>
          <w:szCs w:val="20"/>
        </w:rPr>
        <w:t>63</w:t>
      </w:r>
      <w:r w:rsidRPr="004D47B8">
        <w:rPr>
          <w:rFonts w:asciiTheme="minorHAnsi" w:hAnsiTheme="minorHAnsi"/>
          <w:sz w:val="20"/>
          <w:szCs w:val="20"/>
        </w:rPr>
        <w:t xml:space="preserve">).  </w:t>
      </w:r>
    </w:p>
    <w:p w14:paraId="0B1DF4BE" w14:textId="77777777" w:rsidR="00665ED1" w:rsidRPr="004D47B8" w:rsidRDefault="00665ED1" w:rsidP="00665ED1">
      <w:pPr>
        <w:spacing w:after="120"/>
        <w:rPr>
          <w:rFonts w:asciiTheme="minorHAnsi" w:eastAsia="Calibri" w:hAnsiTheme="minorHAnsi"/>
          <w:sz w:val="20"/>
          <w:szCs w:val="20"/>
          <w:lang w:eastAsia="en-US"/>
        </w:rPr>
      </w:pPr>
      <w:r w:rsidRPr="004D47B8">
        <w:rPr>
          <w:rFonts w:asciiTheme="minorHAnsi" w:eastAsia="Calibri" w:hAnsiTheme="minorHAnsi"/>
          <w:b/>
          <w:sz w:val="20"/>
          <w:szCs w:val="20"/>
          <w:lang w:eastAsia="en-US"/>
        </w:rPr>
        <w:t>Tablo 3.</w:t>
      </w:r>
      <w:r w:rsidRPr="004D47B8">
        <w:rPr>
          <w:rFonts w:asciiTheme="minorHAnsi" w:eastAsia="Calibri" w:hAnsiTheme="minorHAnsi"/>
          <w:sz w:val="20"/>
          <w:szCs w:val="20"/>
          <w:lang w:eastAsia="en-US"/>
        </w:rPr>
        <w:t xml:space="preserve"> </w:t>
      </w:r>
    </w:p>
    <w:p w14:paraId="1742E269" w14:textId="0E8A0450" w:rsidR="00665ED1" w:rsidRPr="004D47B8" w:rsidRDefault="00665ED1" w:rsidP="00665ED1">
      <w:pPr>
        <w:spacing w:after="120"/>
        <w:rPr>
          <w:rFonts w:asciiTheme="minorHAnsi" w:eastAsia="Calibri" w:hAnsiTheme="minorHAnsi"/>
          <w:i/>
          <w:sz w:val="20"/>
          <w:szCs w:val="20"/>
          <w:lang w:eastAsia="en-US"/>
        </w:rPr>
      </w:pPr>
      <w:r w:rsidRPr="004D47B8">
        <w:rPr>
          <w:rFonts w:asciiTheme="minorHAnsi" w:eastAsia="Calibri" w:hAnsiTheme="minorHAnsi"/>
          <w:i/>
          <w:sz w:val="20"/>
          <w:szCs w:val="20"/>
          <w:lang w:eastAsia="en-US"/>
        </w:rPr>
        <w:t>Öğretmenliğe Yönelik Tutuma İlişkin ANCOVA Sonuçları</w:t>
      </w:r>
    </w:p>
    <w:tbl>
      <w:tblPr>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418"/>
        <w:gridCol w:w="567"/>
        <w:gridCol w:w="1134"/>
        <w:gridCol w:w="709"/>
        <w:gridCol w:w="708"/>
        <w:gridCol w:w="709"/>
      </w:tblGrid>
      <w:tr w:rsidR="00BE4906" w:rsidRPr="004D47B8" w14:paraId="534935C3" w14:textId="77777777" w:rsidTr="00D973EC">
        <w:trPr>
          <w:trHeight w:val="385"/>
        </w:trPr>
        <w:tc>
          <w:tcPr>
            <w:tcW w:w="2093" w:type="dxa"/>
            <w:tcBorders>
              <w:left w:val="nil"/>
              <w:bottom w:val="single" w:sz="4" w:space="0" w:color="auto"/>
              <w:right w:val="nil"/>
            </w:tcBorders>
            <w:shd w:val="clear" w:color="auto" w:fill="auto"/>
          </w:tcPr>
          <w:p w14:paraId="383B01DF" w14:textId="77777777" w:rsidR="00BE4906" w:rsidRPr="004D47B8" w:rsidRDefault="00BE4906" w:rsidP="00B1613D">
            <w:pPr>
              <w:jc w:val="center"/>
              <w:rPr>
                <w:rFonts w:asciiTheme="minorHAnsi" w:eastAsia="Calibri" w:hAnsiTheme="minorHAnsi"/>
                <w:sz w:val="20"/>
                <w:szCs w:val="20"/>
                <w:lang w:eastAsia="en-US"/>
              </w:rPr>
            </w:pPr>
            <w:r w:rsidRPr="004D47B8">
              <w:rPr>
                <w:rFonts w:asciiTheme="minorHAnsi" w:eastAsia="Calibri" w:hAnsiTheme="minorHAnsi"/>
                <w:sz w:val="20"/>
                <w:szCs w:val="20"/>
                <w:lang w:eastAsia="en-US"/>
              </w:rPr>
              <w:t>Değişimin Kaynağı</w:t>
            </w:r>
          </w:p>
        </w:tc>
        <w:tc>
          <w:tcPr>
            <w:tcW w:w="1418" w:type="dxa"/>
            <w:tcBorders>
              <w:left w:val="nil"/>
              <w:bottom w:val="single" w:sz="4" w:space="0" w:color="auto"/>
              <w:right w:val="nil"/>
            </w:tcBorders>
            <w:shd w:val="clear" w:color="auto" w:fill="auto"/>
            <w:vAlign w:val="bottom"/>
          </w:tcPr>
          <w:p w14:paraId="4AC3A17A" w14:textId="1FACD6CB" w:rsidR="00BE4906" w:rsidRPr="004D47B8" w:rsidRDefault="00BE4906" w:rsidP="00BE4906">
            <w:pPr>
              <w:rPr>
                <w:rFonts w:asciiTheme="minorHAnsi" w:eastAsia="Calibri" w:hAnsiTheme="minorHAnsi"/>
                <w:i/>
                <w:sz w:val="20"/>
                <w:szCs w:val="20"/>
                <w:lang w:eastAsia="en-US"/>
              </w:rPr>
            </w:pPr>
            <w:r w:rsidRPr="004D47B8">
              <w:rPr>
                <w:rFonts w:asciiTheme="minorHAnsi" w:eastAsia="Calibri" w:hAnsiTheme="minorHAnsi"/>
                <w:i/>
                <w:sz w:val="20"/>
                <w:szCs w:val="20"/>
                <w:lang w:eastAsia="en-US"/>
              </w:rPr>
              <w:t>Tip III Kareler Toplamı</w:t>
            </w:r>
          </w:p>
        </w:tc>
        <w:tc>
          <w:tcPr>
            <w:tcW w:w="567" w:type="dxa"/>
            <w:tcBorders>
              <w:left w:val="nil"/>
              <w:bottom w:val="single" w:sz="4" w:space="0" w:color="auto"/>
              <w:right w:val="nil"/>
            </w:tcBorders>
            <w:shd w:val="clear" w:color="auto" w:fill="auto"/>
            <w:vAlign w:val="bottom"/>
          </w:tcPr>
          <w:p w14:paraId="4E169A83" w14:textId="2FB6A959" w:rsidR="00BE4906" w:rsidRPr="004D47B8" w:rsidRDefault="00BE4906" w:rsidP="00BE4906">
            <w:pPr>
              <w:rPr>
                <w:rFonts w:asciiTheme="minorHAnsi" w:eastAsia="Calibri" w:hAnsiTheme="minorHAnsi"/>
                <w:i/>
                <w:sz w:val="20"/>
                <w:szCs w:val="20"/>
                <w:lang w:eastAsia="en-US"/>
              </w:rPr>
            </w:pPr>
            <w:proofErr w:type="spellStart"/>
            <w:r w:rsidRPr="004D47B8">
              <w:rPr>
                <w:rFonts w:asciiTheme="minorHAnsi" w:eastAsia="Calibri" w:hAnsiTheme="minorHAnsi"/>
                <w:i/>
                <w:sz w:val="20"/>
                <w:szCs w:val="20"/>
                <w:lang w:eastAsia="en-US"/>
              </w:rPr>
              <w:t>sd</w:t>
            </w:r>
            <w:proofErr w:type="spellEnd"/>
          </w:p>
        </w:tc>
        <w:tc>
          <w:tcPr>
            <w:tcW w:w="1134" w:type="dxa"/>
            <w:tcBorders>
              <w:left w:val="nil"/>
              <w:bottom w:val="single" w:sz="4" w:space="0" w:color="auto"/>
              <w:right w:val="nil"/>
            </w:tcBorders>
            <w:shd w:val="clear" w:color="auto" w:fill="auto"/>
            <w:vAlign w:val="bottom"/>
          </w:tcPr>
          <w:p w14:paraId="54328195" w14:textId="0D8B8BCF" w:rsidR="00BE4906" w:rsidRPr="004D47B8" w:rsidRDefault="00BE4906" w:rsidP="00B1613D">
            <w:pPr>
              <w:jc w:val="center"/>
              <w:rPr>
                <w:rFonts w:asciiTheme="minorHAnsi" w:eastAsia="Calibri" w:hAnsiTheme="minorHAnsi"/>
                <w:i/>
                <w:sz w:val="20"/>
                <w:szCs w:val="20"/>
                <w:lang w:eastAsia="en-US"/>
              </w:rPr>
            </w:pPr>
            <w:r w:rsidRPr="004D47B8">
              <w:rPr>
                <w:rFonts w:asciiTheme="minorHAnsi" w:eastAsia="Calibri" w:hAnsiTheme="minorHAnsi"/>
                <w:i/>
                <w:sz w:val="20"/>
                <w:szCs w:val="20"/>
                <w:lang w:eastAsia="en-US"/>
              </w:rPr>
              <w:t>Kareler Ortalaması</w:t>
            </w:r>
          </w:p>
        </w:tc>
        <w:tc>
          <w:tcPr>
            <w:tcW w:w="709" w:type="dxa"/>
            <w:tcBorders>
              <w:left w:val="nil"/>
              <w:bottom w:val="single" w:sz="4" w:space="0" w:color="auto"/>
              <w:right w:val="nil"/>
            </w:tcBorders>
            <w:shd w:val="clear" w:color="auto" w:fill="auto"/>
            <w:vAlign w:val="bottom"/>
          </w:tcPr>
          <w:p w14:paraId="30A223D8" w14:textId="4FFFA06E" w:rsidR="00BE4906" w:rsidRPr="004D47B8" w:rsidRDefault="00D973EC" w:rsidP="00D973EC">
            <w:pPr>
              <w:rPr>
                <w:rFonts w:asciiTheme="minorHAnsi" w:eastAsia="Calibri" w:hAnsiTheme="minorHAnsi"/>
                <w:i/>
                <w:sz w:val="20"/>
                <w:szCs w:val="20"/>
                <w:lang w:eastAsia="en-US"/>
              </w:rPr>
            </w:pPr>
            <w:r>
              <w:rPr>
                <w:rFonts w:asciiTheme="minorHAnsi" w:eastAsia="Calibri" w:hAnsiTheme="minorHAnsi"/>
                <w:i/>
                <w:sz w:val="20"/>
                <w:szCs w:val="20"/>
                <w:lang w:eastAsia="en-US"/>
              </w:rPr>
              <w:t xml:space="preserve">  </w:t>
            </w:r>
            <w:r w:rsidR="00BE4906" w:rsidRPr="004D47B8">
              <w:rPr>
                <w:rFonts w:asciiTheme="minorHAnsi" w:eastAsia="Calibri" w:hAnsiTheme="minorHAnsi"/>
                <w:i/>
                <w:sz w:val="20"/>
                <w:szCs w:val="20"/>
                <w:lang w:eastAsia="en-US"/>
              </w:rPr>
              <w:t>F</w:t>
            </w:r>
          </w:p>
        </w:tc>
        <w:tc>
          <w:tcPr>
            <w:tcW w:w="708" w:type="dxa"/>
            <w:tcBorders>
              <w:left w:val="nil"/>
              <w:bottom w:val="single" w:sz="4" w:space="0" w:color="auto"/>
              <w:right w:val="nil"/>
            </w:tcBorders>
            <w:vAlign w:val="bottom"/>
          </w:tcPr>
          <w:p w14:paraId="5745F2D4" w14:textId="55007416" w:rsidR="00BE4906" w:rsidRPr="004D47B8" w:rsidRDefault="00BE4906" w:rsidP="00B1613D">
            <w:pPr>
              <w:jc w:val="center"/>
              <w:rPr>
                <w:rFonts w:asciiTheme="minorHAnsi" w:eastAsia="Calibri" w:hAnsiTheme="minorHAnsi"/>
                <w:i/>
                <w:sz w:val="20"/>
                <w:szCs w:val="20"/>
                <w:lang w:eastAsia="en-US"/>
              </w:rPr>
            </w:pPr>
            <w:proofErr w:type="gramStart"/>
            <w:r w:rsidRPr="004D47B8">
              <w:rPr>
                <w:rFonts w:asciiTheme="minorHAnsi" w:eastAsia="Calibri" w:hAnsiTheme="minorHAnsi"/>
                <w:i/>
                <w:sz w:val="20"/>
                <w:szCs w:val="20"/>
                <w:lang w:eastAsia="en-US"/>
              </w:rPr>
              <w:t>p</w:t>
            </w:r>
            <w:proofErr w:type="gramEnd"/>
          </w:p>
        </w:tc>
        <w:tc>
          <w:tcPr>
            <w:tcW w:w="709" w:type="dxa"/>
            <w:tcBorders>
              <w:left w:val="nil"/>
              <w:bottom w:val="single" w:sz="4" w:space="0" w:color="auto"/>
              <w:right w:val="nil"/>
            </w:tcBorders>
            <w:shd w:val="clear" w:color="auto" w:fill="auto"/>
          </w:tcPr>
          <w:p w14:paraId="39651ABE" w14:textId="77777777" w:rsidR="00BE4906" w:rsidRPr="004D47B8" w:rsidRDefault="00BE4906" w:rsidP="00B1613D">
            <w:pPr>
              <w:rPr>
                <w:rFonts w:asciiTheme="minorHAnsi" w:eastAsia="Calibri" w:hAnsiTheme="minorHAnsi"/>
                <w:i/>
                <w:sz w:val="20"/>
                <w:szCs w:val="20"/>
                <w:lang w:eastAsia="en-US"/>
              </w:rPr>
            </w:pPr>
          </w:p>
          <w:p w14:paraId="3181954B" w14:textId="7744A27E" w:rsidR="00BE4906" w:rsidRPr="004D47B8" w:rsidRDefault="00BE4906" w:rsidP="00B1613D">
            <w:pPr>
              <w:jc w:val="center"/>
              <w:rPr>
                <w:rFonts w:asciiTheme="minorHAnsi" w:eastAsia="Calibri" w:hAnsiTheme="minorHAnsi"/>
                <w:i/>
                <w:sz w:val="20"/>
                <w:szCs w:val="20"/>
                <w:lang w:eastAsia="en-US"/>
              </w:rPr>
            </w:pPr>
            <w:r w:rsidRPr="004D47B8">
              <w:rPr>
                <w:rFonts w:asciiTheme="minorHAnsi" w:eastAsia="Calibri" w:hAnsiTheme="minorHAnsi"/>
                <w:i/>
                <w:sz w:val="20"/>
                <w:szCs w:val="20"/>
                <w:lang w:eastAsia="en-US"/>
              </w:rPr>
              <w:t>η</w:t>
            </w:r>
            <w:r w:rsidRPr="004D47B8">
              <w:rPr>
                <w:rFonts w:asciiTheme="minorHAnsi" w:eastAsia="Calibri" w:hAnsiTheme="minorHAnsi"/>
                <w:i/>
                <w:sz w:val="20"/>
                <w:szCs w:val="20"/>
                <w:vertAlign w:val="superscript"/>
                <w:lang w:eastAsia="en-US"/>
              </w:rPr>
              <w:t>2</w:t>
            </w:r>
          </w:p>
        </w:tc>
      </w:tr>
      <w:tr w:rsidR="00D973EC" w:rsidRPr="004D47B8" w14:paraId="4CCFC687" w14:textId="77777777" w:rsidTr="00D973EC">
        <w:tc>
          <w:tcPr>
            <w:tcW w:w="2093" w:type="dxa"/>
            <w:tcBorders>
              <w:left w:val="nil"/>
              <w:bottom w:val="nil"/>
              <w:right w:val="nil"/>
            </w:tcBorders>
            <w:shd w:val="clear" w:color="auto" w:fill="auto"/>
          </w:tcPr>
          <w:p w14:paraId="3AA059AC" w14:textId="77777777" w:rsidR="00D973EC" w:rsidRPr="004D47B8" w:rsidRDefault="00D973EC" w:rsidP="00B1613D">
            <w:pPr>
              <w:rPr>
                <w:rFonts w:asciiTheme="minorHAnsi" w:hAnsiTheme="minorHAnsi"/>
                <w:sz w:val="20"/>
                <w:szCs w:val="20"/>
              </w:rPr>
            </w:pPr>
            <w:r w:rsidRPr="004D47B8">
              <w:rPr>
                <w:rFonts w:asciiTheme="minorHAnsi" w:hAnsiTheme="minorHAnsi"/>
                <w:sz w:val="20"/>
                <w:szCs w:val="20"/>
              </w:rPr>
              <w:t>Tutum ön-test</w:t>
            </w:r>
          </w:p>
        </w:tc>
        <w:tc>
          <w:tcPr>
            <w:tcW w:w="1418" w:type="dxa"/>
            <w:tcBorders>
              <w:left w:val="nil"/>
              <w:bottom w:val="nil"/>
              <w:right w:val="nil"/>
            </w:tcBorders>
            <w:shd w:val="clear" w:color="auto" w:fill="auto"/>
          </w:tcPr>
          <w:p w14:paraId="349D018A" w14:textId="40B7187F" w:rsidR="00D973EC" w:rsidRPr="004D47B8" w:rsidRDefault="00D973EC" w:rsidP="00B1613D">
            <w:pPr>
              <w:rPr>
                <w:rFonts w:asciiTheme="minorHAnsi" w:eastAsia="Calibri" w:hAnsiTheme="minorHAnsi"/>
                <w:sz w:val="20"/>
                <w:szCs w:val="20"/>
                <w:lang w:eastAsia="en-US"/>
              </w:rPr>
            </w:pPr>
            <w:r w:rsidRPr="00D973EC">
              <w:rPr>
                <w:rFonts w:asciiTheme="minorHAnsi" w:eastAsia="Calibri" w:hAnsiTheme="minorHAnsi"/>
                <w:sz w:val="20"/>
                <w:szCs w:val="20"/>
                <w:lang w:eastAsia="en-US"/>
              </w:rPr>
              <w:t>6.769</w:t>
            </w:r>
          </w:p>
        </w:tc>
        <w:tc>
          <w:tcPr>
            <w:tcW w:w="567" w:type="dxa"/>
            <w:tcBorders>
              <w:left w:val="nil"/>
              <w:bottom w:val="nil"/>
              <w:right w:val="nil"/>
            </w:tcBorders>
            <w:shd w:val="clear" w:color="auto" w:fill="auto"/>
          </w:tcPr>
          <w:p w14:paraId="0650CDBF" w14:textId="15DD7B0A" w:rsidR="00D973EC" w:rsidRPr="004D47B8" w:rsidRDefault="00D973EC" w:rsidP="00B1613D">
            <w:pPr>
              <w:rPr>
                <w:rFonts w:asciiTheme="minorHAnsi" w:eastAsia="Calibri" w:hAnsiTheme="minorHAnsi"/>
                <w:sz w:val="20"/>
                <w:szCs w:val="20"/>
                <w:lang w:eastAsia="en-US"/>
              </w:rPr>
            </w:pPr>
            <w:r w:rsidRPr="00D973EC">
              <w:rPr>
                <w:rFonts w:asciiTheme="minorHAnsi" w:eastAsia="Calibri" w:hAnsiTheme="minorHAnsi"/>
                <w:sz w:val="20"/>
                <w:szCs w:val="20"/>
                <w:lang w:eastAsia="en-US"/>
              </w:rPr>
              <w:t>1</w:t>
            </w:r>
          </w:p>
        </w:tc>
        <w:tc>
          <w:tcPr>
            <w:tcW w:w="1134" w:type="dxa"/>
            <w:tcBorders>
              <w:left w:val="nil"/>
              <w:bottom w:val="nil"/>
              <w:right w:val="nil"/>
            </w:tcBorders>
            <w:shd w:val="clear" w:color="auto" w:fill="auto"/>
          </w:tcPr>
          <w:p w14:paraId="64F1DE38" w14:textId="7E328155" w:rsidR="00D973EC" w:rsidRPr="004D47B8" w:rsidRDefault="00D973EC" w:rsidP="00B1613D">
            <w:pPr>
              <w:rPr>
                <w:rFonts w:asciiTheme="minorHAnsi" w:eastAsia="Calibri" w:hAnsiTheme="minorHAnsi"/>
                <w:sz w:val="20"/>
                <w:szCs w:val="20"/>
                <w:lang w:eastAsia="en-US"/>
              </w:rPr>
            </w:pPr>
            <w:r w:rsidRPr="00D973EC">
              <w:rPr>
                <w:rFonts w:asciiTheme="minorHAnsi" w:eastAsia="Calibri" w:hAnsiTheme="minorHAnsi"/>
                <w:sz w:val="20"/>
                <w:szCs w:val="20"/>
                <w:lang w:eastAsia="en-US"/>
              </w:rPr>
              <w:t>6.769</w:t>
            </w:r>
          </w:p>
        </w:tc>
        <w:tc>
          <w:tcPr>
            <w:tcW w:w="709" w:type="dxa"/>
            <w:tcBorders>
              <w:left w:val="nil"/>
              <w:bottom w:val="nil"/>
              <w:right w:val="nil"/>
            </w:tcBorders>
            <w:shd w:val="clear" w:color="auto" w:fill="auto"/>
          </w:tcPr>
          <w:p w14:paraId="2DE6EF46" w14:textId="62BAF09E" w:rsidR="00D973EC" w:rsidRPr="004D47B8" w:rsidRDefault="00D973EC" w:rsidP="00B1613D">
            <w:pPr>
              <w:rPr>
                <w:rFonts w:asciiTheme="minorHAnsi" w:eastAsia="Calibri" w:hAnsiTheme="minorHAnsi"/>
                <w:sz w:val="20"/>
                <w:szCs w:val="20"/>
                <w:lang w:eastAsia="en-US"/>
              </w:rPr>
            </w:pPr>
            <w:r w:rsidRPr="00D973EC">
              <w:rPr>
                <w:rFonts w:asciiTheme="minorHAnsi" w:eastAsia="Calibri" w:hAnsiTheme="minorHAnsi"/>
                <w:sz w:val="20"/>
                <w:szCs w:val="20"/>
                <w:lang w:eastAsia="en-US"/>
              </w:rPr>
              <w:t>.377</w:t>
            </w:r>
          </w:p>
        </w:tc>
        <w:tc>
          <w:tcPr>
            <w:tcW w:w="708" w:type="dxa"/>
            <w:tcBorders>
              <w:left w:val="nil"/>
              <w:bottom w:val="nil"/>
              <w:right w:val="nil"/>
            </w:tcBorders>
          </w:tcPr>
          <w:p w14:paraId="0F761D9C" w14:textId="7C6F646A" w:rsidR="00D973EC" w:rsidRPr="004D47B8" w:rsidRDefault="00D973EC" w:rsidP="00B1613D">
            <w:pPr>
              <w:jc w:val="center"/>
              <w:rPr>
                <w:rFonts w:asciiTheme="minorHAnsi" w:eastAsia="Calibri" w:hAnsiTheme="minorHAnsi"/>
                <w:sz w:val="20"/>
                <w:szCs w:val="20"/>
                <w:lang w:eastAsia="en-US"/>
              </w:rPr>
            </w:pPr>
            <w:r w:rsidRPr="00D973EC">
              <w:rPr>
                <w:rFonts w:asciiTheme="minorHAnsi" w:eastAsia="Calibri" w:hAnsiTheme="minorHAnsi"/>
                <w:sz w:val="20"/>
                <w:szCs w:val="20"/>
                <w:lang w:eastAsia="en-US"/>
              </w:rPr>
              <w:t>.543</w:t>
            </w:r>
          </w:p>
        </w:tc>
        <w:tc>
          <w:tcPr>
            <w:tcW w:w="709" w:type="dxa"/>
            <w:tcBorders>
              <w:left w:val="nil"/>
              <w:bottom w:val="nil"/>
              <w:right w:val="nil"/>
            </w:tcBorders>
            <w:shd w:val="clear" w:color="auto" w:fill="auto"/>
          </w:tcPr>
          <w:p w14:paraId="415AA098" w14:textId="489E8B55" w:rsidR="00D973EC" w:rsidRPr="004D47B8" w:rsidRDefault="00D973EC" w:rsidP="00B1613D">
            <w:pPr>
              <w:jc w:val="center"/>
              <w:rPr>
                <w:rFonts w:asciiTheme="minorHAnsi" w:eastAsia="Calibri" w:hAnsiTheme="minorHAnsi"/>
                <w:sz w:val="20"/>
                <w:szCs w:val="20"/>
                <w:lang w:eastAsia="en-US"/>
              </w:rPr>
            </w:pPr>
            <w:r w:rsidRPr="00D973EC">
              <w:rPr>
                <w:rFonts w:asciiTheme="minorHAnsi" w:eastAsia="Calibri" w:hAnsiTheme="minorHAnsi"/>
                <w:sz w:val="20"/>
                <w:szCs w:val="20"/>
                <w:lang w:eastAsia="en-US"/>
              </w:rPr>
              <w:t>.010</w:t>
            </w:r>
          </w:p>
        </w:tc>
      </w:tr>
      <w:tr w:rsidR="00D973EC" w:rsidRPr="004D47B8" w14:paraId="694C5E19" w14:textId="77777777" w:rsidTr="00D973EC">
        <w:tc>
          <w:tcPr>
            <w:tcW w:w="2093" w:type="dxa"/>
            <w:tcBorders>
              <w:top w:val="nil"/>
              <w:left w:val="nil"/>
              <w:bottom w:val="nil"/>
              <w:right w:val="nil"/>
            </w:tcBorders>
            <w:shd w:val="clear" w:color="auto" w:fill="auto"/>
          </w:tcPr>
          <w:p w14:paraId="5A0004AE" w14:textId="77777777" w:rsidR="00D973EC" w:rsidRPr="004D47B8" w:rsidRDefault="00D973EC" w:rsidP="00B1613D">
            <w:pPr>
              <w:rPr>
                <w:rFonts w:asciiTheme="minorHAnsi" w:hAnsiTheme="minorHAnsi"/>
                <w:sz w:val="20"/>
                <w:szCs w:val="20"/>
              </w:rPr>
            </w:pPr>
            <w:r w:rsidRPr="004D47B8">
              <w:rPr>
                <w:rFonts w:asciiTheme="minorHAnsi" w:hAnsiTheme="minorHAnsi"/>
                <w:sz w:val="20"/>
                <w:szCs w:val="20"/>
              </w:rPr>
              <w:t>Tutum ön-test * Grup</w:t>
            </w:r>
          </w:p>
        </w:tc>
        <w:tc>
          <w:tcPr>
            <w:tcW w:w="1418" w:type="dxa"/>
            <w:tcBorders>
              <w:top w:val="nil"/>
              <w:left w:val="nil"/>
              <w:bottom w:val="nil"/>
              <w:right w:val="nil"/>
            </w:tcBorders>
            <w:shd w:val="clear" w:color="auto" w:fill="auto"/>
          </w:tcPr>
          <w:p w14:paraId="4DC066AB" w14:textId="05D4E564" w:rsidR="00D973EC" w:rsidRPr="004D47B8" w:rsidRDefault="00D973EC" w:rsidP="00B1613D">
            <w:pPr>
              <w:rPr>
                <w:rFonts w:asciiTheme="minorHAnsi" w:eastAsia="Calibri" w:hAnsiTheme="minorHAnsi"/>
                <w:sz w:val="20"/>
                <w:szCs w:val="20"/>
                <w:lang w:eastAsia="en-US"/>
              </w:rPr>
            </w:pPr>
            <w:r w:rsidRPr="00D973EC">
              <w:rPr>
                <w:rFonts w:asciiTheme="minorHAnsi" w:eastAsia="Calibri" w:hAnsiTheme="minorHAnsi"/>
                <w:sz w:val="20"/>
                <w:szCs w:val="20"/>
                <w:lang w:eastAsia="en-US"/>
              </w:rPr>
              <w:t>82.832</w:t>
            </w:r>
          </w:p>
        </w:tc>
        <w:tc>
          <w:tcPr>
            <w:tcW w:w="567" w:type="dxa"/>
            <w:tcBorders>
              <w:top w:val="nil"/>
              <w:left w:val="nil"/>
              <w:bottom w:val="nil"/>
              <w:right w:val="nil"/>
            </w:tcBorders>
            <w:shd w:val="clear" w:color="auto" w:fill="auto"/>
          </w:tcPr>
          <w:p w14:paraId="692F97B1" w14:textId="2BBDB866" w:rsidR="00D973EC" w:rsidRPr="004D47B8" w:rsidRDefault="00D973EC" w:rsidP="00B1613D">
            <w:pPr>
              <w:rPr>
                <w:rFonts w:asciiTheme="minorHAnsi" w:eastAsia="Calibri" w:hAnsiTheme="minorHAnsi"/>
                <w:sz w:val="20"/>
                <w:szCs w:val="20"/>
                <w:lang w:eastAsia="en-US"/>
              </w:rPr>
            </w:pPr>
            <w:r w:rsidRPr="00D973EC">
              <w:rPr>
                <w:rFonts w:asciiTheme="minorHAnsi" w:eastAsia="Calibri" w:hAnsiTheme="minorHAnsi"/>
                <w:sz w:val="20"/>
                <w:szCs w:val="20"/>
                <w:lang w:eastAsia="en-US"/>
              </w:rPr>
              <w:t>1</w:t>
            </w:r>
          </w:p>
        </w:tc>
        <w:tc>
          <w:tcPr>
            <w:tcW w:w="1134" w:type="dxa"/>
            <w:tcBorders>
              <w:top w:val="nil"/>
              <w:left w:val="nil"/>
              <w:bottom w:val="nil"/>
              <w:right w:val="nil"/>
            </w:tcBorders>
            <w:shd w:val="clear" w:color="auto" w:fill="auto"/>
          </w:tcPr>
          <w:p w14:paraId="61DB5EE1" w14:textId="4F9D7341" w:rsidR="00D973EC" w:rsidRPr="004D47B8" w:rsidRDefault="00D973EC" w:rsidP="00B1613D">
            <w:pPr>
              <w:rPr>
                <w:rFonts w:asciiTheme="minorHAnsi" w:eastAsia="Calibri" w:hAnsiTheme="minorHAnsi"/>
                <w:sz w:val="20"/>
                <w:szCs w:val="20"/>
                <w:lang w:eastAsia="en-US"/>
              </w:rPr>
            </w:pPr>
            <w:r w:rsidRPr="00D973EC">
              <w:rPr>
                <w:rFonts w:asciiTheme="minorHAnsi" w:eastAsia="Calibri" w:hAnsiTheme="minorHAnsi"/>
                <w:sz w:val="20"/>
                <w:szCs w:val="20"/>
                <w:lang w:eastAsia="en-US"/>
              </w:rPr>
              <w:t>82.832</w:t>
            </w:r>
          </w:p>
        </w:tc>
        <w:tc>
          <w:tcPr>
            <w:tcW w:w="709" w:type="dxa"/>
            <w:tcBorders>
              <w:top w:val="nil"/>
              <w:left w:val="nil"/>
              <w:bottom w:val="nil"/>
              <w:right w:val="nil"/>
            </w:tcBorders>
            <w:shd w:val="clear" w:color="auto" w:fill="auto"/>
          </w:tcPr>
          <w:p w14:paraId="37D3C810" w14:textId="5B996A6C" w:rsidR="00D973EC" w:rsidRPr="004D47B8" w:rsidRDefault="00D973EC" w:rsidP="00B1613D">
            <w:pPr>
              <w:rPr>
                <w:rFonts w:asciiTheme="minorHAnsi" w:eastAsia="Calibri" w:hAnsiTheme="minorHAnsi"/>
                <w:sz w:val="20"/>
                <w:szCs w:val="20"/>
                <w:lang w:eastAsia="en-US"/>
              </w:rPr>
            </w:pPr>
            <w:r w:rsidRPr="00D973EC">
              <w:rPr>
                <w:rFonts w:asciiTheme="minorHAnsi" w:eastAsia="Calibri" w:hAnsiTheme="minorHAnsi"/>
                <w:sz w:val="20"/>
                <w:szCs w:val="20"/>
                <w:lang w:eastAsia="en-US"/>
              </w:rPr>
              <w:t>4.617</w:t>
            </w:r>
          </w:p>
        </w:tc>
        <w:tc>
          <w:tcPr>
            <w:tcW w:w="708" w:type="dxa"/>
            <w:tcBorders>
              <w:top w:val="nil"/>
              <w:left w:val="nil"/>
              <w:bottom w:val="nil"/>
              <w:right w:val="nil"/>
            </w:tcBorders>
          </w:tcPr>
          <w:p w14:paraId="52AEDDFC" w14:textId="09D5FC00" w:rsidR="00D973EC" w:rsidRPr="004D47B8" w:rsidRDefault="00D973EC" w:rsidP="00B1613D">
            <w:pPr>
              <w:jc w:val="center"/>
              <w:rPr>
                <w:rFonts w:asciiTheme="minorHAnsi" w:eastAsia="Calibri" w:hAnsiTheme="minorHAnsi"/>
                <w:sz w:val="20"/>
                <w:szCs w:val="20"/>
                <w:lang w:eastAsia="en-US"/>
              </w:rPr>
            </w:pPr>
            <w:r w:rsidRPr="00D973EC">
              <w:rPr>
                <w:rFonts w:asciiTheme="minorHAnsi" w:eastAsia="Calibri" w:hAnsiTheme="minorHAnsi"/>
                <w:sz w:val="20"/>
                <w:szCs w:val="20"/>
                <w:lang w:eastAsia="en-US"/>
              </w:rPr>
              <w:t>.038</w:t>
            </w:r>
          </w:p>
        </w:tc>
        <w:tc>
          <w:tcPr>
            <w:tcW w:w="709" w:type="dxa"/>
            <w:tcBorders>
              <w:top w:val="nil"/>
              <w:left w:val="nil"/>
              <w:bottom w:val="nil"/>
              <w:right w:val="nil"/>
            </w:tcBorders>
            <w:shd w:val="clear" w:color="auto" w:fill="auto"/>
          </w:tcPr>
          <w:p w14:paraId="1986F407" w14:textId="07B0B044" w:rsidR="00D973EC" w:rsidRPr="004D47B8" w:rsidRDefault="00D973EC" w:rsidP="00B1613D">
            <w:pPr>
              <w:jc w:val="center"/>
              <w:rPr>
                <w:rFonts w:asciiTheme="minorHAnsi" w:eastAsia="Calibri" w:hAnsiTheme="minorHAnsi"/>
                <w:sz w:val="20"/>
                <w:szCs w:val="20"/>
                <w:lang w:eastAsia="en-US"/>
              </w:rPr>
            </w:pPr>
            <w:r w:rsidRPr="00D973EC">
              <w:rPr>
                <w:rFonts w:asciiTheme="minorHAnsi" w:eastAsia="Calibri" w:hAnsiTheme="minorHAnsi"/>
                <w:sz w:val="20"/>
                <w:szCs w:val="20"/>
                <w:lang w:eastAsia="en-US"/>
              </w:rPr>
              <w:t>.114</w:t>
            </w:r>
          </w:p>
        </w:tc>
      </w:tr>
      <w:tr w:rsidR="00D973EC" w:rsidRPr="004D47B8" w14:paraId="778BF99D" w14:textId="77777777" w:rsidTr="00D973EC">
        <w:tc>
          <w:tcPr>
            <w:tcW w:w="2093" w:type="dxa"/>
            <w:tcBorders>
              <w:top w:val="nil"/>
              <w:left w:val="nil"/>
              <w:bottom w:val="single" w:sz="4" w:space="0" w:color="auto"/>
              <w:right w:val="nil"/>
            </w:tcBorders>
            <w:shd w:val="clear" w:color="auto" w:fill="auto"/>
          </w:tcPr>
          <w:p w14:paraId="31C2CFB5" w14:textId="77777777" w:rsidR="00D973EC" w:rsidRPr="004D47B8" w:rsidRDefault="00D973EC" w:rsidP="00B1613D">
            <w:pPr>
              <w:rPr>
                <w:rFonts w:asciiTheme="minorHAnsi" w:eastAsia="Calibri" w:hAnsiTheme="minorHAnsi"/>
                <w:sz w:val="20"/>
                <w:szCs w:val="20"/>
                <w:lang w:eastAsia="en-US"/>
              </w:rPr>
            </w:pPr>
            <w:r w:rsidRPr="004D47B8">
              <w:rPr>
                <w:rFonts w:asciiTheme="minorHAnsi" w:eastAsia="Calibri" w:hAnsiTheme="minorHAnsi"/>
                <w:sz w:val="20"/>
                <w:szCs w:val="20"/>
                <w:lang w:eastAsia="en-US"/>
              </w:rPr>
              <w:t>Hata</w:t>
            </w:r>
            <w:r w:rsidRPr="004D47B8">
              <w:rPr>
                <w:rFonts w:asciiTheme="minorHAnsi" w:eastAsia="Calibri" w:hAnsiTheme="minorHAnsi"/>
                <w:sz w:val="20"/>
                <w:szCs w:val="20"/>
                <w:lang w:eastAsia="en-US"/>
              </w:rPr>
              <w:tab/>
            </w:r>
          </w:p>
        </w:tc>
        <w:tc>
          <w:tcPr>
            <w:tcW w:w="1418" w:type="dxa"/>
            <w:tcBorders>
              <w:top w:val="nil"/>
              <w:left w:val="nil"/>
              <w:bottom w:val="single" w:sz="4" w:space="0" w:color="auto"/>
              <w:right w:val="nil"/>
            </w:tcBorders>
            <w:shd w:val="clear" w:color="auto" w:fill="auto"/>
          </w:tcPr>
          <w:p w14:paraId="19A71871" w14:textId="23E0FAA5" w:rsidR="00D973EC" w:rsidRPr="004D47B8" w:rsidRDefault="00D973EC" w:rsidP="00B1613D">
            <w:pPr>
              <w:rPr>
                <w:rFonts w:asciiTheme="minorHAnsi" w:eastAsia="Calibri" w:hAnsiTheme="minorHAnsi"/>
                <w:sz w:val="20"/>
                <w:szCs w:val="20"/>
                <w:lang w:eastAsia="en-US"/>
              </w:rPr>
            </w:pPr>
            <w:r w:rsidRPr="00D973EC">
              <w:rPr>
                <w:rFonts w:asciiTheme="minorHAnsi" w:eastAsia="Calibri" w:hAnsiTheme="minorHAnsi"/>
                <w:sz w:val="20"/>
                <w:szCs w:val="20"/>
                <w:lang w:eastAsia="en-US"/>
              </w:rPr>
              <w:t>645.798</w:t>
            </w:r>
          </w:p>
        </w:tc>
        <w:tc>
          <w:tcPr>
            <w:tcW w:w="567" w:type="dxa"/>
            <w:tcBorders>
              <w:top w:val="nil"/>
              <w:left w:val="nil"/>
              <w:bottom w:val="single" w:sz="4" w:space="0" w:color="auto"/>
              <w:right w:val="nil"/>
            </w:tcBorders>
            <w:shd w:val="clear" w:color="auto" w:fill="auto"/>
          </w:tcPr>
          <w:p w14:paraId="3A6157AE" w14:textId="5144B018" w:rsidR="00D973EC" w:rsidRPr="004D47B8" w:rsidRDefault="00D973EC" w:rsidP="00B1613D">
            <w:pPr>
              <w:rPr>
                <w:rFonts w:asciiTheme="minorHAnsi" w:eastAsia="Calibri" w:hAnsiTheme="minorHAnsi"/>
                <w:sz w:val="20"/>
                <w:szCs w:val="20"/>
                <w:lang w:eastAsia="en-US"/>
              </w:rPr>
            </w:pPr>
            <w:r w:rsidRPr="00D973EC">
              <w:rPr>
                <w:rFonts w:asciiTheme="minorHAnsi" w:eastAsia="Calibri" w:hAnsiTheme="minorHAnsi"/>
                <w:sz w:val="20"/>
                <w:szCs w:val="20"/>
                <w:lang w:eastAsia="en-US"/>
              </w:rPr>
              <w:t>36</w:t>
            </w:r>
          </w:p>
        </w:tc>
        <w:tc>
          <w:tcPr>
            <w:tcW w:w="1134" w:type="dxa"/>
            <w:tcBorders>
              <w:top w:val="nil"/>
              <w:left w:val="nil"/>
              <w:bottom w:val="single" w:sz="4" w:space="0" w:color="auto"/>
              <w:right w:val="nil"/>
            </w:tcBorders>
            <w:shd w:val="clear" w:color="auto" w:fill="auto"/>
          </w:tcPr>
          <w:p w14:paraId="436D83A1" w14:textId="34D7A5C7" w:rsidR="00D973EC" w:rsidRPr="004D47B8" w:rsidRDefault="00D973EC" w:rsidP="00B1613D">
            <w:pPr>
              <w:rPr>
                <w:rFonts w:asciiTheme="minorHAnsi" w:eastAsia="Calibri" w:hAnsiTheme="minorHAnsi"/>
                <w:sz w:val="20"/>
                <w:szCs w:val="20"/>
                <w:lang w:eastAsia="en-US"/>
              </w:rPr>
            </w:pPr>
            <w:r w:rsidRPr="00D973EC">
              <w:rPr>
                <w:rFonts w:asciiTheme="minorHAnsi" w:eastAsia="Calibri" w:hAnsiTheme="minorHAnsi"/>
                <w:sz w:val="20"/>
                <w:szCs w:val="20"/>
                <w:lang w:eastAsia="en-US"/>
              </w:rPr>
              <w:t>17.939</w:t>
            </w:r>
          </w:p>
        </w:tc>
        <w:tc>
          <w:tcPr>
            <w:tcW w:w="709" w:type="dxa"/>
            <w:tcBorders>
              <w:top w:val="nil"/>
              <w:left w:val="nil"/>
              <w:bottom w:val="single" w:sz="4" w:space="0" w:color="auto"/>
              <w:right w:val="nil"/>
            </w:tcBorders>
            <w:shd w:val="clear" w:color="auto" w:fill="auto"/>
          </w:tcPr>
          <w:p w14:paraId="5B5F9406" w14:textId="77777777" w:rsidR="00D973EC" w:rsidRPr="004D47B8" w:rsidRDefault="00D973EC" w:rsidP="00B1613D">
            <w:pPr>
              <w:rPr>
                <w:rFonts w:asciiTheme="minorHAnsi" w:eastAsia="Calibri" w:hAnsiTheme="minorHAnsi"/>
                <w:sz w:val="20"/>
                <w:szCs w:val="20"/>
                <w:lang w:eastAsia="en-US"/>
              </w:rPr>
            </w:pPr>
          </w:p>
        </w:tc>
        <w:tc>
          <w:tcPr>
            <w:tcW w:w="708" w:type="dxa"/>
            <w:tcBorders>
              <w:top w:val="nil"/>
              <w:left w:val="nil"/>
              <w:bottom w:val="single" w:sz="4" w:space="0" w:color="auto"/>
              <w:right w:val="nil"/>
            </w:tcBorders>
          </w:tcPr>
          <w:p w14:paraId="7CBE9087" w14:textId="77777777" w:rsidR="00D973EC" w:rsidRPr="004D47B8" w:rsidRDefault="00D973EC" w:rsidP="00B1613D">
            <w:pPr>
              <w:jc w:val="center"/>
              <w:rPr>
                <w:rFonts w:asciiTheme="minorHAnsi" w:eastAsia="Calibri" w:hAnsiTheme="minorHAnsi"/>
                <w:sz w:val="20"/>
                <w:szCs w:val="20"/>
                <w:lang w:eastAsia="en-US"/>
              </w:rPr>
            </w:pPr>
          </w:p>
        </w:tc>
        <w:tc>
          <w:tcPr>
            <w:tcW w:w="709" w:type="dxa"/>
            <w:tcBorders>
              <w:top w:val="nil"/>
              <w:left w:val="nil"/>
              <w:bottom w:val="single" w:sz="4" w:space="0" w:color="auto"/>
              <w:right w:val="nil"/>
            </w:tcBorders>
            <w:shd w:val="clear" w:color="auto" w:fill="auto"/>
          </w:tcPr>
          <w:p w14:paraId="35BB8FE4" w14:textId="77777777" w:rsidR="00D973EC" w:rsidRPr="004D47B8" w:rsidRDefault="00D973EC" w:rsidP="00B1613D">
            <w:pPr>
              <w:jc w:val="center"/>
              <w:rPr>
                <w:rFonts w:asciiTheme="minorHAnsi" w:eastAsia="Calibri" w:hAnsiTheme="minorHAnsi"/>
                <w:sz w:val="20"/>
                <w:szCs w:val="20"/>
                <w:lang w:eastAsia="en-US"/>
              </w:rPr>
            </w:pPr>
          </w:p>
        </w:tc>
      </w:tr>
    </w:tbl>
    <w:p w14:paraId="65B61383" w14:textId="77777777" w:rsidR="00D973EC" w:rsidRDefault="00D973EC" w:rsidP="007C7E38">
      <w:pPr>
        <w:autoSpaceDE w:val="0"/>
        <w:autoSpaceDN w:val="0"/>
        <w:adjustRightInd w:val="0"/>
        <w:spacing w:after="120"/>
        <w:jc w:val="both"/>
        <w:rPr>
          <w:rFonts w:asciiTheme="minorHAnsi" w:hAnsiTheme="minorHAnsi"/>
          <w:sz w:val="20"/>
          <w:szCs w:val="20"/>
        </w:rPr>
      </w:pPr>
    </w:p>
    <w:p w14:paraId="1E414D88" w14:textId="77777777" w:rsidR="007C7E38" w:rsidRPr="004D47B8" w:rsidRDefault="00C15500" w:rsidP="007C7E38">
      <w:pPr>
        <w:autoSpaceDE w:val="0"/>
        <w:autoSpaceDN w:val="0"/>
        <w:adjustRightInd w:val="0"/>
        <w:spacing w:after="120"/>
        <w:jc w:val="center"/>
        <w:rPr>
          <w:rFonts w:asciiTheme="minorHAnsi" w:hAnsiTheme="minorHAnsi"/>
          <w:b/>
          <w:sz w:val="20"/>
          <w:szCs w:val="20"/>
        </w:rPr>
      </w:pPr>
      <w:r w:rsidRPr="004D47B8">
        <w:rPr>
          <w:rFonts w:asciiTheme="minorHAnsi" w:hAnsiTheme="minorHAnsi"/>
          <w:b/>
          <w:sz w:val="20"/>
          <w:szCs w:val="20"/>
        </w:rPr>
        <w:t>Tartışma</w:t>
      </w:r>
    </w:p>
    <w:p w14:paraId="3D451D3B" w14:textId="1BC72AD4" w:rsidR="00AD108A" w:rsidRPr="004D47B8" w:rsidRDefault="00C15500" w:rsidP="00AD108A">
      <w:pPr>
        <w:autoSpaceDE w:val="0"/>
        <w:autoSpaceDN w:val="0"/>
        <w:adjustRightInd w:val="0"/>
        <w:spacing w:after="120"/>
        <w:ind w:firstLine="284"/>
        <w:jc w:val="both"/>
        <w:rPr>
          <w:rFonts w:asciiTheme="minorHAnsi" w:hAnsiTheme="minorHAnsi"/>
          <w:sz w:val="20"/>
          <w:szCs w:val="20"/>
        </w:rPr>
      </w:pPr>
      <w:r w:rsidRPr="004D47B8">
        <w:rPr>
          <w:rFonts w:asciiTheme="minorHAnsi" w:hAnsiTheme="minorHAnsi"/>
          <w:sz w:val="20"/>
          <w:szCs w:val="20"/>
        </w:rPr>
        <w:t>Bu çalışmanın ilk bulgusu</w:t>
      </w:r>
      <w:r w:rsidR="0057163F" w:rsidRPr="004D47B8">
        <w:rPr>
          <w:rFonts w:asciiTheme="minorHAnsi" w:hAnsiTheme="minorHAnsi"/>
          <w:sz w:val="20"/>
          <w:szCs w:val="20"/>
        </w:rPr>
        <w:t xml:space="preserve">, </w:t>
      </w:r>
      <w:r w:rsidRPr="004D47B8">
        <w:rPr>
          <w:rFonts w:asciiTheme="minorHAnsi" w:hAnsiTheme="minorHAnsi"/>
          <w:sz w:val="20"/>
          <w:szCs w:val="20"/>
        </w:rPr>
        <w:t xml:space="preserve">kuram-uygulama bağlantısının öğretmen adaylarının öğretmenlik yeterlik algıları üzerinde istatistiksel olarak anlamlı bir etki </w:t>
      </w:r>
      <w:r w:rsidR="0057163F" w:rsidRPr="004D47B8">
        <w:rPr>
          <w:rFonts w:asciiTheme="minorHAnsi" w:hAnsiTheme="minorHAnsi"/>
          <w:sz w:val="20"/>
          <w:szCs w:val="20"/>
        </w:rPr>
        <w:t>oluşturmadığı şeklindedir.</w:t>
      </w:r>
      <w:r w:rsidRPr="004D47B8">
        <w:rPr>
          <w:rFonts w:asciiTheme="minorHAnsi" w:hAnsiTheme="minorHAnsi"/>
          <w:sz w:val="20"/>
          <w:szCs w:val="20"/>
        </w:rPr>
        <w:t xml:space="preserve"> </w:t>
      </w:r>
      <w:r w:rsidR="0057163F" w:rsidRPr="004D47B8">
        <w:rPr>
          <w:rFonts w:asciiTheme="minorHAnsi" w:hAnsiTheme="minorHAnsi"/>
          <w:sz w:val="20"/>
          <w:szCs w:val="20"/>
        </w:rPr>
        <w:t>Bu b</w:t>
      </w:r>
      <w:r w:rsidRPr="004D47B8">
        <w:rPr>
          <w:rFonts w:asciiTheme="minorHAnsi" w:hAnsiTheme="minorHAnsi"/>
          <w:sz w:val="20"/>
          <w:szCs w:val="20"/>
        </w:rPr>
        <w:t>ulgu,</w:t>
      </w:r>
      <w:r w:rsidR="0057163F" w:rsidRPr="004D47B8">
        <w:rPr>
          <w:rFonts w:asciiTheme="minorHAnsi" w:hAnsiTheme="minorHAnsi"/>
          <w:sz w:val="20"/>
          <w:szCs w:val="20"/>
        </w:rPr>
        <w:t xml:space="preserve"> </w:t>
      </w:r>
      <w:r w:rsidR="007D6D89" w:rsidRPr="004D47B8">
        <w:rPr>
          <w:rFonts w:asciiTheme="minorHAnsi" w:hAnsiTheme="minorHAnsi"/>
          <w:sz w:val="20"/>
          <w:szCs w:val="20"/>
        </w:rPr>
        <w:t xml:space="preserve">Atay’ın (2007) </w:t>
      </w:r>
      <w:r w:rsidR="0057163F" w:rsidRPr="004D47B8">
        <w:rPr>
          <w:rFonts w:asciiTheme="minorHAnsi" w:hAnsiTheme="minorHAnsi"/>
          <w:sz w:val="20"/>
          <w:szCs w:val="20"/>
        </w:rPr>
        <w:t>öğretmenlik uygulamaları</w:t>
      </w:r>
      <w:r w:rsidR="00AC5379" w:rsidRPr="004D47B8">
        <w:rPr>
          <w:rFonts w:asciiTheme="minorHAnsi" w:hAnsiTheme="minorHAnsi"/>
          <w:sz w:val="20"/>
          <w:szCs w:val="20"/>
        </w:rPr>
        <w:t xml:space="preserve"> sonrasında </w:t>
      </w:r>
      <w:r w:rsidR="0057163F" w:rsidRPr="004D47B8">
        <w:rPr>
          <w:rFonts w:asciiTheme="minorHAnsi" w:hAnsiTheme="minorHAnsi"/>
          <w:sz w:val="20"/>
          <w:szCs w:val="20"/>
        </w:rPr>
        <w:t>yeterlik algısını</w:t>
      </w:r>
      <w:r w:rsidR="00AC5379" w:rsidRPr="004D47B8">
        <w:rPr>
          <w:rFonts w:asciiTheme="minorHAnsi" w:hAnsiTheme="minorHAnsi"/>
          <w:sz w:val="20"/>
          <w:szCs w:val="20"/>
        </w:rPr>
        <w:t>n düştüğünü saptayan bulgu</w:t>
      </w:r>
      <w:r w:rsidR="007D6D89" w:rsidRPr="004D47B8">
        <w:rPr>
          <w:rFonts w:asciiTheme="minorHAnsi" w:hAnsiTheme="minorHAnsi"/>
          <w:sz w:val="20"/>
          <w:szCs w:val="20"/>
        </w:rPr>
        <w:t>suyla</w:t>
      </w:r>
      <w:r w:rsidR="00AC5379" w:rsidRPr="004D47B8">
        <w:rPr>
          <w:rFonts w:asciiTheme="minorHAnsi" w:hAnsiTheme="minorHAnsi"/>
          <w:sz w:val="20"/>
          <w:szCs w:val="20"/>
        </w:rPr>
        <w:t xml:space="preserve"> uyumludur. </w:t>
      </w:r>
      <w:r w:rsidR="0057163F" w:rsidRPr="004D47B8">
        <w:rPr>
          <w:rFonts w:asciiTheme="minorHAnsi" w:hAnsiTheme="minorHAnsi"/>
          <w:sz w:val="20"/>
          <w:szCs w:val="20"/>
        </w:rPr>
        <w:t>Ancak bulgu</w:t>
      </w:r>
      <w:r w:rsidR="00AC5379" w:rsidRPr="004D47B8">
        <w:rPr>
          <w:rFonts w:asciiTheme="minorHAnsi" w:hAnsiTheme="minorHAnsi"/>
          <w:sz w:val="20"/>
          <w:szCs w:val="20"/>
        </w:rPr>
        <w:t>,</w:t>
      </w:r>
      <w:r w:rsidR="0057163F" w:rsidRPr="004D47B8">
        <w:rPr>
          <w:rFonts w:asciiTheme="minorHAnsi" w:hAnsiTheme="minorHAnsi"/>
          <w:sz w:val="20"/>
          <w:szCs w:val="20"/>
        </w:rPr>
        <w:t xml:space="preserve"> </w:t>
      </w:r>
      <w:r w:rsidRPr="004D47B8">
        <w:rPr>
          <w:rFonts w:asciiTheme="minorHAnsi" w:hAnsiTheme="minorHAnsi"/>
          <w:sz w:val="20"/>
          <w:szCs w:val="20"/>
        </w:rPr>
        <w:t>do</w:t>
      </w:r>
      <w:r w:rsidR="001D3D2F" w:rsidRPr="004D47B8">
        <w:rPr>
          <w:rFonts w:asciiTheme="minorHAnsi" w:hAnsiTheme="minorHAnsi"/>
          <w:sz w:val="20"/>
          <w:szCs w:val="20"/>
        </w:rPr>
        <w:t>ğ</w:t>
      </w:r>
      <w:r w:rsidRPr="004D47B8">
        <w:rPr>
          <w:rFonts w:asciiTheme="minorHAnsi" w:hAnsiTheme="minorHAnsi"/>
          <w:sz w:val="20"/>
          <w:szCs w:val="20"/>
        </w:rPr>
        <w:t>rudan deneyimlerin öğretmenlik yeterlik algısını yükselttiği yönündeki açıklamalarla uyumlu</w:t>
      </w:r>
      <w:r w:rsidR="0057163F" w:rsidRPr="004D47B8">
        <w:rPr>
          <w:rFonts w:asciiTheme="minorHAnsi" w:hAnsiTheme="minorHAnsi"/>
          <w:sz w:val="20"/>
          <w:szCs w:val="20"/>
        </w:rPr>
        <w:t xml:space="preserve"> değildir</w:t>
      </w:r>
      <w:r w:rsidRPr="004D47B8">
        <w:rPr>
          <w:rFonts w:asciiTheme="minorHAnsi" w:hAnsiTheme="minorHAnsi"/>
          <w:sz w:val="20"/>
          <w:szCs w:val="20"/>
        </w:rPr>
        <w:t xml:space="preserve"> (</w:t>
      </w:r>
      <w:proofErr w:type="spellStart"/>
      <w:r w:rsidRPr="004D47B8">
        <w:rPr>
          <w:rFonts w:asciiTheme="minorHAnsi" w:hAnsiTheme="minorHAnsi"/>
          <w:sz w:val="20"/>
          <w:szCs w:val="20"/>
        </w:rPr>
        <w:t>Bandura</w:t>
      </w:r>
      <w:proofErr w:type="spellEnd"/>
      <w:r w:rsidR="00791395" w:rsidRPr="004D47B8">
        <w:rPr>
          <w:rFonts w:asciiTheme="minorHAnsi" w:hAnsiTheme="minorHAnsi"/>
          <w:sz w:val="20"/>
          <w:szCs w:val="20"/>
        </w:rPr>
        <w:t xml:space="preserve"> et al</w:t>
      </w:r>
      <w:r w:rsidRPr="004D47B8">
        <w:rPr>
          <w:rFonts w:asciiTheme="minorHAnsi" w:hAnsiTheme="minorHAnsi"/>
          <w:sz w:val="20"/>
          <w:szCs w:val="20"/>
        </w:rPr>
        <w:t xml:space="preserve">, 1977; </w:t>
      </w:r>
      <w:proofErr w:type="spellStart"/>
      <w:r w:rsidRPr="004D47B8">
        <w:rPr>
          <w:rFonts w:asciiTheme="minorHAnsi" w:hAnsiTheme="minorHAnsi"/>
          <w:sz w:val="20"/>
          <w:szCs w:val="20"/>
        </w:rPr>
        <w:t>Giallousi</w:t>
      </w:r>
      <w:proofErr w:type="spellEnd"/>
      <w:r w:rsidR="00204991" w:rsidRPr="004D47B8">
        <w:rPr>
          <w:rFonts w:asciiTheme="minorHAnsi" w:hAnsiTheme="minorHAnsi"/>
          <w:sz w:val="20"/>
          <w:szCs w:val="20"/>
        </w:rPr>
        <w:t xml:space="preserve"> et al</w:t>
      </w:r>
      <w:proofErr w:type="gramStart"/>
      <w:r w:rsidR="00204991" w:rsidRPr="004D47B8">
        <w:rPr>
          <w:rFonts w:asciiTheme="minorHAnsi" w:hAnsiTheme="minorHAnsi"/>
          <w:sz w:val="20"/>
          <w:szCs w:val="20"/>
        </w:rPr>
        <w:t>.</w:t>
      </w:r>
      <w:r w:rsidRPr="004D47B8">
        <w:rPr>
          <w:rFonts w:asciiTheme="minorHAnsi" w:hAnsiTheme="minorHAnsi"/>
          <w:sz w:val="20"/>
          <w:szCs w:val="20"/>
        </w:rPr>
        <w:t>,</w:t>
      </w:r>
      <w:proofErr w:type="gramEnd"/>
      <w:r w:rsidRPr="004D47B8">
        <w:rPr>
          <w:rFonts w:asciiTheme="minorHAnsi" w:hAnsiTheme="minorHAnsi"/>
          <w:sz w:val="20"/>
          <w:szCs w:val="20"/>
        </w:rPr>
        <w:t xml:space="preserve"> 2014; </w:t>
      </w:r>
      <w:r w:rsidR="00B1495D" w:rsidRPr="004D47B8">
        <w:rPr>
          <w:rFonts w:asciiTheme="minorHAnsi" w:hAnsiTheme="minorHAnsi" w:cstheme="minorHAnsi"/>
          <w:sz w:val="20"/>
          <w:szCs w:val="20"/>
          <w:lang w:val="en-US"/>
        </w:rPr>
        <w:t>Goddard</w:t>
      </w:r>
      <w:r w:rsidR="00204991" w:rsidRPr="004D47B8">
        <w:rPr>
          <w:rFonts w:asciiTheme="minorHAnsi" w:hAnsiTheme="minorHAnsi" w:cstheme="minorHAnsi"/>
          <w:sz w:val="20"/>
          <w:szCs w:val="20"/>
          <w:lang w:val="en-US"/>
        </w:rPr>
        <w:t xml:space="preserve"> et al.</w:t>
      </w:r>
      <w:r w:rsidR="00B1495D" w:rsidRPr="004D47B8">
        <w:rPr>
          <w:rFonts w:asciiTheme="minorHAnsi" w:hAnsiTheme="minorHAnsi" w:cstheme="minorHAnsi"/>
          <w:sz w:val="20"/>
          <w:szCs w:val="20"/>
          <w:lang w:val="en-US"/>
        </w:rPr>
        <w:t>, 2004</w:t>
      </w:r>
      <w:r w:rsidRPr="004D47B8">
        <w:rPr>
          <w:rFonts w:asciiTheme="minorHAnsi" w:hAnsiTheme="minorHAnsi"/>
          <w:sz w:val="20"/>
          <w:szCs w:val="20"/>
        </w:rPr>
        <w:t xml:space="preserve">; </w:t>
      </w:r>
      <w:proofErr w:type="spellStart"/>
      <w:r w:rsidR="00204991" w:rsidRPr="004D47B8">
        <w:rPr>
          <w:rFonts w:asciiTheme="minorHAnsi" w:eastAsia="Calibri" w:hAnsiTheme="minorHAnsi"/>
          <w:bCs/>
          <w:sz w:val="20"/>
          <w:szCs w:val="20"/>
          <w:lang w:eastAsia="en-US"/>
        </w:rPr>
        <w:t>Martins</w:t>
      </w:r>
      <w:proofErr w:type="spellEnd"/>
      <w:r w:rsidR="00204991" w:rsidRPr="004D47B8">
        <w:rPr>
          <w:rFonts w:asciiTheme="minorHAnsi" w:eastAsia="Calibri" w:hAnsiTheme="minorHAnsi"/>
          <w:bCs/>
          <w:sz w:val="20"/>
          <w:szCs w:val="20"/>
          <w:lang w:eastAsia="en-US"/>
        </w:rPr>
        <w:t xml:space="preserve"> et al.</w:t>
      </w:r>
      <w:r w:rsidR="00B1495D" w:rsidRPr="004D47B8">
        <w:rPr>
          <w:rFonts w:asciiTheme="minorHAnsi" w:eastAsia="Calibri" w:hAnsiTheme="minorHAnsi"/>
          <w:bCs/>
          <w:sz w:val="20"/>
          <w:szCs w:val="20"/>
          <w:lang w:eastAsia="en-US"/>
        </w:rPr>
        <w:t xml:space="preserve">, </w:t>
      </w:r>
      <w:r w:rsidRPr="004D47B8">
        <w:rPr>
          <w:rFonts w:asciiTheme="minorHAnsi" w:hAnsiTheme="minorHAnsi"/>
          <w:sz w:val="20"/>
          <w:szCs w:val="20"/>
        </w:rPr>
        <w:t xml:space="preserve">2014; </w:t>
      </w:r>
      <w:proofErr w:type="spellStart"/>
      <w:r w:rsidRPr="004D47B8">
        <w:rPr>
          <w:rFonts w:asciiTheme="minorHAnsi" w:hAnsiTheme="minorHAnsi"/>
          <w:sz w:val="20"/>
          <w:szCs w:val="20"/>
        </w:rPr>
        <w:t>Seo</w:t>
      </w:r>
      <w:proofErr w:type="spellEnd"/>
      <w:r w:rsidRPr="004D47B8">
        <w:rPr>
          <w:rFonts w:asciiTheme="minorHAnsi" w:hAnsiTheme="minorHAnsi"/>
          <w:sz w:val="20"/>
          <w:szCs w:val="20"/>
        </w:rPr>
        <w:t xml:space="preserve"> &amp; Moon, 2013; </w:t>
      </w:r>
      <w:proofErr w:type="spellStart"/>
      <w:r w:rsidRPr="004D47B8">
        <w:rPr>
          <w:rFonts w:asciiTheme="minorHAnsi" w:hAnsiTheme="minorHAnsi"/>
          <w:sz w:val="20"/>
          <w:szCs w:val="20"/>
        </w:rPr>
        <w:t>Tschannen-Moran</w:t>
      </w:r>
      <w:proofErr w:type="spellEnd"/>
      <w:r w:rsidRPr="004D47B8">
        <w:rPr>
          <w:rFonts w:asciiTheme="minorHAnsi" w:hAnsiTheme="minorHAnsi"/>
          <w:sz w:val="20"/>
          <w:szCs w:val="20"/>
        </w:rPr>
        <w:t xml:space="preserve"> &amp; Hoy, 2007). </w:t>
      </w:r>
      <w:r w:rsidR="00AC5379" w:rsidRPr="004D47B8">
        <w:rPr>
          <w:rFonts w:asciiTheme="minorHAnsi" w:hAnsiTheme="minorHAnsi"/>
          <w:sz w:val="20"/>
          <w:szCs w:val="20"/>
        </w:rPr>
        <w:t xml:space="preserve">Örneğin, </w:t>
      </w:r>
      <w:proofErr w:type="spellStart"/>
      <w:r w:rsidR="009A0B0F" w:rsidRPr="004D47B8">
        <w:rPr>
          <w:rFonts w:asciiTheme="minorHAnsi" w:hAnsiTheme="minorHAnsi"/>
          <w:sz w:val="20"/>
          <w:szCs w:val="20"/>
        </w:rPr>
        <w:t>Bandura</w:t>
      </w:r>
      <w:proofErr w:type="spellEnd"/>
      <w:r w:rsidR="009A0B0F" w:rsidRPr="004D47B8">
        <w:rPr>
          <w:rFonts w:asciiTheme="minorHAnsi" w:hAnsiTheme="minorHAnsi"/>
          <w:sz w:val="20"/>
          <w:szCs w:val="20"/>
        </w:rPr>
        <w:t xml:space="preserve"> (1977), </w:t>
      </w:r>
      <w:proofErr w:type="spellStart"/>
      <w:r w:rsidR="009A0B0F" w:rsidRPr="004D47B8">
        <w:rPr>
          <w:rFonts w:asciiTheme="minorHAnsi" w:hAnsiTheme="minorHAnsi"/>
          <w:sz w:val="20"/>
          <w:szCs w:val="20"/>
        </w:rPr>
        <w:t>alanyazında</w:t>
      </w:r>
      <w:proofErr w:type="spellEnd"/>
      <w:r w:rsidR="009A0B0F" w:rsidRPr="004D47B8">
        <w:rPr>
          <w:rFonts w:asciiTheme="minorHAnsi" w:hAnsiTheme="minorHAnsi"/>
          <w:sz w:val="20"/>
          <w:szCs w:val="20"/>
        </w:rPr>
        <w:t xml:space="preserve"> öğretmenlik yeterlik algısı kaynaklarının</w:t>
      </w:r>
      <w:r w:rsidR="00302611" w:rsidRPr="004D47B8">
        <w:rPr>
          <w:rFonts w:asciiTheme="minorHAnsi" w:hAnsiTheme="minorHAnsi"/>
          <w:sz w:val="20"/>
          <w:szCs w:val="20"/>
        </w:rPr>
        <w:t>,</w:t>
      </w:r>
      <w:r w:rsidR="009A0B0F" w:rsidRPr="004D47B8">
        <w:rPr>
          <w:rFonts w:asciiTheme="minorHAnsi" w:hAnsiTheme="minorHAnsi"/>
          <w:sz w:val="20"/>
          <w:szCs w:val="20"/>
        </w:rPr>
        <w:t xml:space="preserve"> </w:t>
      </w:r>
      <w:r w:rsidR="00302611" w:rsidRPr="004D47B8">
        <w:rPr>
          <w:rFonts w:asciiTheme="minorHAnsi" w:hAnsiTheme="minorHAnsi"/>
          <w:sz w:val="20"/>
          <w:szCs w:val="20"/>
        </w:rPr>
        <w:t xml:space="preserve">bu algıyı </w:t>
      </w:r>
      <w:r w:rsidR="009A0B0F" w:rsidRPr="004D47B8">
        <w:rPr>
          <w:rFonts w:asciiTheme="minorHAnsi" w:hAnsiTheme="minorHAnsi"/>
          <w:sz w:val="20"/>
          <w:szCs w:val="20"/>
        </w:rPr>
        <w:t>etkilediğine ilişkin güçlü kanıtlar bulunduğunu belirtmektedir.</w:t>
      </w:r>
      <w:r w:rsidR="00246EFA">
        <w:rPr>
          <w:rFonts w:asciiTheme="minorHAnsi" w:hAnsiTheme="minorHAnsi"/>
          <w:sz w:val="20"/>
          <w:szCs w:val="20"/>
        </w:rPr>
        <w:t xml:space="preserve"> Bu durumda,</w:t>
      </w:r>
      <w:r w:rsidR="00AD108A" w:rsidRPr="004D47B8">
        <w:rPr>
          <w:rFonts w:asciiTheme="minorHAnsi" w:eastAsia="Calibri" w:hAnsiTheme="minorHAnsi"/>
          <w:sz w:val="20"/>
          <w:szCs w:val="20"/>
          <w:lang w:val="en-GB" w:eastAsia="en-US"/>
        </w:rPr>
        <w:t xml:space="preserve"> </w:t>
      </w:r>
      <w:proofErr w:type="spellStart"/>
      <w:r w:rsidR="00246EFA">
        <w:rPr>
          <w:rFonts w:asciiTheme="minorHAnsi" w:hAnsiTheme="minorHAnsi"/>
          <w:sz w:val="20"/>
          <w:szCs w:val="20"/>
        </w:rPr>
        <w:t>denel</w:t>
      </w:r>
      <w:proofErr w:type="spellEnd"/>
      <w:r w:rsidR="00246EFA">
        <w:rPr>
          <w:rFonts w:asciiTheme="minorHAnsi" w:hAnsiTheme="minorHAnsi"/>
          <w:sz w:val="20"/>
          <w:szCs w:val="20"/>
        </w:rPr>
        <w:t xml:space="preserve"> işlemin</w:t>
      </w:r>
      <w:r w:rsidR="00AD108A" w:rsidRPr="004D47B8">
        <w:rPr>
          <w:rFonts w:asciiTheme="minorHAnsi" w:hAnsiTheme="minorHAnsi"/>
          <w:sz w:val="20"/>
          <w:szCs w:val="20"/>
        </w:rPr>
        <w:t xml:space="preserve"> öğretmen adaylarının öğretmenlik yeterlik algılarını desteklemede sınırlılıkları olduğu anlaşılmaktadır. Bunlar üzerinde </w:t>
      </w:r>
      <w:proofErr w:type="spellStart"/>
      <w:r w:rsidR="00AD108A" w:rsidRPr="004D47B8">
        <w:rPr>
          <w:rFonts w:asciiTheme="minorHAnsi" w:hAnsiTheme="minorHAnsi"/>
          <w:sz w:val="20"/>
          <w:szCs w:val="20"/>
        </w:rPr>
        <w:t>denel</w:t>
      </w:r>
      <w:proofErr w:type="spellEnd"/>
      <w:r w:rsidR="00AD108A" w:rsidRPr="004D47B8">
        <w:rPr>
          <w:rFonts w:asciiTheme="minorHAnsi" w:hAnsiTheme="minorHAnsi"/>
          <w:sz w:val="20"/>
          <w:szCs w:val="20"/>
        </w:rPr>
        <w:t xml:space="preserve"> işlem sürecinde deney grubu öğretime elemanları toplantısında da tartışılmıştır. Denel işlemin zayıf yanları aşağıda tartışılmaktadır. </w:t>
      </w:r>
    </w:p>
    <w:p w14:paraId="2E31A208" w14:textId="42C2C129" w:rsidR="00B53059" w:rsidRPr="004D47B8" w:rsidRDefault="00457C1B" w:rsidP="00B53059">
      <w:pPr>
        <w:autoSpaceDE w:val="0"/>
        <w:autoSpaceDN w:val="0"/>
        <w:adjustRightInd w:val="0"/>
        <w:spacing w:after="120"/>
        <w:ind w:firstLine="284"/>
        <w:jc w:val="both"/>
        <w:rPr>
          <w:rFonts w:asciiTheme="minorHAnsi" w:hAnsiTheme="minorHAnsi"/>
          <w:sz w:val="20"/>
          <w:szCs w:val="20"/>
        </w:rPr>
      </w:pPr>
      <w:r w:rsidRPr="004D47B8">
        <w:rPr>
          <w:rFonts w:asciiTheme="minorHAnsi" w:hAnsiTheme="minorHAnsi"/>
          <w:sz w:val="20"/>
          <w:szCs w:val="20"/>
        </w:rPr>
        <w:t>Ç</w:t>
      </w:r>
      <w:r w:rsidR="00D728E6" w:rsidRPr="004D47B8">
        <w:rPr>
          <w:rFonts w:asciiTheme="minorHAnsi" w:hAnsiTheme="minorHAnsi"/>
          <w:sz w:val="20"/>
          <w:szCs w:val="20"/>
        </w:rPr>
        <w:t>alışmanın diğer bulgusu</w:t>
      </w:r>
      <w:r w:rsidR="00246EFA">
        <w:rPr>
          <w:rFonts w:asciiTheme="minorHAnsi" w:hAnsiTheme="minorHAnsi"/>
          <w:sz w:val="20"/>
          <w:szCs w:val="20"/>
        </w:rPr>
        <w:t>,</w:t>
      </w:r>
      <w:r w:rsidR="00D728E6" w:rsidRPr="004D47B8">
        <w:rPr>
          <w:rFonts w:asciiTheme="minorHAnsi" w:hAnsiTheme="minorHAnsi"/>
          <w:sz w:val="20"/>
          <w:szCs w:val="20"/>
        </w:rPr>
        <w:t xml:space="preserve"> </w:t>
      </w:r>
      <w:r w:rsidR="00B53059" w:rsidRPr="004D47B8">
        <w:rPr>
          <w:rFonts w:asciiTheme="minorHAnsi" w:hAnsiTheme="minorHAnsi"/>
          <w:sz w:val="20"/>
          <w:szCs w:val="20"/>
        </w:rPr>
        <w:t>kuramla uygulama arasında bağlantı kurmalarını destekleyebilecek etkinlikler</w:t>
      </w:r>
      <w:r w:rsidR="00D728E6" w:rsidRPr="004D47B8">
        <w:rPr>
          <w:rFonts w:asciiTheme="minorHAnsi" w:hAnsiTheme="minorHAnsi"/>
          <w:sz w:val="20"/>
          <w:szCs w:val="20"/>
        </w:rPr>
        <w:t xml:space="preserve"> yapan öğretmen adaylarının öğretmenliğe yönelik tutumlarının kontrol grubundakilere göre istatistiksel olarak anlamlı düzeyde yüksek çıkmasıdır. Böylece çalışmanın ikinci </w:t>
      </w:r>
      <w:proofErr w:type="spellStart"/>
      <w:r w:rsidRPr="004D47B8">
        <w:rPr>
          <w:rFonts w:asciiTheme="minorHAnsi" w:hAnsiTheme="minorHAnsi"/>
          <w:sz w:val="20"/>
          <w:szCs w:val="20"/>
        </w:rPr>
        <w:t>denencesi</w:t>
      </w:r>
      <w:proofErr w:type="spellEnd"/>
      <w:r w:rsidR="00D728E6" w:rsidRPr="004D47B8">
        <w:rPr>
          <w:rFonts w:asciiTheme="minorHAnsi" w:hAnsiTheme="minorHAnsi"/>
          <w:sz w:val="20"/>
          <w:szCs w:val="20"/>
        </w:rPr>
        <w:t xml:space="preserve"> doğrulan</w:t>
      </w:r>
      <w:r w:rsidR="00B53059" w:rsidRPr="004D47B8">
        <w:rPr>
          <w:rFonts w:asciiTheme="minorHAnsi" w:hAnsiTheme="minorHAnsi"/>
          <w:sz w:val="20"/>
          <w:szCs w:val="20"/>
        </w:rPr>
        <w:t>mışt</w:t>
      </w:r>
      <w:r w:rsidR="00D728E6" w:rsidRPr="004D47B8">
        <w:rPr>
          <w:rFonts w:asciiTheme="minorHAnsi" w:hAnsiTheme="minorHAnsi"/>
          <w:sz w:val="20"/>
          <w:szCs w:val="20"/>
        </w:rPr>
        <w:t>ı</w:t>
      </w:r>
      <w:r w:rsidR="00B53059" w:rsidRPr="004D47B8">
        <w:rPr>
          <w:rFonts w:asciiTheme="minorHAnsi" w:hAnsiTheme="minorHAnsi"/>
          <w:sz w:val="20"/>
          <w:szCs w:val="20"/>
        </w:rPr>
        <w:t>r</w:t>
      </w:r>
      <w:r w:rsidR="00D728E6" w:rsidRPr="004D47B8">
        <w:rPr>
          <w:rFonts w:asciiTheme="minorHAnsi" w:hAnsiTheme="minorHAnsi"/>
          <w:sz w:val="20"/>
          <w:szCs w:val="20"/>
        </w:rPr>
        <w:t xml:space="preserve">. </w:t>
      </w:r>
      <w:r w:rsidR="00B53059" w:rsidRPr="004D47B8">
        <w:rPr>
          <w:rFonts w:asciiTheme="minorHAnsi" w:hAnsiTheme="minorHAnsi"/>
          <w:sz w:val="20"/>
          <w:szCs w:val="20"/>
        </w:rPr>
        <w:t xml:space="preserve">Bununla birlikte, </w:t>
      </w:r>
      <w:proofErr w:type="spellStart"/>
      <w:r w:rsidR="00D728E6" w:rsidRPr="004D47B8">
        <w:rPr>
          <w:rFonts w:asciiTheme="minorHAnsi" w:hAnsiTheme="minorHAnsi"/>
          <w:sz w:val="20"/>
          <w:szCs w:val="20"/>
        </w:rPr>
        <w:t>Bandura’ya</w:t>
      </w:r>
      <w:proofErr w:type="spellEnd"/>
      <w:r w:rsidR="00D728E6" w:rsidRPr="004D47B8">
        <w:rPr>
          <w:rFonts w:asciiTheme="minorHAnsi" w:hAnsiTheme="minorHAnsi"/>
          <w:sz w:val="20"/>
          <w:szCs w:val="20"/>
        </w:rPr>
        <w:t xml:space="preserve"> (1977) göre, </w:t>
      </w:r>
      <w:proofErr w:type="spellStart"/>
      <w:r w:rsidR="00D728E6" w:rsidRPr="004D47B8">
        <w:rPr>
          <w:rFonts w:asciiTheme="minorHAnsi" w:hAnsiTheme="minorHAnsi"/>
          <w:sz w:val="20"/>
          <w:szCs w:val="20"/>
        </w:rPr>
        <w:t>alanyazında</w:t>
      </w:r>
      <w:proofErr w:type="spellEnd"/>
      <w:r w:rsidR="00D728E6" w:rsidRPr="004D47B8">
        <w:rPr>
          <w:rFonts w:asciiTheme="minorHAnsi" w:hAnsiTheme="minorHAnsi"/>
          <w:sz w:val="20"/>
          <w:szCs w:val="20"/>
        </w:rPr>
        <w:t xml:space="preserve"> </w:t>
      </w:r>
      <w:r w:rsidR="00B53059" w:rsidRPr="004D47B8">
        <w:rPr>
          <w:rFonts w:asciiTheme="minorHAnsi" w:hAnsiTheme="minorHAnsi"/>
          <w:sz w:val="20"/>
          <w:szCs w:val="20"/>
        </w:rPr>
        <w:t>doğrudan yaşantılar</w:t>
      </w:r>
      <w:r w:rsidR="00D728E6" w:rsidRPr="004D47B8">
        <w:rPr>
          <w:rFonts w:asciiTheme="minorHAnsi" w:hAnsiTheme="minorHAnsi"/>
          <w:sz w:val="20"/>
          <w:szCs w:val="20"/>
        </w:rPr>
        <w:t xml:space="preserve"> </w:t>
      </w:r>
      <w:r w:rsidR="00B53059" w:rsidRPr="004D47B8">
        <w:rPr>
          <w:rFonts w:asciiTheme="minorHAnsi" w:hAnsiTheme="minorHAnsi"/>
          <w:sz w:val="20"/>
          <w:szCs w:val="20"/>
        </w:rPr>
        <w:t>ve</w:t>
      </w:r>
      <w:r w:rsidR="00D728E6" w:rsidRPr="004D47B8">
        <w:rPr>
          <w:rFonts w:asciiTheme="minorHAnsi" w:hAnsiTheme="minorHAnsi"/>
          <w:sz w:val="20"/>
          <w:szCs w:val="20"/>
        </w:rPr>
        <w:t xml:space="preserve"> </w:t>
      </w:r>
      <w:r w:rsidR="00B53059" w:rsidRPr="004D47B8">
        <w:rPr>
          <w:rFonts w:asciiTheme="minorHAnsi" w:hAnsiTheme="minorHAnsi"/>
          <w:sz w:val="20"/>
          <w:szCs w:val="20"/>
        </w:rPr>
        <w:t>sosyal ikna</w:t>
      </w:r>
      <w:r w:rsidR="00D728E6" w:rsidRPr="004D47B8">
        <w:rPr>
          <w:rFonts w:asciiTheme="minorHAnsi" w:hAnsiTheme="minorHAnsi"/>
          <w:sz w:val="20"/>
          <w:szCs w:val="20"/>
        </w:rPr>
        <w:t xml:space="preserve"> gibi kaynakların tutum üzerindeki etkilerine ilişkin</w:t>
      </w:r>
      <w:r w:rsidR="00B53059" w:rsidRPr="004D47B8">
        <w:rPr>
          <w:rFonts w:asciiTheme="minorHAnsi" w:hAnsiTheme="minorHAnsi"/>
          <w:sz w:val="20"/>
          <w:szCs w:val="20"/>
        </w:rPr>
        <w:t xml:space="preserve">, öğretmenlik </w:t>
      </w:r>
      <w:r w:rsidR="00D728E6" w:rsidRPr="004D47B8">
        <w:rPr>
          <w:rFonts w:asciiTheme="minorHAnsi" w:hAnsiTheme="minorHAnsi"/>
          <w:sz w:val="20"/>
          <w:szCs w:val="20"/>
        </w:rPr>
        <w:t xml:space="preserve">yeterlik </w:t>
      </w:r>
      <w:r w:rsidR="00B53059" w:rsidRPr="004D47B8">
        <w:rPr>
          <w:rFonts w:asciiTheme="minorHAnsi" w:hAnsiTheme="minorHAnsi"/>
          <w:sz w:val="20"/>
          <w:szCs w:val="20"/>
        </w:rPr>
        <w:t>algısında olduğu</w:t>
      </w:r>
      <w:r w:rsidR="00D728E6" w:rsidRPr="004D47B8">
        <w:rPr>
          <w:rFonts w:asciiTheme="minorHAnsi" w:hAnsiTheme="minorHAnsi"/>
          <w:sz w:val="20"/>
          <w:szCs w:val="20"/>
        </w:rPr>
        <w:t xml:space="preserve"> kadar geçerli bulgular yer almamaktadır. </w:t>
      </w:r>
      <w:r w:rsidR="009A0B0F" w:rsidRPr="004D47B8">
        <w:rPr>
          <w:rFonts w:asciiTheme="minorHAnsi" w:hAnsiTheme="minorHAnsi"/>
          <w:sz w:val="20"/>
          <w:szCs w:val="20"/>
        </w:rPr>
        <w:t>Bu çalışma öğretmen adaylarının öğretmenliğe yönelik olumlu tutum geliştirmelerinde doğrudan yaşantıların etkili olduğuna ilişkin bir kanıt sunmaktadır.</w:t>
      </w:r>
      <w:r w:rsidR="00B1121A" w:rsidRPr="004D47B8">
        <w:rPr>
          <w:rFonts w:asciiTheme="minorHAnsi" w:hAnsiTheme="minorHAnsi"/>
          <w:sz w:val="20"/>
          <w:szCs w:val="20"/>
        </w:rPr>
        <w:t xml:space="preserve"> Buna rağmen,</w:t>
      </w:r>
      <w:r w:rsidR="00486501" w:rsidRPr="004D47B8">
        <w:rPr>
          <w:rFonts w:asciiTheme="minorHAnsi" w:hAnsiTheme="minorHAnsi"/>
          <w:sz w:val="20"/>
          <w:szCs w:val="20"/>
        </w:rPr>
        <w:t xml:space="preserve"> </w:t>
      </w:r>
      <w:r w:rsidR="00B53059" w:rsidRPr="004D47B8">
        <w:rPr>
          <w:rFonts w:asciiTheme="minorHAnsi" w:hAnsiTheme="minorHAnsi"/>
          <w:sz w:val="20"/>
          <w:szCs w:val="20"/>
        </w:rPr>
        <w:t>deney grubundaki öğretmen adayların</w:t>
      </w:r>
      <w:r w:rsidRPr="004D47B8">
        <w:rPr>
          <w:rFonts w:asciiTheme="minorHAnsi" w:hAnsiTheme="minorHAnsi"/>
          <w:sz w:val="20"/>
          <w:szCs w:val="20"/>
        </w:rPr>
        <w:t xml:space="preserve">ın da </w:t>
      </w:r>
      <w:r w:rsidR="00B53059" w:rsidRPr="004D47B8">
        <w:rPr>
          <w:rFonts w:asciiTheme="minorHAnsi" w:hAnsiTheme="minorHAnsi"/>
          <w:sz w:val="20"/>
          <w:szCs w:val="20"/>
        </w:rPr>
        <w:t xml:space="preserve">öğretmenliğe yönelik tutumlarının halen yükseltilmesi gerekmektedir. </w:t>
      </w:r>
      <w:r w:rsidR="00B1121A" w:rsidRPr="004D47B8">
        <w:rPr>
          <w:rFonts w:asciiTheme="minorHAnsi" w:hAnsiTheme="minorHAnsi"/>
          <w:sz w:val="20"/>
          <w:szCs w:val="20"/>
        </w:rPr>
        <w:t xml:space="preserve">Nitekim Engin ve Koç (2014) öğretmen adaylarının </w:t>
      </w:r>
      <w:r w:rsidR="00B53059" w:rsidRPr="004D47B8">
        <w:rPr>
          <w:rFonts w:asciiTheme="minorHAnsi" w:hAnsiTheme="minorHAnsi"/>
          <w:sz w:val="20"/>
          <w:szCs w:val="20"/>
        </w:rPr>
        <w:t>öğr</w:t>
      </w:r>
      <w:r w:rsidR="00F714E3">
        <w:rPr>
          <w:rFonts w:asciiTheme="minorHAnsi" w:hAnsiTheme="minorHAnsi"/>
          <w:sz w:val="20"/>
          <w:szCs w:val="20"/>
        </w:rPr>
        <w:t xml:space="preserve">etmenliğe yönelik tutumlarının </w:t>
      </w:r>
      <w:r w:rsidR="00B53059" w:rsidRPr="004D47B8">
        <w:rPr>
          <w:rFonts w:asciiTheme="minorHAnsi" w:hAnsiTheme="minorHAnsi"/>
          <w:sz w:val="20"/>
          <w:szCs w:val="20"/>
        </w:rPr>
        <w:lastRenderedPageBreak/>
        <w:t xml:space="preserve">yükseltilme ihtiyacını </w:t>
      </w:r>
      <w:r w:rsidR="00B1121A" w:rsidRPr="004D47B8">
        <w:rPr>
          <w:rFonts w:asciiTheme="minorHAnsi" w:hAnsiTheme="minorHAnsi"/>
          <w:sz w:val="20"/>
          <w:szCs w:val="20"/>
        </w:rPr>
        <w:t>ortaya koymuştur</w:t>
      </w:r>
      <w:r w:rsidR="00B53059" w:rsidRPr="004D47B8">
        <w:rPr>
          <w:rFonts w:asciiTheme="minorHAnsi" w:hAnsiTheme="minorHAnsi"/>
          <w:sz w:val="20"/>
          <w:szCs w:val="20"/>
        </w:rPr>
        <w:t xml:space="preserve">. </w:t>
      </w:r>
      <w:r w:rsidR="00F306A0" w:rsidRPr="004D47B8">
        <w:rPr>
          <w:rFonts w:asciiTheme="minorHAnsi" w:hAnsiTheme="minorHAnsi"/>
          <w:sz w:val="20"/>
          <w:szCs w:val="20"/>
        </w:rPr>
        <w:t>Ayrıca, b</w:t>
      </w:r>
      <w:r w:rsidR="00B53059" w:rsidRPr="004D47B8">
        <w:rPr>
          <w:rFonts w:asciiTheme="minorHAnsi" w:hAnsiTheme="minorHAnsi"/>
          <w:sz w:val="20"/>
          <w:szCs w:val="20"/>
        </w:rPr>
        <w:t>u çalışma</w:t>
      </w:r>
      <w:r w:rsidR="00332B44" w:rsidRPr="004D47B8">
        <w:rPr>
          <w:rFonts w:asciiTheme="minorHAnsi" w:hAnsiTheme="minorHAnsi"/>
          <w:sz w:val="20"/>
          <w:szCs w:val="20"/>
        </w:rPr>
        <w:t xml:space="preserve">da kullanılan her iki ölçekten de </w:t>
      </w:r>
      <w:r w:rsidR="00B53059" w:rsidRPr="004D47B8">
        <w:rPr>
          <w:rFonts w:asciiTheme="minorHAnsi" w:hAnsiTheme="minorHAnsi"/>
          <w:sz w:val="20"/>
          <w:szCs w:val="20"/>
        </w:rPr>
        <w:t xml:space="preserve">tam puana yakın ortalamalara ulaşılamaması </w:t>
      </w:r>
      <w:proofErr w:type="spellStart"/>
      <w:r w:rsidR="00B53059" w:rsidRPr="004D47B8">
        <w:rPr>
          <w:rFonts w:asciiTheme="minorHAnsi" w:hAnsiTheme="minorHAnsi"/>
          <w:sz w:val="20"/>
          <w:szCs w:val="20"/>
        </w:rPr>
        <w:t>denel</w:t>
      </w:r>
      <w:proofErr w:type="spellEnd"/>
      <w:r w:rsidR="00B53059" w:rsidRPr="004D47B8">
        <w:rPr>
          <w:rFonts w:asciiTheme="minorHAnsi" w:hAnsiTheme="minorHAnsi"/>
          <w:sz w:val="20"/>
          <w:szCs w:val="20"/>
        </w:rPr>
        <w:t xml:space="preserve"> işlemin kısa süreli uygulanmasına bağlı olabilir. </w:t>
      </w:r>
    </w:p>
    <w:p w14:paraId="4121C70D" w14:textId="77777777" w:rsidR="00165DE0" w:rsidRPr="004D47B8" w:rsidRDefault="00165DE0" w:rsidP="00235AF9">
      <w:pPr>
        <w:autoSpaceDE w:val="0"/>
        <w:autoSpaceDN w:val="0"/>
        <w:adjustRightInd w:val="0"/>
        <w:spacing w:after="120"/>
        <w:jc w:val="both"/>
        <w:rPr>
          <w:rFonts w:asciiTheme="minorHAnsi" w:eastAsia="Calibri" w:hAnsiTheme="minorHAnsi"/>
          <w:bCs/>
          <w:sz w:val="20"/>
          <w:szCs w:val="20"/>
          <w:lang w:eastAsia="en-US"/>
        </w:rPr>
      </w:pPr>
    </w:p>
    <w:p w14:paraId="47DE15C3" w14:textId="77777777" w:rsidR="00165DE0" w:rsidRPr="004D47B8" w:rsidRDefault="00165DE0" w:rsidP="00165DE0">
      <w:pPr>
        <w:autoSpaceDE w:val="0"/>
        <w:autoSpaceDN w:val="0"/>
        <w:adjustRightInd w:val="0"/>
        <w:spacing w:after="120"/>
        <w:jc w:val="both"/>
        <w:rPr>
          <w:rFonts w:asciiTheme="minorHAnsi" w:hAnsiTheme="minorHAnsi"/>
          <w:b/>
          <w:sz w:val="20"/>
          <w:szCs w:val="20"/>
        </w:rPr>
      </w:pPr>
      <w:r w:rsidRPr="004D47B8">
        <w:rPr>
          <w:rFonts w:asciiTheme="minorHAnsi" w:hAnsiTheme="minorHAnsi"/>
          <w:b/>
          <w:sz w:val="20"/>
          <w:szCs w:val="20"/>
        </w:rPr>
        <w:t>Denel İşlemin Güçlü Yanları</w:t>
      </w:r>
    </w:p>
    <w:p w14:paraId="2DF5C417" w14:textId="1D62644E" w:rsidR="00235AF9" w:rsidRPr="004D47B8" w:rsidRDefault="00235AF9" w:rsidP="00235AF9">
      <w:pPr>
        <w:autoSpaceDE w:val="0"/>
        <w:autoSpaceDN w:val="0"/>
        <w:adjustRightInd w:val="0"/>
        <w:spacing w:after="120"/>
        <w:ind w:firstLine="284"/>
        <w:jc w:val="both"/>
        <w:rPr>
          <w:rFonts w:asciiTheme="minorHAnsi" w:eastAsia="Calibri" w:hAnsiTheme="minorHAnsi"/>
          <w:bCs/>
          <w:sz w:val="20"/>
          <w:szCs w:val="20"/>
          <w:lang w:eastAsia="en-US"/>
        </w:rPr>
      </w:pPr>
      <w:r w:rsidRPr="004D47B8">
        <w:rPr>
          <w:rFonts w:asciiTheme="minorHAnsi" w:hAnsiTheme="minorHAnsi"/>
          <w:sz w:val="20"/>
          <w:szCs w:val="20"/>
        </w:rPr>
        <w:t xml:space="preserve">Tablo 1’de görüldüğü gibi, bu çalışmanın kontrol grubunda da kuram-uygulama bağlantısına doğrudan ya da dolaylı olarak etki edebilecek bazı etkinlikler uygulanmıştır. Yani çalışmanın yapıldığı kurumda hâlihazırda uygulanmakta olan programda kuram-uygulama bağlantısına yönelik bazı çalışmalar vardır. Esasen herhangi bir alan deneyiminde öğretmen adaylarının kuramla uygulama arasında bağlantı kurma şansı vardır. Ancak deney grubunda kuram-uygulama bağlantısına yönelik etkinliklerin daha planlı, düzenli ve sistematik olarak yürütülmesinin, </w:t>
      </w:r>
      <w:r w:rsidR="00A87051">
        <w:rPr>
          <w:rFonts w:asciiTheme="minorHAnsi" w:hAnsiTheme="minorHAnsi"/>
          <w:sz w:val="20"/>
          <w:szCs w:val="20"/>
        </w:rPr>
        <w:t xml:space="preserve">öğretmenliğe yönelik tutum puanlarının </w:t>
      </w:r>
      <w:r w:rsidRPr="004D47B8">
        <w:rPr>
          <w:rFonts w:asciiTheme="minorHAnsi" w:hAnsiTheme="minorHAnsi"/>
          <w:sz w:val="20"/>
          <w:szCs w:val="20"/>
        </w:rPr>
        <w:t>kontrol grubu</w:t>
      </w:r>
      <w:r w:rsidR="00A87051">
        <w:rPr>
          <w:rFonts w:asciiTheme="minorHAnsi" w:hAnsiTheme="minorHAnsi"/>
          <w:sz w:val="20"/>
          <w:szCs w:val="20"/>
        </w:rPr>
        <w:t xml:space="preserve">na göre anlamlı düzeyde yüksek olmasını </w:t>
      </w:r>
      <w:r w:rsidRPr="004D47B8">
        <w:rPr>
          <w:rFonts w:asciiTheme="minorHAnsi" w:hAnsiTheme="minorHAnsi"/>
          <w:sz w:val="20"/>
          <w:szCs w:val="20"/>
        </w:rPr>
        <w:t xml:space="preserve">sağladığı düşünülmektedir. </w:t>
      </w:r>
      <w:r w:rsidR="0046514D" w:rsidRPr="004D47B8">
        <w:rPr>
          <w:rFonts w:asciiTheme="minorHAnsi" w:eastAsia="Calibri" w:hAnsiTheme="minorHAnsi"/>
          <w:bCs/>
          <w:sz w:val="20"/>
          <w:szCs w:val="20"/>
          <w:lang w:eastAsia="en-US"/>
        </w:rPr>
        <w:t xml:space="preserve">Denel işlemin güçlü yanları </w:t>
      </w:r>
      <w:r w:rsidRPr="004D47B8">
        <w:rPr>
          <w:rFonts w:asciiTheme="minorHAnsi" w:eastAsia="Calibri" w:hAnsiTheme="minorHAnsi"/>
          <w:bCs/>
          <w:sz w:val="20"/>
          <w:szCs w:val="20"/>
          <w:lang w:eastAsia="en-US"/>
        </w:rPr>
        <w:t>aşağıda tartışılmaktadır</w:t>
      </w:r>
      <w:r w:rsidR="0046514D" w:rsidRPr="004D47B8">
        <w:rPr>
          <w:rFonts w:asciiTheme="minorHAnsi" w:eastAsia="Calibri" w:hAnsiTheme="minorHAnsi"/>
          <w:bCs/>
          <w:sz w:val="20"/>
          <w:szCs w:val="20"/>
          <w:lang w:eastAsia="en-US"/>
        </w:rPr>
        <w:t xml:space="preserve">. </w:t>
      </w:r>
    </w:p>
    <w:p w14:paraId="48706F8F" w14:textId="77777777" w:rsidR="0046514D" w:rsidRPr="004D47B8" w:rsidRDefault="00457C1B" w:rsidP="00235AF9">
      <w:pPr>
        <w:autoSpaceDE w:val="0"/>
        <w:autoSpaceDN w:val="0"/>
        <w:adjustRightInd w:val="0"/>
        <w:spacing w:after="120"/>
        <w:ind w:firstLine="284"/>
        <w:jc w:val="both"/>
        <w:rPr>
          <w:rFonts w:asciiTheme="minorHAnsi" w:hAnsiTheme="minorHAnsi"/>
          <w:sz w:val="20"/>
          <w:szCs w:val="20"/>
        </w:rPr>
      </w:pPr>
      <w:r w:rsidRPr="004D47B8">
        <w:rPr>
          <w:rFonts w:asciiTheme="minorHAnsi" w:eastAsia="Calibri" w:hAnsiTheme="minorHAnsi"/>
          <w:bCs/>
          <w:sz w:val="20"/>
          <w:szCs w:val="20"/>
          <w:lang w:eastAsia="en-US"/>
        </w:rPr>
        <w:t>Birincisi</w:t>
      </w:r>
      <w:r w:rsidR="0046514D" w:rsidRPr="004D47B8">
        <w:rPr>
          <w:rFonts w:asciiTheme="minorHAnsi" w:eastAsia="Calibri" w:hAnsiTheme="minorHAnsi"/>
          <w:bCs/>
          <w:sz w:val="20"/>
          <w:szCs w:val="20"/>
          <w:lang w:eastAsia="en-US"/>
        </w:rPr>
        <w:t xml:space="preserve">, ilkelerin eğitim uygulamalarının çıkış noktaları olmaları nedeniyle, </w:t>
      </w:r>
      <w:proofErr w:type="spellStart"/>
      <w:r w:rsidRPr="004D47B8">
        <w:rPr>
          <w:rFonts w:asciiTheme="minorHAnsi" w:eastAsia="Calibri" w:hAnsiTheme="minorHAnsi"/>
          <w:bCs/>
          <w:sz w:val="20"/>
          <w:szCs w:val="20"/>
          <w:lang w:eastAsia="en-US"/>
        </w:rPr>
        <w:t>denel</w:t>
      </w:r>
      <w:proofErr w:type="spellEnd"/>
      <w:r w:rsidRPr="004D47B8">
        <w:rPr>
          <w:rFonts w:asciiTheme="minorHAnsi" w:eastAsia="Calibri" w:hAnsiTheme="minorHAnsi"/>
          <w:bCs/>
          <w:sz w:val="20"/>
          <w:szCs w:val="20"/>
          <w:lang w:eastAsia="en-US"/>
        </w:rPr>
        <w:t xml:space="preserve"> işlemde </w:t>
      </w:r>
      <w:r w:rsidR="0046514D" w:rsidRPr="004D47B8">
        <w:rPr>
          <w:rFonts w:asciiTheme="minorHAnsi" w:eastAsia="Calibri" w:hAnsiTheme="minorHAnsi"/>
          <w:bCs/>
          <w:sz w:val="20"/>
          <w:szCs w:val="20"/>
          <w:lang w:eastAsia="en-US"/>
        </w:rPr>
        <w:t xml:space="preserve">kuram-uygulama bağlantısının ilke olarak benimsenmiş olması önemlidir.  </w:t>
      </w:r>
    </w:p>
    <w:p w14:paraId="1C74AC8C" w14:textId="77777777" w:rsidR="0046514D" w:rsidRPr="004D47B8" w:rsidRDefault="0046514D" w:rsidP="0046514D">
      <w:pPr>
        <w:autoSpaceDE w:val="0"/>
        <w:autoSpaceDN w:val="0"/>
        <w:adjustRightInd w:val="0"/>
        <w:spacing w:after="120"/>
        <w:ind w:firstLine="284"/>
        <w:jc w:val="both"/>
        <w:rPr>
          <w:rFonts w:asciiTheme="minorHAnsi" w:eastAsia="Calibri" w:hAnsiTheme="minorHAnsi"/>
          <w:bCs/>
          <w:sz w:val="20"/>
          <w:szCs w:val="20"/>
          <w:lang w:eastAsia="en-US"/>
        </w:rPr>
      </w:pPr>
      <w:r w:rsidRPr="004D47B8">
        <w:rPr>
          <w:rFonts w:asciiTheme="minorHAnsi" w:eastAsia="Calibri" w:hAnsiTheme="minorHAnsi"/>
          <w:bCs/>
          <w:sz w:val="20"/>
          <w:szCs w:val="20"/>
          <w:lang w:eastAsia="en-US"/>
        </w:rPr>
        <w:t xml:space="preserve">İkincisi, öğretmen adayları uygulama okulunda daha fazla yapılandırılmış gözlemler yapmışlardır. </w:t>
      </w:r>
      <w:r w:rsidR="0040527B" w:rsidRPr="004D47B8">
        <w:rPr>
          <w:rFonts w:asciiTheme="minorHAnsi" w:eastAsia="Calibri" w:hAnsiTheme="minorHAnsi"/>
          <w:bCs/>
          <w:sz w:val="20"/>
          <w:szCs w:val="20"/>
          <w:lang w:eastAsia="en-US"/>
        </w:rPr>
        <w:t>Wilson vd.</w:t>
      </w:r>
      <w:r w:rsidRPr="004D47B8">
        <w:rPr>
          <w:rFonts w:asciiTheme="minorHAnsi" w:eastAsia="Calibri" w:hAnsiTheme="minorHAnsi"/>
          <w:bCs/>
          <w:sz w:val="20"/>
          <w:szCs w:val="20"/>
          <w:lang w:eastAsia="en-US"/>
        </w:rPr>
        <w:t xml:space="preserve"> (2001) iyi yapılandırılmış alan deneyimlerinde öğretmen adaylarının daha fazla öğrendiklerini rapor et</w:t>
      </w:r>
      <w:r w:rsidR="009C543B" w:rsidRPr="004D47B8">
        <w:rPr>
          <w:rFonts w:asciiTheme="minorHAnsi" w:eastAsia="Calibri" w:hAnsiTheme="minorHAnsi"/>
          <w:bCs/>
          <w:sz w:val="20"/>
          <w:szCs w:val="20"/>
          <w:lang w:eastAsia="en-US"/>
        </w:rPr>
        <w:t>mişlerdir.</w:t>
      </w:r>
      <w:r w:rsidRPr="004D47B8">
        <w:rPr>
          <w:rFonts w:asciiTheme="minorHAnsi" w:eastAsia="Calibri" w:hAnsiTheme="minorHAnsi"/>
          <w:bCs/>
          <w:sz w:val="20"/>
          <w:szCs w:val="20"/>
          <w:lang w:eastAsia="en-US"/>
        </w:rPr>
        <w:t xml:space="preserve"> Bu çalışmanın deney grubunda olduğu gibi, öğretmen adaylarının aynı zamanda birden fazla tema için gözlem yapmak yerine belirli bir temaya ilişkin gözlem yapmaları, daha ayrıntılı gözlem sonuçlarına ulaşmalarını destekleyebilir. Öğretmen adaylarının gözlem öncesinde</w:t>
      </w:r>
      <w:r w:rsidR="00457C1B" w:rsidRPr="004D47B8">
        <w:rPr>
          <w:rFonts w:asciiTheme="minorHAnsi" w:eastAsia="Calibri" w:hAnsiTheme="minorHAnsi"/>
          <w:bCs/>
          <w:sz w:val="20"/>
          <w:szCs w:val="20"/>
          <w:lang w:eastAsia="en-US"/>
        </w:rPr>
        <w:t>,</w:t>
      </w:r>
      <w:r w:rsidRPr="004D47B8">
        <w:rPr>
          <w:rFonts w:asciiTheme="minorHAnsi" w:eastAsia="Calibri" w:hAnsiTheme="minorHAnsi"/>
          <w:bCs/>
          <w:sz w:val="20"/>
          <w:szCs w:val="20"/>
          <w:lang w:eastAsia="en-US"/>
        </w:rPr>
        <w:t xml:space="preserve"> </w:t>
      </w:r>
      <w:r w:rsidR="009C543B" w:rsidRPr="004D47B8">
        <w:rPr>
          <w:rFonts w:asciiTheme="minorHAnsi" w:eastAsia="Calibri" w:hAnsiTheme="minorHAnsi"/>
          <w:bCs/>
          <w:sz w:val="20"/>
          <w:szCs w:val="20"/>
          <w:lang w:eastAsia="en-US"/>
        </w:rPr>
        <w:t>yapılandırılmış gözlem formların</w:t>
      </w:r>
      <w:r w:rsidR="00457C1B" w:rsidRPr="004D47B8">
        <w:rPr>
          <w:rFonts w:asciiTheme="minorHAnsi" w:eastAsia="Calibri" w:hAnsiTheme="minorHAnsi"/>
          <w:bCs/>
          <w:sz w:val="20"/>
          <w:szCs w:val="20"/>
          <w:lang w:eastAsia="en-US"/>
        </w:rPr>
        <w:t>a</w:t>
      </w:r>
      <w:r w:rsidRPr="004D47B8">
        <w:rPr>
          <w:rFonts w:asciiTheme="minorHAnsi" w:eastAsia="Calibri" w:hAnsiTheme="minorHAnsi"/>
          <w:bCs/>
          <w:sz w:val="20"/>
          <w:szCs w:val="20"/>
          <w:lang w:eastAsia="en-US"/>
        </w:rPr>
        <w:t xml:space="preserve"> kuramsal bilgileri araştırıp yazmaları bu konularda önceki öğrenmelerini hatırlamalarını, gözlemlerini daha düzenli yapmalarını ve gözlem sonuçlarını daha isabetli yorumlamalarını sağlayabilir. Çünkü bu durumda öğretmen adayları o gün uygulama okulunda belirli bir tema için nelerin</w:t>
      </w:r>
      <w:r w:rsidR="00457C1B" w:rsidRPr="004D47B8">
        <w:rPr>
          <w:rFonts w:asciiTheme="minorHAnsi" w:eastAsia="Calibri" w:hAnsiTheme="minorHAnsi"/>
          <w:bCs/>
          <w:sz w:val="20"/>
          <w:szCs w:val="20"/>
          <w:lang w:eastAsia="en-US"/>
        </w:rPr>
        <w:t>,</w:t>
      </w:r>
      <w:r w:rsidRPr="004D47B8">
        <w:rPr>
          <w:rFonts w:asciiTheme="minorHAnsi" w:eastAsia="Calibri" w:hAnsiTheme="minorHAnsi"/>
          <w:bCs/>
          <w:sz w:val="20"/>
          <w:szCs w:val="20"/>
          <w:lang w:eastAsia="en-US"/>
        </w:rPr>
        <w:t xml:space="preserve"> nasıl olması gerektiğini bilerek gözlem yapabilirler.   </w:t>
      </w:r>
    </w:p>
    <w:p w14:paraId="430C4A68" w14:textId="0B96953F" w:rsidR="00235AF9" w:rsidRPr="004D47B8" w:rsidRDefault="00165DE0" w:rsidP="00235AF9">
      <w:pPr>
        <w:autoSpaceDE w:val="0"/>
        <w:autoSpaceDN w:val="0"/>
        <w:adjustRightInd w:val="0"/>
        <w:spacing w:after="120"/>
        <w:ind w:firstLine="284"/>
        <w:jc w:val="both"/>
        <w:rPr>
          <w:rFonts w:asciiTheme="minorHAnsi" w:eastAsia="Calibri" w:hAnsiTheme="minorHAnsi"/>
          <w:bCs/>
          <w:sz w:val="20"/>
          <w:szCs w:val="20"/>
          <w:lang w:eastAsia="en-US"/>
        </w:rPr>
      </w:pPr>
      <w:r w:rsidRPr="004D47B8">
        <w:rPr>
          <w:rFonts w:asciiTheme="minorHAnsi" w:eastAsia="Calibri" w:hAnsiTheme="minorHAnsi"/>
          <w:bCs/>
          <w:sz w:val="20"/>
          <w:szCs w:val="20"/>
          <w:lang w:eastAsia="en-US"/>
        </w:rPr>
        <w:t>Üçüncüsü, “Okul Deneyimi” dersi ile aynı dönem</w:t>
      </w:r>
      <w:r w:rsidR="00D460EF" w:rsidRPr="004D47B8">
        <w:rPr>
          <w:rFonts w:asciiTheme="minorHAnsi" w:eastAsia="Calibri" w:hAnsiTheme="minorHAnsi"/>
          <w:bCs/>
          <w:sz w:val="20"/>
          <w:szCs w:val="20"/>
          <w:lang w:eastAsia="en-US"/>
        </w:rPr>
        <w:t>deki</w:t>
      </w:r>
      <w:r w:rsidRPr="004D47B8">
        <w:rPr>
          <w:rFonts w:asciiTheme="minorHAnsi" w:eastAsia="Calibri" w:hAnsiTheme="minorHAnsi"/>
          <w:bCs/>
          <w:sz w:val="20"/>
          <w:szCs w:val="20"/>
          <w:lang w:eastAsia="en-US"/>
        </w:rPr>
        <w:t xml:space="preserve"> öğreti</w:t>
      </w:r>
      <w:r w:rsidR="00D460EF" w:rsidRPr="004D47B8">
        <w:rPr>
          <w:rFonts w:asciiTheme="minorHAnsi" w:eastAsia="Calibri" w:hAnsiTheme="minorHAnsi"/>
          <w:bCs/>
          <w:sz w:val="20"/>
          <w:szCs w:val="20"/>
          <w:lang w:eastAsia="en-US"/>
        </w:rPr>
        <w:t>m</w:t>
      </w:r>
      <w:r w:rsidRPr="004D47B8">
        <w:rPr>
          <w:rFonts w:asciiTheme="minorHAnsi" w:eastAsia="Calibri" w:hAnsiTheme="minorHAnsi"/>
          <w:bCs/>
          <w:sz w:val="20"/>
          <w:szCs w:val="20"/>
          <w:lang w:eastAsia="en-US"/>
        </w:rPr>
        <w:t xml:space="preserve"> yöntem</w:t>
      </w:r>
      <w:r w:rsidR="00D460EF" w:rsidRPr="004D47B8">
        <w:rPr>
          <w:rFonts w:asciiTheme="minorHAnsi" w:eastAsia="Calibri" w:hAnsiTheme="minorHAnsi"/>
          <w:bCs/>
          <w:sz w:val="20"/>
          <w:szCs w:val="20"/>
          <w:lang w:eastAsia="en-US"/>
        </w:rPr>
        <w:t>leriyle ilgili</w:t>
      </w:r>
      <w:r w:rsidRPr="004D47B8">
        <w:rPr>
          <w:rFonts w:asciiTheme="minorHAnsi" w:eastAsia="Calibri" w:hAnsiTheme="minorHAnsi"/>
          <w:bCs/>
          <w:sz w:val="20"/>
          <w:szCs w:val="20"/>
          <w:lang w:eastAsia="en-US"/>
        </w:rPr>
        <w:t xml:space="preserve"> dersler arasında eşgüdüm sağlanması da kuram-uygulama bağlantısı ve programın </w:t>
      </w:r>
      <w:proofErr w:type="spellStart"/>
      <w:r w:rsidRPr="004D47B8">
        <w:rPr>
          <w:rFonts w:asciiTheme="minorHAnsi" w:eastAsia="Calibri" w:hAnsiTheme="minorHAnsi"/>
          <w:bCs/>
          <w:sz w:val="20"/>
          <w:szCs w:val="20"/>
          <w:lang w:eastAsia="en-US"/>
        </w:rPr>
        <w:t>kenetliliği</w:t>
      </w:r>
      <w:proofErr w:type="spellEnd"/>
      <w:r w:rsidRPr="004D47B8">
        <w:rPr>
          <w:rFonts w:asciiTheme="minorHAnsi" w:eastAsia="Calibri" w:hAnsiTheme="minorHAnsi"/>
          <w:bCs/>
          <w:sz w:val="20"/>
          <w:szCs w:val="20"/>
          <w:lang w:eastAsia="en-US"/>
        </w:rPr>
        <w:t xml:space="preserve"> açısından olumlu bir durumdur. </w:t>
      </w:r>
      <w:r w:rsidR="00235AF9" w:rsidRPr="004D47B8">
        <w:rPr>
          <w:rFonts w:asciiTheme="minorHAnsi" w:eastAsia="Calibri" w:hAnsiTheme="minorHAnsi"/>
          <w:bCs/>
          <w:sz w:val="20"/>
          <w:szCs w:val="20"/>
          <w:lang w:eastAsia="en-US"/>
        </w:rPr>
        <w:t xml:space="preserve">Nitekim paylaşım toplantısında </w:t>
      </w:r>
      <w:r w:rsidR="00332B44" w:rsidRPr="004D47B8">
        <w:rPr>
          <w:rFonts w:asciiTheme="minorHAnsi" w:eastAsia="Calibri" w:hAnsiTheme="minorHAnsi"/>
          <w:bCs/>
          <w:sz w:val="20"/>
          <w:szCs w:val="20"/>
          <w:lang w:val="en-US" w:eastAsia="en-US"/>
        </w:rPr>
        <w:t xml:space="preserve">”Fen </w:t>
      </w:r>
      <w:proofErr w:type="spellStart"/>
      <w:r w:rsidR="00332B44" w:rsidRPr="004D47B8">
        <w:rPr>
          <w:rFonts w:asciiTheme="minorHAnsi" w:eastAsia="Calibri" w:hAnsiTheme="minorHAnsi"/>
          <w:bCs/>
          <w:sz w:val="20"/>
          <w:szCs w:val="20"/>
          <w:lang w:val="en-US" w:eastAsia="en-US"/>
        </w:rPr>
        <w:t>Eğitimi</w:t>
      </w:r>
      <w:proofErr w:type="spellEnd"/>
      <w:r w:rsidR="00332B44" w:rsidRPr="004D47B8">
        <w:rPr>
          <w:rFonts w:asciiTheme="minorHAnsi" w:eastAsia="Calibri" w:hAnsiTheme="minorHAnsi"/>
          <w:bCs/>
          <w:sz w:val="20"/>
          <w:szCs w:val="20"/>
          <w:lang w:val="en-US" w:eastAsia="en-US"/>
        </w:rPr>
        <w:t>”</w:t>
      </w:r>
      <w:r w:rsidR="00235AF9" w:rsidRPr="004D47B8">
        <w:rPr>
          <w:rFonts w:asciiTheme="minorHAnsi" w:eastAsia="Calibri" w:hAnsiTheme="minorHAnsi"/>
          <w:bCs/>
          <w:sz w:val="20"/>
          <w:szCs w:val="20"/>
          <w:lang w:eastAsia="en-US"/>
        </w:rPr>
        <w:t xml:space="preserve"> dersinin öğretim elemanı bu modelin “</w:t>
      </w:r>
      <w:r w:rsidR="00235AF9" w:rsidRPr="004D47B8">
        <w:rPr>
          <w:rFonts w:asciiTheme="minorHAnsi" w:eastAsia="Calibri" w:hAnsiTheme="minorHAnsi"/>
          <w:bCs/>
          <w:i/>
          <w:sz w:val="20"/>
          <w:szCs w:val="20"/>
          <w:lang w:eastAsia="en-US"/>
        </w:rPr>
        <w:t>derste öğrettikleri yöntemlerin gerçek yaşamda uygulanabilirliğini görmesini sağladığını; dersin sınırlarını ve öğretim elemanı perspektifini genişlettiğini</w:t>
      </w:r>
      <w:r w:rsidR="00235AF9" w:rsidRPr="004D47B8">
        <w:rPr>
          <w:rFonts w:asciiTheme="minorHAnsi" w:eastAsia="Calibri" w:hAnsiTheme="minorHAnsi"/>
          <w:bCs/>
          <w:sz w:val="20"/>
          <w:szCs w:val="20"/>
          <w:lang w:eastAsia="en-US"/>
        </w:rPr>
        <w:t xml:space="preserve">” söylemiştir. Daha önce belirtildiği gibi, bu çalışmanın yapıldığı kurumda </w:t>
      </w:r>
      <w:r w:rsidR="00D460EF" w:rsidRPr="004D47B8">
        <w:rPr>
          <w:rFonts w:asciiTheme="minorHAnsi" w:eastAsia="Calibri" w:hAnsiTheme="minorHAnsi"/>
          <w:bCs/>
          <w:sz w:val="20"/>
          <w:szCs w:val="20"/>
          <w:lang w:eastAsia="en-US"/>
        </w:rPr>
        <w:t xml:space="preserve">öğretim </w:t>
      </w:r>
      <w:r w:rsidR="00235AF9" w:rsidRPr="004D47B8">
        <w:rPr>
          <w:rFonts w:asciiTheme="minorHAnsi" w:eastAsia="Calibri" w:hAnsiTheme="minorHAnsi"/>
          <w:bCs/>
          <w:sz w:val="20"/>
          <w:szCs w:val="20"/>
          <w:lang w:eastAsia="en-US"/>
        </w:rPr>
        <w:t>yöntem</w:t>
      </w:r>
      <w:r w:rsidR="00D460EF" w:rsidRPr="004D47B8">
        <w:rPr>
          <w:rFonts w:asciiTheme="minorHAnsi" w:eastAsia="Calibri" w:hAnsiTheme="minorHAnsi"/>
          <w:bCs/>
          <w:sz w:val="20"/>
          <w:szCs w:val="20"/>
          <w:lang w:eastAsia="en-US"/>
        </w:rPr>
        <w:t>i</w:t>
      </w:r>
      <w:r w:rsidR="00235AF9" w:rsidRPr="004D47B8">
        <w:rPr>
          <w:rFonts w:asciiTheme="minorHAnsi" w:eastAsia="Calibri" w:hAnsiTheme="minorHAnsi"/>
          <w:bCs/>
          <w:sz w:val="20"/>
          <w:szCs w:val="20"/>
          <w:lang w:eastAsia="en-US"/>
        </w:rPr>
        <w:t xml:space="preserve"> derslerindeki uygulamalar üniversite yerleşkesindeki mikro</w:t>
      </w:r>
      <w:r w:rsidR="00332B44" w:rsidRPr="004D47B8">
        <w:rPr>
          <w:rFonts w:asciiTheme="minorHAnsi" w:eastAsia="Calibri" w:hAnsiTheme="minorHAnsi"/>
          <w:bCs/>
          <w:sz w:val="20"/>
          <w:szCs w:val="20"/>
          <w:lang w:eastAsia="en-US"/>
        </w:rPr>
        <w:t>-</w:t>
      </w:r>
      <w:r w:rsidR="00235AF9" w:rsidRPr="004D47B8">
        <w:rPr>
          <w:rFonts w:asciiTheme="minorHAnsi" w:eastAsia="Calibri" w:hAnsiTheme="minorHAnsi"/>
          <w:bCs/>
          <w:sz w:val="20"/>
          <w:szCs w:val="20"/>
          <w:lang w:eastAsia="en-US"/>
        </w:rPr>
        <w:t xml:space="preserve">öğretimlerle sınırlıdır. Oysa </w:t>
      </w:r>
      <w:r w:rsidR="00D460EF" w:rsidRPr="004D47B8">
        <w:rPr>
          <w:rFonts w:asciiTheme="minorHAnsi" w:eastAsia="Calibri" w:hAnsiTheme="minorHAnsi"/>
          <w:bCs/>
          <w:sz w:val="20"/>
          <w:szCs w:val="20"/>
          <w:lang w:eastAsia="en-US"/>
        </w:rPr>
        <w:t xml:space="preserve">öğretim </w:t>
      </w:r>
      <w:r w:rsidR="00235AF9" w:rsidRPr="004D47B8">
        <w:rPr>
          <w:rFonts w:asciiTheme="minorHAnsi" w:eastAsia="Calibri" w:hAnsiTheme="minorHAnsi"/>
          <w:bCs/>
          <w:sz w:val="20"/>
          <w:szCs w:val="20"/>
          <w:lang w:eastAsia="en-US"/>
        </w:rPr>
        <w:t>yöntem</w:t>
      </w:r>
      <w:r w:rsidR="00D460EF" w:rsidRPr="004D47B8">
        <w:rPr>
          <w:rFonts w:asciiTheme="minorHAnsi" w:eastAsia="Calibri" w:hAnsiTheme="minorHAnsi"/>
          <w:bCs/>
          <w:sz w:val="20"/>
          <w:szCs w:val="20"/>
          <w:lang w:eastAsia="en-US"/>
        </w:rPr>
        <w:t>i</w:t>
      </w:r>
      <w:r w:rsidR="00235AF9" w:rsidRPr="004D47B8">
        <w:rPr>
          <w:rFonts w:asciiTheme="minorHAnsi" w:eastAsia="Calibri" w:hAnsiTheme="minorHAnsi"/>
          <w:bCs/>
          <w:sz w:val="20"/>
          <w:szCs w:val="20"/>
          <w:lang w:eastAsia="en-US"/>
        </w:rPr>
        <w:t xml:space="preserve"> derslerinin de gerçek okul ortamlarında yapılması kuram-uygulama bağlantısını destekleyici bir etmendir (</w:t>
      </w:r>
      <w:proofErr w:type="spellStart"/>
      <w:r w:rsidR="00235AF9" w:rsidRPr="004D47B8">
        <w:rPr>
          <w:rFonts w:asciiTheme="minorHAnsi" w:eastAsia="Calibri" w:hAnsiTheme="minorHAnsi"/>
          <w:bCs/>
          <w:sz w:val="20"/>
          <w:szCs w:val="20"/>
          <w:lang w:eastAsia="en-US"/>
        </w:rPr>
        <w:t>Cunningham</w:t>
      </w:r>
      <w:proofErr w:type="spellEnd"/>
      <w:r w:rsidR="00235AF9" w:rsidRPr="004D47B8">
        <w:rPr>
          <w:rFonts w:asciiTheme="minorHAnsi" w:eastAsia="Calibri" w:hAnsiTheme="minorHAnsi"/>
          <w:bCs/>
          <w:sz w:val="20"/>
          <w:szCs w:val="20"/>
          <w:lang w:eastAsia="en-US"/>
        </w:rPr>
        <w:t xml:space="preserve">, 2014; </w:t>
      </w:r>
      <w:proofErr w:type="gramStart"/>
      <w:r w:rsidR="00235AF9" w:rsidRPr="004D47B8">
        <w:rPr>
          <w:rFonts w:asciiTheme="minorHAnsi" w:eastAsia="Calibri" w:hAnsiTheme="minorHAnsi"/>
          <w:bCs/>
          <w:sz w:val="20"/>
          <w:szCs w:val="20"/>
          <w:lang w:eastAsia="en-US"/>
        </w:rPr>
        <w:t>Hart</w:t>
      </w:r>
      <w:proofErr w:type="gramEnd"/>
      <w:r w:rsidR="00235AF9" w:rsidRPr="004D47B8">
        <w:rPr>
          <w:rFonts w:asciiTheme="minorHAnsi" w:eastAsia="Calibri" w:hAnsiTheme="minorHAnsi"/>
          <w:bCs/>
          <w:sz w:val="20"/>
          <w:szCs w:val="20"/>
          <w:lang w:eastAsia="en-US"/>
        </w:rPr>
        <w:t>, 2006). Ayrıca, öğretmen adayları dersleri</w:t>
      </w:r>
      <w:r w:rsidR="00D70FB0" w:rsidRPr="004D47B8">
        <w:rPr>
          <w:rFonts w:asciiTheme="minorHAnsi" w:eastAsia="Calibri" w:hAnsiTheme="minorHAnsi"/>
          <w:bCs/>
          <w:sz w:val="20"/>
          <w:szCs w:val="20"/>
          <w:lang w:eastAsia="en-US"/>
        </w:rPr>
        <w:t>,</w:t>
      </w:r>
      <w:r w:rsidR="00235AF9" w:rsidRPr="004D47B8">
        <w:rPr>
          <w:rFonts w:asciiTheme="minorHAnsi" w:eastAsia="Calibri" w:hAnsiTheme="minorHAnsi"/>
          <w:bCs/>
          <w:sz w:val="20"/>
          <w:szCs w:val="20"/>
          <w:lang w:eastAsia="en-US"/>
        </w:rPr>
        <w:t xml:space="preserve"> alan çalışmalarıyla eşzamanlı olarak aldıklarında, derslerde öğrendikleri kuramlarla uygulama arasında daha fazla bağlantı kurabilirler (</w:t>
      </w:r>
      <w:r w:rsidR="00235AF9" w:rsidRPr="004D47B8">
        <w:rPr>
          <w:rFonts w:asciiTheme="minorHAnsi" w:eastAsia="Calibri" w:hAnsiTheme="minorHAnsi"/>
          <w:bCs/>
          <w:sz w:val="20"/>
          <w:szCs w:val="20"/>
          <w:lang w:val="en-US" w:eastAsia="en-US"/>
        </w:rPr>
        <w:t xml:space="preserve">Allsopp, </w:t>
      </w:r>
      <w:proofErr w:type="spellStart"/>
      <w:r w:rsidR="00235AF9" w:rsidRPr="004D47B8">
        <w:rPr>
          <w:rFonts w:asciiTheme="minorHAnsi" w:eastAsia="Calibri" w:hAnsiTheme="minorHAnsi"/>
          <w:bCs/>
          <w:sz w:val="20"/>
          <w:szCs w:val="20"/>
          <w:lang w:val="en-US" w:eastAsia="en-US"/>
        </w:rPr>
        <w:t>DeMarie</w:t>
      </w:r>
      <w:proofErr w:type="spellEnd"/>
      <w:r w:rsidR="00235AF9" w:rsidRPr="004D47B8">
        <w:rPr>
          <w:rFonts w:asciiTheme="minorHAnsi" w:eastAsia="Calibri" w:hAnsiTheme="minorHAnsi"/>
          <w:bCs/>
          <w:sz w:val="20"/>
          <w:szCs w:val="20"/>
          <w:lang w:val="en-US" w:eastAsia="en-US"/>
        </w:rPr>
        <w:t>, Alvarez-</w:t>
      </w:r>
      <w:proofErr w:type="spellStart"/>
      <w:r w:rsidR="00235AF9" w:rsidRPr="004D47B8">
        <w:rPr>
          <w:rFonts w:asciiTheme="minorHAnsi" w:eastAsia="Calibri" w:hAnsiTheme="minorHAnsi"/>
          <w:bCs/>
          <w:sz w:val="20"/>
          <w:szCs w:val="20"/>
          <w:lang w:val="en-US" w:eastAsia="en-US"/>
        </w:rPr>
        <w:t>McHatton</w:t>
      </w:r>
      <w:proofErr w:type="spellEnd"/>
      <w:r w:rsidR="00235AF9" w:rsidRPr="004D47B8">
        <w:rPr>
          <w:rFonts w:asciiTheme="minorHAnsi" w:eastAsia="Calibri" w:hAnsiTheme="minorHAnsi"/>
          <w:bCs/>
          <w:sz w:val="20"/>
          <w:szCs w:val="20"/>
          <w:lang w:val="en-US" w:eastAsia="en-US"/>
        </w:rPr>
        <w:t xml:space="preserve"> &amp; </w:t>
      </w:r>
      <w:proofErr w:type="spellStart"/>
      <w:r w:rsidR="00235AF9" w:rsidRPr="004D47B8">
        <w:rPr>
          <w:rFonts w:asciiTheme="minorHAnsi" w:eastAsia="Calibri" w:hAnsiTheme="minorHAnsi"/>
          <w:bCs/>
          <w:sz w:val="20"/>
          <w:szCs w:val="20"/>
          <w:lang w:val="en-US" w:eastAsia="en-US"/>
        </w:rPr>
        <w:t>Doone</w:t>
      </w:r>
      <w:proofErr w:type="spellEnd"/>
      <w:r w:rsidR="00235AF9" w:rsidRPr="004D47B8">
        <w:rPr>
          <w:rFonts w:asciiTheme="minorHAnsi" w:eastAsia="Calibri" w:hAnsiTheme="minorHAnsi"/>
          <w:bCs/>
          <w:sz w:val="20"/>
          <w:szCs w:val="20"/>
          <w:lang w:val="en-US" w:eastAsia="en-US"/>
        </w:rPr>
        <w:t xml:space="preserve">, 2006; </w:t>
      </w:r>
      <w:proofErr w:type="spellStart"/>
      <w:r w:rsidR="00235AF9" w:rsidRPr="004D47B8">
        <w:rPr>
          <w:rFonts w:asciiTheme="minorHAnsi" w:eastAsia="Calibri" w:hAnsiTheme="minorHAnsi"/>
          <w:bCs/>
          <w:sz w:val="20"/>
          <w:szCs w:val="20"/>
          <w:lang w:eastAsia="en-US"/>
        </w:rPr>
        <w:t>Darling-Hammond</w:t>
      </w:r>
      <w:proofErr w:type="spellEnd"/>
      <w:r w:rsidR="00235AF9" w:rsidRPr="004D47B8">
        <w:rPr>
          <w:rFonts w:asciiTheme="minorHAnsi" w:eastAsia="Calibri" w:hAnsiTheme="minorHAnsi"/>
          <w:bCs/>
          <w:sz w:val="20"/>
          <w:szCs w:val="20"/>
          <w:lang w:eastAsia="en-US"/>
        </w:rPr>
        <w:t xml:space="preserve">, 2006). </w:t>
      </w:r>
    </w:p>
    <w:p w14:paraId="498F3F90" w14:textId="447919EF" w:rsidR="000A637F" w:rsidRPr="004D47B8" w:rsidRDefault="000A637F" w:rsidP="000A637F">
      <w:pPr>
        <w:autoSpaceDE w:val="0"/>
        <w:autoSpaceDN w:val="0"/>
        <w:adjustRightInd w:val="0"/>
        <w:spacing w:after="120"/>
        <w:ind w:firstLine="284"/>
        <w:jc w:val="both"/>
        <w:rPr>
          <w:rFonts w:asciiTheme="minorHAnsi" w:eastAsia="Calibri" w:hAnsiTheme="minorHAnsi"/>
          <w:bCs/>
          <w:sz w:val="20"/>
          <w:szCs w:val="20"/>
          <w:lang w:eastAsia="en-US"/>
        </w:rPr>
      </w:pPr>
      <w:r w:rsidRPr="004D47B8">
        <w:rPr>
          <w:rFonts w:asciiTheme="minorHAnsi" w:eastAsia="Calibri" w:hAnsiTheme="minorHAnsi"/>
          <w:bCs/>
          <w:sz w:val="20"/>
          <w:szCs w:val="20"/>
          <w:lang w:eastAsia="en-US"/>
        </w:rPr>
        <w:t>Dördüncü</w:t>
      </w:r>
      <w:r w:rsidR="00C429B2" w:rsidRPr="004D47B8">
        <w:rPr>
          <w:rFonts w:asciiTheme="minorHAnsi" w:eastAsia="Calibri" w:hAnsiTheme="minorHAnsi"/>
          <w:bCs/>
          <w:sz w:val="20"/>
          <w:szCs w:val="20"/>
          <w:lang w:eastAsia="en-US"/>
        </w:rPr>
        <w:t xml:space="preserve"> olarak</w:t>
      </w:r>
      <w:r w:rsidRPr="004D47B8">
        <w:rPr>
          <w:rFonts w:asciiTheme="minorHAnsi" w:eastAsia="Calibri" w:hAnsiTheme="minorHAnsi"/>
          <w:bCs/>
          <w:sz w:val="20"/>
          <w:szCs w:val="20"/>
          <w:lang w:eastAsia="en-US"/>
        </w:rPr>
        <w:t>, öğretim elemanları yöntem dersleri ile uygulama çalışmaları arasında işbirliği yapmaya gönüllü olmuşlardır. Bu durum çalışmanın bağlamı açısından önemlidir. Çünkü Türkiye’de erken çocukluk öğretmen eğitimi programlarındaki değişiklikler çoğunlukla merkezi olarak yapılmaktadır. Fakülte yöneticileri de genellikle programdaki değişik</w:t>
      </w:r>
      <w:r w:rsidR="00246EFA">
        <w:rPr>
          <w:rFonts w:asciiTheme="minorHAnsi" w:eastAsia="Calibri" w:hAnsiTheme="minorHAnsi"/>
          <w:bCs/>
          <w:sz w:val="20"/>
          <w:szCs w:val="20"/>
          <w:lang w:eastAsia="en-US"/>
        </w:rPr>
        <w:t>lik</w:t>
      </w:r>
      <w:r w:rsidRPr="004D47B8">
        <w:rPr>
          <w:rFonts w:asciiTheme="minorHAnsi" w:eastAsia="Calibri" w:hAnsiTheme="minorHAnsi"/>
          <w:bCs/>
          <w:sz w:val="20"/>
          <w:szCs w:val="20"/>
          <w:lang w:eastAsia="en-US"/>
        </w:rPr>
        <w:t xml:space="preserve">lerin merkezi olarak yapılmasını beklemekte, kurum olarak programda değişiklik yapma konusunda çekinik davranmaktadırlar. Çalışmanın </w:t>
      </w:r>
      <w:proofErr w:type="spellStart"/>
      <w:r w:rsidRPr="004D47B8">
        <w:rPr>
          <w:rFonts w:asciiTheme="minorHAnsi" w:eastAsia="Calibri" w:hAnsiTheme="minorHAnsi"/>
          <w:bCs/>
          <w:sz w:val="20"/>
          <w:szCs w:val="20"/>
          <w:lang w:eastAsia="en-US"/>
        </w:rPr>
        <w:t>denel</w:t>
      </w:r>
      <w:proofErr w:type="spellEnd"/>
      <w:r w:rsidRPr="004D47B8">
        <w:rPr>
          <w:rFonts w:asciiTheme="minorHAnsi" w:eastAsia="Calibri" w:hAnsiTheme="minorHAnsi"/>
          <w:bCs/>
          <w:sz w:val="20"/>
          <w:szCs w:val="20"/>
          <w:lang w:eastAsia="en-US"/>
        </w:rPr>
        <w:t xml:space="preserve"> işlemi, öğretim elemanlarına merkezi program değişikliğine ve yönetici desteğine ihtiyaç duymaksızın da kuram-uygulama bağlantısı için işbirliği yapma şansı vermektedir. Bununla birlikte, yöneticiler de kuram-uygulama bağlantısını temel alan öğretmen eğitimi modellerini denemeye açık ve istekli olurlarsa, öğretmen eğitiminin niteliği daha da yükselebilir. </w:t>
      </w:r>
    </w:p>
    <w:p w14:paraId="1786519B" w14:textId="78532C76" w:rsidR="000A637F" w:rsidRPr="004D47B8" w:rsidRDefault="00C429B2" w:rsidP="000A637F">
      <w:pPr>
        <w:autoSpaceDE w:val="0"/>
        <w:autoSpaceDN w:val="0"/>
        <w:adjustRightInd w:val="0"/>
        <w:spacing w:after="120"/>
        <w:ind w:firstLine="284"/>
        <w:jc w:val="both"/>
        <w:rPr>
          <w:rFonts w:asciiTheme="minorHAnsi" w:eastAsia="Calibri" w:hAnsiTheme="minorHAnsi"/>
          <w:bCs/>
          <w:sz w:val="20"/>
          <w:szCs w:val="20"/>
          <w:lang w:eastAsia="en-US"/>
        </w:rPr>
      </w:pPr>
      <w:r w:rsidRPr="004D47B8">
        <w:rPr>
          <w:rFonts w:asciiTheme="minorHAnsi" w:eastAsia="Calibri" w:hAnsiTheme="minorHAnsi"/>
          <w:bCs/>
          <w:sz w:val="20"/>
          <w:szCs w:val="20"/>
          <w:lang w:eastAsia="en-US"/>
        </w:rPr>
        <w:t>Beşincisi</w:t>
      </w:r>
      <w:r w:rsidR="000A637F" w:rsidRPr="004D47B8">
        <w:rPr>
          <w:rFonts w:asciiTheme="minorHAnsi" w:eastAsia="Calibri" w:hAnsiTheme="minorHAnsi"/>
          <w:bCs/>
          <w:sz w:val="20"/>
          <w:szCs w:val="20"/>
          <w:lang w:eastAsia="en-US"/>
        </w:rPr>
        <w:t xml:space="preserve">, yansıtıcı düşünme etkinliklerinin yapılmış olmasıdır. </w:t>
      </w:r>
      <w:proofErr w:type="spellStart"/>
      <w:r w:rsidR="000A637F" w:rsidRPr="004D47B8">
        <w:rPr>
          <w:rFonts w:asciiTheme="minorHAnsi" w:eastAsia="Calibri" w:hAnsiTheme="minorHAnsi"/>
          <w:bCs/>
          <w:sz w:val="20"/>
          <w:szCs w:val="20"/>
          <w:lang w:eastAsia="en-US"/>
        </w:rPr>
        <w:t>NAEYC’nin</w:t>
      </w:r>
      <w:proofErr w:type="spellEnd"/>
      <w:r w:rsidR="000A637F" w:rsidRPr="004D47B8">
        <w:rPr>
          <w:rFonts w:asciiTheme="minorHAnsi" w:eastAsia="Calibri" w:hAnsiTheme="minorHAnsi"/>
          <w:bCs/>
          <w:sz w:val="20"/>
          <w:szCs w:val="20"/>
          <w:lang w:eastAsia="en-US"/>
        </w:rPr>
        <w:t xml:space="preserve"> (2009) raporunda belirtildiği gibi</w:t>
      </w:r>
      <w:r w:rsidR="00202710" w:rsidRPr="004D47B8">
        <w:rPr>
          <w:rFonts w:asciiTheme="minorHAnsi" w:eastAsia="Calibri" w:hAnsiTheme="minorHAnsi"/>
          <w:bCs/>
          <w:sz w:val="20"/>
          <w:szCs w:val="20"/>
          <w:lang w:eastAsia="en-US"/>
        </w:rPr>
        <w:t>,</w:t>
      </w:r>
      <w:r w:rsidR="000A637F" w:rsidRPr="004D47B8">
        <w:rPr>
          <w:rFonts w:asciiTheme="minorHAnsi" w:eastAsia="Calibri" w:hAnsiTheme="minorHAnsi"/>
          <w:bCs/>
          <w:sz w:val="20"/>
          <w:szCs w:val="20"/>
          <w:lang w:eastAsia="en-US"/>
        </w:rPr>
        <w:t xml:space="preserve"> </w:t>
      </w:r>
      <w:r w:rsidR="00202710" w:rsidRPr="004D47B8">
        <w:rPr>
          <w:rFonts w:asciiTheme="minorHAnsi" w:eastAsia="Calibri" w:hAnsiTheme="minorHAnsi"/>
          <w:bCs/>
          <w:sz w:val="20"/>
          <w:szCs w:val="20"/>
          <w:lang w:eastAsia="en-US"/>
        </w:rPr>
        <w:t>yansıtıcı okul deneyimleri</w:t>
      </w:r>
      <w:r w:rsidR="000A637F" w:rsidRPr="004D47B8">
        <w:rPr>
          <w:rFonts w:asciiTheme="minorHAnsi" w:eastAsia="Calibri" w:hAnsiTheme="minorHAnsi"/>
          <w:bCs/>
          <w:sz w:val="20"/>
          <w:szCs w:val="20"/>
          <w:lang w:eastAsia="en-US"/>
        </w:rPr>
        <w:t xml:space="preserve"> öğretmen eğitimi programlarının niteliğinde önemli bir değişkendir. </w:t>
      </w:r>
      <w:r w:rsidR="00202710" w:rsidRPr="004D47B8">
        <w:rPr>
          <w:rFonts w:asciiTheme="minorHAnsi" w:eastAsia="Calibri" w:hAnsiTheme="minorHAnsi"/>
          <w:bCs/>
          <w:sz w:val="20"/>
          <w:szCs w:val="20"/>
          <w:lang w:eastAsia="en-US"/>
        </w:rPr>
        <w:t>Y</w:t>
      </w:r>
      <w:r w:rsidR="000A637F" w:rsidRPr="004D47B8">
        <w:rPr>
          <w:rFonts w:asciiTheme="minorHAnsi" w:eastAsia="Calibri" w:hAnsiTheme="minorHAnsi"/>
          <w:bCs/>
          <w:sz w:val="20"/>
          <w:szCs w:val="20"/>
          <w:lang w:eastAsia="en-US"/>
        </w:rPr>
        <w:t xml:space="preserve">ansıtıcı </w:t>
      </w:r>
      <w:r w:rsidR="00D41DC2" w:rsidRPr="004D47B8">
        <w:rPr>
          <w:rFonts w:asciiTheme="minorHAnsi" w:eastAsia="Calibri" w:hAnsiTheme="minorHAnsi"/>
          <w:bCs/>
          <w:sz w:val="20"/>
          <w:szCs w:val="20"/>
          <w:lang w:eastAsia="en-US"/>
        </w:rPr>
        <w:t>düşünme</w:t>
      </w:r>
      <w:r w:rsidR="000A637F" w:rsidRPr="004D47B8">
        <w:rPr>
          <w:rFonts w:asciiTheme="minorHAnsi" w:eastAsia="Calibri" w:hAnsiTheme="minorHAnsi"/>
          <w:bCs/>
          <w:sz w:val="20"/>
          <w:szCs w:val="20"/>
          <w:lang w:eastAsia="en-US"/>
        </w:rPr>
        <w:t xml:space="preserve"> etkinlikleri </w:t>
      </w:r>
      <w:proofErr w:type="spellStart"/>
      <w:r w:rsidR="000A637F" w:rsidRPr="004D47B8">
        <w:rPr>
          <w:rFonts w:asciiTheme="minorHAnsi" w:eastAsia="Calibri" w:hAnsiTheme="minorHAnsi"/>
          <w:bCs/>
          <w:sz w:val="20"/>
          <w:szCs w:val="20"/>
          <w:lang w:eastAsia="en-US"/>
        </w:rPr>
        <w:t>alanyazında</w:t>
      </w:r>
      <w:proofErr w:type="spellEnd"/>
      <w:r w:rsidR="000A637F" w:rsidRPr="004D47B8">
        <w:rPr>
          <w:rFonts w:asciiTheme="minorHAnsi" w:eastAsia="Calibri" w:hAnsiTheme="minorHAnsi"/>
          <w:bCs/>
          <w:sz w:val="20"/>
          <w:szCs w:val="20"/>
          <w:lang w:eastAsia="en-US"/>
        </w:rPr>
        <w:t xml:space="preserve"> da kuram-uygulama bağlantısı üzerinde etkili görülmektedir (</w:t>
      </w:r>
      <w:r w:rsidR="00202710" w:rsidRPr="004D47B8">
        <w:rPr>
          <w:rFonts w:asciiTheme="minorHAnsi" w:eastAsia="Calibri" w:hAnsiTheme="minorHAnsi"/>
          <w:bCs/>
          <w:sz w:val="20"/>
          <w:szCs w:val="20"/>
          <w:lang w:eastAsia="en-US"/>
        </w:rPr>
        <w:t>ör</w:t>
      </w:r>
      <w:proofErr w:type="gramStart"/>
      <w:r w:rsidR="00202710" w:rsidRPr="004D47B8">
        <w:rPr>
          <w:rFonts w:asciiTheme="minorHAnsi" w:eastAsia="Calibri" w:hAnsiTheme="minorHAnsi"/>
          <w:bCs/>
          <w:sz w:val="20"/>
          <w:szCs w:val="20"/>
          <w:lang w:eastAsia="en-US"/>
        </w:rPr>
        <w:t>.,</w:t>
      </w:r>
      <w:proofErr w:type="gramEnd"/>
      <w:r w:rsidR="00202710" w:rsidRPr="004D47B8">
        <w:rPr>
          <w:rFonts w:asciiTheme="minorHAnsi" w:eastAsia="Calibri" w:hAnsiTheme="minorHAnsi"/>
          <w:bCs/>
          <w:sz w:val="20"/>
          <w:szCs w:val="20"/>
          <w:lang w:eastAsia="en-US"/>
        </w:rPr>
        <w:t xml:space="preserve"> </w:t>
      </w:r>
      <w:proofErr w:type="spellStart"/>
      <w:r w:rsidR="000A637F" w:rsidRPr="004D47B8">
        <w:rPr>
          <w:rFonts w:asciiTheme="minorHAnsi" w:eastAsia="Calibri" w:hAnsiTheme="minorHAnsi"/>
          <w:bCs/>
          <w:sz w:val="20"/>
          <w:szCs w:val="20"/>
          <w:lang w:eastAsia="en-US"/>
        </w:rPr>
        <w:t>Giallousi</w:t>
      </w:r>
      <w:proofErr w:type="spellEnd"/>
      <w:r w:rsidR="00202710" w:rsidRPr="004D47B8">
        <w:rPr>
          <w:rFonts w:asciiTheme="minorHAnsi" w:eastAsia="Calibri" w:hAnsiTheme="minorHAnsi"/>
          <w:bCs/>
          <w:sz w:val="20"/>
          <w:szCs w:val="20"/>
          <w:lang w:eastAsia="en-US"/>
        </w:rPr>
        <w:t xml:space="preserve"> et al</w:t>
      </w:r>
      <w:r w:rsidR="00204991" w:rsidRPr="004D47B8">
        <w:rPr>
          <w:rFonts w:asciiTheme="minorHAnsi" w:eastAsia="Calibri" w:hAnsiTheme="minorHAnsi"/>
          <w:bCs/>
          <w:sz w:val="20"/>
          <w:szCs w:val="20"/>
          <w:lang w:eastAsia="en-US"/>
        </w:rPr>
        <w:t>.</w:t>
      </w:r>
      <w:r w:rsidR="000A637F" w:rsidRPr="004D47B8">
        <w:rPr>
          <w:rFonts w:asciiTheme="minorHAnsi" w:eastAsia="Calibri" w:hAnsiTheme="minorHAnsi"/>
          <w:bCs/>
          <w:sz w:val="20"/>
          <w:szCs w:val="20"/>
          <w:lang w:eastAsia="en-US"/>
        </w:rPr>
        <w:t xml:space="preserve">, 2014; Öztürk M, 2008; </w:t>
      </w:r>
      <w:proofErr w:type="spellStart"/>
      <w:r w:rsidR="00202710" w:rsidRPr="004D47B8">
        <w:rPr>
          <w:rFonts w:asciiTheme="minorHAnsi" w:eastAsia="Calibri" w:hAnsiTheme="minorHAnsi"/>
          <w:bCs/>
          <w:sz w:val="20"/>
          <w:szCs w:val="20"/>
          <w:lang w:eastAsia="en-US"/>
        </w:rPr>
        <w:t>Recchia</w:t>
      </w:r>
      <w:proofErr w:type="spellEnd"/>
      <w:r w:rsidR="00202710" w:rsidRPr="004D47B8">
        <w:rPr>
          <w:rFonts w:asciiTheme="minorHAnsi" w:eastAsia="Calibri" w:hAnsiTheme="minorHAnsi"/>
          <w:bCs/>
          <w:sz w:val="20"/>
          <w:szCs w:val="20"/>
          <w:lang w:eastAsia="en-US"/>
        </w:rPr>
        <w:t xml:space="preserve"> &amp; </w:t>
      </w:r>
      <w:proofErr w:type="spellStart"/>
      <w:r w:rsidR="00202710" w:rsidRPr="004D47B8">
        <w:rPr>
          <w:rFonts w:asciiTheme="minorHAnsi" w:eastAsia="Calibri" w:hAnsiTheme="minorHAnsi"/>
          <w:bCs/>
          <w:sz w:val="20"/>
          <w:szCs w:val="20"/>
          <w:lang w:eastAsia="en-US"/>
        </w:rPr>
        <w:t>Beck</w:t>
      </w:r>
      <w:proofErr w:type="spellEnd"/>
      <w:r w:rsidR="00202710" w:rsidRPr="004D47B8">
        <w:rPr>
          <w:rFonts w:asciiTheme="minorHAnsi" w:eastAsia="Calibri" w:hAnsiTheme="minorHAnsi"/>
          <w:bCs/>
          <w:sz w:val="20"/>
          <w:szCs w:val="20"/>
          <w:lang w:eastAsia="en-US"/>
        </w:rPr>
        <w:t>, 2014</w:t>
      </w:r>
      <w:r w:rsidR="000A637F" w:rsidRPr="004D47B8">
        <w:rPr>
          <w:rFonts w:asciiTheme="minorHAnsi" w:eastAsia="Calibri" w:hAnsiTheme="minorHAnsi"/>
          <w:bCs/>
          <w:sz w:val="20"/>
          <w:szCs w:val="20"/>
          <w:lang w:eastAsia="en-US"/>
        </w:rPr>
        <w:t xml:space="preserve">). Örneğin, </w:t>
      </w:r>
      <w:proofErr w:type="spellStart"/>
      <w:r w:rsidR="00B1495D" w:rsidRPr="004D47B8">
        <w:rPr>
          <w:rFonts w:asciiTheme="minorHAnsi" w:eastAsia="Calibri" w:hAnsiTheme="minorHAnsi"/>
          <w:bCs/>
          <w:sz w:val="20"/>
          <w:szCs w:val="20"/>
          <w:lang w:eastAsia="en-US"/>
        </w:rPr>
        <w:t>Martins</w:t>
      </w:r>
      <w:proofErr w:type="spellEnd"/>
      <w:r w:rsidR="00B1495D" w:rsidRPr="004D47B8">
        <w:rPr>
          <w:rFonts w:asciiTheme="minorHAnsi" w:eastAsia="Calibri" w:hAnsiTheme="minorHAnsi"/>
          <w:bCs/>
          <w:sz w:val="20"/>
          <w:szCs w:val="20"/>
          <w:lang w:eastAsia="en-US"/>
        </w:rPr>
        <w:t xml:space="preserve"> </w:t>
      </w:r>
      <w:proofErr w:type="spellStart"/>
      <w:r w:rsidR="00B1495D" w:rsidRPr="004D47B8">
        <w:rPr>
          <w:rFonts w:asciiTheme="minorHAnsi" w:eastAsia="Calibri" w:hAnsiTheme="minorHAnsi"/>
          <w:bCs/>
          <w:sz w:val="20"/>
          <w:szCs w:val="20"/>
          <w:lang w:eastAsia="en-US"/>
        </w:rPr>
        <w:t>vd.’ne</w:t>
      </w:r>
      <w:proofErr w:type="spellEnd"/>
      <w:r w:rsidR="000A637F" w:rsidRPr="004D47B8">
        <w:rPr>
          <w:rFonts w:asciiTheme="minorHAnsi" w:eastAsia="Calibri" w:hAnsiTheme="minorHAnsi"/>
          <w:bCs/>
          <w:sz w:val="20"/>
          <w:szCs w:val="20"/>
          <w:lang w:eastAsia="en-US"/>
        </w:rPr>
        <w:t xml:space="preserve"> (2014) göre</w:t>
      </w:r>
      <w:r w:rsidR="00202710" w:rsidRPr="004D47B8">
        <w:rPr>
          <w:rFonts w:asciiTheme="minorHAnsi" w:eastAsia="Calibri" w:hAnsiTheme="minorHAnsi"/>
          <w:bCs/>
          <w:sz w:val="20"/>
          <w:szCs w:val="20"/>
          <w:lang w:eastAsia="en-US"/>
        </w:rPr>
        <w:t xml:space="preserve"> de</w:t>
      </w:r>
      <w:r w:rsidR="000A637F" w:rsidRPr="004D47B8">
        <w:rPr>
          <w:rFonts w:asciiTheme="minorHAnsi" w:eastAsia="Calibri" w:hAnsiTheme="minorHAnsi"/>
          <w:bCs/>
          <w:sz w:val="20"/>
          <w:szCs w:val="20"/>
          <w:lang w:eastAsia="en-US"/>
        </w:rPr>
        <w:t xml:space="preserve">, öğretmen adayları planlarına ilişkin geribildirim alarak daha </w:t>
      </w:r>
      <w:r w:rsidR="00202710" w:rsidRPr="004D47B8">
        <w:rPr>
          <w:rFonts w:asciiTheme="minorHAnsi" w:eastAsia="Calibri" w:hAnsiTheme="minorHAnsi"/>
          <w:bCs/>
          <w:sz w:val="20"/>
          <w:szCs w:val="20"/>
          <w:lang w:eastAsia="en-US"/>
        </w:rPr>
        <w:t>doğrudan</w:t>
      </w:r>
      <w:r w:rsidR="000A637F" w:rsidRPr="004D47B8">
        <w:rPr>
          <w:rFonts w:asciiTheme="minorHAnsi" w:eastAsia="Calibri" w:hAnsiTheme="minorHAnsi"/>
          <w:bCs/>
          <w:sz w:val="20"/>
          <w:szCs w:val="20"/>
          <w:lang w:eastAsia="en-US"/>
        </w:rPr>
        <w:t xml:space="preserve"> deneyimler </w:t>
      </w:r>
      <w:r w:rsidR="00167CDA">
        <w:rPr>
          <w:rFonts w:asciiTheme="minorHAnsi" w:eastAsia="Calibri" w:hAnsiTheme="minorHAnsi"/>
          <w:bCs/>
          <w:sz w:val="20"/>
          <w:szCs w:val="20"/>
          <w:lang w:eastAsia="en-US"/>
        </w:rPr>
        <w:t>edinebilirler.</w:t>
      </w:r>
      <w:r w:rsidR="000A637F" w:rsidRPr="004D47B8">
        <w:rPr>
          <w:rFonts w:asciiTheme="minorHAnsi" w:eastAsia="Calibri" w:hAnsiTheme="minorHAnsi"/>
          <w:bCs/>
          <w:sz w:val="20"/>
          <w:szCs w:val="20"/>
          <w:lang w:eastAsia="en-US"/>
        </w:rPr>
        <w:t xml:space="preserve"> </w:t>
      </w:r>
    </w:p>
    <w:p w14:paraId="528C9D60" w14:textId="2B919445" w:rsidR="00D460EF" w:rsidRPr="004D47B8" w:rsidRDefault="00791395" w:rsidP="00D460EF">
      <w:pPr>
        <w:autoSpaceDE w:val="0"/>
        <w:autoSpaceDN w:val="0"/>
        <w:adjustRightInd w:val="0"/>
        <w:spacing w:after="120"/>
        <w:ind w:firstLine="284"/>
        <w:jc w:val="both"/>
        <w:rPr>
          <w:rFonts w:asciiTheme="minorHAnsi" w:eastAsia="Calibri" w:hAnsiTheme="minorHAnsi"/>
          <w:bCs/>
          <w:sz w:val="20"/>
          <w:szCs w:val="20"/>
          <w:lang w:eastAsia="en-US"/>
        </w:rPr>
      </w:pPr>
      <w:r w:rsidRPr="004D47B8">
        <w:rPr>
          <w:rFonts w:asciiTheme="minorHAnsi" w:eastAsia="Calibri" w:hAnsiTheme="minorHAnsi"/>
          <w:bCs/>
          <w:sz w:val="20"/>
          <w:szCs w:val="20"/>
          <w:lang w:eastAsia="en-US"/>
        </w:rPr>
        <w:lastRenderedPageBreak/>
        <w:t xml:space="preserve">Son olarak, </w:t>
      </w:r>
      <w:proofErr w:type="spellStart"/>
      <w:r w:rsidRPr="004D47B8">
        <w:rPr>
          <w:rFonts w:asciiTheme="minorHAnsi" w:eastAsia="Calibri" w:hAnsiTheme="minorHAnsi"/>
          <w:bCs/>
          <w:sz w:val="20"/>
          <w:szCs w:val="20"/>
          <w:lang w:eastAsia="en-US"/>
        </w:rPr>
        <w:t>denel</w:t>
      </w:r>
      <w:proofErr w:type="spellEnd"/>
      <w:r w:rsidRPr="004D47B8">
        <w:rPr>
          <w:rFonts w:asciiTheme="minorHAnsi" w:eastAsia="Calibri" w:hAnsiTheme="minorHAnsi"/>
          <w:bCs/>
          <w:sz w:val="20"/>
          <w:szCs w:val="20"/>
          <w:lang w:eastAsia="en-US"/>
        </w:rPr>
        <w:t xml:space="preserve"> işlem oldukça az maliyetlidir. Türkiye’de çoğu üniversitede Fakülte-Okul İşbirliği Protokolü (</w:t>
      </w:r>
      <w:r w:rsidR="003B53C7" w:rsidRPr="004D47B8">
        <w:rPr>
          <w:rFonts w:asciiTheme="minorHAnsi" w:eastAsia="Calibri" w:hAnsiTheme="minorHAnsi"/>
          <w:bCs/>
          <w:sz w:val="20"/>
          <w:szCs w:val="20"/>
          <w:lang w:eastAsia="en-US"/>
        </w:rPr>
        <w:t>MEB</w:t>
      </w:r>
      <w:r w:rsidRPr="004D47B8">
        <w:rPr>
          <w:rFonts w:asciiTheme="minorHAnsi" w:eastAsia="Calibri" w:hAnsiTheme="minorHAnsi"/>
          <w:bCs/>
          <w:sz w:val="20"/>
          <w:szCs w:val="20"/>
          <w:lang w:eastAsia="en-US"/>
        </w:rPr>
        <w:t xml:space="preserve">, 1998) gereğince uygulama okulu çalışanlarına yalnızca </w:t>
      </w:r>
      <w:r w:rsidR="008F716E" w:rsidRPr="004D47B8">
        <w:rPr>
          <w:rFonts w:asciiTheme="minorHAnsi" w:eastAsia="Calibri" w:hAnsiTheme="minorHAnsi"/>
          <w:bCs/>
          <w:sz w:val="20"/>
          <w:szCs w:val="20"/>
          <w:lang w:eastAsia="en-US"/>
        </w:rPr>
        <w:t>“</w:t>
      </w:r>
      <w:r w:rsidRPr="004D47B8">
        <w:rPr>
          <w:rFonts w:asciiTheme="minorHAnsi" w:eastAsia="Calibri" w:hAnsiTheme="minorHAnsi"/>
          <w:bCs/>
          <w:sz w:val="20"/>
          <w:szCs w:val="20"/>
          <w:lang w:eastAsia="en-US"/>
        </w:rPr>
        <w:t>Okul Deneyimi</w:t>
      </w:r>
      <w:r w:rsidR="008F716E" w:rsidRPr="004D47B8">
        <w:rPr>
          <w:rFonts w:asciiTheme="minorHAnsi" w:eastAsia="Calibri" w:hAnsiTheme="minorHAnsi"/>
          <w:bCs/>
          <w:sz w:val="20"/>
          <w:szCs w:val="20"/>
          <w:lang w:eastAsia="en-US"/>
        </w:rPr>
        <w:t>”</w:t>
      </w:r>
      <w:r w:rsidRPr="004D47B8">
        <w:rPr>
          <w:rFonts w:asciiTheme="minorHAnsi" w:eastAsia="Calibri" w:hAnsiTheme="minorHAnsi"/>
          <w:bCs/>
          <w:sz w:val="20"/>
          <w:szCs w:val="20"/>
          <w:lang w:eastAsia="en-US"/>
        </w:rPr>
        <w:t xml:space="preserve"> ve </w:t>
      </w:r>
      <w:r w:rsidR="008F716E" w:rsidRPr="004D47B8">
        <w:rPr>
          <w:rFonts w:asciiTheme="minorHAnsi" w:eastAsia="Calibri" w:hAnsiTheme="minorHAnsi"/>
          <w:bCs/>
          <w:sz w:val="20"/>
          <w:szCs w:val="20"/>
          <w:lang w:eastAsia="en-US"/>
        </w:rPr>
        <w:t>“</w:t>
      </w:r>
      <w:r w:rsidRPr="004D47B8">
        <w:rPr>
          <w:rFonts w:asciiTheme="minorHAnsi" w:eastAsia="Calibri" w:hAnsiTheme="minorHAnsi"/>
          <w:bCs/>
          <w:sz w:val="20"/>
          <w:szCs w:val="20"/>
          <w:lang w:eastAsia="en-US"/>
        </w:rPr>
        <w:t>Öğretmenlik Uygulaması</w:t>
      </w:r>
      <w:r w:rsidR="008F716E" w:rsidRPr="004D47B8">
        <w:rPr>
          <w:rFonts w:asciiTheme="minorHAnsi" w:eastAsia="Calibri" w:hAnsiTheme="minorHAnsi"/>
          <w:bCs/>
          <w:sz w:val="20"/>
          <w:szCs w:val="20"/>
          <w:lang w:eastAsia="en-US"/>
        </w:rPr>
        <w:t>”</w:t>
      </w:r>
      <w:r w:rsidRPr="004D47B8">
        <w:rPr>
          <w:rFonts w:asciiTheme="minorHAnsi" w:eastAsia="Calibri" w:hAnsiTheme="minorHAnsi"/>
          <w:bCs/>
          <w:sz w:val="20"/>
          <w:szCs w:val="20"/>
          <w:lang w:eastAsia="en-US"/>
        </w:rPr>
        <w:t xml:space="preserve"> dersleri için ücret ödenmektedir. Üniversiteler yöntem dersleri için de ayrı bir anlaşma yaptıkları durumda ek bir maliyeti karşılamak zorunda kalacaklardır. Oysa </w:t>
      </w:r>
      <w:proofErr w:type="spellStart"/>
      <w:r w:rsidRPr="004D47B8">
        <w:rPr>
          <w:rFonts w:asciiTheme="minorHAnsi" w:eastAsia="Calibri" w:hAnsiTheme="minorHAnsi"/>
          <w:bCs/>
          <w:sz w:val="20"/>
          <w:szCs w:val="20"/>
          <w:lang w:eastAsia="en-US"/>
        </w:rPr>
        <w:t>denel</w:t>
      </w:r>
      <w:proofErr w:type="spellEnd"/>
      <w:r w:rsidRPr="004D47B8">
        <w:rPr>
          <w:rFonts w:asciiTheme="minorHAnsi" w:eastAsia="Calibri" w:hAnsiTheme="minorHAnsi"/>
          <w:bCs/>
          <w:sz w:val="20"/>
          <w:szCs w:val="20"/>
          <w:lang w:eastAsia="en-US"/>
        </w:rPr>
        <w:t xml:space="preserve"> işlemde, </w:t>
      </w:r>
      <w:r w:rsidR="00D460EF" w:rsidRPr="004D47B8">
        <w:rPr>
          <w:rFonts w:asciiTheme="minorHAnsi" w:eastAsia="Calibri" w:hAnsiTheme="minorHAnsi"/>
          <w:bCs/>
          <w:sz w:val="20"/>
          <w:szCs w:val="20"/>
          <w:lang w:eastAsia="en-US"/>
        </w:rPr>
        <w:t xml:space="preserve">öğretim yöntemleriyle ilgili </w:t>
      </w:r>
      <w:r w:rsidRPr="004D47B8">
        <w:rPr>
          <w:rFonts w:asciiTheme="minorHAnsi" w:eastAsia="Calibri" w:hAnsiTheme="minorHAnsi"/>
          <w:bCs/>
          <w:sz w:val="20"/>
          <w:szCs w:val="20"/>
          <w:lang w:eastAsia="en-US"/>
        </w:rPr>
        <w:t xml:space="preserve">derslerin planları </w:t>
      </w:r>
      <w:r w:rsidR="008F716E" w:rsidRPr="004D47B8">
        <w:rPr>
          <w:rFonts w:asciiTheme="minorHAnsi" w:eastAsia="Calibri" w:hAnsiTheme="minorHAnsi"/>
          <w:bCs/>
          <w:sz w:val="20"/>
          <w:szCs w:val="20"/>
          <w:lang w:eastAsia="en-US"/>
        </w:rPr>
        <w:t>“</w:t>
      </w:r>
      <w:r w:rsidRPr="004D47B8">
        <w:rPr>
          <w:rFonts w:asciiTheme="minorHAnsi" w:eastAsia="Calibri" w:hAnsiTheme="minorHAnsi"/>
          <w:bCs/>
          <w:sz w:val="20"/>
          <w:szCs w:val="20"/>
          <w:lang w:eastAsia="en-US"/>
        </w:rPr>
        <w:t>Okul Deneyimi</w:t>
      </w:r>
      <w:r w:rsidR="008F716E" w:rsidRPr="004D47B8">
        <w:rPr>
          <w:rFonts w:asciiTheme="minorHAnsi" w:eastAsia="Calibri" w:hAnsiTheme="minorHAnsi"/>
          <w:bCs/>
          <w:sz w:val="20"/>
          <w:szCs w:val="20"/>
          <w:lang w:eastAsia="en-US"/>
        </w:rPr>
        <w:t>”</w:t>
      </w:r>
      <w:r w:rsidRPr="004D47B8">
        <w:rPr>
          <w:rFonts w:asciiTheme="minorHAnsi" w:eastAsia="Calibri" w:hAnsiTheme="minorHAnsi"/>
          <w:bCs/>
          <w:sz w:val="20"/>
          <w:szCs w:val="20"/>
          <w:lang w:eastAsia="en-US"/>
        </w:rPr>
        <w:t xml:space="preserve"> dersinin planıyla bütünleştirildiği için üniversiteye ek maliyet </w:t>
      </w:r>
      <w:r w:rsidR="00F86A1D" w:rsidRPr="004D47B8">
        <w:rPr>
          <w:rFonts w:asciiTheme="minorHAnsi" w:eastAsia="Calibri" w:hAnsiTheme="minorHAnsi"/>
          <w:bCs/>
          <w:sz w:val="20"/>
          <w:szCs w:val="20"/>
          <w:lang w:eastAsia="en-US"/>
        </w:rPr>
        <w:t>getirmeyeceği ve</w:t>
      </w:r>
      <w:r w:rsidRPr="004D47B8">
        <w:rPr>
          <w:rFonts w:asciiTheme="minorHAnsi" w:eastAsia="Calibri" w:hAnsiTheme="minorHAnsi"/>
          <w:bCs/>
          <w:sz w:val="20"/>
          <w:szCs w:val="20"/>
          <w:lang w:eastAsia="en-US"/>
        </w:rPr>
        <w:t xml:space="preserve"> uygulama okulu çalışanlarına ek iş yükü </w:t>
      </w:r>
      <w:r w:rsidR="00F86A1D" w:rsidRPr="004D47B8">
        <w:rPr>
          <w:rFonts w:asciiTheme="minorHAnsi" w:eastAsia="Calibri" w:hAnsiTheme="minorHAnsi"/>
          <w:bCs/>
          <w:sz w:val="20"/>
          <w:szCs w:val="20"/>
          <w:lang w:eastAsia="en-US"/>
        </w:rPr>
        <w:t>oluşturmayacağı düşünülmektedir</w:t>
      </w:r>
      <w:r w:rsidRPr="004D47B8">
        <w:rPr>
          <w:rFonts w:asciiTheme="minorHAnsi" w:eastAsia="Calibri" w:hAnsiTheme="minorHAnsi"/>
          <w:bCs/>
          <w:sz w:val="20"/>
          <w:szCs w:val="20"/>
          <w:lang w:eastAsia="en-US"/>
        </w:rPr>
        <w:t xml:space="preserve">. </w:t>
      </w:r>
    </w:p>
    <w:p w14:paraId="5CF38AD6" w14:textId="77777777" w:rsidR="00F86A1D" w:rsidRPr="004D47B8" w:rsidRDefault="00F86A1D" w:rsidP="00235AF9">
      <w:pPr>
        <w:autoSpaceDE w:val="0"/>
        <w:autoSpaceDN w:val="0"/>
        <w:adjustRightInd w:val="0"/>
        <w:spacing w:after="120"/>
        <w:jc w:val="both"/>
        <w:rPr>
          <w:rFonts w:asciiTheme="minorHAnsi" w:hAnsiTheme="minorHAnsi"/>
          <w:b/>
          <w:sz w:val="20"/>
          <w:szCs w:val="20"/>
        </w:rPr>
      </w:pPr>
    </w:p>
    <w:p w14:paraId="06222A95" w14:textId="77777777" w:rsidR="00F86A1D" w:rsidRPr="004D47B8" w:rsidRDefault="00F86A1D" w:rsidP="00F86A1D">
      <w:pPr>
        <w:autoSpaceDE w:val="0"/>
        <w:autoSpaceDN w:val="0"/>
        <w:adjustRightInd w:val="0"/>
        <w:spacing w:after="120"/>
        <w:jc w:val="both"/>
        <w:rPr>
          <w:rFonts w:asciiTheme="minorHAnsi" w:hAnsiTheme="minorHAnsi"/>
          <w:b/>
          <w:sz w:val="20"/>
          <w:szCs w:val="20"/>
        </w:rPr>
      </w:pPr>
      <w:r w:rsidRPr="004D47B8">
        <w:rPr>
          <w:rFonts w:asciiTheme="minorHAnsi" w:hAnsiTheme="minorHAnsi"/>
          <w:b/>
          <w:sz w:val="20"/>
          <w:szCs w:val="20"/>
        </w:rPr>
        <w:t>Denel İşlemin Zayıf Yanları</w:t>
      </w:r>
    </w:p>
    <w:p w14:paraId="67C84CC0" w14:textId="77777777" w:rsidR="00F86A1D" w:rsidRPr="004D47B8" w:rsidRDefault="00F86A1D" w:rsidP="00F86A1D">
      <w:pPr>
        <w:autoSpaceDE w:val="0"/>
        <w:autoSpaceDN w:val="0"/>
        <w:adjustRightInd w:val="0"/>
        <w:spacing w:after="120"/>
        <w:ind w:firstLine="284"/>
        <w:jc w:val="both"/>
        <w:rPr>
          <w:rFonts w:asciiTheme="minorHAnsi" w:eastAsia="Calibri" w:hAnsiTheme="minorHAnsi"/>
          <w:bCs/>
          <w:sz w:val="20"/>
          <w:szCs w:val="20"/>
          <w:lang w:eastAsia="en-US"/>
        </w:rPr>
      </w:pPr>
      <w:r w:rsidRPr="004D47B8">
        <w:rPr>
          <w:rFonts w:asciiTheme="minorHAnsi" w:eastAsia="Calibri" w:hAnsiTheme="minorHAnsi"/>
          <w:bCs/>
          <w:sz w:val="20"/>
          <w:szCs w:val="20"/>
          <w:lang w:eastAsia="en-US"/>
        </w:rPr>
        <w:t>İlk olarak</w:t>
      </w:r>
      <w:r w:rsidR="00D25DF4" w:rsidRPr="004D47B8">
        <w:rPr>
          <w:rFonts w:asciiTheme="minorHAnsi" w:eastAsia="Calibri" w:hAnsiTheme="minorHAnsi"/>
          <w:bCs/>
          <w:sz w:val="20"/>
          <w:szCs w:val="20"/>
          <w:lang w:eastAsia="en-US"/>
        </w:rPr>
        <w:t>,</w:t>
      </w:r>
      <w:r w:rsidRPr="004D47B8">
        <w:rPr>
          <w:rFonts w:asciiTheme="minorHAnsi" w:eastAsia="Calibri" w:hAnsiTheme="minorHAnsi"/>
          <w:bCs/>
          <w:sz w:val="20"/>
          <w:szCs w:val="20"/>
          <w:lang w:eastAsia="en-US"/>
        </w:rPr>
        <w:t xml:space="preserve"> </w:t>
      </w:r>
      <w:r w:rsidR="00D25DF4" w:rsidRPr="004D47B8">
        <w:rPr>
          <w:rFonts w:asciiTheme="minorHAnsi" w:eastAsia="Calibri" w:hAnsiTheme="minorHAnsi"/>
          <w:bCs/>
          <w:sz w:val="20"/>
          <w:szCs w:val="20"/>
          <w:lang w:eastAsia="en-US"/>
        </w:rPr>
        <w:t>yapılandırılmış gözlem formlarında</w:t>
      </w:r>
      <w:r w:rsidRPr="004D47B8">
        <w:rPr>
          <w:rFonts w:asciiTheme="minorHAnsi" w:eastAsia="Calibri" w:hAnsiTheme="minorHAnsi"/>
          <w:bCs/>
          <w:sz w:val="20"/>
          <w:szCs w:val="20"/>
          <w:lang w:eastAsia="en-US"/>
        </w:rPr>
        <w:t xml:space="preserve"> öğretmenlik becerilerine ağırlık verilmesi </w:t>
      </w:r>
      <w:proofErr w:type="spellStart"/>
      <w:r w:rsidR="00D25DF4" w:rsidRPr="004D47B8">
        <w:rPr>
          <w:rFonts w:asciiTheme="minorHAnsi" w:eastAsia="Calibri" w:hAnsiTheme="minorHAnsi"/>
          <w:bCs/>
          <w:sz w:val="20"/>
          <w:szCs w:val="20"/>
          <w:lang w:eastAsia="en-US"/>
        </w:rPr>
        <w:t>denel</w:t>
      </w:r>
      <w:proofErr w:type="spellEnd"/>
      <w:r w:rsidR="00D25DF4" w:rsidRPr="004D47B8">
        <w:rPr>
          <w:rFonts w:asciiTheme="minorHAnsi" w:eastAsia="Calibri" w:hAnsiTheme="minorHAnsi"/>
          <w:bCs/>
          <w:sz w:val="20"/>
          <w:szCs w:val="20"/>
          <w:lang w:eastAsia="en-US"/>
        </w:rPr>
        <w:t xml:space="preserve"> işlemin </w:t>
      </w:r>
      <w:r w:rsidR="00AC7B10" w:rsidRPr="004D47B8">
        <w:rPr>
          <w:rFonts w:asciiTheme="minorHAnsi" w:eastAsia="Calibri" w:hAnsiTheme="minorHAnsi"/>
          <w:bCs/>
          <w:sz w:val="20"/>
          <w:szCs w:val="20"/>
          <w:lang w:eastAsia="en-US"/>
        </w:rPr>
        <w:t>zayıf yanı</w:t>
      </w:r>
      <w:r w:rsidRPr="004D47B8">
        <w:rPr>
          <w:rFonts w:asciiTheme="minorHAnsi" w:eastAsia="Calibri" w:hAnsiTheme="minorHAnsi"/>
          <w:bCs/>
          <w:sz w:val="20"/>
          <w:szCs w:val="20"/>
          <w:lang w:eastAsia="en-US"/>
        </w:rPr>
        <w:t xml:space="preserve"> olarak nitelendirilebilir. </w:t>
      </w:r>
      <w:r w:rsidR="00D25DF4" w:rsidRPr="004D47B8">
        <w:rPr>
          <w:rFonts w:asciiTheme="minorHAnsi" w:eastAsia="Calibri" w:hAnsiTheme="minorHAnsi"/>
          <w:bCs/>
          <w:sz w:val="20"/>
          <w:szCs w:val="20"/>
          <w:lang w:eastAsia="en-US"/>
        </w:rPr>
        <w:t>Bu nedenle, ö</w:t>
      </w:r>
      <w:r w:rsidRPr="004D47B8">
        <w:rPr>
          <w:rFonts w:asciiTheme="minorHAnsi" w:eastAsia="Calibri" w:hAnsiTheme="minorHAnsi"/>
          <w:bCs/>
          <w:sz w:val="20"/>
          <w:szCs w:val="20"/>
          <w:lang w:eastAsia="en-US"/>
        </w:rPr>
        <w:t>ğretmen adayları altı haftalık gözlemlerin ardından kendileri uygulama yapacakları için uygulama öğretmenlerinin hangi etkinlikleri uyguladıklarına, hangi materyalleri kullandıklarına, sınıf yönetimini nasıl yaptıklarına daha fazla odaklan</w:t>
      </w:r>
      <w:r w:rsidR="00D25DF4" w:rsidRPr="004D47B8">
        <w:rPr>
          <w:rFonts w:asciiTheme="minorHAnsi" w:eastAsia="Calibri" w:hAnsiTheme="minorHAnsi"/>
          <w:bCs/>
          <w:sz w:val="20"/>
          <w:szCs w:val="20"/>
          <w:lang w:eastAsia="en-US"/>
        </w:rPr>
        <w:t>mışlardır.</w:t>
      </w:r>
      <w:r w:rsidRPr="004D47B8">
        <w:rPr>
          <w:rFonts w:asciiTheme="minorHAnsi" w:eastAsia="Calibri" w:hAnsiTheme="minorHAnsi"/>
          <w:bCs/>
          <w:sz w:val="20"/>
          <w:szCs w:val="20"/>
          <w:lang w:eastAsia="en-US"/>
        </w:rPr>
        <w:t xml:space="preserve"> Bu durum, </w:t>
      </w:r>
      <w:proofErr w:type="spellStart"/>
      <w:r w:rsidRPr="004D47B8">
        <w:rPr>
          <w:rFonts w:asciiTheme="minorHAnsi" w:eastAsia="Calibri" w:hAnsiTheme="minorHAnsi"/>
          <w:bCs/>
          <w:sz w:val="20"/>
          <w:szCs w:val="20"/>
          <w:lang w:eastAsia="en-US"/>
        </w:rPr>
        <w:t>Dewey’in</w:t>
      </w:r>
      <w:proofErr w:type="spellEnd"/>
      <w:r w:rsidRPr="004D47B8">
        <w:rPr>
          <w:rFonts w:asciiTheme="minorHAnsi" w:eastAsia="Calibri" w:hAnsiTheme="minorHAnsi"/>
          <w:bCs/>
          <w:sz w:val="20"/>
          <w:szCs w:val="20"/>
          <w:lang w:eastAsia="en-US"/>
        </w:rPr>
        <w:t xml:space="preserve"> (1927) gözlemlerin başlangıçta uygulamadan ziyade </w:t>
      </w:r>
      <w:proofErr w:type="spellStart"/>
      <w:r w:rsidRPr="004D47B8">
        <w:rPr>
          <w:rFonts w:asciiTheme="minorHAnsi" w:eastAsia="Calibri" w:hAnsiTheme="minorHAnsi"/>
          <w:bCs/>
          <w:sz w:val="20"/>
          <w:szCs w:val="20"/>
          <w:lang w:eastAsia="en-US"/>
        </w:rPr>
        <w:t>duyuşsal</w:t>
      </w:r>
      <w:proofErr w:type="spellEnd"/>
      <w:r w:rsidRPr="004D47B8">
        <w:rPr>
          <w:rFonts w:asciiTheme="minorHAnsi" w:eastAsia="Calibri" w:hAnsiTheme="minorHAnsi"/>
          <w:bCs/>
          <w:sz w:val="20"/>
          <w:szCs w:val="20"/>
          <w:lang w:eastAsia="en-US"/>
        </w:rPr>
        <w:t xml:space="preserve"> boyutta olması gerektiği önerisine ters düşmektedir. </w:t>
      </w:r>
    </w:p>
    <w:p w14:paraId="0A354B8D" w14:textId="0AF1E16D" w:rsidR="00F86A1D" w:rsidRPr="004D47B8" w:rsidRDefault="00534062" w:rsidP="00F86A1D">
      <w:pPr>
        <w:autoSpaceDE w:val="0"/>
        <w:autoSpaceDN w:val="0"/>
        <w:adjustRightInd w:val="0"/>
        <w:spacing w:after="120"/>
        <w:ind w:firstLine="284"/>
        <w:jc w:val="both"/>
        <w:rPr>
          <w:rFonts w:asciiTheme="minorHAnsi" w:eastAsia="Calibri" w:hAnsiTheme="minorHAnsi"/>
          <w:bCs/>
          <w:sz w:val="20"/>
          <w:szCs w:val="20"/>
          <w:lang w:eastAsia="en-US"/>
        </w:rPr>
      </w:pPr>
      <w:r w:rsidRPr="004D47B8">
        <w:rPr>
          <w:rFonts w:asciiTheme="minorHAnsi" w:eastAsia="Calibri" w:hAnsiTheme="minorHAnsi"/>
          <w:bCs/>
          <w:sz w:val="20"/>
          <w:szCs w:val="20"/>
          <w:lang w:eastAsia="en-US"/>
        </w:rPr>
        <w:t>İkincisi, yansıt</w:t>
      </w:r>
      <w:r w:rsidR="00D41DC2" w:rsidRPr="004D47B8">
        <w:rPr>
          <w:rFonts w:asciiTheme="minorHAnsi" w:eastAsia="Calibri" w:hAnsiTheme="minorHAnsi"/>
          <w:bCs/>
          <w:sz w:val="20"/>
          <w:szCs w:val="20"/>
          <w:lang w:eastAsia="en-US"/>
        </w:rPr>
        <w:t>ıcı düşünme</w:t>
      </w:r>
      <w:r w:rsidRPr="004D47B8">
        <w:rPr>
          <w:rFonts w:asciiTheme="minorHAnsi" w:eastAsia="Calibri" w:hAnsiTheme="minorHAnsi"/>
          <w:bCs/>
          <w:sz w:val="20"/>
          <w:szCs w:val="20"/>
          <w:lang w:eastAsia="en-US"/>
        </w:rPr>
        <w:t xml:space="preserve"> etkinlikleri</w:t>
      </w:r>
      <w:r w:rsidR="00D25DF4" w:rsidRPr="004D47B8">
        <w:rPr>
          <w:rFonts w:asciiTheme="minorHAnsi" w:eastAsia="Calibri" w:hAnsiTheme="minorHAnsi"/>
          <w:bCs/>
          <w:sz w:val="20"/>
          <w:szCs w:val="20"/>
          <w:lang w:eastAsia="en-US"/>
        </w:rPr>
        <w:t>nin gözlem ve uygulamalardan sonra kısa süre içinde gerçekleştirileme</w:t>
      </w:r>
      <w:r w:rsidR="00AC7B10" w:rsidRPr="004D47B8">
        <w:rPr>
          <w:rFonts w:asciiTheme="minorHAnsi" w:eastAsia="Calibri" w:hAnsiTheme="minorHAnsi"/>
          <w:bCs/>
          <w:sz w:val="20"/>
          <w:szCs w:val="20"/>
          <w:lang w:eastAsia="en-US"/>
        </w:rPr>
        <w:t>mesidir</w:t>
      </w:r>
      <w:r w:rsidRPr="004D47B8">
        <w:rPr>
          <w:rFonts w:asciiTheme="minorHAnsi" w:eastAsia="Calibri" w:hAnsiTheme="minorHAnsi"/>
          <w:bCs/>
          <w:sz w:val="20"/>
          <w:szCs w:val="20"/>
          <w:lang w:eastAsia="en-US"/>
        </w:rPr>
        <w:t>. Oysa</w:t>
      </w:r>
      <w:r w:rsidR="00D25DF4" w:rsidRPr="004D47B8">
        <w:rPr>
          <w:rFonts w:asciiTheme="minorHAnsi" w:eastAsia="Calibri" w:hAnsiTheme="minorHAnsi"/>
          <w:bCs/>
          <w:sz w:val="20"/>
          <w:szCs w:val="20"/>
          <w:lang w:eastAsia="en-US"/>
        </w:rPr>
        <w:t xml:space="preserve"> g</w:t>
      </w:r>
      <w:r w:rsidR="00F86A1D" w:rsidRPr="004D47B8">
        <w:rPr>
          <w:rFonts w:asciiTheme="minorHAnsi" w:eastAsia="Calibri" w:hAnsiTheme="minorHAnsi"/>
          <w:bCs/>
          <w:sz w:val="20"/>
          <w:szCs w:val="20"/>
          <w:lang w:eastAsia="en-US"/>
        </w:rPr>
        <w:t>özlemler ya da uygulamalardan sonra kısa süre içinde konuşmak kuram ve uygulama arasında bağlantı kurmayı kolaylaştırmaktadır (</w:t>
      </w:r>
      <w:r w:rsidR="00B1495D" w:rsidRPr="004D47B8">
        <w:rPr>
          <w:rFonts w:asciiTheme="minorHAnsi" w:eastAsia="Calibri" w:hAnsiTheme="minorHAnsi"/>
          <w:bCs/>
          <w:sz w:val="20"/>
          <w:szCs w:val="20"/>
          <w:lang w:val="en-GB" w:eastAsia="en-US"/>
        </w:rPr>
        <w:t>Allsopp</w:t>
      </w:r>
      <w:r w:rsidR="000108E4" w:rsidRPr="004D47B8">
        <w:rPr>
          <w:rFonts w:asciiTheme="minorHAnsi" w:eastAsia="Calibri" w:hAnsiTheme="minorHAnsi"/>
          <w:bCs/>
          <w:sz w:val="20"/>
          <w:szCs w:val="20"/>
          <w:lang w:val="en-GB" w:eastAsia="en-US"/>
        </w:rPr>
        <w:t xml:space="preserve"> et al</w:t>
      </w:r>
      <w:proofErr w:type="gramStart"/>
      <w:r w:rsidR="000108E4" w:rsidRPr="004D47B8">
        <w:rPr>
          <w:rFonts w:asciiTheme="minorHAnsi" w:eastAsia="Calibri" w:hAnsiTheme="minorHAnsi"/>
          <w:bCs/>
          <w:sz w:val="20"/>
          <w:szCs w:val="20"/>
          <w:lang w:val="en-GB" w:eastAsia="en-US"/>
        </w:rPr>
        <w:t>.</w:t>
      </w:r>
      <w:r w:rsidR="00B1495D" w:rsidRPr="004D47B8">
        <w:rPr>
          <w:rFonts w:asciiTheme="minorHAnsi" w:eastAsia="Calibri" w:hAnsiTheme="minorHAnsi"/>
          <w:bCs/>
          <w:sz w:val="20"/>
          <w:szCs w:val="20"/>
          <w:lang w:val="en-GB" w:eastAsia="en-US"/>
        </w:rPr>
        <w:t>,</w:t>
      </w:r>
      <w:proofErr w:type="gramEnd"/>
      <w:r w:rsidR="00B1495D" w:rsidRPr="004D47B8">
        <w:rPr>
          <w:rFonts w:asciiTheme="minorHAnsi" w:eastAsia="Calibri" w:hAnsiTheme="minorHAnsi"/>
          <w:bCs/>
          <w:sz w:val="20"/>
          <w:szCs w:val="20"/>
          <w:lang w:val="en-GB" w:eastAsia="en-US"/>
        </w:rPr>
        <w:t xml:space="preserve"> 2006</w:t>
      </w:r>
      <w:r w:rsidR="00F86A1D" w:rsidRPr="004D47B8">
        <w:rPr>
          <w:rFonts w:asciiTheme="minorHAnsi" w:eastAsia="Calibri" w:hAnsiTheme="minorHAnsi"/>
          <w:bCs/>
          <w:sz w:val="20"/>
          <w:szCs w:val="20"/>
          <w:lang w:eastAsia="en-US"/>
        </w:rPr>
        <w:t xml:space="preserve">). Deney grubu öğretmen adayları </w:t>
      </w:r>
      <w:r w:rsidR="00D25DF4" w:rsidRPr="004D47B8">
        <w:rPr>
          <w:rFonts w:asciiTheme="minorHAnsi" w:eastAsia="Calibri" w:hAnsiTheme="minorHAnsi"/>
          <w:bCs/>
          <w:sz w:val="20"/>
          <w:szCs w:val="20"/>
          <w:lang w:eastAsia="en-US"/>
        </w:rPr>
        <w:t xml:space="preserve">gözlem formlarındaki yorumlarını ve yansıtıcı günlüklerini </w:t>
      </w:r>
      <w:r w:rsidR="00F86A1D" w:rsidRPr="004D47B8">
        <w:rPr>
          <w:rFonts w:asciiTheme="minorHAnsi" w:eastAsia="Calibri" w:hAnsiTheme="minorHAnsi"/>
          <w:bCs/>
          <w:sz w:val="20"/>
          <w:szCs w:val="20"/>
          <w:lang w:eastAsia="en-US"/>
        </w:rPr>
        <w:t xml:space="preserve">bireysel olarak </w:t>
      </w:r>
      <w:r w:rsidR="00D25DF4" w:rsidRPr="004D47B8">
        <w:rPr>
          <w:rFonts w:asciiTheme="minorHAnsi" w:eastAsia="Calibri" w:hAnsiTheme="minorHAnsi"/>
          <w:bCs/>
          <w:sz w:val="20"/>
          <w:szCs w:val="20"/>
          <w:lang w:eastAsia="en-US"/>
        </w:rPr>
        <w:t>yazmışlardır</w:t>
      </w:r>
      <w:r w:rsidR="00F86A1D" w:rsidRPr="004D47B8">
        <w:rPr>
          <w:rFonts w:asciiTheme="minorHAnsi" w:eastAsia="Calibri" w:hAnsiTheme="minorHAnsi"/>
          <w:bCs/>
          <w:sz w:val="20"/>
          <w:szCs w:val="20"/>
          <w:lang w:eastAsia="en-US"/>
        </w:rPr>
        <w:t>. Bunlar üzerinde grup olarak öğretim elemanlarıyla birlikte sonraki haftanın dersinde tartışabil</w:t>
      </w:r>
      <w:r w:rsidR="00D25DF4" w:rsidRPr="004D47B8">
        <w:rPr>
          <w:rFonts w:asciiTheme="minorHAnsi" w:eastAsia="Calibri" w:hAnsiTheme="minorHAnsi"/>
          <w:bCs/>
          <w:sz w:val="20"/>
          <w:szCs w:val="20"/>
          <w:lang w:eastAsia="en-US"/>
        </w:rPr>
        <w:t>mişlerdir.</w:t>
      </w:r>
      <w:r w:rsidR="00F86A1D" w:rsidRPr="004D47B8">
        <w:rPr>
          <w:rFonts w:asciiTheme="minorHAnsi" w:eastAsia="Calibri" w:hAnsiTheme="minorHAnsi"/>
          <w:bCs/>
          <w:sz w:val="20"/>
          <w:szCs w:val="20"/>
          <w:lang w:eastAsia="en-US"/>
        </w:rPr>
        <w:t xml:space="preserve"> Öte yandan</w:t>
      </w:r>
      <w:r w:rsidR="00D25DF4" w:rsidRPr="004D47B8">
        <w:rPr>
          <w:rFonts w:asciiTheme="minorHAnsi" w:eastAsia="Calibri" w:hAnsiTheme="minorHAnsi"/>
          <w:bCs/>
          <w:sz w:val="20"/>
          <w:szCs w:val="20"/>
          <w:lang w:eastAsia="en-US"/>
        </w:rPr>
        <w:t>,</w:t>
      </w:r>
      <w:r w:rsidR="00F86A1D" w:rsidRPr="004D47B8">
        <w:rPr>
          <w:rFonts w:asciiTheme="minorHAnsi" w:eastAsia="Calibri" w:hAnsiTheme="minorHAnsi"/>
          <w:bCs/>
          <w:sz w:val="20"/>
          <w:szCs w:val="20"/>
          <w:lang w:eastAsia="en-US"/>
        </w:rPr>
        <w:t xml:space="preserve"> öğretmen adaylarının gözlem ve uygulamaları üzerinde önce bireysel olarak düşünmeleri de hem bireysel yansıtmalar yapmaların</w:t>
      </w:r>
      <w:r w:rsidR="00A46142" w:rsidRPr="004D47B8">
        <w:rPr>
          <w:rFonts w:asciiTheme="minorHAnsi" w:eastAsia="Calibri" w:hAnsiTheme="minorHAnsi"/>
          <w:bCs/>
          <w:sz w:val="20"/>
          <w:szCs w:val="20"/>
          <w:lang w:eastAsia="en-US"/>
        </w:rPr>
        <w:t>ı</w:t>
      </w:r>
      <w:r w:rsidR="00F86A1D" w:rsidRPr="004D47B8">
        <w:rPr>
          <w:rFonts w:asciiTheme="minorHAnsi" w:eastAsia="Calibri" w:hAnsiTheme="minorHAnsi"/>
          <w:bCs/>
          <w:sz w:val="20"/>
          <w:szCs w:val="20"/>
          <w:lang w:eastAsia="en-US"/>
        </w:rPr>
        <w:t xml:space="preserve"> hem de seminer dersindeki tartışmalarda daha örgütlenmiş düşünceler üzerinde konuşulduğundan zaman tasarrufu sağla</w:t>
      </w:r>
      <w:r w:rsidR="00D25DF4" w:rsidRPr="004D47B8">
        <w:rPr>
          <w:rFonts w:asciiTheme="minorHAnsi" w:eastAsia="Calibri" w:hAnsiTheme="minorHAnsi"/>
          <w:bCs/>
          <w:sz w:val="20"/>
          <w:szCs w:val="20"/>
          <w:lang w:eastAsia="en-US"/>
        </w:rPr>
        <w:t>mıştır</w:t>
      </w:r>
      <w:r w:rsidR="00F86A1D" w:rsidRPr="004D47B8">
        <w:rPr>
          <w:rFonts w:asciiTheme="minorHAnsi" w:eastAsia="Calibri" w:hAnsiTheme="minorHAnsi"/>
          <w:bCs/>
          <w:sz w:val="20"/>
          <w:szCs w:val="20"/>
          <w:lang w:eastAsia="en-US"/>
        </w:rPr>
        <w:t xml:space="preserve">. </w:t>
      </w:r>
    </w:p>
    <w:p w14:paraId="39A025FB" w14:textId="08376EDC" w:rsidR="00AC7B10" w:rsidRPr="004D47B8" w:rsidRDefault="00D25DF4" w:rsidP="00AC7B10">
      <w:pPr>
        <w:autoSpaceDE w:val="0"/>
        <w:autoSpaceDN w:val="0"/>
        <w:adjustRightInd w:val="0"/>
        <w:spacing w:after="120"/>
        <w:ind w:firstLine="284"/>
        <w:jc w:val="both"/>
        <w:rPr>
          <w:rFonts w:asciiTheme="minorHAnsi" w:eastAsia="Calibri" w:hAnsiTheme="minorHAnsi"/>
          <w:bCs/>
          <w:sz w:val="20"/>
          <w:szCs w:val="20"/>
          <w:lang w:eastAsia="en-US"/>
        </w:rPr>
      </w:pPr>
      <w:r w:rsidRPr="004D47B8">
        <w:rPr>
          <w:rFonts w:asciiTheme="minorHAnsi" w:eastAsia="Calibri" w:hAnsiTheme="minorHAnsi"/>
          <w:bCs/>
          <w:sz w:val="20"/>
          <w:szCs w:val="20"/>
          <w:lang w:eastAsia="en-US"/>
        </w:rPr>
        <w:t xml:space="preserve">Üçüncüsü, </w:t>
      </w:r>
      <w:r w:rsidR="008F716E" w:rsidRPr="004D47B8">
        <w:rPr>
          <w:rFonts w:asciiTheme="minorHAnsi" w:eastAsia="Calibri" w:hAnsiTheme="minorHAnsi"/>
          <w:bCs/>
          <w:sz w:val="20"/>
          <w:szCs w:val="20"/>
          <w:lang w:eastAsia="en-US"/>
        </w:rPr>
        <w:t>“</w:t>
      </w:r>
      <w:r w:rsidR="00F86A1D" w:rsidRPr="004D47B8">
        <w:rPr>
          <w:rFonts w:asciiTheme="minorHAnsi" w:eastAsia="Calibri" w:hAnsiTheme="minorHAnsi"/>
          <w:bCs/>
          <w:sz w:val="20"/>
          <w:szCs w:val="20"/>
          <w:lang w:eastAsia="en-US"/>
        </w:rPr>
        <w:t>Okul Deneyimi</w:t>
      </w:r>
      <w:r w:rsidR="008F716E" w:rsidRPr="004D47B8">
        <w:rPr>
          <w:rFonts w:asciiTheme="minorHAnsi" w:eastAsia="Calibri" w:hAnsiTheme="minorHAnsi"/>
          <w:bCs/>
          <w:sz w:val="20"/>
          <w:szCs w:val="20"/>
          <w:lang w:eastAsia="en-US"/>
        </w:rPr>
        <w:t>”</w:t>
      </w:r>
      <w:r w:rsidR="00F86A1D" w:rsidRPr="004D47B8">
        <w:rPr>
          <w:rFonts w:asciiTheme="minorHAnsi" w:eastAsia="Calibri" w:hAnsiTheme="minorHAnsi"/>
          <w:bCs/>
          <w:sz w:val="20"/>
          <w:szCs w:val="20"/>
          <w:lang w:eastAsia="en-US"/>
        </w:rPr>
        <w:t xml:space="preserve"> dersinin seminer süresi Seçer, Çeliköz </w:t>
      </w:r>
      <w:r w:rsidR="009A45D2" w:rsidRPr="004D47B8">
        <w:rPr>
          <w:rFonts w:asciiTheme="minorHAnsi" w:eastAsia="Calibri" w:hAnsiTheme="minorHAnsi"/>
          <w:bCs/>
          <w:sz w:val="20"/>
          <w:szCs w:val="20"/>
          <w:lang w:eastAsia="en-US"/>
        </w:rPr>
        <w:t>ve</w:t>
      </w:r>
      <w:r w:rsidR="00F86A1D" w:rsidRPr="004D47B8">
        <w:rPr>
          <w:rFonts w:asciiTheme="minorHAnsi" w:eastAsia="Calibri" w:hAnsiTheme="minorHAnsi"/>
          <w:bCs/>
          <w:sz w:val="20"/>
          <w:szCs w:val="20"/>
          <w:lang w:eastAsia="en-US"/>
        </w:rPr>
        <w:t xml:space="preserve"> </w:t>
      </w:r>
      <w:proofErr w:type="spellStart"/>
      <w:r w:rsidR="00F86A1D" w:rsidRPr="004D47B8">
        <w:rPr>
          <w:rFonts w:asciiTheme="minorHAnsi" w:eastAsia="Calibri" w:hAnsiTheme="minorHAnsi"/>
          <w:bCs/>
          <w:sz w:val="20"/>
          <w:szCs w:val="20"/>
          <w:lang w:eastAsia="en-US"/>
        </w:rPr>
        <w:t>Kayılı’nın</w:t>
      </w:r>
      <w:proofErr w:type="spellEnd"/>
      <w:r w:rsidR="00F86A1D" w:rsidRPr="004D47B8">
        <w:rPr>
          <w:rFonts w:asciiTheme="minorHAnsi" w:eastAsia="Calibri" w:hAnsiTheme="minorHAnsi"/>
          <w:bCs/>
          <w:sz w:val="20"/>
          <w:szCs w:val="20"/>
          <w:lang w:eastAsia="en-US"/>
        </w:rPr>
        <w:t xml:space="preserve"> (2010) çalışmasında olduğu </w:t>
      </w:r>
      <w:r w:rsidRPr="004D47B8">
        <w:rPr>
          <w:rFonts w:asciiTheme="minorHAnsi" w:eastAsia="Calibri" w:hAnsiTheme="minorHAnsi"/>
          <w:bCs/>
          <w:sz w:val="20"/>
          <w:szCs w:val="20"/>
          <w:lang w:eastAsia="en-US"/>
        </w:rPr>
        <w:t>gibi, yansıtmalar</w:t>
      </w:r>
      <w:r w:rsidR="00F86A1D" w:rsidRPr="004D47B8">
        <w:rPr>
          <w:rFonts w:asciiTheme="minorHAnsi" w:eastAsia="Calibri" w:hAnsiTheme="minorHAnsi"/>
          <w:bCs/>
          <w:sz w:val="20"/>
          <w:szCs w:val="20"/>
          <w:lang w:eastAsia="en-US"/>
        </w:rPr>
        <w:t xml:space="preserve"> ve kuram-uygulama bağlantısı için yeterli olama</w:t>
      </w:r>
      <w:r w:rsidR="003708EA" w:rsidRPr="004D47B8">
        <w:rPr>
          <w:rFonts w:asciiTheme="minorHAnsi" w:eastAsia="Calibri" w:hAnsiTheme="minorHAnsi"/>
          <w:bCs/>
          <w:sz w:val="20"/>
          <w:szCs w:val="20"/>
          <w:lang w:eastAsia="en-US"/>
        </w:rPr>
        <w:t>mıştır</w:t>
      </w:r>
      <w:r w:rsidR="00F86A1D" w:rsidRPr="004D47B8">
        <w:rPr>
          <w:rFonts w:asciiTheme="minorHAnsi" w:eastAsia="Calibri" w:hAnsiTheme="minorHAnsi"/>
          <w:bCs/>
          <w:sz w:val="20"/>
          <w:szCs w:val="20"/>
          <w:lang w:eastAsia="en-US"/>
        </w:rPr>
        <w:t xml:space="preserve">. Bu nedenle </w:t>
      </w:r>
      <w:r w:rsidR="008F716E" w:rsidRPr="004D47B8">
        <w:rPr>
          <w:rFonts w:asciiTheme="minorHAnsi" w:eastAsia="Calibri" w:hAnsiTheme="minorHAnsi"/>
          <w:bCs/>
          <w:sz w:val="20"/>
          <w:szCs w:val="20"/>
          <w:lang w:eastAsia="en-US"/>
        </w:rPr>
        <w:t>“</w:t>
      </w:r>
      <w:r w:rsidR="00F86A1D" w:rsidRPr="004D47B8">
        <w:rPr>
          <w:rFonts w:asciiTheme="minorHAnsi" w:eastAsia="Calibri" w:hAnsiTheme="minorHAnsi"/>
          <w:bCs/>
          <w:sz w:val="20"/>
          <w:szCs w:val="20"/>
          <w:lang w:eastAsia="en-US"/>
        </w:rPr>
        <w:t>Okul Deneyimi</w:t>
      </w:r>
      <w:r w:rsidR="008F716E" w:rsidRPr="004D47B8">
        <w:rPr>
          <w:rFonts w:asciiTheme="minorHAnsi" w:eastAsia="Calibri" w:hAnsiTheme="minorHAnsi"/>
          <w:bCs/>
          <w:sz w:val="20"/>
          <w:szCs w:val="20"/>
          <w:lang w:eastAsia="en-US"/>
        </w:rPr>
        <w:t>”</w:t>
      </w:r>
      <w:r w:rsidR="00F86A1D" w:rsidRPr="004D47B8">
        <w:rPr>
          <w:rFonts w:asciiTheme="minorHAnsi" w:eastAsia="Calibri" w:hAnsiTheme="minorHAnsi"/>
          <w:bCs/>
          <w:sz w:val="20"/>
          <w:szCs w:val="20"/>
          <w:lang w:eastAsia="en-US"/>
        </w:rPr>
        <w:t xml:space="preserve"> dersi öğretim elemanı ve öğretmen adayları seminer dışında da zaman kullanmak durumunda kal</w:t>
      </w:r>
      <w:r w:rsidR="003708EA" w:rsidRPr="004D47B8">
        <w:rPr>
          <w:rFonts w:asciiTheme="minorHAnsi" w:eastAsia="Calibri" w:hAnsiTheme="minorHAnsi"/>
          <w:bCs/>
          <w:sz w:val="20"/>
          <w:szCs w:val="20"/>
          <w:lang w:eastAsia="en-US"/>
        </w:rPr>
        <w:t>mışlardır</w:t>
      </w:r>
      <w:r w:rsidR="00F86A1D" w:rsidRPr="004D47B8">
        <w:rPr>
          <w:rFonts w:asciiTheme="minorHAnsi" w:eastAsia="Calibri" w:hAnsiTheme="minorHAnsi"/>
          <w:bCs/>
          <w:sz w:val="20"/>
          <w:szCs w:val="20"/>
          <w:lang w:eastAsia="en-US"/>
        </w:rPr>
        <w:t xml:space="preserve">. </w:t>
      </w:r>
      <w:r w:rsidR="00AC7B10" w:rsidRPr="004D47B8">
        <w:rPr>
          <w:rFonts w:asciiTheme="minorHAnsi" w:eastAsia="Calibri" w:hAnsiTheme="minorHAnsi"/>
          <w:bCs/>
          <w:sz w:val="20"/>
          <w:szCs w:val="20"/>
          <w:lang w:eastAsia="en-US"/>
        </w:rPr>
        <w:t xml:space="preserve">Kuram-uygulama bağlantısı kurmak, kuramsal iç görü gerektiren çok yönlü ve zor bir bilişsel süreçtir. Seminer süresinin öğretmen adaylarının bu bilişsel sürece ısınmaları ve ilerlemeleri için arttırılması gerekmektedir. </w:t>
      </w:r>
    </w:p>
    <w:p w14:paraId="4FDDEC25" w14:textId="7C61DB93" w:rsidR="00F86A1D" w:rsidRPr="004D47B8" w:rsidRDefault="003708EA" w:rsidP="00FC0500">
      <w:pPr>
        <w:autoSpaceDE w:val="0"/>
        <w:autoSpaceDN w:val="0"/>
        <w:adjustRightInd w:val="0"/>
        <w:spacing w:after="120"/>
        <w:ind w:firstLine="284"/>
        <w:jc w:val="both"/>
        <w:rPr>
          <w:rFonts w:asciiTheme="minorHAnsi" w:eastAsia="Calibri" w:hAnsiTheme="minorHAnsi"/>
          <w:bCs/>
          <w:sz w:val="20"/>
          <w:szCs w:val="20"/>
          <w:lang w:eastAsia="en-US"/>
        </w:rPr>
      </w:pPr>
      <w:r w:rsidRPr="004D47B8">
        <w:rPr>
          <w:rFonts w:asciiTheme="minorHAnsi" w:eastAsia="Calibri" w:hAnsiTheme="minorHAnsi"/>
          <w:bCs/>
          <w:sz w:val="20"/>
          <w:szCs w:val="20"/>
          <w:lang w:eastAsia="en-US"/>
        </w:rPr>
        <w:t>Son olarak, yansıtıcı düşünme etkinliklerinin, i</w:t>
      </w:r>
      <w:r w:rsidR="00F86A1D" w:rsidRPr="004D47B8">
        <w:rPr>
          <w:rFonts w:asciiTheme="minorHAnsi" w:eastAsia="Calibri" w:hAnsiTheme="minorHAnsi"/>
          <w:bCs/>
          <w:sz w:val="20"/>
          <w:szCs w:val="20"/>
          <w:lang w:eastAsia="en-US"/>
        </w:rPr>
        <w:t xml:space="preserve">şbirliği yapılan her bir derste birbirinden bağımsız olarak yapılması da </w:t>
      </w:r>
      <w:proofErr w:type="spellStart"/>
      <w:r w:rsidRPr="004D47B8">
        <w:rPr>
          <w:rFonts w:asciiTheme="minorHAnsi" w:eastAsia="Calibri" w:hAnsiTheme="minorHAnsi"/>
          <w:bCs/>
          <w:sz w:val="20"/>
          <w:szCs w:val="20"/>
          <w:lang w:eastAsia="en-US"/>
        </w:rPr>
        <w:t>denel</w:t>
      </w:r>
      <w:proofErr w:type="spellEnd"/>
      <w:r w:rsidRPr="004D47B8">
        <w:rPr>
          <w:rFonts w:asciiTheme="minorHAnsi" w:eastAsia="Calibri" w:hAnsiTheme="minorHAnsi"/>
          <w:bCs/>
          <w:sz w:val="20"/>
          <w:szCs w:val="20"/>
          <w:lang w:eastAsia="en-US"/>
        </w:rPr>
        <w:t xml:space="preserve"> işlemin zayıf yanıdır</w:t>
      </w:r>
      <w:r w:rsidR="00F86A1D" w:rsidRPr="004D47B8">
        <w:rPr>
          <w:rFonts w:asciiTheme="minorHAnsi" w:eastAsia="Calibri" w:hAnsiTheme="minorHAnsi"/>
          <w:bCs/>
          <w:sz w:val="20"/>
          <w:szCs w:val="20"/>
          <w:lang w:eastAsia="en-US"/>
        </w:rPr>
        <w:t xml:space="preserve">. Bu derslerin öğretim elemanları ders dışında paylaşımda bulunsalar da, birbirlerinin derslerine katılamadıkları için </w:t>
      </w:r>
      <w:r w:rsidRPr="004D47B8">
        <w:rPr>
          <w:rFonts w:asciiTheme="minorHAnsi" w:eastAsia="Calibri" w:hAnsiTheme="minorHAnsi"/>
          <w:bCs/>
          <w:sz w:val="20"/>
          <w:szCs w:val="20"/>
          <w:lang w:eastAsia="en-US"/>
        </w:rPr>
        <w:t>yansıtma</w:t>
      </w:r>
      <w:r w:rsidR="00F86A1D" w:rsidRPr="004D47B8">
        <w:rPr>
          <w:rFonts w:asciiTheme="minorHAnsi" w:eastAsia="Calibri" w:hAnsiTheme="minorHAnsi"/>
          <w:bCs/>
          <w:sz w:val="20"/>
          <w:szCs w:val="20"/>
          <w:lang w:eastAsia="en-US"/>
        </w:rPr>
        <w:t>larda tutarlılık açısından sınırlılık yaşan</w:t>
      </w:r>
      <w:r w:rsidRPr="004D47B8">
        <w:rPr>
          <w:rFonts w:asciiTheme="minorHAnsi" w:eastAsia="Calibri" w:hAnsiTheme="minorHAnsi"/>
          <w:bCs/>
          <w:sz w:val="20"/>
          <w:szCs w:val="20"/>
          <w:lang w:eastAsia="en-US"/>
        </w:rPr>
        <w:t>dığı gözlemlenmiştir</w:t>
      </w:r>
      <w:r w:rsidR="00F86A1D" w:rsidRPr="004D47B8">
        <w:rPr>
          <w:rFonts w:asciiTheme="minorHAnsi" w:eastAsia="Calibri" w:hAnsiTheme="minorHAnsi"/>
          <w:bCs/>
          <w:sz w:val="20"/>
          <w:szCs w:val="20"/>
          <w:lang w:eastAsia="en-US"/>
        </w:rPr>
        <w:t xml:space="preserve">. Nitekim öğretim elemanları paylaşım toplantısında sonraki yıllarda daha sık görüşmek ve </w:t>
      </w:r>
      <w:r w:rsidR="00D460EF" w:rsidRPr="004D47B8">
        <w:rPr>
          <w:rFonts w:asciiTheme="minorHAnsi" w:eastAsia="Calibri" w:hAnsiTheme="minorHAnsi"/>
          <w:bCs/>
          <w:sz w:val="20"/>
          <w:szCs w:val="20"/>
          <w:lang w:eastAsia="en-US"/>
        </w:rPr>
        <w:t xml:space="preserve">öğretim </w:t>
      </w:r>
      <w:r w:rsidR="00F86A1D" w:rsidRPr="004D47B8">
        <w:rPr>
          <w:rFonts w:asciiTheme="minorHAnsi" w:eastAsia="Calibri" w:hAnsiTheme="minorHAnsi"/>
          <w:bCs/>
          <w:sz w:val="20"/>
          <w:szCs w:val="20"/>
          <w:lang w:eastAsia="en-US"/>
        </w:rPr>
        <w:t>yöntem</w:t>
      </w:r>
      <w:r w:rsidR="00D460EF" w:rsidRPr="004D47B8">
        <w:rPr>
          <w:rFonts w:asciiTheme="minorHAnsi" w:eastAsia="Calibri" w:hAnsiTheme="minorHAnsi"/>
          <w:bCs/>
          <w:sz w:val="20"/>
          <w:szCs w:val="20"/>
          <w:lang w:eastAsia="en-US"/>
        </w:rPr>
        <w:t>leri ile ilgili</w:t>
      </w:r>
      <w:r w:rsidR="00F86A1D" w:rsidRPr="004D47B8">
        <w:rPr>
          <w:rFonts w:asciiTheme="minorHAnsi" w:eastAsia="Calibri" w:hAnsiTheme="minorHAnsi"/>
          <w:bCs/>
          <w:sz w:val="20"/>
          <w:szCs w:val="20"/>
          <w:lang w:eastAsia="en-US"/>
        </w:rPr>
        <w:t xml:space="preserve"> </w:t>
      </w:r>
      <w:r w:rsidR="00A46142" w:rsidRPr="004D47B8">
        <w:rPr>
          <w:rFonts w:asciiTheme="minorHAnsi" w:eastAsia="Calibri" w:hAnsiTheme="minorHAnsi"/>
          <w:bCs/>
          <w:sz w:val="20"/>
          <w:szCs w:val="20"/>
          <w:lang w:eastAsia="en-US"/>
        </w:rPr>
        <w:t xml:space="preserve">dersleri veren </w:t>
      </w:r>
      <w:r w:rsidR="00F86A1D" w:rsidRPr="004D47B8">
        <w:rPr>
          <w:rFonts w:asciiTheme="minorHAnsi" w:eastAsia="Calibri" w:hAnsiTheme="minorHAnsi"/>
          <w:bCs/>
          <w:sz w:val="20"/>
          <w:szCs w:val="20"/>
          <w:lang w:eastAsia="en-US"/>
        </w:rPr>
        <w:t>öğretim elemanlarının da uygulama okulundaki etkinliklere katılmalarını öner</w:t>
      </w:r>
      <w:r w:rsidRPr="004D47B8">
        <w:rPr>
          <w:rFonts w:asciiTheme="minorHAnsi" w:eastAsia="Calibri" w:hAnsiTheme="minorHAnsi"/>
          <w:bCs/>
          <w:sz w:val="20"/>
          <w:szCs w:val="20"/>
          <w:lang w:eastAsia="en-US"/>
        </w:rPr>
        <w:t>mişlerdir</w:t>
      </w:r>
      <w:r w:rsidR="00F86A1D" w:rsidRPr="004D47B8">
        <w:rPr>
          <w:rFonts w:asciiTheme="minorHAnsi" w:eastAsia="Calibri" w:hAnsiTheme="minorHAnsi"/>
          <w:bCs/>
          <w:sz w:val="20"/>
          <w:szCs w:val="20"/>
          <w:lang w:eastAsia="en-US"/>
        </w:rPr>
        <w:t xml:space="preserve">. </w:t>
      </w:r>
    </w:p>
    <w:p w14:paraId="0FB918BE" w14:textId="77777777" w:rsidR="00FC0500" w:rsidRPr="004D47B8" w:rsidRDefault="00FC0500" w:rsidP="00FC0500">
      <w:pPr>
        <w:autoSpaceDE w:val="0"/>
        <w:autoSpaceDN w:val="0"/>
        <w:adjustRightInd w:val="0"/>
        <w:spacing w:after="120"/>
        <w:jc w:val="both"/>
        <w:rPr>
          <w:rFonts w:asciiTheme="minorHAnsi" w:hAnsiTheme="minorHAnsi"/>
          <w:b/>
          <w:sz w:val="20"/>
          <w:szCs w:val="20"/>
        </w:rPr>
      </w:pPr>
    </w:p>
    <w:p w14:paraId="4AF6E792" w14:textId="77777777" w:rsidR="00FC0500" w:rsidRPr="004D47B8" w:rsidRDefault="00FC0500" w:rsidP="00FC0500">
      <w:pPr>
        <w:autoSpaceDE w:val="0"/>
        <w:autoSpaceDN w:val="0"/>
        <w:adjustRightInd w:val="0"/>
        <w:spacing w:after="120"/>
        <w:jc w:val="both"/>
        <w:rPr>
          <w:rFonts w:asciiTheme="minorHAnsi" w:hAnsiTheme="minorHAnsi"/>
          <w:b/>
          <w:sz w:val="20"/>
          <w:szCs w:val="20"/>
        </w:rPr>
      </w:pPr>
      <w:r w:rsidRPr="004D47B8">
        <w:rPr>
          <w:rFonts w:asciiTheme="minorHAnsi" w:hAnsiTheme="minorHAnsi"/>
          <w:b/>
          <w:sz w:val="20"/>
          <w:szCs w:val="20"/>
        </w:rPr>
        <w:t>Sınırlılıklar</w:t>
      </w:r>
    </w:p>
    <w:p w14:paraId="7D1EAEDE" w14:textId="77777777" w:rsidR="00FC0500" w:rsidRPr="004D47B8" w:rsidRDefault="00FC0500" w:rsidP="00FC0500">
      <w:pPr>
        <w:autoSpaceDE w:val="0"/>
        <w:autoSpaceDN w:val="0"/>
        <w:adjustRightInd w:val="0"/>
        <w:spacing w:after="120"/>
        <w:ind w:firstLine="284"/>
        <w:jc w:val="both"/>
        <w:rPr>
          <w:rFonts w:asciiTheme="minorHAnsi" w:eastAsia="Calibri" w:hAnsiTheme="minorHAnsi"/>
          <w:bCs/>
          <w:sz w:val="20"/>
          <w:szCs w:val="20"/>
          <w:lang w:eastAsia="en-US"/>
        </w:rPr>
      </w:pPr>
      <w:r w:rsidRPr="004D47B8">
        <w:rPr>
          <w:rFonts w:asciiTheme="minorHAnsi" w:eastAsia="Calibri" w:hAnsiTheme="minorHAnsi"/>
          <w:bCs/>
          <w:sz w:val="20"/>
          <w:szCs w:val="20"/>
          <w:lang w:eastAsia="en-US"/>
        </w:rPr>
        <w:t xml:space="preserve">Üç öğretim elemanının işbirliği ve küçük bir öğretmen adayı grubuyla gerçekleştirilen bu çalışmanın </w:t>
      </w:r>
      <w:proofErr w:type="spellStart"/>
      <w:r w:rsidRPr="004D47B8">
        <w:rPr>
          <w:rFonts w:asciiTheme="minorHAnsi" w:eastAsia="Calibri" w:hAnsiTheme="minorHAnsi"/>
          <w:bCs/>
          <w:sz w:val="20"/>
          <w:szCs w:val="20"/>
          <w:lang w:eastAsia="en-US"/>
        </w:rPr>
        <w:t>genellenebilirliği</w:t>
      </w:r>
      <w:proofErr w:type="spellEnd"/>
      <w:r w:rsidRPr="004D47B8">
        <w:rPr>
          <w:rFonts w:asciiTheme="minorHAnsi" w:eastAsia="Calibri" w:hAnsiTheme="minorHAnsi"/>
          <w:bCs/>
          <w:sz w:val="20"/>
          <w:szCs w:val="20"/>
          <w:lang w:eastAsia="en-US"/>
        </w:rPr>
        <w:t xml:space="preserve"> çok sınırlıdır. Çalışmanın yalnızca bir dönem sürmesi </w:t>
      </w:r>
      <w:proofErr w:type="spellStart"/>
      <w:r w:rsidRPr="004D47B8">
        <w:rPr>
          <w:rFonts w:asciiTheme="minorHAnsi" w:eastAsia="Calibri" w:hAnsiTheme="minorHAnsi"/>
          <w:bCs/>
          <w:sz w:val="20"/>
          <w:szCs w:val="20"/>
          <w:lang w:eastAsia="en-US"/>
        </w:rPr>
        <w:t>denel</w:t>
      </w:r>
      <w:proofErr w:type="spellEnd"/>
      <w:r w:rsidRPr="004D47B8">
        <w:rPr>
          <w:rFonts w:asciiTheme="minorHAnsi" w:eastAsia="Calibri" w:hAnsiTheme="minorHAnsi"/>
          <w:bCs/>
          <w:sz w:val="20"/>
          <w:szCs w:val="20"/>
          <w:lang w:eastAsia="en-US"/>
        </w:rPr>
        <w:t xml:space="preserve"> işlemin erken çocukluk eğitimi hizmet öncesi öğretmen eğitimi programının tümünde etkili olabileceği sonucuna varmak için yeterli değildir. Ayrıca, çalışma kapsamında “Okul Deneyimi” dersi aynı dönemdeki yalnızca iki yöntem dersi ile bütünleştirildiğinden </w:t>
      </w:r>
      <w:proofErr w:type="spellStart"/>
      <w:r w:rsidRPr="004D47B8">
        <w:rPr>
          <w:rFonts w:asciiTheme="minorHAnsi" w:eastAsia="Calibri" w:hAnsiTheme="minorHAnsi"/>
          <w:bCs/>
          <w:sz w:val="20"/>
          <w:szCs w:val="20"/>
          <w:lang w:eastAsia="en-US"/>
        </w:rPr>
        <w:t>denel</w:t>
      </w:r>
      <w:proofErr w:type="spellEnd"/>
      <w:r w:rsidRPr="004D47B8">
        <w:rPr>
          <w:rFonts w:asciiTheme="minorHAnsi" w:eastAsia="Calibri" w:hAnsiTheme="minorHAnsi"/>
          <w:bCs/>
          <w:sz w:val="20"/>
          <w:szCs w:val="20"/>
          <w:lang w:eastAsia="en-US"/>
        </w:rPr>
        <w:t xml:space="preserve"> işlemin programdaki “Sınıf Yönetimi” vb. diğer derslerle birlikte uygulanabilirliğine ilişkin veri toplanamamıştır. </w:t>
      </w:r>
    </w:p>
    <w:p w14:paraId="1D276AE5" w14:textId="77777777" w:rsidR="00FC0500" w:rsidRDefault="00FC0500" w:rsidP="00FC0500"/>
    <w:p w14:paraId="75A11DDF" w14:textId="77777777" w:rsidR="007929F8" w:rsidRDefault="007929F8" w:rsidP="00FC0500"/>
    <w:p w14:paraId="4103E0F5" w14:textId="77777777" w:rsidR="007929F8" w:rsidRPr="004D47B8" w:rsidRDefault="007929F8" w:rsidP="00FC0500"/>
    <w:p w14:paraId="0C3C8A91" w14:textId="77777777" w:rsidR="007C7E38" w:rsidRPr="004D47B8" w:rsidRDefault="00006185" w:rsidP="007C7E38">
      <w:pPr>
        <w:pStyle w:val="Balk2"/>
        <w:keepNext w:val="0"/>
        <w:tabs>
          <w:tab w:val="left" w:pos="284"/>
        </w:tabs>
        <w:spacing w:before="0" w:after="120"/>
        <w:ind w:firstLine="284"/>
        <w:jc w:val="center"/>
        <w:rPr>
          <w:rFonts w:asciiTheme="minorHAnsi" w:hAnsiTheme="minorHAnsi"/>
          <w:i w:val="0"/>
          <w:color w:val="000000" w:themeColor="text1"/>
          <w:sz w:val="20"/>
          <w:szCs w:val="20"/>
        </w:rPr>
      </w:pPr>
      <w:r w:rsidRPr="004D47B8">
        <w:rPr>
          <w:rFonts w:asciiTheme="minorHAnsi" w:hAnsiTheme="minorHAnsi"/>
          <w:i w:val="0"/>
          <w:color w:val="000000" w:themeColor="text1"/>
          <w:sz w:val="20"/>
          <w:szCs w:val="20"/>
        </w:rPr>
        <w:lastRenderedPageBreak/>
        <w:t>Sonuç ve Öneriler</w:t>
      </w:r>
    </w:p>
    <w:p w14:paraId="099C9912" w14:textId="04E98061" w:rsidR="00006185" w:rsidRPr="004D47B8" w:rsidRDefault="00006185" w:rsidP="00006185">
      <w:pPr>
        <w:autoSpaceDE w:val="0"/>
        <w:autoSpaceDN w:val="0"/>
        <w:adjustRightInd w:val="0"/>
        <w:spacing w:after="120"/>
        <w:ind w:firstLine="284"/>
        <w:jc w:val="both"/>
        <w:rPr>
          <w:rFonts w:asciiTheme="minorHAnsi" w:eastAsia="Calibri" w:hAnsiTheme="minorHAnsi"/>
          <w:bCs/>
          <w:sz w:val="20"/>
          <w:szCs w:val="20"/>
          <w:lang w:eastAsia="en-US"/>
        </w:rPr>
      </w:pPr>
      <w:r w:rsidRPr="004D47B8">
        <w:rPr>
          <w:rFonts w:asciiTheme="minorHAnsi" w:eastAsia="Calibri" w:hAnsiTheme="minorHAnsi"/>
          <w:bCs/>
          <w:sz w:val="20"/>
          <w:szCs w:val="20"/>
          <w:lang w:eastAsia="en-US"/>
        </w:rPr>
        <w:t>Bu çalışma</w:t>
      </w:r>
      <w:r w:rsidR="00FC0500" w:rsidRPr="004D47B8">
        <w:rPr>
          <w:rFonts w:asciiTheme="minorHAnsi" w:eastAsia="Calibri" w:hAnsiTheme="minorHAnsi"/>
          <w:bCs/>
          <w:sz w:val="20"/>
          <w:szCs w:val="20"/>
          <w:lang w:eastAsia="en-US"/>
        </w:rPr>
        <w:t>nın sonuçları</w:t>
      </w:r>
      <w:r w:rsidRPr="004D47B8">
        <w:rPr>
          <w:rFonts w:asciiTheme="minorHAnsi" w:eastAsia="Calibri" w:hAnsiTheme="minorHAnsi"/>
          <w:bCs/>
          <w:sz w:val="20"/>
          <w:szCs w:val="20"/>
          <w:lang w:eastAsia="en-US"/>
        </w:rPr>
        <w:t xml:space="preserve"> </w:t>
      </w:r>
      <w:r w:rsidR="003708EA" w:rsidRPr="004D47B8">
        <w:rPr>
          <w:rFonts w:asciiTheme="minorHAnsi" w:eastAsia="Calibri" w:hAnsiTheme="minorHAnsi"/>
          <w:bCs/>
          <w:sz w:val="20"/>
          <w:szCs w:val="20"/>
          <w:lang w:eastAsia="en-US"/>
        </w:rPr>
        <w:t>kuram-uygulama bağlantısının,</w:t>
      </w:r>
      <w:r w:rsidRPr="004D47B8">
        <w:rPr>
          <w:rFonts w:asciiTheme="minorHAnsi" w:eastAsia="Calibri" w:hAnsiTheme="minorHAnsi"/>
          <w:bCs/>
          <w:sz w:val="20"/>
          <w:szCs w:val="20"/>
          <w:lang w:eastAsia="en-US"/>
        </w:rPr>
        <w:t xml:space="preserve"> </w:t>
      </w:r>
      <w:r w:rsidR="00B1121A" w:rsidRPr="004D47B8">
        <w:rPr>
          <w:rFonts w:asciiTheme="minorHAnsi" w:eastAsia="Calibri" w:hAnsiTheme="minorHAnsi"/>
          <w:bCs/>
          <w:sz w:val="20"/>
          <w:szCs w:val="20"/>
          <w:lang w:eastAsia="en-US"/>
        </w:rPr>
        <w:t xml:space="preserve">öğretmen adaylarının öğretmenliğe yönelik tutumlarını geliştirmede etkili olduğunu ancak </w:t>
      </w:r>
      <w:r w:rsidRPr="004D47B8">
        <w:rPr>
          <w:rFonts w:asciiTheme="minorHAnsi" w:eastAsia="Calibri" w:hAnsiTheme="minorHAnsi"/>
          <w:bCs/>
          <w:sz w:val="20"/>
          <w:szCs w:val="20"/>
          <w:lang w:eastAsia="en-US"/>
        </w:rPr>
        <w:t xml:space="preserve">öğretmenlik yeterlik algıları </w:t>
      </w:r>
      <w:r w:rsidR="00B1121A" w:rsidRPr="004D47B8">
        <w:rPr>
          <w:rFonts w:asciiTheme="minorHAnsi" w:eastAsia="Calibri" w:hAnsiTheme="minorHAnsi"/>
          <w:bCs/>
          <w:sz w:val="20"/>
          <w:szCs w:val="20"/>
          <w:lang w:eastAsia="en-US"/>
        </w:rPr>
        <w:t xml:space="preserve">üzerinde anlamlı etki oluşturamadığını </w:t>
      </w:r>
      <w:r w:rsidR="00FC0500" w:rsidRPr="004D47B8">
        <w:rPr>
          <w:rFonts w:asciiTheme="minorHAnsi" w:eastAsia="Calibri" w:hAnsiTheme="minorHAnsi"/>
          <w:bCs/>
          <w:sz w:val="20"/>
          <w:szCs w:val="20"/>
          <w:lang w:eastAsia="en-US"/>
        </w:rPr>
        <w:t>ortaya koymuştur.</w:t>
      </w:r>
      <w:r w:rsidRPr="004D47B8">
        <w:rPr>
          <w:rFonts w:asciiTheme="minorHAnsi" w:eastAsia="Calibri" w:hAnsiTheme="minorHAnsi"/>
          <w:bCs/>
          <w:sz w:val="20"/>
          <w:szCs w:val="20"/>
          <w:lang w:eastAsia="en-US"/>
        </w:rPr>
        <w:t xml:space="preserve"> </w:t>
      </w:r>
      <w:r w:rsidR="003823C8" w:rsidRPr="004D47B8">
        <w:rPr>
          <w:rFonts w:asciiTheme="minorHAnsi" w:eastAsia="Calibri" w:hAnsiTheme="minorHAnsi"/>
          <w:bCs/>
          <w:sz w:val="20"/>
          <w:szCs w:val="20"/>
          <w:lang w:eastAsia="en-US"/>
        </w:rPr>
        <w:t xml:space="preserve">Bununla birlikte, katılımcıların </w:t>
      </w:r>
      <w:r w:rsidR="003708EA" w:rsidRPr="004D47B8">
        <w:rPr>
          <w:rFonts w:asciiTheme="minorHAnsi" w:eastAsia="Calibri" w:hAnsiTheme="minorHAnsi"/>
          <w:bCs/>
          <w:sz w:val="20"/>
          <w:szCs w:val="20"/>
          <w:lang w:eastAsia="en-US"/>
        </w:rPr>
        <w:t xml:space="preserve">öğretmenlik </w:t>
      </w:r>
      <w:r w:rsidRPr="004D47B8">
        <w:rPr>
          <w:rFonts w:asciiTheme="minorHAnsi" w:eastAsia="Calibri" w:hAnsiTheme="minorHAnsi"/>
          <w:bCs/>
          <w:sz w:val="20"/>
          <w:szCs w:val="20"/>
          <w:lang w:eastAsia="en-US"/>
        </w:rPr>
        <w:t xml:space="preserve">yeterlik algıları ve öğretmenliğe yönelik tutum son-test puanları halen yeterince yüksek </w:t>
      </w:r>
      <w:r w:rsidR="003708EA" w:rsidRPr="004D47B8">
        <w:rPr>
          <w:rFonts w:asciiTheme="minorHAnsi" w:eastAsia="Calibri" w:hAnsiTheme="minorHAnsi"/>
          <w:bCs/>
          <w:sz w:val="20"/>
          <w:szCs w:val="20"/>
          <w:lang w:eastAsia="en-US"/>
        </w:rPr>
        <w:t>bulunmamıştır</w:t>
      </w:r>
      <w:r w:rsidRPr="004D47B8">
        <w:rPr>
          <w:rFonts w:asciiTheme="minorHAnsi" w:eastAsia="Calibri" w:hAnsiTheme="minorHAnsi"/>
          <w:bCs/>
          <w:sz w:val="20"/>
          <w:szCs w:val="20"/>
          <w:lang w:eastAsia="en-US"/>
        </w:rPr>
        <w:t xml:space="preserve">. </w:t>
      </w:r>
      <w:r w:rsidR="003708EA" w:rsidRPr="004D47B8">
        <w:rPr>
          <w:rFonts w:asciiTheme="minorHAnsi" w:eastAsia="Calibri" w:hAnsiTheme="minorHAnsi"/>
          <w:bCs/>
          <w:sz w:val="20"/>
          <w:szCs w:val="20"/>
          <w:lang w:eastAsia="en-US"/>
        </w:rPr>
        <w:t>Kuram-uygulama bağlantısının</w:t>
      </w:r>
      <w:r w:rsidRPr="004D47B8">
        <w:rPr>
          <w:rFonts w:asciiTheme="minorHAnsi" w:eastAsia="Calibri" w:hAnsiTheme="minorHAnsi"/>
          <w:bCs/>
          <w:sz w:val="20"/>
          <w:szCs w:val="20"/>
          <w:lang w:eastAsia="en-US"/>
        </w:rPr>
        <w:t xml:space="preserve"> hizmet</w:t>
      </w:r>
      <w:r w:rsidR="003708EA" w:rsidRPr="004D47B8">
        <w:rPr>
          <w:rFonts w:asciiTheme="minorHAnsi" w:eastAsia="Calibri" w:hAnsiTheme="minorHAnsi"/>
          <w:bCs/>
          <w:sz w:val="20"/>
          <w:szCs w:val="20"/>
          <w:lang w:eastAsia="en-US"/>
        </w:rPr>
        <w:t xml:space="preserve"> </w:t>
      </w:r>
      <w:r w:rsidRPr="004D47B8">
        <w:rPr>
          <w:rFonts w:asciiTheme="minorHAnsi" w:eastAsia="Calibri" w:hAnsiTheme="minorHAnsi"/>
          <w:bCs/>
          <w:sz w:val="20"/>
          <w:szCs w:val="20"/>
          <w:lang w:eastAsia="en-US"/>
        </w:rPr>
        <w:t xml:space="preserve">öncesi öğretmen eğitimi programının tümünde uygulanması öğretmen adaylarının bu iki değişken açısından gelişmelerini sağlayabilir.  </w:t>
      </w:r>
    </w:p>
    <w:p w14:paraId="57A90A73" w14:textId="51319375" w:rsidR="00006185" w:rsidRPr="004D47B8" w:rsidRDefault="00006185" w:rsidP="00006185">
      <w:pPr>
        <w:autoSpaceDE w:val="0"/>
        <w:autoSpaceDN w:val="0"/>
        <w:adjustRightInd w:val="0"/>
        <w:spacing w:after="120"/>
        <w:ind w:firstLine="284"/>
        <w:jc w:val="both"/>
        <w:rPr>
          <w:rFonts w:asciiTheme="minorHAnsi" w:eastAsia="Calibri" w:hAnsiTheme="minorHAnsi"/>
          <w:bCs/>
          <w:sz w:val="20"/>
          <w:szCs w:val="20"/>
          <w:lang w:eastAsia="en-US"/>
        </w:rPr>
      </w:pPr>
      <w:r w:rsidRPr="004D47B8">
        <w:rPr>
          <w:rFonts w:asciiTheme="minorHAnsi" w:eastAsia="Calibri" w:hAnsiTheme="minorHAnsi"/>
          <w:bCs/>
          <w:sz w:val="20"/>
          <w:szCs w:val="20"/>
          <w:lang w:eastAsia="en-US"/>
        </w:rPr>
        <w:t>Bu çalışma</w:t>
      </w:r>
      <w:r w:rsidR="003708EA" w:rsidRPr="004D47B8">
        <w:rPr>
          <w:rFonts w:asciiTheme="minorHAnsi" w:eastAsia="Calibri" w:hAnsiTheme="minorHAnsi"/>
          <w:bCs/>
          <w:sz w:val="20"/>
          <w:szCs w:val="20"/>
          <w:lang w:eastAsia="en-US"/>
        </w:rPr>
        <w:t>da uygulanan</w:t>
      </w:r>
      <w:r w:rsidRPr="004D47B8">
        <w:rPr>
          <w:rFonts w:asciiTheme="minorHAnsi" w:eastAsia="Calibri" w:hAnsiTheme="minorHAnsi"/>
          <w:bCs/>
          <w:sz w:val="20"/>
          <w:szCs w:val="20"/>
          <w:lang w:eastAsia="en-US"/>
        </w:rPr>
        <w:t xml:space="preserve"> </w:t>
      </w:r>
      <w:proofErr w:type="spellStart"/>
      <w:r w:rsidR="003708EA" w:rsidRPr="004D47B8">
        <w:rPr>
          <w:rFonts w:asciiTheme="minorHAnsi" w:eastAsia="Calibri" w:hAnsiTheme="minorHAnsi"/>
          <w:bCs/>
          <w:sz w:val="20"/>
          <w:szCs w:val="20"/>
          <w:lang w:eastAsia="en-US"/>
        </w:rPr>
        <w:t>denel</w:t>
      </w:r>
      <w:proofErr w:type="spellEnd"/>
      <w:r w:rsidR="003708EA" w:rsidRPr="004D47B8">
        <w:rPr>
          <w:rFonts w:asciiTheme="minorHAnsi" w:eastAsia="Calibri" w:hAnsiTheme="minorHAnsi"/>
          <w:bCs/>
          <w:sz w:val="20"/>
          <w:szCs w:val="20"/>
          <w:lang w:eastAsia="en-US"/>
        </w:rPr>
        <w:t xml:space="preserve"> işlemin;</w:t>
      </w:r>
      <w:r w:rsidRPr="004D47B8">
        <w:rPr>
          <w:rFonts w:asciiTheme="minorHAnsi" w:eastAsia="Calibri" w:hAnsiTheme="minorHAnsi"/>
          <w:bCs/>
          <w:sz w:val="20"/>
          <w:szCs w:val="20"/>
          <w:lang w:eastAsia="en-US"/>
        </w:rPr>
        <w:t xml:space="preserve"> kuram-uygulama odaklı olma, ayrıntılı yapılandırılmış okul gözlemleri, uygulamalar ve </w:t>
      </w:r>
      <w:r w:rsidR="00A46142" w:rsidRPr="004D47B8">
        <w:rPr>
          <w:rFonts w:asciiTheme="minorHAnsi" w:eastAsia="Calibri" w:hAnsiTheme="minorHAnsi"/>
          <w:bCs/>
          <w:sz w:val="20"/>
          <w:szCs w:val="20"/>
          <w:lang w:eastAsia="en-US"/>
        </w:rPr>
        <w:t xml:space="preserve">öğretim </w:t>
      </w:r>
      <w:r w:rsidRPr="004D47B8">
        <w:rPr>
          <w:rFonts w:asciiTheme="minorHAnsi" w:eastAsia="Calibri" w:hAnsiTheme="minorHAnsi"/>
          <w:bCs/>
          <w:sz w:val="20"/>
          <w:szCs w:val="20"/>
          <w:lang w:eastAsia="en-US"/>
        </w:rPr>
        <w:t>yöntem</w:t>
      </w:r>
      <w:r w:rsidR="00A46142" w:rsidRPr="004D47B8">
        <w:rPr>
          <w:rFonts w:asciiTheme="minorHAnsi" w:eastAsia="Calibri" w:hAnsiTheme="minorHAnsi"/>
          <w:bCs/>
          <w:sz w:val="20"/>
          <w:szCs w:val="20"/>
          <w:lang w:eastAsia="en-US"/>
        </w:rPr>
        <w:t>leriyle ilgili</w:t>
      </w:r>
      <w:r w:rsidRPr="004D47B8">
        <w:rPr>
          <w:rFonts w:asciiTheme="minorHAnsi" w:eastAsia="Calibri" w:hAnsiTheme="minorHAnsi"/>
          <w:bCs/>
          <w:sz w:val="20"/>
          <w:szCs w:val="20"/>
          <w:lang w:eastAsia="en-US"/>
        </w:rPr>
        <w:t xml:space="preserve"> dersler arasında eşgüdüm, öğretim elemanları arasında işbirliği, </w:t>
      </w:r>
      <w:r w:rsidR="003708EA" w:rsidRPr="004D47B8">
        <w:rPr>
          <w:rFonts w:asciiTheme="minorHAnsi" w:eastAsia="Calibri" w:hAnsiTheme="minorHAnsi"/>
          <w:bCs/>
          <w:sz w:val="20"/>
          <w:szCs w:val="20"/>
          <w:lang w:eastAsia="en-US"/>
        </w:rPr>
        <w:t>yansıtıcı okul deneyimleri</w:t>
      </w:r>
      <w:r w:rsidRPr="004D47B8">
        <w:rPr>
          <w:rFonts w:asciiTheme="minorHAnsi" w:eastAsia="Calibri" w:hAnsiTheme="minorHAnsi"/>
          <w:bCs/>
          <w:sz w:val="20"/>
          <w:szCs w:val="20"/>
          <w:lang w:eastAsia="en-US"/>
        </w:rPr>
        <w:t xml:space="preserve"> ve düşük maliyetli olma gibi üstün yanları </w:t>
      </w:r>
      <w:r w:rsidR="003708EA" w:rsidRPr="004D47B8">
        <w:rPr>
          <w:rFonts w:asciiTheme="minorHAnsi" w:eastAsia="Calibri" w:hAnsiTheme="minorHAnsi"/>
          <w:bCs/>
          <w:sz w:val="20"/>
          <w:szCs w:val="20"/>
          <w:lang w:eastAsia="en-US"/>
        </w:rPr>
        <w:t>olduğu belirlenmiştir</w:t>
      </w:r>
      <w:r w:rsidRPr="004D47B8">
        <w:rPr>
          <w:rFonts w:asciiTheme="minorHAnsi" w:eastAsia="Calibri" w:hAnsiTheme="minorHAnsi"/>
          <w:bCs/>
          <w:sz w:val="20"/>
          <w:szCs w:val="20"/>
          <w:lang w:eastAsia="en-US"/>
        </w:rPr>
        <w:t xml:space="preserve">. </w:t>
      </w:r>
      <w:r w:rsidR="003708EA" w:rsidRPr="004D47B8">
        <w:rPr>
          <w:rFonts w:asciiTheme="minorHAnsi" w:eastAsia="Calibri" w:hAnsiTheme="minorHAnsi"/>
          <w:bCs/>
          <w:sz w:val="20"/>
          <w:szCs w:val="20"/>
          <w:lang w:eastAsia="en-US"/>
        </w:rPr>
        <w:t>Denel işlemin zayıf</w:t>
      </w:r>
      <w:r w:rsidRPr="004D47B8">
        <w:rPr>
          <w:rFonts w:asciiTheme="minorHAnsi" w:eastAsia="Calibri" w:hAnsiTheme="minorHAnsi"/>
          <w:bCs/>
          <w:sz w:val="20"/>
          <w:szCs w:val="20"/>
          <w:lang w:eastAsia="en-US"/>
        </w:rPr>
        <w:t xml:space="preserve"> yanları ise, gözlemlerde </w:t>
      </w:r>
      <w:proofErr w:type="spellStart"/>
      <w:r w:rsidRPr="004D47B8">
        <w:rPr>
          <w:rFonts w:asciiTheme="minorHAnsi" w:eastAsia="Calibri" w:hAnsiTheme="minorHAnsi"/>
          <w:bCs/>
          <w:sz w:val="20"/>
          <w:szCs w:val="20"/>
          <w:lang w:eastAsia="en-US"/>
        </w:rPr>
        <w:t>duyuşsal</w:t>
      </w:r>
      <w:proofErr w:type="spellEnd"/>
      <w:r w:rsidRPr="004D47B8">
        <w:rPr>
          <w:rFonts w:asciiTheme="minorHAnsi" w:eastAsia="Calibri" w:hAnsiTheme="minorHAnsi"/>
          <w:bCs/>
          <w:sz w:val="20"/>
          <w:szCs w:val="20"/>
          <w:lang w:eastAsia="en-US"/>
        </w:rPr>
        <w:t xml:space="preserve"> kazanımlar yerine öğretmenlik becerilerine ağırlık verilmesi, uygulama çalışmaları üzerinde tartışmanın uygulamadan kısa süre sonra yapılamaması, seminer süresinin yetersizliği ve </w:t>
      </w:r>
      <w:r w:rsidR="00FC0500" w:rsidRPr="004D47B8">
        <w:rPr>
          <w:rFonts w:asciiTheme="minorHAnsi" w:eastAsia="Calibri" w:hAnsiTheme="minorHAnsi"/>
          <w:bCs/>
          <w:sz w:val="20"/>
          <w:szCs w:val="20"/>
          <w:lang w:eastAsia="en-US"/>
        </w:rPr>
        <w:t>“</w:t>
      </w:r>
      <w:r w:rsidRPr="004D47B8">
        <w:rPr>
          <w:rFonts w:asciiTheme="minorHAnsi" w:eastAsia="Calibri" w:hAnsiTheme="minorHAnsi"/>
          <w:bCs/>
          <w:sz w:val="20"/>
          <w:szCs w:val="20"/>
          <w:lang w:eastAsia="en-US"/>
        </w:rPr>
        <w:t>Okul Deneyimi</w:t>
      </w:r>
      <w:r w:rsidR="00FC0500" w:rsidRPr="004D47B8">
        <w:rPr>
          <w:rFonts w:asciiTheme="minorHAnsi" w:eastAsia="Calibri" w:hAnsiTheme="minorHAnsi"/>
          <w:bCs/>
          <w:sz w:val="20"/>
          <w:szCs w:val="20"/>
          <w:lang w:eastAsia="en-US"/>
        </w:rPr>
        <w:t>”</w:t>
      </w:r>
      <w:r w:rsidRPr="004D47B8">
        <w:rPr>
          <w:rFonts w:asciiTheme="minorHAnsi" w:eastAsia="Calibri" w:hAnsiTheme="minorHAnsi"/>
          <w:bCs/>
          <w:sz w:val="20"/>
          <w:szCs w:val="20"/>
          <w:lang w:eastAsia="en-US"/>
        </w:rPr>
        <w:t xml:space="preserve"> dersi ile </w:t>
      </w:r>
      <w:r w:rsidR="00FC0500" w:rsidRPr="004D47B8">
        <w:rPr>
          <w:rFonts w:asciiTheme="minorHAnsi" w:eastAsia="Calibri" w:hAnsiTheme="minorHAnsi"/>
          <w:bCs/>
          <w:sz w:val="20"/>
          <w:szCs w:val="20"/>
          <w:lang w:eastAsia="en-US"/>
        </w:rPr>
        <w:t xml:space="preserve">öğretim </w:t>
      </w:r>
      <w:r w:rsidRPr="004D47B8">
        <w:rPr>
          <w:rFonts w:asciiTheme="minorHAnsi" w:eastAsia="Calibri" w:hAnsiTheme="minorHAnsi"/>
          <w:bCs/>
          <w:sz w:val="20"/>
          <w:szCs w:val="20"/>
          <w:lang w:eastAsia="en-US"/>
        </w:rPr>
        <w:t>yöntem</w:t>
      </w:r>
      <w:r w:rsidR="00FC0500" w:rsidRPr="004D47B8">
        <w:rPr>
          <w:rFonts w:asciiTheme="minorHAnsi" w:eastAsia="Calibri" w:hAnsiTheme="minorHAnsi"/>
          <w:bCs/>
          <w:sz w:val="20"/>
          <w:szCs w:val="20"/>
          <w:lang w:eastAsia="en-US"/>
        </w:rPr>
        <w:t>leri</w:t>
      </w:r>
      <w:r w:rsidRPr="004D47B8">
        <w:rPr>
          <w:rFonts w:asciiTheme="minorHAnsi" w:eastAsia="Calibri" w:hAnsiTheme="minorHAnsi"/>
          <w:bCs/>
          <w:sz w:val="20"/>
          <w:szCs w:val="20"/>
          <w:lang w:eastAsia="en-US"/>
        </w:rPr>
        <w:t xml:space="preserve"> derslerinde birbirinden bağımsız yansıtmaların yapılmış olmasıdır. Öğretmen eğitimcileri</w:t>
      </w:r>
      <w:r w:rsidR="00534062" w:rsidRPr="004D47B8">
        <w:rPr>
          <w:rFonts w:asciiTheme="minorHAnsi" w:eastAsia="Calibri" w:hAnsiTheme="minorHAnsi"/>
          <w:bCs/>
          <w:sz w:val="20"/>
          <w:szCs w:val="20"/>
          <w:lang w:eastAsia="en-US"/>
        </w:rPr>
        <w:t>, bu çıkarımlardan</w:t>
      </w:r>
      <w:r w:rsidR="00CB4CF4" w:rsidRPr="004D47B8">
        <w:rPr>
          <w:rFonts w:asciiTheme="minorHAnsi" w:eastAsia="Calibri" w:hAnsiTheme="minorHAnsi"/>
          <w:bCs/>
          <w:sz w:val="20"/>
          <w:szCs w:val="20"/>
          <w:lang w:eastAsia="en-US"/>
        </w:rPr>
        <w:t>,</w:t>
      </w:r>
      <w:r w:rsidRPr="004D47B8">
        <w:rPr>
          <w:rFonts w:asciiTheme="minorHAnsi" w:eastAsia="Calibri" w:hAnsiTheme="minorHAnsi"/>
          <w:bCs/>
          <w:sz w:val="20"/>
          <w:szCs w:val="20"/>
          <w:lang w:eastAsia="en-US"/>
        </w:rPr>
        <w:t xml:space="preserve"> program</w:t>
      </w:r>
      <w:r w:rsidR="00534062" w:rsidRPr="004D47B8">
        <w:rPr>
          <w:rFonts w:asciiTheme="minorHAnsi" w:eastAsia="Calibri" w:hAnsiTheme="minorHAnsi"/>
          <w:bCs/>
          <w:sz w:val="20"/>
          <w:szCs w:val="20"/>
          <w:lang w:eastAsia="en-US"/>
        </w:rPr>
        <w:t>larını tasarlama ve değerlendirme süreçlerinde</w:t>
      </w:r>
      <w:r w:rsidRPr="004D47B8">
        <w:rPr>
          <w:rFonts w:asciiTheme="minorHAnsi" w:eastAsia="Calibri" w:hAnsiTheme="minorHAnsi"/>
          <w:bCs/>
          <w:sz w:val="20"/>
          <w:szCs w:val="20"/>
          <w:lang w:eastAsia="en-US"/>
        </w:rPr>
        <w:t xml:space="preserve"> yararlanabilirler. </w:t>
      </w:r>
    </w:p>
    <w:p w14:paraId="0B02BF7D" w14:textId="77777777" w:rsidR="00006185" w:rsidRPr="004D47B8" w:rsidRDefault="00534062" w:rsidP="00006185">
      <w:pPr>
        <w:autoSpaceDE w:val="0"/>
        <w:autoSpaceDN w:val="0"/>
        <w:adjustRightInd w:val="0"/>
        <w:spacing w:after="120"/>
        <w:ind w:firstLine="284"/>
        <w:jc w:val="both"/>
        <w:rPr>
          <w:rFonts w:asciiTheme="minorHAnsi" w:eastAsia="Calibri" w:hAnsiTheme="minorHAnsi"/>
          <w:bCs/>
          <w:sz w:val="20"/>
          <w:szCs w:val="20"/>
          <w:lang w:eastAsia="en-US"/>
        </w:rPr>
      </w:pPr>
      <w:r w:rsidRPr="004D47B8">
        <w:rPr>
          <w:rFonts w:asciiTheme="minorHAnsi" w:eastAsia="Calibri" w:hAnsiTheme="minorHAnsi"/>
          <w:bCs/>
          <w:sz w:val="20"/>
          <w:szCs w:val="20"/>
          <w:lang w:eastAsia="en-US"/>
        </w:rPr>
        <w:t>Denel işlemin;</w:t>
      </w:r>
      <w:r w:rsidR="00006185" w:rsidRPr="004D47B8">
        <w:rPr>
          <w:rFonts w:asciiTheme="minorHAnsi" w:eastAsia="Calibri" w:hAnsiTheme="minorHAnsi"/>
          <w:bCs/>
          <w:sz w:val="20"/>
          <w:szCs w:val="20"/>
          <w:lang w:eastAsia="en-US"/>
        </w:rPr>
        <w:t xml:space="preserve"> öğretmen eğitiminin süresi ne kadar olursa olsun ya da programda hangi dersler yer alırsa alsın uygulanabil</w:t>
      </w:r>
      <w:r w:rsidRPr="004D47B8">
        <w:rPr>
          <w:rFonts w:asciiTheme="minorHAnsi" w:eastAsia="Calibri" w:hAnsiTheme="minorHAnsi"/>
          <w:bCs/>
          <w:sz w:val="20"/>
          <w:szCs w:val="20"/>
          <w:lang w:eastAsia="en-US"/>
        </w:rPr>
        <w:t>eceği öngörülmektedir. Dolayısıyla, f</w:t>
      </w:r>
      <w:r w:rsidR="00006185" w:rsidRPr="004D47B8">
        <w:rPr>
          <w:rFonts w:asciiTheme="minorHAnsi" w:eastAsia="Calibri" w:hAnsiTheme="minorHAnsi"/>
          <w:bCs/>
          <w:sz w:val="20"/>
          <w:szCs w:val="20"/>
          <w:lang w:eastAsia="en-US"/>
        </w:rPr>
        <w:t xml:space="preserve">arklı bağlamlarda çalışan öğretmen eğitimcileri </w:t>
      </w:r>
      <w:proofErr w:type="spellStart"/>
      <w:r w:rsidRPr="004D47B8">
        <w:rPr>
          <w:rFonts w:asciiTheme="minorHAnsi" w:eastAsia="Calibri" w:hAnsiTheme="minorHAnsi"/>
          <w:bCs/>
          <w:sz w:val="20"/>
          <w:szCs w:val="20"/>
          <w:lang w:eastAsia="en-US"/>
        </w:rPr>
        <w:t>denel</w:t>
      </w:r>
      <w:proofErr w:type="spellEnd"/>
      <w:r w:rsidRPr="004D47B8">
        <w:rPr>
          <w:rFonts w:asciiTheme="minorHAnsi" w:eastAsia="Calibri" w:hAnsiTheme="minorHAnsi"/>
          <w:bCs/>
          <w:sz w:val="20"/>
          <w:szCs w:val="20"/>
          <w:lang w:eastAsia="en-US"/>
        </w:rPr>
        <w:t xml:space="preserve"> işlemi</w:t>
      </w:r>
      <w:r w:rsidR="00006185" w:rsidRPr="004D47B8">
        <w:rPr>
          <w:rFonts w:asciiTheme="minorHAnsi" w:eastAsia="Calibri" w:hAnsiTheme="minorHAnsi"/>
          <w:bCs/>
          <w:sz w:val="20"/>
          <w:szCs w:val="20"/>
          <w:lang w:eastAsia="en-US"/>
        </w:rPr>
        <w:t xml:space="preserve"> kendi koşullarınd</w:t>
      </w:r>
      <w:r w:rsidRPr="004D47B8">
        <w:rPr>
          <w:rFonts w:asciiTheme="minorHAnsi" w:eastAsia="Calibri" w:hAnsiTheme="minorHAnsi"/>
          <w:bCs/>
          <w:sz w:val="20"/>
          <w:szCs w:val="20"/>
          <w:lang w:eastAsia="en-US"/>
        </w:rPr>
        <w:t>a deneyerek geliştirebilirler. Denel işlemin</w:t>
      </w:r>
      <w:r w:rsidR="00006185" w:rsidRPr="004D47B8">
        <w:rPr>
          <w:rFonts w:asciiTheme="minorHAnsi" w:eastAsia="Calibri" w:hAnsiTheme="minorHAnsi"/>
          <w:bCs/>
          <w:sz w:val="20"/>
          <w:szCs w:val="20"/>
          <w:lang w:eastAsia="en-US"/>
        </w:rPr>
        <w:t xml:space="preserve"> hizmet</w:t>
      </w:r>
      <w:r w:rsidRPr="004D47B8">
        <w:rPr>
          <w:rFonts w:asciiTheme="minorHAnsi" w:eastAsia="Calibri" w:hAnsiTheme="minorHAnsi"/>
          <w:bCs/>
          <w:sz w:val="20"/>
          <w:szCs w:val="20"/>
          <w:lang w:eastAsia="en-US"/>
        </w:rPr>
        <w:t xml:space="preserve"> </w:t>
      </w:r>
      <w:r w:rsidR="00006185" w:rsidRPr="004D47B8">
        <w:rPr>
          <w:rFonts w:asciiTheme="minorHAnsi" w:eastAsia="Calibri" w:hAnsiTheme="minorHAnsi"/>
          <w:bCs/>
          <w:sz w:val="20"/>
          <w:szCs w:val="20"/>
          <w:lang w:eastAsia="en-US"/>
        </w:rPr>
        <w:t xml:space="preserve">öncesi öğretmen eğitimi programının tümünde uygulanabilirliğinin ve etkililiğinin test edilmesi öğretmen eğitimi </w:t>
      </w:r>
      <w:proofErr w:type="spellStart"/>
      <w:r w:rsidRPr="004D47B8">
        <w:rPr>
          <w:rFonts w:asciiTheme="minorHAnsi" w:eastAsia="Calibri" w:hAnsiTheme="minorHAnsi"/>
          <w:bCs/>
          <w:sz w:val="20"/>
          <w:szCs w:val="20"/>
          <w:lang w:eastAsia="en-US"/>
        </w:rPr>
        <w:t>alanyazınına</w:t>
      </w:r>
      <w:proofErr w:type="spellEnd"/>
      <w:r w:rsidR="00006185" w:rsidRPr="004D47B8">
        <w:rPr>
          <w:rFonts w:asciiTheme="minorHAnsi" w:eastAsia="Calibri" w:hAnsiTheme="minorHAnsi"/>
          <w:bCs/>
          <w:sz w:val="20"/>
          <w:szCs w:val="20"/>
          <w:lang w:eastAsia="en-US"/>
        </w:rPr>
        <w:t xml:space="preserve"> önemli bir katkı </w:t>
      </w:r>
      <w:r w:rsidRPr="004D47B8">
        <w:rPr>
          <w:rFonts w:asciiTheme="minorHAnsi" w:eastAsia="Calibri" w:hAnsiTheme="minorHAnsi"/>
          <w:bCs/>
          <w:sz w:val="20"/>
          <w:szCs w:val="20"/>
          <w:lang w:eastAsia="en-US"/>
        </w:rPr>
        <w:t>sağlayabilir</w:t>
      </w:r>
      <w:r w:rsidR="00006185" w:rsidRPr="004D47B8">
        <w:rPr>
          <w:rFonts w:asciiTheme="minorHAnsi" w:eastAsia="Calibri" w:hAnsiTheme="minorHAnsi"/>
          <w:bCs/>
          <w:sz w:val="20"/>
          <w:szCs w:val="20"/>
          <w:lang w:eastAsia="en-US"/>
        </w:rPr>
        <w:t xml:space="preserve">. Ayrıca </w:t>
      </w:r>
      <w:proofErr w:type="spellStart"/>
      <w:r w:rsidRPr="004D47B8">
        <w:rPr>
          <w:rFonts w:asciiTheme="minorHAnsi" w:eastAsia="Calibri" w:hAnsiTheme="minorHAnsi"/>
          <w:bCs/>
          <w:sz w:val="20"/>
          <w:szCs w:val="20"/>
          <w:lang w:eastAsia="en-US"/>
        </w:rPr>
        <w:t>denel</w:t>
      </w:r>
      <w:proofErr w:type="spellEnd"/>
      <w:r w:rsidRPr="004D47B8">
        <w:rPr>
          <w:rFonts w:asciiTheme="minorHAnsi" w:eastAsia="Calibri" w:hAnsiTheme="minorHAnsi"/>
          <w:bCs/>
          <w:sz w:val="20"/>
          <w:szCs w:val="20"/>
          <w:lang w:eastAsia="en-US"/>
        </w:rPr>
        <w:t xml:space="preserve"> işlemin</w:t>
      </w:r>
      <w:r w:rsidR="00006185" w:rsidRPr="004D47B8">
        <w:rPr>
          <w:rFonts w:asciiTheme="minorHAnsi" w:eastAsia="Calibri" w:hAnsiTheme="minorHAnsi"/>
          <w:bCs/>
          <w:sz w:val="20"/>
          <w:szCs w:val="20"/>
          <w:lang w:eastAsia="en-US"/>
        </w:rPr>
        <w:t xml:space="preserve"> farklı bağımlı değişkenler üzerindeki etkisi (ör</w:t>
      </w:r>
      <w:proofErr w:type="gramStart"/>
      <w:r w:rsidR="00006185" w:rsidRPr="004D47B8">
        <w:rPr>
          <w:rFonts w:asciiTheme="minorHAnsi" w:eastAsia="Calibri" w:hAnsiTheme="minorHAnsi"/>
          <w:bCs/>
          <w:sz w:val="20"/>
          <w:szCs w:val="20"/>
          <w:lang w:eastAsia="en-US"/>
        </w:rPr>
        <w:t>.,</w:t>
      </w:r>
      <w:proofErr w:type="gramEnd"/>
      <w:r w:rsidR="00006185" w:rsidRPr="004D47B8">
        <w:rPr>
          <w:rFonts w:asciiTheme="minorHAnsi" w:eastAsia="Calibri" w:hAnsiTheme="minorHAnsi"/>
          <w:bCs/>
          <w:sz w:val="20"/>
          <w:szCs w:val="20"/>
          <w:lang w:eastAsia="en-US"/>
        </w:rPr>
        <w:t xml:space="preserve"> öğretmen adaylarının </w:t>
      </w:r>
      <w:r w:rsidRPr="004D47B8">
        <w:rPr>
          <w:rFonts w:asciiTheme="minorHAnsi" w:eastAsia="Calibri" w:hAnsiTheme="minorHAnsi"/>
          <w:bCs/>
          <w:sz w:val="20"/>
          <w:szCs w:val="20"/>
          <w:lang w:eastAsia="en-US"/>
        </w:rPr>
        <w:t>öğretim performansları</w:t>
      </w:r>
      <w:r w:rsidR="00006185" w:rsidRPr="004D47B8">
        <w:rPr>
          <w:rFonts w:asciiTheme="minorHAnsi" w:eastAsia="Calibri" w:hAnsiTheme="minorHAnsi"/>
          <w:bCs/>
          <w:sz w:val="20"/>
          <w:szCs w:val="20"/>
          <w:lang w:eastAsia="en-US"/>
        </w:rPr>
        <w:t xml:space="preserve">, </w:t>
      </w:r>
      <w:r w:rsidRPr="004D47B8">
        <w:rPr>
          <w:rFonts w:asciiTheme="minorHAnsi" w:eastAsia="Calibri" w:hAnsiTheme="minorHAnsi"/>
          <w:bCs/>
          <w:sz w:val="20"/>
          <w:szCs w:val="20"/>
          <w:lang w:eastAsia="en-US"/>
        </w:rPr>
        <w:t>yansıtıcı düşünme becerileri</w:t>
      </w:r>
      <w:r w:rsidR="00006185" w:rsidRPr="004D47B8">
        <w:rPr>
          <w:rFonts w:asciiTheme="minorHAnsi" w:eastAsia="Calibri" w:hAnsiTheme="minorHAnsi"/>
          <w:bCs/>
          <w:sz w:val="20"/>
          <w:szCs w:val="20"/>
          <w:lang w:eastAsia="en-US"/>
        </w:rPr>
        <w:t xml:space="preserve">, ulusal yeterlik sınavlarındaki </w:t>
      </w:r>
      <w:r w:rsidR="006858B1" w:rsidRPr="004D47B8">
        <w:rPr>
          <w:rFonts w:asciiTheme="minorHAnsi" w:eastAsia="Calibri" w:hAnsiTheme="minorHAnsi"/>
          <w:bCs/>
          <w:sz w:val="20"/>
          <w:szCs w:val="20"/>
          <w:lang w:eastAsia="en-US"/>
        </w:rPr>
        <w:t>başarıları) de incelenebilir.</w:t>
      </w:r>
    </w:p>
    <w:p w14:paraId="0378CC7F" w14:textId="77777777" w:rsidR="007C7E38" w:rsidRPr="004D47B8" w:rsidRDefault="007C7E38" w:rsidP="007C7E38">
      <w:pPr>
        <w:pStyle w:val="Balk2"/>
        <w:keepNext w:val="0"/>
        <w:tabs>
          <w:tab w:val="left" w:pos="284"/>
        </w:tabs>
        <w:spacing w:before="0" w:after="120"/>
        <w:ind w:firstLine="284"/>
        <w:jc w:val="center"/>
        <w:rPr>
          <w:rFonts w:asciiTheme="minorHAnsi" w:hAnsiTheme="minorHAnsi"/>
          <w:i w:val="0"/>
          <w:color w:val="000000" w:themeColor="text1"/>
          <w:sz w:val="20"/>
          <w:szCs w:val="20"/>
        </w:rPr>
      </w:pPr>
    </w:p>
    <w:p w14:paraId="4C49CC73" w14:textId="77777777" w:rsidR="007C7E38" w:rsidRPr="004D47B8" w:rsidRDefault="007C7E38" w:rsidP="007929F8">
      <w:pPr>
        <w:pStyle w:val="Balk2"/>
        <w:keepNext w:val="0"/>
        <w:tabs>
          <w:tab w:val="left" w:pos="284"/>
        </w:tabs>
        <w:spacing w:before="0" w:after="120"/>
        <w:jc w:val="center"/>
        <w:rPr>
          <w:rFonts w:asciiTheme="minorHAnsi" w:hAnsiTheme="minorHAnsi"/>
          <w:i w:val="0"/>
          <w:color w:val="000000" w:themeColor="text1"/>
          <w:sz w:val="20"/>
          <w:szCs w:val="20"/>
          <w:lang w:val="en-US"/>
        </w:rPr>
      </w:pPr>
      <w:r w:rsidRPr="004D47B8">
        <w:rPr>
          <w:rFonts w:asciiTheme="minorHAnsi" w:hAnsiTheme="minorHAnsi"/>
          <w:i w:val="0"/>
          <w:color w:val="000000" w:themeColor="text1"/>
          <w:sz w:val="20"/>
          <w:szCs w:val="20"/>
          <w:lang w:val="en-US"/>
        </w:rPr>
        <w:t>References</w:t>
      </w:r>
    </w:p>
    <w:p w14:paraId="463526FA" w14:textId="77777777" w:rsidR="00AC00F7" w:rsidRPr="004D47B8" w:rsidRDefault="00AC00F7" w:rsidP="007929F8">
      <w:pPr>
        <w:autoSpaceDE w:val="0"/>
        <w:autoSpaceDN w:val="0"/>
        <w:adjustRightInd w:val="0"/>
        <w:spacing w:after="80"/>
        <w:ind w:left="284" w:hanging="284"/>
        <w:jc w:val="both"/>
        <w:rPr>
          <w:rFonts w:asciiTheme="minorHAnsi" w:eastAsia="Calibri" w:hAnsiTheme="minorHAnsi"/>
          <w:bCs/>
          <w:sz w:val="20"/>
          <w:szCs w:val="20"/>
          <w:lang w:val="en-GB" w:eastAsia="en-US"/>
        </w:rPr>
      </w:pPr>
      <w:proofErr w:type="spellStart"/>
      <w:r w:rsidRPr="004D47B8">
        <w:rPr>
          <w:rFonts w:asciiTheme="minorHAnsi" w:eastAsia="Calibri" w:hAnsiTheme="minorHAnsi"/>
          <w:bCs/>
          <w:sz w:val="20"/>
          <w:szCs w:val="20"/>
          <w:lang w:val="en-GB" w:eastAsia="en-US"/>
        </w:rPr>
        <w:t>Alakuş</w:t>
      </w:r>
      <w:proofErr w:type="spellEnd"/>
      <w:r w:rsidRPr="004D47B8">
        <w:rPr>
          <w:rFonts w:asciiTheme="minorHAnsi" w:eastAsia="Calibri" w:hAnsiTheme="minorHAnsi"/>
          <w:bCs/>
          <w:sz w:val="20"/>
          <w:szCs w:val="20"/>
          <w:lang w:val="en-GB" w:eastAsia="en-US"/>
        </w:rPr>
        <w:t xml:space="preserve">, A. O. (2005). </w:t>
      </w:r>
      <w:proofErr w:type="spellStart"/>
      <w:proofErr w:type="gramStart"/>
      <w:r w:rsidRPr="004D47B8">
        <w:rPr>
          <w:rFonts w:asciiTheme="minorHAnsi" w:eastAsia="Calibri" w:hAnsiTheme="minorHAnsi"/>
          <w:bCs/>
          <w:sz w:val="20"/>
          <w:szCs w:val="20"/>
          <w:lang w:val="en-GB" w:eastAsia="en-US"/>
        </w:rPr>
        <w:t>Öğretmen</w:t>
      </w:r>
      <w:proofErr w:type="spellEnd"/>
      <w:r w:rsidRPr="004D47B8">
        <w:rPr>
          <w:rFonts w:asciiTheme="minorHAnsi" w:eastAsia="Calibri" w:hAnsiTheme="minorHAnsi"/>
          <w:bCs/>
          <w:sz w:val="20"/>
          <w:szCs w:val="20"/>
          <w:lang w:val="en-GB" w:eastAsia="en-US"/>
        </w:rPr>
        <w:t xml:space="preserve"> </w:t>
      </w:r>
      <w:proofErr w:type="spellStart"/>
      <w:r w:rsidRPr="004D47B8">
        <w:rPr>
          <w:rFonts w:asciiTheme="minorHAnsi" w:eastAsia="Calibri" w:hAnsiTheme="minorHAnsi"/>
          <w:bCs/>
          <w:sz w:val="20"/>
          <w:szCs w:val="20"/>
          <w:lang w:val="en-GB" w:eastAsia="en-US"/>
        </w:rPr>
        <w:t>adaylarının</w:t>
      </w:r>
      <w:proofErr w:type="spellEnd"/>
      <w:r w:rsidRPr="004D47B8">
        <w:rPr>
          <w:rFonts w:asciiTheme="minorHAnsi" w:eastAsia="Calibri" w:hAnsiTheme="minorHAnsi"/>
          <w:bCs/>
          <w:sz w:val="20"/>
          <w:szCs w:val="20"/>
          <w:lang w:val="en-GB" w:eastAsia="en-US"/>
        </w:rPr>
        <w:t xml:space="preserve"> </w:t>
      </w:r>
      <w:proofErr w:type="spellStart"/>
      <w:r w:rsidRPr="004D47B8">
        <w:rPr>
          <w:rFonts w:asciiTheme="minorHAnsi" w:eastAsia="Calibri" w:hAnsiTheme="minorHAnsi"/>
          <w:bCs/>
          <w:sz w:val="20"/>
          <w:szCs w:val="20"/>
          <w:lang w:val="en-GB" w:eastAsia="en-US"/>
        </w:rPr>
        <w:t>okul</w:t>
      </w:r>
      <w:proofErr w:type="spellEnd"/>
      <w:r w:rsidRPr="004D47B8">
        <w:rPr>
          <w:rFonts w:asciiTheme="minorHAnsi" w:eastAsia="Calibri" w:hAnsiTheme="minorHAnsi"/>
          <w:bCs/>
          <w:sz w:val="20"/>
          <w:szCs w:val="20"/>
          <w:lang w:val="en-GB" w:eastAsia="en-US"/>
        </w:rPr>
        <w:t xml:space="preserve"> </w:t>
      </w:r>
      <w:proofErr w:type="spellStart"/>
      <w:r w:rsidRPr="004D47B8">
        <w:rPr>
          <w:rFonts w:asciiTheme="minorHAnsi" w:eastAsia="Calibri" w:hAnsiTheme="minorHAnsi"/>
          <w:bCs/>
          <w:sz w:val="20"/>
          <w:szCs w:val="20"/>
          <w:lang w:val="en-GB" w:eastAsia="en-US"/>
        </w:rPr>
        <w:t>deneyiminin</w:t>
      </w:r>
      <w:proofErr w:type="spellEnd"/>
      <w:r w:rsidRPr="004D47B8">
        <w:rPr>
          <w:rFonts w:asciiTheme="minorHAnsi" w:eastAsia="Calibri" w:hAnsiTheme="minorHAnsi"/>
          <w:bCs/>
          <w:sz w:val="20"/>
          <w:szCs w:val="20"/>
          <w:lang w:val="en-GB" w:eastAsia="en-US"/>
        </w:rPr>
        <w:t xml:space="preserve"> </w:t>
      </w:r>
      <w:proofErr w:type="spellStart"/>
      <w:r w:rsidRPr="004D47B8">
        <w:rPr>
          <w:rFonts w:asciiTheme="minorHAnsi" w:eastAsia="Calibri" w:hAnsiTheme="minorHAnsi"/>
          <w:bCs/>
          <w:sz w:val="20"/>
          <w:szCs w:val="20"/>
          <w:lang w:val="en-GB" w:eastAsia="en-US"/>
        </w:rPr>
        <w:t>kazandırdığı</w:t>
      </w:r>
      <w:proofErr w:type="spellEnd"/>
      <w:r w:rsidRPr="004D47B8">
        <w:rPr>
          <w:rFonts w:asciiTheme="minorHAnsi" w:eastAsia="Calibri" w:hAnsiTheme="minorHAnsi"/>
          <w:bCs/>
          <w:sz w:val="20"/>
          <w:szCs w:val="20"/>
          <w:lang w:val="en-GB" w:eastAsia="en-US"/>
        </w:rPr>
        <w:t xml:space="preserve"> </w:t>
      </w:r>
      <w:proofErr w:type="spellStart"/>
      <w:r w:rsidRPr="004D47B8">
        <w:rPr>
          <w:rFonts w:asciiTheme="minorHAnsi" w:eastAsia="Calibri" w:hAnsiTheme="minorHAnsi"/>
          <w:bCs/>
          <w:sz w:val="20"/>
          <w:szCs w:val="20"/>
          <w:lang w:val="en-GB" w:eastAsia="en-US"/>
        </w:rPr>
        <w:t>mesleki</w:t>
      </w:r>
      <w:proofErr w:type="spellEnd"/>
      <w:r w:rsidRPr="004D47B8">
        <w:rPr>
          <w:rFonts w:asciiTheme="minorHAnsi" w:eastAsia="Calibri" w:hAnsiTheme="minorHAnsi"/>
          <w:bCs/>
          <w:sz w:val="20"/>
          <w:szCs w:val="20"/>
          <w:lang w:val="en-GB" w:eastAsia="en-US"/>
        </w:rPr>
        <w:t xml:space="preserve"> </w:t>
      </w:r>
      <w:proofErr w:type="spellStart"/>
      <w:r w:rsidRPr="004D47B8">
        <w:rPr>
          <w:rFonts w:asciiTheme="minorHAnsi" w:eastAsia="Calibri" w:hAnsiTheme="minorHAnsi"/>
          <w:bCs/>
          <w:sz w:val="20"/>
          <w:szCs w:val="20"/>
          <w:lang w:val="en-GB" w:eastAsia="en-US"/>
        </w:rPr>
        <w:t>yeterliklere</w:t>
      </w:r>
      <w:proofErr w:type="spellEnd"/>
      <w:r w:rsidRPr="004D47B8">
        <w:rPr>
          <w:rFonts w:asciiTheme="minorHAnsi" w:eastAsia="Calibri" w:hAnsiTheme="minorHAnsi"/>
          <w:bCs/>
          <w:sz w:val="20"/>
          <w:szCs w:val="20"/>
          <w:lang w:val="en-GB" w:eastAsia="en-US"/>
        </w:rPr>
        <w:t xml:space="preserve"> </w:t>
      </w:r>
      <w:proofErr w:type="spellStart"/>
      <w:r w:rsidRPr="004D47B8">
        <w:rPr>
          <w:rFonts w:asciiTheme="minorHAnsi" w:eastAsia="Calibri" w:hAnsiTheme="minorHAnsi"/>
          <w:bCs/>
          <w:sz w:val="20"/>
          <w:szCs w:val="20"/>
          <w:lang w:val="en-GB" w:eastAsia="en-US"/>
        </w:rPr>
        <w:t>ilişkin</w:t>
      </w:r>
      <w:proofErr w:type="spellEnd"/>
      <w:r w:rsidRPr="004D47B8">
        <w:rPr>
          <w:rFonts w:asciiTheme="minorHAnsi" w:eastAsia="Calibri" w:hAnsiTheme="minorHAnsi"/>
          <w:bCs/>
          <w:sz w:val="20"/>
          <w:szCs w:val="20"/>
          <w:lang w:val="en-GB" w:eastAsia="en-US"/>
        </w:rPr>
        <w:t xml:space="preserve"> </w:t>
      </w:r>
      <w:proofErr w:type="spellStart"/>
      <w:r w:rsidRPr="004D47B8">
        <w:rPr>
          <w:rFonts w:asciiTheme="minorHAnsi" w:eastAsia="Calibri" w:hAnsiTheme="minorHAnsi"/>
          <w:bCs/>
          <w:sz w:val="20"/>
          <w:szCs w:val="20"/>
          <w:lang w:val="en-GB" w:eastAsia="en-US"/>
        </w:rPr>
        <w:t>algıları</w:t>
      </w:r>
      <w:proofErr w:type="spellEnd"/>
      <w:r w:rsidRPr="004D47B8">
        <w:rPr>
          <w:rFonts w:asciiTheme="minorHAnsi" w:eastAsia="Calibri" w:hAnsiTheme="minorHAnsi"/>
          <w:bCs/>
          <w:sz w:val="20"/>
          <w:szCs w:val="20"/>
          <w:lang w:val="en-GB" w:eastAsia="en-US"/>
        </w:rPr>
        <w:t xml:space="preserve"> [Perceptions of </w:t>
      </w:r>
      <w:r w:rsidR="00310D62" w:rsidRPr="004D47B8">
        <w:rPr>
          <w:rFonts w:asciiTheme="minorHAnsi" w:eastAsia="Calibri" w:hAnsiTheme="minorHAnsi"/>
          <w:bCs/>
          <w:sz w:val="20"/>
          <w:szCs w:val="20"/>
          <w:lang w:val="en-GB" w:eastAsia="en-US"/>
        </w:rPr>
        <w:t>student teachers’ professional competences acquired through school experie</w:t>
      </w:r>
      <w:r w:rsidRPr="004D47B8">
        <w:rPr>
          <w:rFonts w:asciiTheme="minorHAnsi" w:eastAsia="Calibri" w:hAnsiTheme="minorHAnsi"/>
          <w:bCs/>
          <w:sz w:val="20"/>
          <w:szCs w:val="20"/>
          <w:lang w:val="en-GB" w:eastAsia="en-US"/>
        </w:rPr>
        <w:t>nces].</w:t>
      </w:r>
      <w:proofErr w:type="gramEnd"/>
      <w:r w:rsidRPr="004D47B8">
        <w:rPr>
          <w:rFonts w:asciiTheme="minorHAnsi" w:eastAsia="Calibri" w:hAnsiTheme="minorHAnsi"/>
          <w:bCs/>
          <w:sz w:val="20"/>
          <w:szCs w:val="20"/>
          <w:lang w:val="en-GB" w:eastAsia="en-US"/>
        </w:rPr>
        <w:t xml:space="preserve"> </w:t>
      </w:r>
      <w:proofErr w:type="spellStart"/>
      <w:proofErr w:type="gramStart"/>
      <w:r w:rsidRPr="004D47B8">
        <w:rPr>
          <w:rFonts w:asciiTheme="minorHAnsi" w:eastAsia="Calibri" w:hAnsiTheme="minorHAnsi"/>
          <w:bCs/>
          <w:i/>
          <w:sz w:val="20"/>
          <w:szCs w:val="20"/>
          <w:lang w:val="en-GB" w:eastAsia="en-US"/>
        </w:rPr>
        <w:t>Eğitim</w:t>
      </w:r>
      <w:proofErr w:type="spellEnd"/>
      <w:r w:rsidRPr="004D47B8">
        <w:rPr>
          <w:rFonts w:asciiTheme="minorHAnsi" w:eastAsia="Calibri" w:hAnsiTheme="minorHAnsi"/>
          <w:bCs/>
          <w:i/>
          <w:sz w:val="20"/>
          <w:szCs w:val="20"/>
          <w:lang w:val="en-GB" w:eastAsia="en-US"/>
        </w:rPr>
        <w:t xml:space="preserve"> </w:t>
      </w:r>
      <w:proofErr w:type="spellStart"/>
      <w:r w:rsidRPr="004D47B8">
        <w:rPr>
          <w:rFonts w:asciiTheme="minorHAnsi" w:eastAsia="Calibri" w:hAnsiTheme="minorHAnsi"/>
          <w:bCs/>
          <w:i/>
          <w:sz w:val="20"/>
          <w:szCs w:val="20"/>
          <w:lang w:val="en-GB" w:eastAsia="en-US"/>
        </w:rPr>
        <w:t>ve</w:t>
      </w:r>
      <w:proofErr w:type="spellEnd"/>
      <w:r w:rsidRPr="004D47B8">
        <w:rPr>
          <w:rFonts w:asciiTheme="minorHAnsi" w:eastAsia="Calibri" w:hAnsiTheme="minorHAnsi"/>
          <w:bCs/>
          <w:i/>
          <w:sz w:val="20"/>
          <w:szCs w:val="20"/>
          <w:lang w:val="en-GB" w:eastAsia="en-US"/>
        </w:rPr>
        <w:t xml:space="preserve"> </w:t>
      </w:r>
      <w:proofErr w:type="spellStart"/>
      <w:r w:rsidRPr="004D47B8">
        <w:rPr>
          <w:rFonts w:asciiTheme="minorHAnsi" w:eastAsia="Calibri" w:hAnsiTheme="minorHAnsi"/>
          <w:bCs/>
          <w:i/>
          <w:sz w:val="20"/>
          <w:szCs w:val="20"/>
          <w:lang w:val="en-GB" w:eastAsia="en-US"/>
        </w:rPr>
        <w:t>Bilim</w:t>
      </w:r>
      <w:proofErr w:type="spellEnd"/>
      <w:r w:rsidRPr="004D47B8">
        <w:rPr>
          <w:rFonts w:asciiTheme="minorHAnsi" w:eastAsia="Calibri" w:hAnsiTheme="minorHAnsi"/>
          <w:bCs/>
          <w:i/>
          <w:sz w:val="20"/>
          <w:szCs w:val="20"/>
          <w:lang w:val="en-GB" w:eastAsia="en-US"/>
        </w:rPr>
        <w:t>, 30</w:t>
      </w:r>
      <w:r w:rsidRPr="004D47B8">
        <w:rPr>
          <w:rFonts w:asciiTheme="minorHAnsi" w:eastAsia="Calibri" w:hAnsiTheme="minorHAnsi"/>
          <w:bCs/>
          <w:sz w:val="20"/>
          <w:szCs w:val="20"/>
          <w:lang w:val="en-GB" w:eastAsia="en-US"/>
        </w:rPr>
        <w:t>(138), 3-9.</w:t>
      </w:r>
      <w:proofErr w:type="gramEnd"/>
    </w:p>
    <w:p w14:paraId="00251E70" w14:textId="77777777" w:rsidR="00AC00F7" w:rsidRPr="004D47B8" w:rsidRDefault="00AC00F7" w:rsidP="007929F8">
      <w:pPr>
        <w:autoSpaceDE w:val="0"/>
        <w:autoSpaceDN w:val="0"/>
        <w:adjustRightInd w:val="0"/>
        <w:spacing w:after="80"/>
        <w:ind w:left="284" w:hanging="284"/>
        <w:jc w:val="both"/>
        <w:rPr>
          <w:rFonts w:asciiTheme="minorHAnsi" w:eastAsia="Calibri" w:hAnsiTheme="minorHAnsi"/>
          <w:bCs/>
          <w:sz w:val="20"/>
          <w:szCs w:val="20"/>
          <w:lang w:val="en-GB" w:eastAsia="en-US"/>
        </w:rPr>
      </w:pPr>
      <w:r w:rsidRPr="004D47B8">
        <w:rPr>
          <w:rFonts w:asciiTheme="minorHAnsi" w:eastAsia="Calibri" w:hAnsiTheme="minorHAnsi"/>
          <w:bCs/>
          <w:sz w:val="20"/>
          <w:szCs w:val="20"/>
          <w:lang w:val="en-GB" w:eastAsia="en-US"/>
        </w:rPr>
        <w:t xml:space="preserve">Allsopp, D. H., </w:t>
      </w:r>
      <w:proofErr w:type="spellStart"/>
      <w:r w:rsidRPr="004D47B8">
        <w:rPr>
          <w:rFonts w:asciiTheme="minorHAnsi" w:eastAsia="Calibri" w:hAnsiTheme="minorHAnsi"/>
          <w:bCs/>
          <w:sz w:val="20"/>
          <w:szCs w:val="20"/>
          <w:lang w:val="en-GB" w:eastAsia="en-US"/>
        </w:rPr>
        <w:t>DeMarie</w:t>
      </w:r>
      <w:proofErr w:type="spellEnd"/>
      <w:r w:rsidRPr="004D47B8">
        <w:rPr>
          <w:rFonts w:asciiTheme="minorHAnsi" w:eastAsia="Calibri" w:hAnsiTheme="minorHAnsi"/>
          <w:bCs/>
          <w:sz w:val="20"/>
          <w:szCs w:val="20"/>
          <w:lang w:val="en-GB" w:eastAsia="en-US"/>
        </w:rPr>
        <w:t>, D., Alvarez-</w:t>
      </w:r>
      <w:proofErr w:type="spellStart"/>
      <w:r w:rsidRPr="004D47B8">
        <w:rPr>
          <w:rFonts w:asciiTheme="minorHAnsi" w:eastAsia="Calibri" w:hAnsiTheme="minorHAnsi"/>
          <w:bCs/>
          <w:sz w:val="20"/>
          <w:szCs w:val="20"/>
          <w:lang w:val="en-GB" w:eastAsia="en-US"/>
        </w:rPr>
        <w:t>McHatton</w:t>
      </w:r>
      <w:proofErr w:type="spellEnd"/>
      <w:r w:rsidRPr="004D47B8">
        <w:rPr>
          <w:rFonts w:asciiTheme="minorHAnsi" w:eastAsia="Calibri" w:hAnsiTheme="minorHAnsi"/>
          <w:bCs/>
          <w:sz w:val="20"/>
          <w:szCs w:val="20"/>
          <w:lang w:val="en-GB" w:eastAsia="en-US"/>
        </w:rPr>
        <w:t xml:space="preserve">, P., &amp; </w:t>
      </w:r>
      <w:proofErr w:type="spellStart"/>
      <w:r w:rsidRPr="004D47B8">
        <w:rPr>
          <w:rFonts w:asciiTheme="minorHAnsi" w:eastAsia="Calibri" w:hAnsiTheme="minorHAnsi"/>
          <w:bCs/>
          <w:sz w:val="20"/>
          <w:szCs w:val="20"/>
          <w:lang w:val="en-GB" w:eastAsia="en-US"/>
        </w:rPr>
        <w:t>Doone</w:t>
      </w:r>
      <w:proofErr w:type="spellEnd"/>
      <w:r w:rsidRPr="004D47B8">
        <w:rPr>
          <w:rFonts w:asciiTheme="minorHAnsi" w:eastAsia="Calibri" w:hAnsiTheme="minorHAnsi"/>
          <w:bCs/>
          <w:sz w:val="20"/>
          <w:szCs w:val="20"/>
          <w:lang w:val="en-GB" w:eastAsia="en-US"/>
        </w:rPr>
        <w:t xml:space="preserve">, E. (2006). </w:t>
      </w:r>
      <w:proofErr w:type="gramStart"/>
      <w:r w:rsidRPr="004D47B8">
        <w:rPr>
          <w:rFonts w:asciiTheme="minorHAnsi" w:eastAsia="Calibri" w:hAnsiTheme="minorHAnsi"/>
          <w:bCs/>
          <w:sz w:val="20"/>
          <w:szCs w:val="20"/>
          <w:lang w:val="en-GB" w:eastAsia="en-US"/>
        </w:rPr>
        <w:t>Bridging the gap between theory and practice: Connecting courses with field experiences.</w:t>
      </w:r>
      <w:proofErr w:type="gramEnd"/>
      <w:r w:rsidRPr="004D47B8">
        <w:rPr>
          <w:rFonts w:asciiTheme="minorHAnsi" w:eastAsia="Calibri" w:hAnsiTheme="minorHAnsi"/>
          <w:bCs/>
          <w:sz w:val="20"/>
          <w:szCs w:val="20"/>
          <w:lang w:val="en-GB" w:eastAsia="en-US"/>
        </w:rPr>
        <w:t xml:space="preserve"> </w:t>
      </w:r>
      <w:r w:rsidRPr="004D47B8">
        <w:rPr>
          <w:rFonts w:asciiTheme="minorHAnsi" w:eastAsia="Calibri" w:hAnsiTheme="minorHAnsi"/>
          <w:bCs/>
          <w:i/>
          <w:iCs/>
          <w:sz w:val="20"/>
          <w:szCs w:val="20"/>
          <w:lang w:val="en-GB" w:eastAsia="en-US"/>
        </w:rPr>
        <w:t>Teacher Education Quarterly</w:t>
      </w:r>
      <w:r w:rsidRPr="004D47B8">
        <w:rPr>
          <w:rFonts w:asciiTheme="minorHAnsi" w:eastAsia="Calibri" w:hAnsiTheme="minorHAnsi"/>
          <w:bCs/>
          <w:i/>
          <w:sz w:val="20"/>
          <w:szCs w:val="20"/>
          <w:lang w:val="en-GB" w:eastAsia="en-US"/>
        </w:rPr>
        <w:t>, 33</w:t>
      </w:r>
      <w:r w:rsidRPr="004D47B8">
        <w:rPr>
          <w:rFonts w:asciiTheme="minorHAnsi" w:eastAsia="Calibri" w:hAnsiTheme="minorHAnsi"/>
          <w:bCs/>
          <w:sz w:val="20"/>
          <w:szCs w:val="20"/>
          <w:lang w:val="en-GB" w:eastAsia="en-US"/>
        </w:rPr>
        <w:t>(1), 19-35.</w:t>
      </w:r>
    </w:p>
    <w:p w14:paraId="6548FFA5" w14:textId="70652469" w:rsidR="005E5C2A" w:rsidRPr="004D47B8" w:rsidRDefault="005E5C2A" w:rsidP="007929F8">
      <w:pPr>
        <w:pStyle w:val="reference-title"/>
        <w:shd w:val="clear" w:color="auto" w:fill="FFFFFF"/>
        <w:autoSpaceDE w:val="0"/>
        <w:autoSpaceDN w:val="0"/>
        <w:adjustRightInd w:val="0"/>
        <w:spacing w:before="0" w:beforeAutospacing="0" w:after="80" w:afterAutospacing="0"/>
        <w:ind w:left="284" w:hanging="284"/>
        <w:jc w:val="both"/>
        <w:rPr>
          <w:rFonts w:asciiTheme="minorHAnsi" w:eastAsia="Calibri" w:hAnsiTheme="minorHAnsi"/>
          <w:bCs/>
          <w:sz w:val="20"/>
          <w:szCs w:val="20"/>
          <w:lang w:val="en-GB" w:eastAsia="en-US"/>
        </w:rPr>
      </w:pPr>
      <w:proofErr w:type="spellStart"/>
      <w:r w:rsidRPr="004D47B8">
        <w:rPr>
          <w:rFonts w:asciiTheme="minorHAnsi" w:eastAsia="Calibri" w:hAnsiTheme="minorHAnsi"/>
          <w:bCs/>
          <w:sz w:val="20"/>
          <w:szCs w:val="20"/>
          <w:lang w:val="en-GB" w:eastAsia="en-US"/>
        </w:rPr>
        <w:t>Atay</w:t>
      </w:r>
      <w:proofErr w:type="spellEnd"/>
      <w:r w:rsidRPr="004D47B8">
        <w:rPr>
          <w:rFonts w:asciiTheme="minorHAnsi" w:eastAsia="Calibri" w:hAnsiTheme="minorHAnsi"/>
          <w:bCs/>
          <w:sz w:val="20"/>
          <w:szCs w:val="20"/>
          <w:lang w:val="en-GB" w:eastAsia="en-US"/>
        </w:rPr>
        <w:t xml:space="preserve">, D. (2007). </w:t>
      </w:r>
      <w:proofErr w:type="gramStart"/>
      <w:r w:rsidRPr="004D47B8">
        <w:rPr>
          <w:rFonts w:asciiTheme="minorHAnsi" w:eastAsia="Calibri" w:hAnsiTheme="minorHAnsi"/>
          <w:bCs/>
          <w:sz w:val="20"/>
          <w:szCs w:val="20"/>
          <w:lang w:val="en-GB" w:eastAsia="en-US"/>
        </w:rPr>
        <w:t>Beginning teacher efficacy and the practicum in an EFL context.</w:t>
      </w:r>
      <w:proofErr w:type="gramEnd"/>
      <w:r w:rsidRPr="004D47B8">
        <w:rPr>
          <w:rFonts w:asciiTheme="minorHAnsi" w:eastAsia="Calibri" w:hAnsiTheme="minorHAnsi"/>
          <w:bCs/>
          <w:sz w:val="20"/>
          <w:szCs w:val="20"/>
          <w:lang w:val="en-GB" w:eastAsia="en-US"/>
        </w:rPr>
        <w:t xml:space="preserve"> </w:t>
      </w:r>
      <w:r w:rsidRPr="004D47B8">
        <w:rPr>
          <w:rFonts w:asciiTheme="minorHAnsi" w:eastAsia="Calibri" w:hAnsiTheme="minorHAnsi"/>
          <w:bCs/>
          <w:i/>
          <w:sz w:val="20"/>
          <w:szCs w:val="20"/>
          <w:lang w:val="en-GB" w:eastAsia="en-US"/>
        </w:rPr>
        <w:t>Journal of Teacher Development, 11</w:t>
      </w:r>
      <w:r w:rsidRPr="004D47B8">
        <w:rPr>
          <w:rFonts w:asciiTheme="minorHAnsi" w:eastAsia="Calibri" w:hAnsiTheme="minorHAnsi"/>
          <w:bCs/>
          <w:sz w:val="20"/>
          <w:szCs w:val="20"/>
          <w:lang w:val="en-GB" w:eastAsia="en-US"/>
        </w:rPr>
        <w:t>(2), 203-219.</w:t>
      </w:r>
    </w:p>
    <w:p w14:paraId="2B0D6B75" w14:textId="77777777" w:rsidR="00783694" w:rsidRPr="004D47B8" w:rsidRDefault="00AC00F7" w:rsidP="007929F8">
      <w:pPr>
        <w:autoSpaceDE w:val="0"/>
        <w:autoSpaceDN w:val="0"/>
        <w:adjustRightInd w:val="0"/>
        <w:spacing w:after="80"/>
        <w:ind w:left="284" w:hanging="284"/>
        <w:jc w:val="both"/>
        <w:rPr>
          <w:rFonts w:asciiTheme="minorHAnsi" w:eastAsia="Calibri" w:hAnsiTheme="minorHAnsi"/>
          <w:bCs/>
          <w:sz w:val="20"/>
          <w:szCs w:val="20"/>
          <w:lang w:val="en-GB" w:eastAsia="en-US"/>
        </w:rPr>
      </w:pPr>
      <w:proofErr w:type="spellStart"/>
      <w:r w:rsidRPr="004D47B8">
        <w:rPr>
          <w:rFonts w:asciiTheme="minorHAnsi" w:eastAsia="Calibri" w:hAnsiTheme="minorHAnsi"/>
          <w:bCs/>
          <w:sz w:val="20"/>
          <w:szCs w:val="20"/>
          <w:lang w:val="en-GB" w:eastAsia="en-US"/>
        </w:rPr>
        <w:t>Aydilek-Ciftci</w:t>
      </w:r>
      <w:proofErr w:type="spellEnd"/>
      <w:r w:rsidRPr="004D47B8">
        <w:rPr>
          <w:rFonts w:asciiTheme="minorHAnsi" w:eastAsia="Calibri" w:hAnsiTheme="minorHAnsi"/>
          <w:bCs/>
          <w:sz w:val="20"/>
          <w:szCs w:val="20"/>
          <w:lang w:val="en-GB" w:eastAsia="en-US"/>
        </w:rPr>
        <w:t xml:space="preserve">, M., </w:t>
      </w:r>
      <w:proofErr w:type="spellStart"/>
      <w:r w:rsidRPr="004D47B8">
        <w:rPr>
          <w:rFonts w:asciiTheme="minorHAnsi" w:eastAsia="Calibri" w:hAnsiTheme="minorHAnsi"/>
          <w:bCs/>
          <w:sz w:val="20"/>
          <w:szCs w:val="20"/>
          <w:lang w:val="en-GB" w:eastAsia="en-US"/>
        </w:rPr>
        <w:t>Ozgun</w:t>
      </w:r>
      <w:proofErr w:type="spellEnd"/>
      <w:r w:rsidRPr="004D47B8">
        <w:rPr>
          <w:rFonts w:asciiTheme="minorHAnsi" w:eastAsia="Calibri" w:hAnsiTheme="minorHAnsi"/>
          <w:bCs/>
          <w:sz w:val="20"/>
          <w:szCs w:val="20"/>
          <w:lang w:val="en-GB" w:eastAsia="en-US"/>
        </w:rPr>
        <w:t xml:space="preserve">, O., &amp; </w:t>
      </w:r>
      <w:proofErr w:type="spellStart"/>
      <w:r w:rsidRPr="004D47B8">
        <w:rPr>
          <w:rFonts w:asciiTheme="minorHAnsi" w:eastAsia="Calibri" w:hAnsiTheme="minorHAnsi"/>
          <w:bCs/>
          <w:sz w:val="20"/>
          <w:szCs w:val="20"/>
          <w:lang w:val="en-GB" w:eastAsia="en-US"/>
        </w:rPr>
        <w:t>Erden</w:t>
      </w:r>
      <w:proofErr w:type="spellEnd"/>
      <w:r w:rsidRPr="004D47B8">
        <w:rPr>
          <w:rFonts w:asciiTheme="minorHAnsi" w:eastAsia="Calibri" w:hAnsiTheme="minorHAnsi"/>
          <w:bCs/>
          <w:sz w:val="20"/>
          <w:szCs w:val="20"/>
          <w:lang w:val="en-GB" w:eastAsia="en-US"/>
        </w:rPr>
        <w:t xml:space="preserve">, S. (2011). </w:t>
      </w:r>
      <w:proofErr w:type="gramStart"/>
      <w:r w:rsidRPr="004D47B8">
        <w:rPr>
          <w:rFonts w:asciiTheme="minorHAnsi" w:eastAsia="Calibri" w:hAnsiTheme="minorHAnsi"/>
          <w:bCs/>
          <w:sz w:val="20"/>
          <w:szCs w:val="20"/>
          <w:lang w:val="en-GB" w:eastAsia="en-US"/>
        </w:rPr>
        <w:t>Self-efficacy and satisfaction of pre-service early childhood education teachers as a function of perceived needs and experiences.</w:t>
      </w:r>
      <w:proofErr w:type="gramEnd"/>
      <w:r w:rsidRPr="004D47B8">
        <w:rPr>
          <w:rFonts w:asciiTheme="minorHAnsi" w:eastAsia="Calibri" w:hAnsiTheme="minorHAnsi"/>
          <w:bCs/>
          <w:i/>
          <w:sz w:val="20"/>
          <w:szCs w:val="20"/>
          <w:lang w:val="en-GB" w:eastAsia="en-US"/>
        </w:rPr>
        <w:t xml:space="preserve"> Procedia - Social and </w:t>
      </w:r>
      <w:proofErr w:type="spellStart"/>
      <w:r w:rsidRPr="004D47B8">
        <w:rPr>
          <w:rFonts w:asciiTheme="minorHAnsi" w:eastAsia="Calibri" w:hAnsiTheme="minorHAnsi"/>
          <w:bCs/>
          <w:i/>
          <w:sz w:val="20"/>
          <w:szCs w:val="20"/>
          <w:lang w:val="en-GB" w:eastAsia="en-US"/>
        </w:rPr>
        <w:t>Behavioral</w:t>
      </w:r>
      <w:proofErr w:type="spellEnd"/>
      <w:r w:rsidRPr="004D47B8">
        <w:rPr>
          <w:rFonts w:asciiTheme="minorHAnsi" w:eastAsia="Calibri" w:hAnsiTheme="minorHAnsi"/>
          <w:bCs/>
          <w:i/>
          <w:sz w:val="20"/>
          <w:szCs w:val="20"/>
          <w:lang w:val="en-GB" w:eastAsia="en-US"/>
        </w:rPr>
        <w:t xml:space="preserve"> Sciences, 15</w:t>
      </w:r>
      <w:r w:rsidRPr="004D47B8">
        <w:rPr>
          <w:rFonts w:asciiTheme="minorHAnsi" w:eastAsia="Calibri" w:hAnsiTheme="minorHAnsi"/>
          <w:bCs/>
          <w:sz w:val="20"/>
          <w:szCs w:val="20"/>
          <w:lang w:val="en-GB" w:eastAsia="en-US"/>
        </w:rPr>
        <w:t>,</w:t>
      </w:r>
      <w:r w:rsidRPr="004D47B8" w:rsidDel="002464E2">
        <w:rPr>
          <w:rFonts w:asciiTheme="minorHAnsi" w:eastAsia="Calibri" w:hAnsiTheme="minorHAnsi"/>
          <w:bCs/>
          <w:sz w:val="20"/>
          <w:szCs w:val="20"/>
          <w:lang w:val="en-GB" w:eastAsia="en-US"/>
        </w:rPr>
        <w:t xml:space="preserve"> </w:t>
      </w:r>
      <w:r w:rsidRPr="004D47B8">
        <w:rPr>
          <w:rFonts w:asciiTheme="minorHAnsi" w:eastAsia="Calibri" w:hAnsiTheme="minorHAnsi"/>
          <w:bCs/>
          <w:sz w:val="20"/>
          <w:szCs w:val="20"/>
          <w:lang w:val="en-GB" w:eastAsia="en-US"/>
        </w:rPr>
        <w:t xml:space="preserve">539–544. </w:t>
      </w:r>
    </w:p>
    <w:p w14:paraId="3CE026E5" w14:textId="77777777" w:rsidR="00AC00F7" w:rsidRPr="004D47B8" w:rsidRDefault="00AC00F7" w:rsidP="007929F8">
      <w:pPr>
        <w:autoSpaceDE w:val="0"/>
        <w:autoSpaceDN w:val="0"/>
        <w:adjustRightInd w:val="0"/>
        <w:spacing w:after="80"/>
        <w:ind w:left="284" w:hanging="284"/>
        <w:jc w:val="both"/>
        <w:rPr>
          <w:rFonts w:asciiTheme="minorHAnsi" w:eastAsia="Calibri" w:hAnsiTheme="minorHAnsi"/>
          <w:bCs/>
          <w:sz w:val="20"/>
          <w:szCs w:val="20"/>
          <w:lang w:val="en-GB" w:eastAsia="en-US"/>
        </w:rPr>
      </w:pPr>
      <w:r w:rsidRPr="004D47B8">
        <w:rPr>
          <w:rFonts w:asciiTheme="minorHAnsi" w:eastAsia="Calibri" w:hAnsiTheme="minorHAnsi"/>
          <w:bCs/>
          <w:sz w:val="20"/>
          <w:szCs w:val="20"/>
          <w:lang w:val="en-GB" w:eastAsia="en-US"/>
        </w:rPr>
        <w:t xml:space="preserve">Bandura, A. (1977). Self-efficacy: Toward a unifying theory of </w:t>
      </w:r>
      <w:proofErr w:type="spellStart"/>
      <w:r w:rsidRPr="004D47B8">
        <w:rPr>
          <w:rFonts w:asciiTheme="minorHAnsi" w:eastAsia="Calibri" w:hAnsiTheme="minorHAnsi"/>
          <w:bCs/>
          <w:sz w:val="20"/>
          <w:szCs w:val="20"/>
          <w:lang w:val="en-GB" w:eastAsia="en-US"/>
        </w:rPr>
        <w:t>behavioral</w:t>
      </w:r>
      <w:proofErr w:type="spellEnd"/>
      <w:r w:rsidRPr="004D47B8">
        <w:rPr>
          <w:rFonts w:asciiTheme="minorHAnsi" w:eastAsia="Calibri" w:hAnsiTheme="minorHAnsi"/>
          <w:bCs/>
          <w:sz w:val="20"/>
          <w:szCs w:val="20"/>
          <w:lang w:val="en-GB" w:eastAsia="en-US"/>
        </w:rPr>
        <w:t xml:space="preserve"> change. </w:t>
      </w:r>
      <w:r w:rsidRPr="004D47B8">
        <w:rPr>
          <w:rFonts w:asciiTheme="minorHAnsi" w:eastAsia="Calibri" w:hAnsiTheme="minorHAnsi"/>
          <w:bCs/>
          <w:i/>
          <w:sz w:val="20"/>
          <w:szCs w:val="20"/>
          <w:lang w:val="en-GB" w:eastAsia="en-US"/>
        </w:rPr>
        <w:t>Psychological Review, 84</w:t>
      </w:r>
      <w:r w:rsidRPr="004D47B8">
        <w:rPr>
          <w:rFonts w:asciiTheme="minorHAnsi" w:eastAsia="Calibri" w:hAnsiTheme="minorHAnsi"/>
          <w:bCs/>
          <w:sz w:val="20"/>
          <w:szCs w:val="20"/>
          <w:lang w:val="en-GB" w:eastAsia="en-US"/>
        </w:rPr>
        <w:t>(2), 191-215.</w:t>
      </w:r>
      <w:bookmarkStart w:id="1" w:name="_msoanchor_6"/>
      <w:r w:rsidRPr="004D47B8" w:rsidDel="002464E2">
        <w:rPr>
          <w:rFonts w:asciiTheme="minorHAnsi" w:eastAsia="Calibri" w:hAnsiTheme="minorHAnsi"/>
          <w:bCs/>
          <w:sz w:val="20"/>
          <w:szCs w:val="20"/>
          <w:lang w:val="en-GB" w:eastAsia="en-US"/>
        </w:rPr>
        <w:t xml:space="preserve"> </w:t>
      </w:r>
      <w:bookmarkEnd w:id="1"/>
    </w:p>
    <w:p w14:paraId="7E40FAAD" w14:textId="77777777" w:rsidR="00AC00F7" w:rsidRPr="004D47B8" w:rsidRDefault="00AC00F7" w:rsidP="007929F8">
      <w:pPr>
        <w:autoSpaceDE w:val="0"/>
        <w:autoSpaceDN w:val="0"/>
        <w:adjustRightInd w:val="0"/>
        <w:spacing w:after="80"/>
        <w:ind w:left="284" w:hanging="284"/>
        <w:jc w:val="both"/>
        <w:rPr>
          <w:rFonts w:asciiTheme="minorHAnsi" w:eastAsia="Calibri" w:hAnsiTheme="minorHAnsi"/>
          <w:bCs/>
          <w:sz w:val="20"/>
          <w:szCs w:val="20"/>
          <w:lang w:val="en-GB" w:eastAsia="en-US"/>
        </w:rPr>
      </w:pPr>
      <w:r w:rsidRPr="004D47B8">
        <w:rPr>
          <w:rFonts w:asciiTheme="minorHAnsi" w:eastAsia="Calibri" w:hAnsiTheme="minorHAnsi"/>
          <w:bCs/>
          <w:sz w:val="20"/>
          <w:szCs w:val="20"/>
          <w:lang w:val="en-GB" w:eastAsia="en-US"/>
        </w:rPr>
        <w:t xml:space="preserve">Bandura, A. (1997). </w:t>
      </w:r>
      <w:r w:rsidRPr="004D47B8">
        <w:rPr>
          <w:rFonts w:asciiTheme="minorHAnsi" w:eastAsia="Calibri" w:hAnsiTheme="minorHAnsi"/>
          <w:bCs/>
          <w:i/>
          <w:sz w:val="20"/>
          <w:szCs w:val="20"/>
          <w:lang w:val="en-GB" w:eastAsia="en-US"/>
        </w:rPr>
        <w:t>Self-efficacy: The exercise of control</w:t>
      </w:r>
      <w:r w:rsidRPr="004D47B8">
        <w:rPr>
          <w:rFonts w:asciiTheme="minorHAnsi" w:eastAsia="Calibri" w:hAnsiTheme="minorHAnsi"/>
          <w:bCs/>
          <w:sz w:val="20"/>
          <w:szCs w:val="20"/>
          <w:lang w:val="en-GB" w:eastAsia="en-US"/>
        </w:rPr>
        <w:t>. New York: W. H. Freeman &amp; Company.</w:t>
      </w:r>
    </w:p>
    <w:p w14:paraId="1DDDB6BC" w14:textId="77777777" w:rsidR="00AC00F7" w:rsidRPr="004D47B8" w:rsidRDefault="00AC00F7" w:rsidP="007929F8">
      <w:pPr>
        <w:autoSpaceDE w:val="0"/>
        <w:autoSpaceDN w:val="0"/>
        <w:adjustRightInd w:val="0"/>
        <w:spacing w:after="80"/>
        <w:ind w:left="284" w:hanging="284"/>
        <w:jc w:val="both"/>
        <w:rPr>
          <w:rFonts w:asciiTheme="minorHAnsi" w:eastAsia="Calibri" w:hAnsiTheme="minorHAnsi"/>
          <w:bCs/>
          <w:sz w:val="20"/>
          <w:szCs w:val="20"/>
          <w:lang w:val="en-GB" w:eastAsia="en-US"/>
        </w:rPr>
      </w:pPr>
      <w:r w:rsidRPr="004D47B8">
        <w:rPr>
          <w:rFonts w:asciiTheme="minorHAnsi" w:eastAsia="Calibri" w:hAnsiTheme="minorHAnsi"/>
          <w:bCs/>
          <w:sz w:val="20"/>
          <w:szCs w:val="20"/>
          <w:lang w:val="en-GB" w:eastAsia="en-US"/>
        </w:rPr>
        <w:t xml:space="preserve">Bandura, A. (2012). On the functional properties of perceived self-efficacy revisited. </w:t>
      </w:r>
      <w:r w:rsidRPr="004D47B8">
        <w:rPr>
          <w:rFonts w:asciiTheme="minorHAnsi" w:eastAsia="Calibri" w:hAnsiTheme="minorHAnsi"/>
          <w:bCs/>
          <w:i/>
          <w:iCs/>
          <w:sz w:val="20"/>
          <w:szCs w:val="20"/>
          <w:lang w:val="en-GB" w:eastAsia="en-US"/>
        </w:rPr>
        <w:t>Journal of Management, 38</w:t>
      </w:r>
      <w:r w:rsidRPr="004D47B8">
        <w:rPr>
          <w:rFonts w:asciiTheme="minorHAnsi" w:eastAsia="Calibri" w:hAnsiTheme="minorHAnsi"/>
          <w:bCs/>
          <w:iCs/>
          <w:sz w:val="20"/>
          <w:szCs w:val="20"/>
          <w:lang w:val="en-GB" w:eastAsia="en-US"/>
        </w:rPr>
        <w:t>(1),</w:t>
      </w:r>
      <w:r w:rsidRPr="004D47B8">
        <w:rPr>
          <w:rFonts w:asciiTheme="minorHAnsi" w:eastAsia="Calibri" w:hAnsiTheme="minorHAnsi"/>
          <w:bCs/>
          <w:i/>
          <w:iCs/>
          <w:sz w:val="20"/>
          <w:szCs w:val="20"/>
          <w:lang w:val="en-GB" w:eastAsia="en-US"/>
        </w:rPr>
        <w:t xml:space="preserve"> </w:t>
      </w:r>
      <w:r w:rsidRPr="004D47B8">
        <w:rPr>
          <w:rFonts w:asciiTheme="minorHAnsi" w:eastAsia="Calibri" w:hAnsiTheme="minorHAnsi"/>
          <w:bCs/>
          <w:iCs/>
          <w:sz w:val="20"/>
          <w:szCs w:val="20"/>
          <w:lang w:val="en-GB" w:eastAsia="en-US"/>
        </w:rPr>
        <w:t>9-44.</w:t>
      </w:r>
      <w:r w:rsidRPr="004D47B8">
        <w:rPr>
          <w:rFonts w:asciiTheme="minorHAnsi" w:eastAsia="Calibri" w:hAnsiTheme="minorHAnsi"/>
          <w:bCs/>
          <w:sz w:val="20"/>
          <w:szCs w:val="20"/>
          <w:lang w:val="en-GB" w:eastAsia="en-US"/>
        </w:rPr>
        <w:t xml:space="preserve"> </w:t>
      </w:r>
    </w:p>
    <w:p w14:paraId="5DB815C0" w14:textId="77777777" w:rsidR="00783694" w:rsidRPr="004D47B8" w:rsidRDefault="00AC00F7" w:rsidP="007929F8">
      <w:pPr>
        <w:autoSpaceDE w:val="0"/>
        <w:autoSpaceDN w:val="0"/>
        <w:adjustRightInd w:val="0"/>
        <w:spacing w:after="80"/>
        <w:ind w:left="284" w:hanging="284"/>
        <w:jc w:val="both"/>
        <w:rPr>
          <w:rFonts w:asciiTheme="minorHAnsi" w:eastAsia="Calibri" w:hAnsiTheme="minorHAnsi"/>
          <w:bCs/>
          <w:sz w:val="20"/>
          <w:szCs w:val="20"/>
          <w:lang w:val="en-GB" w:eastAsia="en-US"/>
        </w:rPr>
      </w:pPr>
      <w:proofErr w:type="gramStart"/>
      <w:r w:rsidRPr="004D47B8">
        <w:rPr>
          <w:rFonts w:asciiTheme="minorHAnsi" w:eastAsia="Calibri" w:hAnsiTheme="minorHAnsi"/>
          <w:bCs/>
          <w:sz w:val="20"/>
          <w:szCs w:val="20"/>
          <w:lang w:val="en-GB" w:eastAsia="en-US"/>
        </w:rPr>
        <w:t>Bandura, A., Adams, N. E., &amp; Beyer, J. (1977).</w:t>
      </w:r>
      <w:proofErr w:type="gramEnd"/>
      <w:r w:rsidRPr="004D47B8">
        <w:rPr>
          <w:rFonts w:asciiTheme="minorHAnsi" w:eastAsia="Calibri" w:hAnsiTheme="minorHAnsi"/>
          <w:bCs/>
          <w:sz w:val="20"/>
          <w:szCs w:val="20"/>
          <w:lang w:val="en-GB" w:eastAsia="en-US"/>
        </w:rPr>
        <w:t xml:space="preserve"> Cognitive processes mediating </w:t>
      </w:r>
      <w:proofErr w:type="spellStart"/>
      <w:r w:rsidRPr="004D47B8">
        <w:rPr>
          <w:rFonts w:asciiTheme="minorHAnsi" w:eastAsia="Calibri" w:hAnsiTheme="minorHAnsi"/>
          <w:bCs/>
          <w:sz w:val="20"/>
          <w:szCs w:val="20"/>
          <w:lang w:val="en-GB" w:eastAsia="en-US"/>
        </w:rPr>
        <w:t>behavioral</w:t>
      </w:r>
      <w:proofErr w:type="spellEnd"/>
      <w:r w:rsidRPr="004D47B8">
        <w:rPr>
          <w:rFonts w:asciiTheme="minorHAnsi" w:eastAsia="Calibri" w:hAnsiTheme="minorHAnsi"/>
          <w:bCs/>
          <w:sz w:val="20"/>
          <w:szCs w:val="20"/>
          <w:lang w:val="en-GB" w:eastAsia="en-US"/>
        </w:rPr>
        <w:t xml:space="preserve"> change. </w:t>
      </w:r>
      <w:r w:rsidRPr="004D47B8">
        <w:rPr>
          <w:rFonts w:asciiTheme="minorHAnsi" w:eastAsia="Calibri" w:hAnsiTheme="minorHAnsi"/>
          <w:bCs/>
          <w:i/>
          <w:iCs/>
          <w:sz w:val="20"/>
          <w:szCs w:val="20"/>
          <w:lang w:val="en-GB" w:eastAsia="en-US"/>
        </w:rPr>
        <w:t>Journal of Personality and Social Psychology</w:t>
      </w:r>
      <w:r w:rsidRPr="004D47B8">
        <w:rPr>
          <w:rFonts w:asciiTheme="minorHAnsi" w:eastAsia="Calibri" w:hAnsiTheme="minorHAnsi"/>
          <w:bCs/>
          <w:sz w:val="20"/>
          <w:szCs w:val="20"/>
          <w:lang w:val="en-GB" w:eastAsia="en-US"/>
        </w:rPr>
        <w:t xml:space="preserve">, </w:t>
      </w:r>
      <w:r w:rsidRPr="004D47B8">
        <w:rPr>
          <w:rFonts w:asciiTheme="minorHAnsi" w:eastAsia="Calibri" w:hAnsiTheme="minorHAnsi"/>
          <w:bCs/>
          <w:i/>
          <w:iCs/>
          <w:sz w:val="20"/>
          <w:szCs w:val="20"/>
          <w:lang w:val="en-GB" w:eastAsia="en-US"/>
        </w:rPr>
        <w:t>35</w:t>
      </w:r>
      <w:r w:rsidRPr="004D47B8">
        <w:rPr>
          <w:rFonts w:asciiTheme="minorHAnsi" w:eastAsia="Calibri" w:hAnsiTheme="minorHAnsi"/>
          <w:bCs/>
          <w:iCs/>
          <w:sz w:val="20"/>
          <w:szCs w:val="20"/>
          <w:lang w:val="en-GB" w:eastAsia="en-US"/>
        </w:rPr>
        <w:t>(3)</w:t>
      </w:r>
      <w:r w:rsidRPr="004D47B8">
        <w:rPr>
          <w:rFonts w:asciiTheme="minorHAnsi" w:eastAsia="Calibri" w:hAnsiTheme="minorHAnsi"/>
          <w:bCs/>
          <w:sz w:val="20"/>
          <w:szCs w:val="20"/>
          <w:lang w:val="en-GB" w:eastAsia="en-US"/>
        </w:rPr>
        <w:t xml:space="preserve">, 125–139. </w:t>
      </w:r>
    </w:p>
    <w:p w14:paraId="7A273D37" w14:textId="77777777" w:rsidR="00AC00F7" w:rsidRPr="004D47B8" w:rsidRDefault="00AC00F7" w:rsidP="007929F8">
      <w:pPr>
        <w:autoSpaceDE w:val="0"/>
        <w:autoSpaceDN w:val="0"/>
        <w:adjustRightInd w:val="0"/>
        <w:spacing w:after="80"/>
        <w:ind w:left="284" w:hanging="284"/>
        <w:jc w:val="both"/>
        <w:rPr>
          <w:rFonts w:asciiTheme="minorHAnsi" w:eastAsia="Calibri" w:hAnsiTheme="minorHAnsi"/>
          <w:bCs/>
          <w:sz w:val="20"/>
          <w:szCs w:val="20"/>
          <w:lang w:val="en-GB" w:eastAsia="en-US"/>
        </w:rPr>
      </w:pPr>
      <w:proofErr w:type="spellStart"/>
      <w:r w:rsidRPr="004D47B8">
        <w:rPr>
          <w:rFonts w:asciiTheme="minorHAnsi" w:eastAsia="Calibri" w:hAnsiTheme="minorHAnsi"/>
          <w:bCs/>
          <w:sz w:val="20"/>
          <w:szCs w:val="20"/>
          <w:lang w:val="en-GB" w:eastAsia="en-US"/>
        </w:rPr>
        <w:t>Cevher-Kalburan</w:t>
      </w:r>
      <w:proofErr w:type="spellEnd"/>
      <w:r w:rsidRPr="004D47B8">
        <w:rPr>
          <w:rFonts w:asciiTheme="minorHAnsi" w:eastAsia="Calibri" w:hAnsiTheme="minorHAnsi"/>
          <w:bCs/>
          <w:sz w:val="20"/>
          <w:szCs w:val="20"/>
          <w:lang w:val="en-GB" w:eastAsia="en-US"/>
        </w:rPr>
        <w:t xml:space="preserve">, N. (2014). </w:t>
      </w:r>
      <w:proofErr w:type="gramStart"/>
      <w:r w:rsidRPr="004D47B8">
        <w:rPr>
          <w:rFonts w:asciiTheme="minorHAnsi" w:eastAsia="Calibri" w:hAnsiTheme="minorHAnsi"/>
          <w:bCs/>
          <w:sz w:val="20"/>
          <w:szCs w:val="20"/>
          <w:lang w:val="en-GB" w:eastAsia="en-US"/>
        </w:rPr>
        <w:t xml:space="preserve">Early childhood pre-service teachers’ concerns and solutions to overcome them: The case of </w:t>
      </w:r>
      <w:proofErr w:type="spellStart"/>
      <w:r w:rsidRPr="004D47B8">
        <w:rPr>
          <w:rFonts w:asciiTheme="minorHAnsi" w:eastAsia="Calibri" w:hAnsiTheme="minorHAnsi"/>
          <w:bCs/>
          <w:sz w:val="20"/>
          <w:szCs w:val="20"/>
          <w:lang w:val="en-GB" w:eastAsia="en-US"/>
        </w:rPr>
        <w:t>Pamukkale</w:t>
      </w:r>
      <w:proofErr w:type="spellEnd"/>
      <w:r w:rsidRPr="004D47B8">
        <w:rPr>
          <w:rFonts w:asciiTheme="minorHAnsi" w:eastAsia="Calibri" w:hAnsiTheme="minorHAnsi"/>
          <w:bCs/>
          <w:sz w:val="20"/>
          <w:szCs w:val="20"/>
          <w:lang w:val="en-GB" w:eastAsia="en-US"/>
        </w:rPr>
        <w:t xml:space="preserve"> University.</w:t>
      </w:r>
      <w:proofErr w:type="gramEnd"/>
      <w:r w:rsidRPr="004D47B8">
        <w:rPr>
          <w:rFonts w:asciiTheme="minorHAnsi" w:eastAsia="Calibri" w:hAnsiTheme="minorHAnsi"/>
          <w:bCs/>
          <w:sz w:val="20"/>
          <w:szCs w:val="20"/>
          <w:lang w:val="en-GB" w:eastAsia="en-US"/>
        </w:rPr>
        <w:t xml:space="preserve"> </w:t>
      </w:r>
      <w:r w:rsidRPr="004D47B8">
        <w:rPr>
          <w:rFonts w:asciiTheme="minorHAnsi" w:eastAsia="Calibri" w:hAnsiTheme="minorHAnsi"/>
          <w:bCs/>
          <w:i/>
          <w:sz w:val="20"/>
          <w:szCs w:val="20"/>
          <w:lang w:val="en-GB" w:eastAsia="en-US"/>
        </w:rPr>
        <w:t>South African Journal of Education, 34</w:t>
      </w:r>
      <w:r w:rsidRPr="004D47B8">
        <w:rPr>
          <w:rFonts w:asciiTheme="minorHAnsi" w:eastAsia="Calibri" w:hAnsiTheme="minorHAnsi"/>
          <w:bCs/>
          <w:sz w:val="20"/>
          <w:szCs w:val="20"/>
          <w:lang w:val="en-GB" w:eastAsia="en-US"/>
        </w:rPr>
        <w:t>(1),</w:t>
      </w:r>
      <w:r w:rsidRPr="004D47B8">
        <w:rPr>
          <w:rFonts w:asciiTheme="minorHAnsi" w:eastAsia="Calibri" w:hAnsiTheme="minorHAnsi"/>
          <w:bCs/>
          <w:i/>
          <w:sz w:val="20"/>
          <w:szCs w:val="20"/>
          <w:lang w:val="en-GB" w:eastAsia="en-US"/>
        </w:rPr>
        <w:t xml:space="preserve"> </w:t>
      </w:r>
      <w:r w:rsidRPr="004D47B8">
        <w:rPr>
          <w:rFonts w:asciiTheme="minorHAnsi" w:eastAsia="Calibri" w:hAnsiTheme="minorHAnsi"/>
          <w:bCs/>
          <w:sz w:val="20"/>
          <w:szCs w:val="20"/>
          <w:lang w:val="en-GB" w:eastAsia="en-US"/>
        </w:rPr>
        <w:t>1-18.</w:t>
      </w:r>
      <w:bookmarkStart w:id="2" w:name="_msoanchor_10"/>
      <w:r w:rsidRPr="004D47B8">
        <w:rPr>
          <w:rFonts w:asciiTheme="minorHAnsi" w:eastAsia="Calibri" w:hAnsiTheme="minorHAnsi"/>
          <w:bCs/>
          <w:sz w:val="20"/>
          <w:szCs w:val="20"/>
          <w:lang w:val="en-GB" w:eastAsia="en-US"/>
        </w:rPr>
        <w:fldChar w:fldCharType="begin"/>
      </w:r>
      <w:r w:rsidRPr="004D47B8">
        <w:rPr>
          <w:rFonts w:asciiTheme="minorHAnsi" w:eastAsia="Calibri" w:hAnsiTheme="minorHAnsi"/>
          <w:bCs/>
          <w:sz w:val="20"/>
          <w:szCs w:val="20"/>
          <w:lang w:val="en-GB" w:eastAsia="en-US"/>
        </w:rPr>
        <w:instrText xml:space="preserve"> HYPERLINK "file:///C:\\Users\\Ünver\\Desktop\\v6%20makale%20Oğuzhan'dan%20gelen%20çeviri%20dosya%20yalnızca%20İngilizce%20hali.docx" \l "_msocom_10" </w:instrText>
      </w:r>
      <w:r w:rsidRPr="004D47B8">
        <w:rPr>
          <w:rFonts w:asciiTheme="minorHAnsi" w:eastAsia="Calibri" w:hAnsiTheme="minorHAnsi"/>
          <w:bCs/>
          <w:sz w:val="20"/>
          <w:szCs w:val="20"/>
          <w:lang w:val="en-US" w:eastAsia="en-US"/>
        </w:rPr>
        <w:fldChar w:fldCharType="end"/>
      </w:r>
      <w:bookmarkEnd w:id="2"/>
      <w:r w:rsidRPr="004D47B8">
        <w:rPr>
          <w:rFonts w:asciiTheme="minorHAnsi" w:eastAsia="Calibri" w:hAnsiTheme="minorHAnsi"/>
          <w:bCs/>
          <w:sz w:val="20"/>
          <w:szCs w:val="20"/>
          <w:lang w:val="en-GB" w:eastAsia="en-US"/>
        </w:rPr>
        <w:t xml:space="preserve"> </w:t>
      </w:r>
    </w:p>
    <w:p w14:paraId="4E645859" w14:textId="77777777" w:rsidR="00AC00F7" w:rsidRPr="004D47B8" w:rsidRDefault="00AC00F7" w:rsidP="007929F8">
      <w:pPr>
        <w:autoSpaceDE w:val="0"/>
        <w:autoSpaceDN w:val="0"/>
        <w:adjustRightInd w:val="0"/>
        <w:spacing w:after="80"/>
        <w:ind w:left="284" w:hanging="284"/>
        <w:jc w:val="both"/>
        <w:rPr>
          <w:rFonts w:asciiTheme="minorHAnsi" w:eastAsia="Calibri" w:hAnsiTheme="minorHAnsi"/>
          <w:bCs/>
          <w:sz w:val="20"/>
          <w:szCs w:val="20"/>
          <w:lang w:val="en-GB" w:eastAsia="en-US"/>
        </w:rPr>
      </w:pPr>
      <w:r w:rsidRPr="004D47B8">
        <w:rPr>
          <w:rFonts w:asciiTheme="minorHAnsi" w:eastAsia="Calibri" w:hAnsiTheme="minorHAnsi"/>
          <w:bCs/>
          <w:sz w:val="20"/>
          <w:szCs w:val="20"/>
          <w:lang w:val="en-GB" w:eastAsia="en-US"/>
        </w:rPr>
        <w:t xml:space="preserve">Cunningham, D. D. (2014). Re-conceptualizing early childhood teacher education: Enacting a paradigm shift to bring developmentally appropriate practice to higher education. </w:t>
      </w:r>
      <w:r w:rsidRPr="004D47B8">
        <w:rPr>
          <w:rFonts w:asciiTheme="minorHAnsi" w:eastAsia="Calibri" w:hAnsiTheme="minorHAnsi"/>
          <w:bCs/>
          <w:i/>
          <w:sz w:val="20"/>
          <w:szCs w:val="20"/>
          <w:lang w:val="en-GB" w:eastAsia="en-US"/>
        </w:rPr>
        <w:t>Critical Questions in Education, 5</w:t>
      </w:r>
      <w:r w:rsidRPr="004D47B8">
        <w:rPr>
          <w:rFonts w:asciiTheme="minorHAnsi" w:eastAsia="Calibri" w:hAnsiTheme="minorHAnsi"/>
          <w:bCs/>
          <w:sz w:val="20"/>
          <w:szCs w:val="20"/>
          <w:lang w:val="en-GB" w:eastAsia="en-US"/>
        </w:rPr>
        <w:t>(1),</w:t>
      </w:r>
      <w:r w:rsidRPr="004D47B8">
        <w:rPr>
          <w:rFonts w:asciiTheme="minorHAnsi" w:eastAsia="Calibri" w:hAnsiTheme="minorHAnsi"/>
          <w:bCs/>
          <w:i/>
          <w:sz w:val="20"/>
          <w:szCs w:val="20"/>
          <w:lang w:val="en-GB" w:eastAsia="en-US"/>
        </w:rPr>
        <w:t xml:space="preserve"> </w:t>
      </w:r>
      <w:r w:rsidRPr="004D47B8">
        <w:rPr>
          <w:rFonts w:asciiTheme="minorHAnsi" w:eastAsia="Calibri" w:hAnsiTheme="minorHAnsi"/>
          <w:bCs/>
          <w:sz w:val="20"/>
          <w:szCs w:val="20"/>
          <w:lang w:val="en-GB" w:eastAsia="en-US"/>
        </w:rPr>
        <w:t>52-63.</w:t>
      </w:r>
    </w:p>
    <w:p w14:paraId="7A9E216D" w14:textId="77777777" w:rsidR="00AC00F7" w:rsidRPr="004D47B8" w:rsidRDefault="00AC00F7" w:rsidP="007929F8">
      <w:pPr>
        <w:autoSpaceDE w:val="0"/>
        <w:autoSpaceDN w:val="0"/>
        <w:adjustRightInd w:val="0"/>
        <w:spacing w:after="80"/>
        <w:ind w:left="284" w:hanging="284"/>
        <w:jc w:val="both"/>
        <w:rPr>
          <w:rFonts w:asciiTheme="minorHAnsi" w:eastAsia="Calibri" w:hAnsiTheme="minorHAnsi"/>
          <w:bCs/>
          <w:sz w:val="20"/>
          <w:szCs w:val="20"/>
          <w:lang w:val="en-GB" w:eastAsia="en-US"/>
        </w:rPr>
      </w:pPr>
      <w:proofErr w:type="spellStart"/>
      <w:r w:rsidRPr="004D47B8">
        <w:rPr>
          <w:rFonts w:asciiTheme="minorHAnsi" w:eastAsia="Calibri" w:hAnsiTheme="minorHAnsi"/>
          <w:bCs/>
          <w:sz w:val="20"/>
          <w:szCs w:val="20"/>
          <w:lang w:val="en-GB" w:eastAsia="en-US"/>
        </w:rPr>
        <w:lastRenderedPageBreak/>
        <w:t>Çağlar</w:t>
      </w:r>
      <w:proofErr w:type="spellEnd"/>
      <w:r w:rsidRPr="004D47B8">
        <w:rPr>
          <w:rFonts w:asciiTheme="minorHAnsi" w:eastAsia="Calibri" w:hAnsiTheme="minorHAnsi"/>
          <w:bCs/>
          <w:sz w:val="20"/>
          <w:szCs w:val="20"/>
          <w:lang w:val="en-GB" w:eastAsia="en-US"/>
        </w:rPr>
        <w:t xml:space="preserve">, Ç. (2013). </w:t>
      </w:r>
      <w:proofErr w:type="gramStart"/>
      <w:r w:rsidRPr="004D47B8">
        <w:rPr>
          <w:rFonts w:asciiTheme="minorHAnsi" w:eastAsia="Calibri" w:hAnsiTheme="minorHAnsi"/>
          <w:bCs/>
          <w:sz w:val="20"/>
          <w:szCs w:val="20"/>
          <w:lang w:val="en-GB" w:eastAsia="en-US"/>
        </w:rPr>
        <w:t>The relationship between the levels of alienation of the education faculty students and their attitudes toward the teaching profession.</w:t>
      </w:r>
      <w:proofErr w:type="gramEnd"/>
      <w:r w:rsidRPr="004D47B8">
        <w:rPr>
          <w:rFonts w:asciiTheme="minorHAnsi" w:eastAsia="Calibri" w:hAnsiTheme="minorHAnsi"/>
          <w:bCs/>
          <w:i/>
          <w:sz w:val="20"/>
          <w:szCs w:val="20"/>
          <w:lang w:val="en-GB" w:eastAsia="en-US"/>
        </w:rPr>
        <w:t xml:space="preserve"> Educational Sciences: Theory &amp; Practice, 13</w:t>
      </w:r>
      <w:r w:rsidRPr="004D47B8">
        <w:rPr>
          <w:rFonts w:asciiTheme="minorHAnsi" w:eastAsia="Calibri" w:hAnsiTheme="minorHAnsi"/>
          <w:bCs/>
          <w:sz w:val="20"/>
          <w:szCs w:val="20"/>
          <w:lang w:val="en-GB" w:eastAsia="en-US"/>
        </w:rPr>
        <w:t xml:space="preserve">(3), 1507-1513. </w:t>
      </w:r>
    </w:p>
    <w:p w14:paraId="1F753D4C" w14:textId="77777777" w:rsidR="00AC0239" w:rsidRPr="004D47B8" w:rsidRDefault="00AC00F7" w:rsidP="007929F8">
      <w:pPr>
        <w:autoSpaceDE w:val="0"/>
        <w:autoSpaceDN w:val="0"/>
        <w:adjustRightInd w:val="0"/>
        <w:spacing w:after="80"/>
        <w:ind w:left="284" w:hanging="284"/>
        <w:jc w:val="both"/>
        <w:rPr>
          <w:rFonts w:asciiTheme="minorHAnsi" w:eastAsia="Calibri" w:hAnsiTheme="minorHAnsi"/>
          <w:bCs/>
          <w:sz w:val="20"/>
          <w:szCs w:val="20"/>
          <w:lang w:val="en-GB" w:eastAsia="en-US"/>
        </w:rPr>
      </w:pPr>
      <w:proofErr w:type="spellStart"/>
      <w:r w:rsidRPr="004D47B8">
        <w:rPr>
          <w:rFonts w:asciiTheme="minorHAnsi" w:eastAsia="Calibri" w:hAnsiTheme="minorHAnsi"/>
          <w:bCs/>
          <w:sz w:val="20"/>
          <w:szCs w:val="20"/>
          <w:lang w:val="en-GB" w:eastAsia="en-US"/>
        </w:rPr>
        <w:t>Çobanoğlu</w:t>
      </w:r>
      <w:proofErr w:type="spellEnd"/>
      <w:r w:rsidRPr="004D47B8">
        <w:rPr>
          <w:rFonts w:asciiTheme="minorHAnsi" w:eastAsia="Calibri" w:hAnsiTheme="minorHAnsi"/>
          <w:bCs/>
          <w:sz w:val="20"/>
          <w:szCs w:val="20"/>
          <w:lang w:val="en-GB" w:eastAsia="en-US"/>
        </w:rPr>
        <w:t xml:space="preserve">, R. (2011). </w:t>
      </w:r>
      <w:proofErr w:type="gramStart"/>
      <w:r w:rsidRPr="004D47B8">
        <w:rPr>
          <w:rFonts w:asciiTheme="minorHAnsi" w:eastAsia="Calibri" w:hAnsiTheme="minorHAnsi"/>
          <w:bCs/>
          <w:i/>
          <w:sz w:val="20"/>
          <w:szCs w:val="20"/>
          <w:lang w:val="en-GB" w:eastAsia="en-US"/>
        </w:rPr>
        <w:t>Teacher self-efficacy and teaching beliefs as predictors of curriculum implementation</w:t>
      </w:r>
      <w:r w:rsidRPr="004D47B8">
        <w:rPr>
          <w:rFonts w:asciiTheme="minorHAnsi" w:eastAsia="Calibri" w:hAnsiTheme="minorHAnsi"/>
          <w:bCs/>
          <w:sz w:val="20"/>
          <w:szCs w:val="20"/>
          <w:lang w:val="en-GB" w:eastAsia="en-US"/>
        </w:rPr>
        <w:t>.</w:t>
      </w:r>
      <w:proofErr w:type="gramEnd"/>
      <w:r w:rsidRPr="004D47B8">
        <w:rPr>
          <w:rFonts w:asciiTheme="minorHAnsi" w:eastAsia="Calibri" w:hAnsiTheme="minorHAnsi"/>
          <w:bCs/>
          <w:sz w:val="20"/>
          <w:szCs w:val="20"/>
          <w:lang w:val="en-GB" w:eastAsia="en-US"/>
        </w:rPr>
        <w:t xml:space="preserve"> </w:t>
      </w:r>
      <w:proofErr w:type="gramStart"/>
      <w:r w:rsidR="008C4FE7" w:rsidRPr="004D47B8">
        <w:rPr>
          <w:rFonts w:asciiTheme="minorHAnsi" w:eastAsia="Calibri" w:hAnsiTheme="minorHAnsi"/>
          <w:bCs/>
          <w:sz w:val="20"/>
          <w:szCs w:val="20"/>
          <w:lang w:val="en-GB" w:eastAsia="en-US"/>
        </w:rPr>
        <w:t>Unpublished master’s thesis</w:t>
      </w:r>
      <w:r w:rsidRPr="004D47B8">
        <w:rPr>
          <w:rFonts w:asciiTheme="minorHAnsi" w:eastAsia="Calibri" w:hAnsiTheme="minorHAnsi"/>
          <w:bCs/>
          <w:sz w:val="20"/>
          <w:szCs w:val="20"/>
          <w:lang w:val="en-GB" w:eastAsia="en-US"/>
        </w:rPr>
        <w:t xml:space="preserve">, </w:t>
      </w:r>
      <w:r w:rsidR="00AC0239" w:rsidRPr="004D47B8">
        <w:rPr>
          <w:rFonts w:asciiTheme="minorHAnsi" w:eastAsia="Calibri" w:hAnsiTheme="minorHAnsi"/>
          <w:bCs/>
          <w:sz w:val="20"/>
          <w:szCs w:val="20"/>
          <w:lang w:val="en-GB" w:eastAsia="en-US"/>
        </w:rPr>
        <w:t xml:space="preserve">Middle East Technical University, </w:t>
      </w:r>
      <w:r w:rsidR="00310D62" w:rsidRPr="004D47B8">
        <w:rPr>
          <w:rFonts w:asciiTheme="minorHAnsi" w:eastAsia="Calibri" w:hAnsiTheme="minorHAnsi"/>
          <w:bCs/>
          <w:sz w:val="20"/>
          <w:szCs w:val="20"/>
          <w:lang w:val="en-GB" w:eastAsia="en-US"/>
        </w:rPr>
        <w:t>Turkey</w:t>
      </w:r>
      <w:r w:rsidR="00AC0239" w:rsidRPr="004D47B8">
        <w:rPr>
          <w:rFonts w:asciiTheme="minorHAnsi" w:eastAsia="Calibri" w:hAnsiTheme="minorHAnsi"/>
          <w:bCs/>
          <w:sz w:val="20"/>
          <w:szCs w:val="20"/>
          <w:lang w:val="en-GB" w:eastAsia="en-US"/>
        </w:rPr>
        <w:t>.</w:t>
      </w:r>
      <w:proofErr w:type="gramEnd"/>
      <w:r w:rsidR="00AC0239" w:rsidRPr="004D47B8">
        <w:rPr>
          <w:rFonts w:asciiTheme="minorHAnsi" w:eastAsia="Calibri" w:hAnsiTheme="minorHAnsi"/>
          <w:bCs/>
          <w:sz w:val="20"/>
          <w:szCs w:val="20"/>
          <w:lang w:val="en-GB" w:eastAsia="en-US"/>
        </w:rPr>
        <w:t xml:space="preserve"> </w:t>
      </w:r>
    </w:p>
    <w:p w14:paraId="6FBD5942" w14:textId="77777777" w:rsidR="00AC00F7" w:rsidRPr="004D47B8" w:rsidRDefault="00AC00F7" w:rsidP="007929F8">
      <w:pPr>
        <w:autoSpaceDE w:val="0"/>
        <w:autoSpaceDN w:val="0"/>
        <w:adjustRightInd w:val="0"/>
        <w:spacing w:after="80"/>
        <w:ind w:left="284" w:hanging="284"/>
        <w:jc w:val="both"/>
        <w:rPr>
          <w:rFonts w:asciiTheme="minorHAnsi" w:eastAsia="Calibri" w:hAnsiTheme="minorHAnsi"/>
          <w:bCs/>
          <w:sz w:val="20"/>
          <w:szCs w:val="20"/>
          <w:lang w:val="en-GB" w:eastAsia="en-US"/>
        </w:rPr>
      </w:pPr>
      <w:proofErr w:type="gramStart"/>
      <w:r w:rsidRPr="004D47B8">
        <w:rPr>
          <w:rFonts w:asciiTheme="minorHAnsi" w:eastAsia="Calibri" w:hAnsiTheme="minorHAnsi"/>
          <w:bCs/>
          <w:sz w:val="20"/>
          <w:szCs w:val="20"/>
          <w:lang w:val="en-GB" w:eastAsia="en-US"/>
        </w:rPr>
        <w:t>Darling-Hammond, L. (2006).</w:t>
      </w:r>
      <w:proofErr w:type="gramEnd"/>
      <w:r w:rsidRPr="004D47B8">
        <w:rPr>
          <w:rFonts w:asciiTheme="minorHAnsi" w:eastAsia="Calibri" w:hAnsiTheme="minorHAnsi"/>
          <w:bCs/>
          <w:sz w:val="20"/>
          <w:szCs w:val="20"/>
          <w:lang w:val="en-GB" w:eastAsia="en-US"/>
        </w:rPr>
        <w:t xml:space="preserve"> </w:t>
      </w:r>
      <w:r w:rsidRPr="004D47B8">
        <w:rPr>
          <w:rFonts w:asciiTheme="minorHAnsi" w:eastAsia="Calibri" w:hAnsiTheme="minorHAnsi"/>
          <w:bCs/>
          <w:i/>
          <w:iCs/>
          <w:sz w:val="20"/>
          <w:szCs w:val="20"/>
          <w:lang w:val="en-GB" w:eastAsia="en-US"/>
        </w:rPr>
        <w:t>Powerful teacher education: Lessons from exemplary programs</w:t>
      </w:r>
      <w:r w:rsidRPr="004D47B8">
        <w:rPr>
          <w:rFonts w:asciiTheme="minorHAnsi" w:eastAsia="Calibri" w:hAnsiTheme="minorHAnsi"/>
          <w:bCs/>
          <w:sz w:val="20"/>
          <w:szCs w:val="20"/>
          <w:lang w:val="en-GB" w:eastAsia="en-US"/>
        </w:rPr>
        <w:t xml:space="preserve">. San Francisco: </w:t>
      </w:r>
      <w:proofErr w:type="spellStart"/>
      <w:r w:rsidRPr="004D47B8">
        <w:rPr>
          <w:rFonts w:asciiTheme="minorHAnsi" w:eastAsia="Calibri" w:hAnsiTheme="minorHAnsi"/>
          <w:bCs/>
          <w:iCs/>
          <w:sz w:val="20"/>
          <w:szCs w:val="20"/>
          <w:lang w:val="en-GB" w:eastAsia="en-US"/>
        </w:rPr>
        <w:t>Jossey</w:t>
      </w:r>
      <w:proofErr w:type="spellEnd"/>
      <w:r w:rsidRPr="004D47B8">
        <w:rPr>
          <w:rFonts w:asciiTheme="minorHAnsi" w:eastAsia="Calibri" w:hAnsiTheme="minorHAnsi"/>
          <w:bCs/>
          <w:iCs/>
          <w:sz w:val="20"/>
          <w:szCs w:val="20"/>
          <w:lang w:val="en-GB" w:eastAsia="en-US"/>
        </w:rPr>
        <w:t>-Bass</w:t>
      </w:r>
      <w:r w:rsidRPr="004D47B8">
        <w:rPr>
          <w:rFonts w:asciiTheme="minorHAnsi" w:eastAsia="Calibri" w:hAnsiTheme="minorHAnsi"/>
          <w:bCs/>
          <w:sz w:val="20"/>
          <w:szCs w:val="20"/>
          <w:lang w:val="en-GB" w:eastAsia="en-US"/>
        </w:rPr>
        <w:t>.</w:t>
      </w:r>
    </w:p>
    <w:p w14:paraId="4E163236" w14:textId="77777777" w:rsidR="00AC00F7" w:rsidRPr="004D47B8" w:rsidRDefault="00AC00F7" w:rsidP="007929F8">
      <w:pPr>
        <w:autoSpaceDE w:val="0"/>
        <w:autoSpaceDN w:val="0"/>
        <w:adjustRightInd w:val="0"/>
        <w:spacing w:after="80"/>
        <w:ind w:left="284" w:hanging="284"/>
        <w:jc w:val="both"/>
        <w:rPr>
          <w:rFonts w:asciiTheme="minorHAnsi" w:eastAsia="Calibri" w:hAnsiTheme="minorHAnsi"/>
          <w:bCs/>
          <w:sz w:val="20"/>
          <w:szCs w:val="20"/>
          <w:lang w:val="en-GB" w:eastAsia="en-US"/>
        </w:rPr>
      </w:pPr>
      <w:proofErr w:type="gramStart"/>
      <w:r w:rsidRPr="004D47B8">
        <w:rPr>
          <w:rFonts w:asciiTheme="minorHAnsi" w:eastAsia="Calibri" w:hAnsiTheme="minorHAnsi"/>
          <w:bCs/>
          <w:sz w:val="20"/>
          <w:szCs w:val="20"/>
          <w:lang w:val="en-GB" w:eastAsia="en-US"/>
        </w:rPr>
        <w:t>Darling-Hammond, L. (2010).</w:t>
      </w:r>
      <w:proofErr w:type="gramEnd"/>
      <w:r w:rsidRPr="004D47B8">
        <w:rPr>
          <w:rFonts w:asciiTheme="minorHAnsi" w:eastAsia="Calibri" w:hAnsiTheme="minorHAnsi"/>
          <w:bCs/>
          <w:sz w:val="20"/>
          <w:szCs w:val="20"/>
          <w:lang w:val="en-GB" w:eastAsia="en-US"/>
        </w:rPr>
        <w:t xml:space="preserve"> </w:t>
      </w:r>
      <w:proofErr w:type="gramStart"/>
      <w:r w:rsidRPr="004D47B8">
        <w:rPr>
          <w:rFonts w:asciiTheme="minorHAnsi" w:eastAsia="Calibri" w:hAnsiTheme="minorHAnsi"/>
          <w:bCs/>
          <w:sz w:val="20"/>
          <w:szCs w:val="20"/>
          <w:lang w:val="en-GB" w:eastAsia="en-US"/>
        </w:rPr>
        <w:t>Teacher education and the American future.</w:t>
      </w:r>
      <w:proofErr w:type="gramEnd"/>
      <w:r w:rsidRPr="004D47B8">
        <w:rPr>
          <w:rFonts w:asciiTheme="minorHAnsi" w:eastAsia="Calibri" w:hAnsiTheme="minorHAnsi"/>
          <w:bCs/>
          <w:sz w:val="20"/>
          <w:szCs w:val="20"/>
          <w:lang w:val="en-GB" w:eastAsia="en-US"/>
        </w:rPr>
        <w:t xml:space="preserve"> </w:t>
      </w:r>
      <w:r w:rsidRPr="004D47B8">
        <w:rPr>
          <w:rFonts w:asciiTheme="minorHAnsi" w:eastAsia="Calibri" w:hAnsiTheme="minorHAnsi"/>
          <w:bCs/>
          <w:i/>
          <w:iCs/>
          <w:sz w:val="20"/>
          <w:szCs w:val="20"/>
          <w:lang w:val="en-GB" w:eastAsia="en-US"/>
        </w:rPr>
        <w:t>Journal of Teacher Education</w:t>
      </w:r>
      <w:r w:rsidRPr="004D47B8">
        <w:rPr>
          <w:rFonts w:asciiTheme="minorHAnsi" w:eastAsia="Calibri" w:hAnsiTheme="minorHAnsi"/>
          <w:bCs/>
          <w:sz w:val="20"/>
          <w:szCs w:val="20"/>
          <w:lang w:val="en-GB" w:eastAsia="en-US"/>
        </w:rPr>
        <w:t xml:space="preserve">, </w:t>
      </w:r>
      <w:r w:rsidRPr="004D47B8">
        <w:rPr>
          <w:rFonts w:asciiTheme="minorHAnsi" w:eastAsia="Calibri" w:hAnsiTheme="minorHAnsi"/>
          <w:bCs/>
          <w:i/>
          <w:sz w:val="20"/>
          <w:szCs w:val="20"/>
          <w:lang w:val="en-GB" w:eastAsia="en-US"/>
        </w:rPr>
        <w:t>61</w:t>
      </w:r>
      <w:r w:rsidRPr="004D47B8">
        <w:rPr>
          <w:rFonts w:asciiTheme="minorHAnsi" w:eastAsia="Calibri" w:hAnsiTheme="minorHAnsi"/>
          <w:bCs/>
          <w:sz w:val="20"/>
          <w:szCs w:val="20"/>
          <w:lang w:val="en-GB" w:eastAsia="en-US"/>
        </w:rPr>
        <w:t xml:space="preserve">(1-2), 35–47. </w:t>
      </w:r>
    </w:p>
    <w:p w14:paraId="4491178F" w14:textId="77777777" w:rsidR="00AC00F7" w:rsidRPr="004D47B8" w:rsidRDefault="00AC00F7" w:rsidP="007929F8">
      <w:pPr>
        <w:autoSpaceDE w:val="0"/>
        <w:autoSpaceDN w:val="0"/>
        <w:adjustRightInd w:val="0"/>
        <w:spacing w:after="80"/>
        <w:ind w:left="284" w:hanging="284"/>
        <w:jc w:val="both"/>
        <w:rPr>
          <w:rFonts w:asciiTheme="minorHAnsi" w:eastAsia="Calibri" w:hAnsiTheme="minorHAnsi"/>
          <w:bCs/>
          <w:sz w:val="20"/>
          <w:szCs w:val="20"/>
          <w:lang w:val="en-GB" w:eastAsia="en-US"/>
        </w:rPr>
      </w:pPr>
      <w:proofErr w:type="spellStart"/>
      <w:proofErr w:type="gramStart"/>
      <w:r w:rsidRPr="004D47B8">
        <w:rPr>
          <w:rFonts w:asciiTheme="minorHAnsi" w:eastAsia="Calibri" w:hAnsiTheme="minorHAnsi"/>
          <w:bCs/>
          <w:sz w:val="20"/>
          <w:szCs w:val="20"/>
          <w:lang w:val="en-GB" w:eastAsia="en-US"/>
        </w:rPr>
        <w:t>Demirtaş</w:t>
      </w:r>
      <w:proofErr w:type="spellEnd"/>
      <w:r w:rsidRPr="004D47B8">
        <w:rPr>
          <w:rFonts w:asciiTheme="minorHAnsi" w:eastAsia="Calibri" w:hAnsiTheme="minorHAnsi"/>
          <w:bCs/>
          <w:sz w:val="20"/>
          <w:szCs w:val="20"/>
          <w:lang w:val="en-GB" w:eastAsia="en-US"/>
        </w:rPr>
        <w:t xml:space="preserve">, H., </w:t>
      </w:r>
      <w:proofErr w:type="spellStart"/>
      <w:r w:rsidRPr="004D47B8">
        <w:rPr>
          <w:rFonts w:asciiTheme="minorHAnsi" w:eastAsia="Calibri" w:hAnsiTheme="minorHAnsi"/>
          <w:bCs/>
          <w:sz w:val="20"/>
          <w:szCs w:val="20"/>
          <w:lang w:val="en-GB" w:eastAsia="en-US"/>
        </w:rPr>
        <w:t>Cömert</w:t>
      </w:r>
      <w:proofErr w:type="spellEnd"/>
      <w:r w:rsidRPr="004D47B8">
        <w:rPr>
          <w:rFonts w:asciiTheme="minorHAnsi" w:eastAsia="Calibri" w:hAnsiTheme="minorHAnsi"/>
          <w:bCs/>
          <w:sz w:val="20"/>
          <w:szCs w:val="20"/>
          <w:lang w:val="en-GB" w:eastAsia="en-US"/>
        </w:rPr>
        <w:t xml:space="preserve">, M., &amp; </w:t>
      </w:r>
      <w:proofErr w:type="spellStart"/>
      <w:r w:rsidRPr="004D47B8">
        <w:rPr>
          <w:rFonts w:asciiTheme="minorHAnsi" w:eastAsia="Calibri" w:hAnsiTheme="minorHAnsi"/>
          <w:bCs/>
          <w:sz w:val="20"/>
          <w:szCs w:val="20"/>
          <w:lang w:val="en-GB" w:eastAsia="en-US"/>
        </w:rPr>
        <w:t>Özer</w:t>
      </w:r>
      <w:proofErr w:type="spellEnd"/>
      <w:r w:rsidRPr="004D47B8">
        <w:rPr>
          <w:rFonts w:asciiTheme="minorHAnsi" w:eastAsia="Calibri" w:hAnsiTheme="minorHAnsi"/>
          <w:bCs/>
          <w:sz w:val="20"/>
          <w:szCs w:val="20"/>
          <w:lang w:val="en-GB" w:eastAsia="en-US"/>
        </w:rPr>
        <w:t>, N. (2011).</w:t>
      </w:r>
      <w:proofErr w:type="gramEnd"/>
      <w:r w:rsidRPr="004D47B8">
        <w:rPr>
          <w:rFonts w:asciiTheme="minorHAnsi" w:eastAsia="Calibri" w:hAnsiTheme="minorHAnsi"/>
          <w:bCs/>
          <w:sz w:val="20"/>
          <w:szCs w:val="20"/>
          <w:lang w:val="en-GB" w:eastAsia="en-US"/>
        </w:rPr>
        <w:t xml:space="preserve"> </w:t>
      </w:r>
      <w:proofErr w:type="spellStart"/>
      <w:proofErr w:type="gramStart"/>
      <w:r w:rsidRPr="004D47B8">
        <w:rPr>
          <w:rFonts w:asciiTheme="minorHAnsi" w:eastAsia="Calibri" w:hAnsiTheme="minorHAnsi"/>
          <w:bCs/>
          <w:sz w:val="20"/>
          <w:szCs w:val="20"/>
          <w:lang w:val="en-GB" w:eastAsia="en-US"/>
        </w:rPr>
        <w:t>Öğretmen</w:t>
      </w:r>
      <w:proofErr w:type="spellEnd"/>
      <w:r w:rsidRPr="004D47B8">
        <w:rPr>
          <w:rFonts w:asciiTheme="minorHAnsi" w:eastAsia="Calibri" w:hAnsiTheme="minorHAnsi"/>
          <w:bCs/>
          <w:sz w:val="20"/>
          <w:szCs w:val="20"/>
          <w:lang w:val="en-GB" w:eastAsia="en-US"/>
        </w:rPr>
        <w:t xml:space="preserve"> </w:t>
      </w:r>
      <w:proofErr w:type="spellStart"/>
      <w:r w:rsidRPr="004D47B8">
        <w:rPr>
          <w:rFonts w:asciiTheme="minorHAnsi" w:eastAsia="Calibri" w:hAnsiTheme="minorHAnsi"/>
          <w:bCs/>
          <w:sz w:val="20"/>
          <w:szCs w:val="20"/>
          <w:lang w:val="en-GB" w:eastAsia="en-US"/>
        </w:rPr>
        <w:t>adaylarının</w:t>
      </w:r>
      <w:proofErr w:type="spellEnd"/>
      <w:r w:rsidRPr="004D47B8">
        <w:rPr>
          <w:rFonts w:asciiTheme="minorHAnsi" w:eastAsia="Calibri" w:hAnsiTheme="minorHAnsi"/>
          <w:bCs/>
          <w:sz w:val="20"/>
          <w:szCs w:val="20"/>
          <w:lang w:val="en-GB" w:eastAsia="en-US"/>
        </w:rPr>
        <w:t xml:space="preserve"> </w:t>
      </w:r>
      <w:proofErr w:type="spellStart"/>
      <w:r w:rsidRPr="004D47B8">
        <w:rPr>
          <w:rFonts w:asciiTheme="minorHAnsi" w:eastAsia="Calibri" w:hAnsiTheme="minorHAnsi"/>
          <w:bCs/>
          <w:sz w:val="20"/>
          <w:szCs w:val="20"/>
          <w:lang w:val="en-GB" w:eastAsia="en-US"/>
        </w:rPr>
        <w:t>özyeterlik</w:t>
      </w:r>
      <w:proofErr w:type="spellEnd"/>
      <w:r w:rsidRPr="004D47B8">
        <w:rPr>
          <w:rFonts w:asciiTheme="minorHAnsi" w:eastAsia="Calibri" w:hAnsiTheme="minorHAnsi"/>
          <w:bCs/>
          <w:sz w:val="20"/>
          <w:szCs w:val="20"/>
          <w:lang w:val="en-GB" w:eastAsia="en-US"/>
        </w:rPr>
        <w:t xml:space="preserve"> </w:t>
      </w:r>
      <w:proofErr w:type="spellStart"/>
      <w:r w:rsidRPr="004D47B8">
        <w:rPr>
          <w:rFonts w:asciiTheme="minorHAnsi" w:eastAsia="Calibri" w:hAnsiTheme="minorHAnsi"/>
          <w:bCs/>
          <w:sz w:val="20"/>
          <w:szCs w:val="20"/>
          <w:lang w:val="en-GB" w:eastAsia="en-US"/>
        </w:rPr>
        <w:t>inançları</w:t>
      </w:r>
      <w:proofErr w:type="spellEnd"/>
      <w:r w:rsidRPr="004D47B8">
        <w:rPr>
          <w:rFonts w:asciiTheme="minorHAnsi" w:eastAsia="Calibri" w:hAnsiTheme="minorHAnsi"/>
          <w:bCs/>
          <w:sz w:val="20"/>
          <w:szCs w:val="20"/>
          <w:lang w:val="en-GB" w:eastAsia="en-US"/>
        </w:rPr>
        <w:t xml:space="preserve"> </w:t>
      </w:r>
      <w:proofErr w:type="spellStart"/>
      <w:r w:rsidRPr="004D47B8">
        <w:rPr>
          <w:rFonts w:asciiTheme="minorHAnsi" w:eastAsia="Calibri" w:hAnsiTheme="minorHAnsi"/>
          <w:bCs/>
          <w:sz w:val="20"/>
          <w:szCs w:val="20"/>
          <w:lang w:val="en-GB" w:eastAsia="en-US"/>
        </w:rPr>
        <w:t>ve</w:t>
      </w:r>
      <w:proofErr w:type="spellEnd"/>
      <w:r w:rsidRPr="004D47B8">
        <w:rPr>
          <w:rFonts w:asciiTheme="minorHAnsi" w:eastAsia="Calibri" w:hAnsiTheme="minorHAnsi"/>
          <w:bCs/>
          <w:sz w:val="20"/>
          <w:szCs w:val="20"/>
          <w:lang w:val="en-GB" w:eastAsia="en-US"/>
        </w:rPr>
        <w:t xml:space="preserve"> </w:t>
      </w:r>
      <w:proofErr w:type="spellStart"/>
      <w:r w:rsidRPr="004D47B8">
        <w:rPr>
          <w:rFonts w:asciiTheme="minorHAnsi" w:eastAsia="Calibri" w:hAnsiTheme="minorHAnsi"/>
          <w:bCs/>
          <w:sz w:val="20"/>
          <w:szCs w:val="20"/>
          <w:lang w:val="en-GB" w:eastAsia="en-US"/>
        </w:rPr>
        <w:t>mesleğe</w:t>
      </w:r>
      <w:proofErr w:type="spellEnd"/>
      <w:r w:rsidRPr="004D47B8">
        <w:rPr>
          <w:rFonts w:asciiTheme="minorHAnsi" w:eastAsia="Calibri" w:hAnsiTheme="minorHAnsi"/>
          <w:bCs/>
          <w:sz w:val="20"/>
          <w:szCs w:val="20"/>
          <w:lang w:val="en-GB" w:eastAsia="en-US"/>
        </w:rPr>
        <w:t xml:space="preserve"> </w:t>
      </w:r>
      <w:proofErr w:type="spellStart"/>
      <w:r w:rsidRPr="004D47B8">
        <w:rPr>
          <w:rFonts w:asciiTheme="minorHAnsi" w:eastAsia="Calibri" w:hAnsiTheme="minorHAnsi"/>
          <w:bCs/>
          <w:sz w:val="20"/>
          <w:szCs w:val="20"/>
          <w:lang w:val="en-GB" w:eastAsia="en-US"/>
        </w:rPr>
        <w:t>yönelik</w:t>
      </w:r>
      <w:proofErr w:type="spellEnd"/>
      <w:r w:rsidRPr="004D47B8">
        <w:rPr>
          <w:rFonts w:asciiTheme="minorHAnsi" w:eastAsia="Calibri" w:hAnsiTheme="minorHAnsi"/>
          <w:bCs/>
          <w:sz w:val="20"/>
          <w:szCs w:val="20"/>
          <w:lang w:val="en-GB" w:eastAsia="en-US"/>
        </w:rPr>
        <w:t xml:space="preserve"> </w:t>
      </w:r>
      <w:proofErr w:type="spellStart"/>
      <w:r w:rsidRPr="004D47B8">
        <w:rPr>
          <w:rFonts w:asciiTheme="minorHAnsi" w:eastAsia="Calibri" w:hAnsiTheme="minorHAnsi"/>
          <w:bCs/>
          <w:sz w:val="20"/>
          <w:szCs w:val="20"/>
          <w:lang w:val="en-GB" w:eastAsia="en-US"/>
        </w:rPr>
        <w:t>tutumları</w:t>
      </w:r>
      <w:proofErr w:type="spellEnd"/>
      <w:r w:rsidRPr="004D47B8">
        <w:rPr>
          <w:rFonts w:asciiTheme="minorHAnsi" w:eastAsia="Calibri" w:hAnsiTheme="minorHAnsi"/>
          <w:bCs/>
          <w:sz w:val="20"/>
          <w:szCs w:val="20"/>
          <w:lang w:val="en-GB" w:eastAsia="en-US"/>
        </w:rPr>
        <w:t xml:space="preserve"> [Pre-</w:t>
      </w:r>
      <w:r w:rsidR="00310D62" w:rsidRPr="004D47B8">
        <w:rPr>
          <w:rFonts w:asciiTheme="minorHAnsi" w:eastAsia="Calibri" w:hAnsiTheme="minorHAnsi"/>
          <w:bCs/>
          <w:sz w:val="20"/>
          <w:szCs w:val="20"/>
          <w:lang w:val="en-GB" w:eastAsia="en-US"/>
        </w:rPr>
        <w:t>service teachers’ self-</w:t>
      </w:r>
      <w:proofErr w:type="spellStart"/>
      <w:r w:rsidR="00310D62" w:rsidRPr="004D47B8">
        <w:rPr>
          <w:rFonts w:asciiTheme="minorHAnsi" w:eastAsia="Calibri" w:hAnsiTheme="minorHAnsi"/>
          <w:bCs/>
          <w:sz w:val="20"/>
          <w:szCs w:val="20"/>
          <w:lang w:val="en-GB" w:eastAsia="en-US"/>
        </w:rPr>
        <w:t>efficacybeliefs</w:t>
      </w:r>
      <w:proofErr w:type="spellEnd"/>
      <w:r w:rsidR="00310D62" w:rsidRPr="004D47B8">
        <w:rPr>
          <w:rFonts w:asciiTheme="minorHAnsi" w:eastAsia="Calibri" w:hAnsiTheme="minorHAnsi"/>
          <w:bCs/>
          <w:sz w:val="20"/>
          <w:szCs w:val="20"/>
          <w:lang w:val="en-GB" w:eastAsia="en-US"/>
        </w:rPr>
        <w:t xml:space="preserve"> and attitudes towards profession</w:t>
      </w:r>
      <w:r w:rsidRPr="004D47B8">
        <w:rPr>
          <w:rFonts w:asciiTheme="minorHAnsi" w:eastAsia="Calibri" w:hAnsiTheme="minorHAnsi"/>
          <w:bCs/>
          <w:sz w:val="20"/>
          <w:szCs w:val="20"/>
          <w:lang w:val="en-GB" w:eastAsia="en-US"/>
        </w:rPr>
        <w:t>].</w:t>
      </w:r>
      <w:proofErr w:type="gramEnd"/>
      <w:r w:rsidRPr="004D47B8">
        <w:rPr>
          <w:rFonts w:asciiTheme="minorHAnsi" w:eastAsia="Calibri" w:hAnsiTheme="minorHAnsi"/>
          <w:bCs/>
          <w:sz w:val="20"/>
          <w:szCs w:val="20"/>
          <w:lang w:val="en-GB" w:eastAsia="en-US"/>
        </w:rPr>
        <w:t xml:space="preserve"> </w:t>
      </w:r>
      <w:proofErr w:type="spellStart"/>
      <w:proofErr w:type="gramStart"/>
      <w:r w:rsidRPr="004D47B8">
        <w:rPr>
          <w:rFonts w:asciiTheme="minorHAnsi" w:eastAsia="Calibri" w:hAnsiTheme="minorHAnsi"/>
          <w:bCs/>
          <w:i/>
          <w:sz w:val="20"/>
          <w:szCs w:val="20"/>
          <w:lang w:val="en-GB" w:eastAsia="en-US"/>
        </w:rPr>
        <w:t>Eğitim</w:t>
      </w:r>
      <w:proofErr w:type="spellEnd"/>
      <w:r w:rsidRPr="004D47B8">
        <w:rPr>
          <w:rFonts w:asciiTheme="minorHAnsi" w:eastAsia="Calibri" w:hAnsiTheme="minorHAnsi"/>
          <w:bCs/>
          <w:i/>
          <w:sz w:val="20"/>
          <w:szCs w:val="20"/>
          <w:lang w:val="en-GB" w:eastAsia="en-US"/>
        </w:rPr>
        <w:t xml:space="preserve"> </w:t>
      </w:r>
      <w:proofErr w:type="spellStart"/>
      <w:r w:rsidRPr="004D47B8">
        <w:rPr>
          <w:rFonts w:asciiTheme="minorHAnsi" w:eastAsia="Calibri" w:hAnsiTheme="minorHAnsi"/>
          <w:bCs/>
          <w:i/>
          <w:sz w:val="20"/>
          <w:szCs w:val="20"/>
          <w:lang w:val="en-GB" w:eastAsia="en-US"/>
        </w:rPr>
        <w:t>ve</w:t>
      </w:r>
      <w:proofErr w:type="spellEnd"/>
      <w:r w:rsidRPr="004D47B8">
        <w:rPr>
          <w:rFonts w:asciiTheme="minorHAnsi" w:eastAsia="Calibri" w:hAnsiTheme="minorHAnsi"/>
          <w:bCs/>
          <w:i/>
          <w:sz w:val="20"/>
          <w:szCs w:val="20"/>
          <w:lang w:val="en-GB" w:eastAsia="en-US"/>
        </w:rPr>
        <w:t xml:space="preserve"> </w:t>
      </w:r>
      <w:proofErr w:type="spellStart"/>
      <w:r w:rsidRPr="004D47B8">
        <w:rPr>
          <w:rFonts w:asciiTheme="minorHAnsi" w:eastAsia="Calibri" w:hAnsiTheme="minorHAnsi"/>
          <w:bCs/>
          <w:i/>
          <w:sz w:val="20"/>
          <w:szCs w:val="20"/>
          <w:lang w:val="en-GB" w:eastAsia="en-US"/>
        </w:rPr>
        <w:t>Bilim</w:t>
      </w:r>
      <w:proofErr w:type="spellEnd"/>
      <w:r w:rsidRPr="004D47B8">
        <w:rPr>
          <w:rFonts w:asciiTheme="minorHAnsi" w:eastAsia="Calibri" w:hAnsiTheme="minorHAnsi"/>
          <w:bCs/>
          <w:i/>
          <w:sz w:val="20"/>
          <w:szCs w:val="20"/>
          <w:lang w:val="en-GB" w:eastAsia="en-US"/>
        </w:rPr>
        <w:t>,</w:t>
      </w:r>
      <w:r w:rsidRPr="004D47B8">
        <w:rPr>
          <w:rFonts w:asciiTheme="minorHAnsi" w:eastAsia="Calibri" w:hAnsiTheme="minorHAnsi"/>
          <w:bCs/>
          <w:sz w:val="20"/>
          <w:szCs w:val="20"/>
          <w:lang w:val="en-GB" w:eastAsia="en-US"/>
        </w:rPr>
        <w:t xml:space="preserve"> </w:t>
      </w:r>
      <w:r w:rsidRPr="004D47B8">
        <w:rPr>
          <w:rFonts w:asciiTheme="minorHAnsi" w:eastAsia="Calibri" w:hAnsiTheme="minorHAnsi"/>
          <w:bCs/>
          <w:i/>
          <w:sz w:val="20"/>
          <w:szCs w:val="20"/>
          <w:lang w:val="en-GB" w:eastAsia="en-US"/>
        </w:rPr>
        <w:t>36</w:t>
      </w:r>
      <w:r w:rsidRPr="004D47B8">
        <w:rPr>
          <w:rFonts w:asciiTheme="minorHAnsi" w:eastAsia="Calibri" w:hAnsiTheme="minorHAnsi"/>
          <w:bCs/>
          <w:sz w:val="20"/>
          <w:szCs w:val="20"/>
          <w:lang w:val="en-GB" w:eastAsia="en-US"/>
        </w:rPr>
        <w:t>(159),</w:t>
      </w:r>
      <w:r w:rsidRPr="004D47B8">
        <w:rPr>
          <w:rFonts w:asciiTheme="minorHAnsi" w:eastAsia="Calibri" w:hAnsiTheme="minorHAnsi"/>
          <w:bCs/>
          <w:i/>
          <w:sz w:val="20"/>
          <w:szCs w:val="20"/>
          <w:lang w:val="en-GB" w:eastAsia="en-US"/>
        </w:rPr>
        <w:t xml:space="preserve"> </w:t>
      </w:r>
      <w:r w:rsidRPr="004D47B8">
        <w:rPr>
          <w:rFonts w:asciiTheme="minorHAnsi" w:eastAsia="Calibri" w:hAnsiTheme="minorHAnsi"/>
          <w:bCs/>
          <w:sz w:val="20"/>
          <w:szCs w:val="20"/>
          <w:lang w:val="en-GB" w:eastAsia="en-US"/>
        </w:rPr>
        <w:t>96-111.</w:t>
      </w:r>
      <w:proofErr w:type="gramEnd"/>
    </w:p>
    <w:p w14:paraId="0D41AFE7" w14:textId="77777777" w:rsidR="00AC00F7" w:rsidRPr="004D47B8" w:rsidRDefault="00AC00F7" w:rsidP="007929F8">
      <w:pPr>
        <w:autoSpaceDE w:val="0"/>
        <w:autoSpaceDN w:val="0"/>
        <w:adjustRightInd w:val="0"/>
        <w:spacing w:after="80"/>
        <w:ind w:left="284" w:hanging="284"/>
        <w:jc w:val="both"/>
        <w:rPr>
          <w:rFonts w:asciiTheme="minorHAnsi" w:eastAsia="Calibri" w:hAnsiTheme="minorHAnsi"/>
          <w:bCs/>
          <w:sz w:val="20"/>
          <w:szCs w:val="20"/>
          <w:lang w:val="en-GB" w:eastAsia="en-US"/>
        </w:rPr>
      </w:pPr>
      <w:r w:rsidRPr="004D47B8">
        <w:rPr>
          <w:rFonts w:asciiTheme="minorHAnsi" w:eastAsia="Calibri" w:hAnsiTheme="minorHAnsi"/>
          <w:bCs/>
          <w:sz w:val="20"/>
          <w:szCs w:val="20"/>
          <w:lang w:val="en-GB" w:eastAsia="en-US"/>
        </w:rPr>
        <w:t xml:space="preserve">Dewey, J. (1927). </w:t>
      </w:r>
      <w:proofErr w:type="gramStart"/>
      <w:r w:rsidRPr="004D47B8">
        <w:rPr>
          <w:rFonts w:asciiTheme="minorHAnsi" w:eastAsia="Calibri" w:hAnsiTheme="minorHAnsi"/>
          <w:bCs/>
          <w:sz w:val="20"/>
          <w:szCs w:val="20"/>
          <w:lang w:val="en-GB" w:eastAsia="en-US"/>
        </w:rPr>
        <w:t>The relation of theory to practice in educa</w:t>
      </w:r>
      <w:r w:rsidR="00E87FAD" w:rsidRPr="004D47B8">
        <w:rPr>
          <w:rFonts w:asciiTheme="minorHAnsi" w:eastAsia="Calibri" w:hAnsiTheme="minorHAnsi"/>
          <w:bCs/>
          <w:sz w:val="20"/>
          <w:szCs w:val="20"/>
          <w:lang w:val="en-GB" w:eastAsia="en-US"/>
        </w:rPr>
        <w:t>tion.</w:t>
      </w:r>
      <w:proofErr w:type="gramEnd"/>
      <w:r w:rsidR="00E87FAD" w:rsidRPr="004D47B8">
        <w:rPr>
          <w:rFonts w:asciiTheme="minorHAnsi" w:eastAsia="Calibri" w:hAnsiTheme="minorHAnsi"/>
          <w:bCs/>
          <w:sz w:val="20"/>
          <w:szCs w:val="20"/>
          <w:lang w:val="en-GB" w:eastAsia="en-US"/>
        </w:rPr>
        <w:t xml:space="preserve"> In Charles A. Mc Murry (Ed),</w:t>
      </w:r>
      <w:r w:rsidRPr="004D47B8">
        <w:rPr>
          <w:rFonts w:asciiTheme="minorHAnsi" w:eastAsia="Calibri" w:hAnsiTheme="minorHAnsi"/>
          <w:bCs/>
          <w:sz w:val="20"/>
          <w:szCs w:val="20"/>
          <w:lang w:val="en-GB" w:eastAsia="en-US"/>
        </w:rPr>
        <w:t xml:space="preserve"> </w:t>
      </w:r>
      <w:proofErr w:type="gramStart"/>
      <w:r w:rsidRPr="004D47B8">
        <w:rPr>
          <w:rFonts w:asciiTheme="minorHAnsi" w:eastAsia="Calibri" w:hAnsiTheme="minorHAnsi"/>
          <w:bCs/>
          <w:i/>
          <w:iCs/>
          <w:sz w:val="20"/>
          <w:szCs w:val="20"/>
          <w:lang w:val="en-GB" w:eastAsia="en-US"/>
        </w:rPr>
        <w:t>The</w:t>
      </w:r>
      <w:proofErr w:type="gramEnd"/>
      <w:r w:rsidRPr="004D47B8">
        <w:rPr>
          <w:rFonts w:asciiTheme="minorHAnsi" w:eastAsia="Calibri" w:hAnsiTheme="minorHAnsi"/>
          <w:bCs/>
          <w:i/>
          <w:iCs/>
          <w:sz w:val="20"/>
          <w:szCs w:val="20"/>
          <w:lang w:val="en-GB" w:eastAsia="en-US"/>
        </w:rPr>
        <w:t xml:space="preserve"> </w:t>
      </w:r>
      <w:r w:rsidR="00E87FAD" w:rsidRPr="004D47B8">
        <w:rPr>
          <w:rFonts w:asciiTheme="minorHAnsi" w:eastAsia="Calibri" w:hAnsiTheme="minorHAnsi"/>
          <w:bCs/>
          <w:i/>
          <w:iCs/>
          <w:sz w:val="20"/>
          <w:szCs w:val="20"/>
          <w:lang w:val="en-GB" w:eastAsia="en-US"/>
        </w:rPr>
        <w:t xml:space="preserve">relation of theory to practice in the education of teachers </w:t>
      </w:r>
      <w:r w:rsidRPr="004D47B8">
        <w:rPr>
          <w:rFonts w:asciiTheme="minorHAnsi" w:eastAsia="Calibri" w:hAnsiTheme="minorHAnsi"/>
          <w:bCs/>
          <w:i/>
          <w:iCs/>
          <w:sz w:val="20"/>
          <w:szCs w:val="20"/>
          <w:lang w:val="en-GB" w:eastAsia="en-US"/>
        </w:rPr>
        <w:t>(Third Yearbook of the National Society for the Scientific Study of Education, Part I) (3</w:t>
      </w:r>
      <w:r w:rsidRPr="004D47B8">
        <w:rPr>
          <w:rFonts w:asciiTheme="minorHAnsi" w:eastAsia="Calibri" w:hAnsiTheme="minorHAnsi"/>
          <w:bCs/>
          <w:i/>
          <w:iCs/>
          <w:sz w:val="20"/>
          <w:szCs w:val="20"/>
          <w:vertAlign w:val="superscript"/>
          <w:lang w:val="en-GB" w:eastAsia="en-US"/>
        </w:rPr>
        <w:t>rd</w:t>
      </w:r>
      <w:r w:rsidRPr="004D47B8">
        <w:rPr>
          <w:rFonts w:asciiTheme="minorHAnsi" w:eastAsia="Calibri" w:hAnsiTheme="minorHAnsi"/>
          <w:bCs/>
          <w:i/>
          <w:iCs/>
          <w:sz w:val="20"/>
          <w:szCs w:val="20"/>
          <w:lang w:val="en-GB" w:eastAsia="en-US"/>
        </w:rPr>
        <w:t xml:space="preserve"> ed.)</w:t>
      </w:r>
      <w:r w:rsidR="00D8343D" w:rsidRPr="004D47B8">
        <w:rPr>
          <w:rFonts w:asciiTheme="minorHAnsi" w:eastAsia="Calibri" w:hAnsiTheme="minorHAnsi"/>
          <w:bCs/>
          <w:sz w:val="20"/>
          <w:szCs w:val="20"/>
          <w:lang w:val="en-GB" w:eastAsia="en-US"/>
        </w:rPr>
        <w:t xml:space="preserve"> (pp. </w:t>
      </w:r>
      <w:r w:rsidR="002D7A7E" w:rsidRPr="004D47B8">
        <w:rPr>
          <w:rFonts w:asciiTheme="minorHAnsi" w:eastAsia="Calibri" w:hAnsiTheme="minorHAnsi"/>
          <w:bCs/>
          <w:sz w:val="20"/>
          <w:szCs w:val="20"/>
          <w:lang w:val="en-GB" w:eastAsia="en-US"/>
        </w:rPr>
        <w:t>9-</w:t>
      </w:r>
      <w:r w:rsidRPr="004D47B8">
        <w:rPr>
          <w:rFonts w:asciiTheme="minorHAnsi" w:eastAsia="Calibri" w:hAnsiTheme="minorHAnsi"/>
          <w:bCs/>
          <w:sz w:val="20"/>
          <w:szCs w:val="20"/>
          <w:lang w:val="en-GB" w:eastAsia="en-US"/>
        </w:rPr>
        <w:t>30</w:t>
      </w:r>
      <w:r w:rsidR="00D8343D" w:rsidRPr="004D47B8">
        <w:rPr>
          <w:rFonts w:asciiTheme="minorHAnsi" w:eastAsia="Calibri" w:hAnsiTheme="minorHAnsi"/>
          <w:bCs/>
          <w:sz w:val="20"/>
          <w:szCs w:val="20"/>
          <w:lang w:val="en-GB" w:eastAsia="en-US"/>
        </w:rPr>
        <w:t>)</w:t>
      </w:r>
      <w:r w:rsidR="002D7A7E" w:rsidRPr="004D47B8">
        <w:rPr>
          <w:rFonts w:asciiTheme="minorHAnsi" w:eastAsia="Calibri" w:hAnsiTheme="minorHAnsi"/>
          <w:bCs/>
          <w:sz w:val="20"/>
          <w:szCs w:val="20"/>
          <w:lang w:val="en-GB" w:eastAsia="en-US"/>
        </w:rPr>
        <w:t>. Illinois: Public School Publishing Company</w:t>
      </w:r>
      <w:r w:rsidRPr="004D47B8">
        <w:rPr>
          <w:rFonts w:asciiTheme="minorHAnsi" w:eastAsia="Calibri" w:hAnsiTheme="minorHAnsi"/>
          <w:bCs/>
          <w:sz w:val="20"/>
          <w:szCs w:val="20"/>
          <w:lang w:val="en-GB" w:eastAsia="en-US"/>
        </w:rPr>
        <w:t>.</w:t>
      </w:r>
    </w:p>
    <w:p w14:paraId="2C05FA6D" w14:textId="77777777" w:rsidR="00AC00F7" w:rsidRPr="004D47B8" w:rsidRDefault="00AC00F7" w:rsidP="007929F8">
      <w:pPr>
        <w:autoSpaceDE w:val="0"/>
        <w:autoSpaceDN w:val="0"/>
        <w:adjustRightInd w:val="0"/>
        <w:spacing w:after="80"/>
        <w:ind w:left="284" w:hanging="284"/>
        <w:jc w:val="both"/>
        <w:rPr>
          <w:rFonts w:asciiTheme="minorHAnsi" w:eastAsia="Calibri" w:hAnsiTheme="minorHAnsi"/>
          <w:bCs/>
          <w:sz w:val="20"/>
          <w:szCs w:val="20"/>
          <w:lang w:val="en-GB" w:eastAsia="en-US"/>
        </w:rPr>
      </w:pPr>
      <w:proofErr w:type="spellStart"/>
      <w:proofErr w:type="gramStart"/>
      <w:r w:rsidRPr="004D47B8">
        <w:rPr>
          <w:rFonts w:asciiTheme="minorHAnsi" w:eastAsia="Calibri" w:hAnsiTheme="minorHAnsi"/>
          <w:bCs/>
          <w:sz w:val="20"/>
          <w:szCs w:val="20"/>
          <w:lang w:val="en-GB" w:eastAsia="en-US"/>
        </w:rPr>
        <w:t>Engin</w:t>
      </w:r>
      <w:proofErr w:type="spellEnd"/>
      <w:r w:rsidRPr="004D47B8">
        <w:rPr>
          <w:rFonts w:asciiTheme="minorHAnsi" w:eastAsia="Calibri" w:hAnsiTheme="minorHAnsi"/>
          <w:bCs/>
          <w:sz w:val="20"/>
          <w:szCs w:val="20"/>
          <w:lang w:val="en-GB" w:eastAsia="en-US"/>
        </w:rPr>
        <w:t xml:space="preserve">, G., &amp; </w:t>
      </w:r>
      <w:proofErr w:type="spellStart"/>
      <w:r w:rsidRPr="004D47B8">
        <w:rPr>
          <w:rFonts w:asciiTheme="minorHAnsi" w:eastAsia="Calibri" w:hAnsiTheme="minorHAnsi"/>
          <w:bCs/>
          <w:sz w:val="20"/>
          <w:szCs w:val="20"/>
          <w:lang w:val="en-GB" w:eastAsia="en-US"/>
        </w:rPr>
        <w:t>Koç</w:t>
      </w:r>
      <w:proofErr w:type="spellEnd"/>
      <w:r w:rsidRPr="004D47B8">
        <w:rPr>
          <w:rFonts w:asciiTheme="minorHAnsi" w:eastAsia="Calibri" w:hAnsiTheme="minorHAnsi"/>
          <w:bCs/>
          <w:sz w:val="20"/>
          <w:szCs w:val="20"/>
          <w:lang w:val="en-GB" w:eastAsia="en-US"/>
        </w:rPr>
        <w:t>, G. Ç. (2014).</w:t>
      </w:r>
      <w:proofErr w:type="gramEnd"/>
      <w:r w:rsidRPr="004D47B8">
        <w:rPr>
          <w:rFonts w:asciiTheme="minorHAnsi" w:eastAsia="Calibri" w:hAnsiTheme="minorHAnsi"/>
          <w:bCs/>
          <w:sz w:val="20"/>
          <w:szCs w:val="20"/>
          <w:lang w:val="en-GB" w:eastAsia="en-US"/>
        </w:rPr>
        <w:t xml:space="preserve"> </w:t>
      </w:r>
      <w:proofErr w:type="spellStart"/>
      <w:r w:rsidRPr="004D47B8">
        <w:rPr>
          <w:rFonts w:asciiTheme="minorHAnsi" w:eastAsia="Calibri" w:hAnsiTheme="minorHAnsi"/>
          <w:bCs/>
          <w:sz w:val="20"/>
          <w:szCs w:val="20"/>
          <w:lang w:val="en-GB" w:eastAsia="en-US"/>
        </w:rPr>
        <w:t>Öğretmen</w:t>
      </w:r>
      <w:proofErr w:type="spellEnd"/>
      <w:r w:rsidRPr="004D47B8">
        <w:rPr>
          <w:rFonts w:asciiTheme="minorHAnsi" w:eastAsia="Calibri" w:hAnsiTheme="minorHAnsi"/>
          <w:bCs/>
          <w:sz w:val="20"/>
          <w:szCs w:val="20"/>
          <w:lang w:val="en-GB" w:eastAsia="en-US"/>
        </w:rPr>
        <w:t xml:space="preserve"> </w:t>
      </w:r>
      <w:proofErr w:type="spellStart"/>
      <w:r w:rsidRPr="004D47B8">
        <w:rPr>
          <w:rFonts w:asciiTheme="minorHAnsi" w:eastAsia="Calibri" w:hAnsiTheme="minorHAnsi"/>
          <w:bCs/>
          <w:sz w:val="20"/>
          <w:szCs w:val="20"/>
          <w:lang w:val="en-GB" w:eastAsia="en-US"/>
        </w:rPr>
        <w:t>adaylarının</w:t>
      </w:r>
      <w:proofErr w:type="spellEnd"/>
      <w:r w:rsidRPr="004D47B8">
        <w:rPr>
          <w:rFonts w:asciiTheme="minorHAnsi" w:eastAsia="Calibri" w:hAnsiTheme="minorHAnsi"/>
          <w:bCs/>
          <w:sz w:val="20"/>
          <w:szCs w:val="20"/>
          <w:lang w:val="en-GB" w:eastAsia="en-US"/>
        </w:rPr>
        <w:t xml:space="preserve"> </w:t>
      </w:r>
      <w:proofErr w:type="spellStart"/>
      <w:r w:rsidRPr="004D47B8">
        <w:rPr>
          <w:rFonts w:asciiTheme="minorHAnsi" w:eastAsia="Calibri" w:hAnsiTheme="minorHAnsi"/>
          <w:bCs/>
          <w:sz w:val="20"/>
          <w:szCs w:val="20"/>
          <w:lang w:val="en-GB" w:eastAsia="en-US"/>
        </w:rPr>
        <w:t>öğretmenlik</w:t>
      </w:r>
      <w:proofErr w:type="spellEnd"/>
      <w:r w:rsidRPr="004D47B8">
        <w:rPr>
          <w:rFonts w:asciiTheme="minorHAnsi" w:eastAsia="Calibri" w:hAnsiTheme="minorHAnsi"/>
          <w:bCs/>
          <w:sz w:val="20"/>
          <w:szCs w:val="20"/>
          <w:lang w:val="en-GB" w:eastAsia="en-US"/>
        </w:rPr>
        <w:t xml:space="preserve"> </w:t>
      </w:r>
      <w:proofErr w:type="spellStart"/>
      <w:r w:rsidRPr="004D47B8">
        <w:rPr>
          <w:rFonts w:asciiTheme="minorHAnsi" w:eastAsia="Calibri" w:hAnsiTheme="minorHAnsi"/>
          <w:bCs/>
          <w:sz w:val="20"/>
          <w:szCs w:val="20"/>
          <w:lang w:val="en-GB" w:eastAsia="en-US"/>
        </w:rPr>
        <w:t>mesleğine</w:t>
      </w:r>
      <w:proofErr w:type="spellEnd"/>
      <w:r w:rsidRPr="004D47B8">
        <w:rPr>
          <w:rFonts w:asciiTheme="minorHAnsi" w:eastAsia="Calibri" w:hAnsiTheme="minorHAnsi"/>
          <w:bCs/>
          <w:sz w:val="20"/>
          <w:szCs w:val="20"/>
          <w:lang w:val="en-GB" w:eastAsia="en-US"/>
        </w:rPr>
        <w:t xml:space="preserve"> </w:t>
      </w:r>
      <w:proofErr w:type="spellStart"/>
      <w:r w:rsidRPr="004D47B8">
        <w:rPr>
          <w:rFonts w:asciiTheme="minorHAnsi" w:eastAsia="Calibri" w:hAnsiTheme="minorHAnsi"/>
          <w:bCs/>
          <w:sz w:val="20"/>
          <w:szCs w:val="20"/>
          <w:lang w:val="en-GB" w:eastAsia="en-US"/>
        </w:rPr>
        <w:t>yönelik</w:t>
      </w:r>
      <w:proofErr w:type="spellEnd"/>
      <w:r w:rsidRPr="004D47B8">
        <w:rPr>
          <w:rFonts w:asciiTheme="minorHAnsi" w:eastAsia="Calibri" w:hAnsiTheme="minorHAnsi"/>
          <w:bCs/>
          <w:sz w:val="20"/>
          <w:szCs w:val="20"/>
          <w:lang w:val="en-GB" w:eastAsia="en-US"/>
        </w:rPr>
        <w:t xml:space="preserve"> </w:t>
      </w:r>
      <w:proofErr w:type="spellStart"/>
      <w:r w:rsidRPr="004D47B8">
        <w:rPr>
          <w:rFonts w:asciiTheme="minorHAnsi" w:eastAsia="Calibri" w:hAnsiTheme="minorHAnsi"/>
          <w:bCs/>
          <w:sz w:val="20"/>
          <w:szCs w:val="20"/>
          <w:lang w:val="en-GB" w:eastAsia="en-US"/>
        </w:rPr>
        <w:t>tutumları</w:t>
      </w:r>
      <w:proofErr w:type="spellEnd"/>
      <w:r w:rsidRPr="004D47B8">
        <w:rPr>
          <w:rFonts w:asciiTheme="minorHAnsi" w:eastAsia="Calibri" w:hAnsiTheme="minorHAnsi"/>
          <w:bCs/>
          <w:sz w:val="20"/>
          <w:szCs w:val="20"/>
          <w:lang w:val="en-GB" w:eastAsia="en-US"/>
        </w:rPr>
        <w:t xml:space="preserve">: </w:t>
      </w:r>
      <w:proofErr w:type="spellStart"/>
      <w:r w:rsidRPr="004D47B8">
        <w:rPr>
          <w:rFonts w:asciiTheme="minorHAnsi" w:eastAsia="Calibri" w:hAnsiTheme="minorHAnsi"/>
          <w:bCs/>
          <w:sz w:val="20"/>
          <w:szCs w:val="20"/>
          <w:lang w:val="en-GB" w:eastAsia="en-US"/>
        </w:rPr>
        <w:t>Ege</w:t>
      </w:r>
      <w:proofErr w:type="spellEnd"/>
      <w:r w:rsidRPr="004D47B8">
        <w:rPr>
          <w:rFonts w:asciiTheme="minorHAnsi" w:eastAsia="Calibri" w:hAnsiTheme="minorHAnsi"/>
          <w:bCs/>
          <w:sz w:val="20"/>
          <w:szCs w:val="20"/>
          <w:lang w:val="en-GB" w:eastAsia="en-US"/>
        </w:rPr>
        <w:t xml:space="preserve"> </w:t>
      </w:r>
      <w:proofErr w:type="spellStart"/>
      <w:r w:rsidRPr="004D47B8">
        <w:rPr>
          <w:rFonts w:asciiTheme="minorHAnsi" w:eastAsia="Calibri" w:hAnsiTheme="minorHAnsi"/>
          <w:bCs/>
          <w:sz w:val="20"/>
          <w:szCs w:val="20"/>
          <w:lang w:val="en-GB" w:eastAsia="en-US"/>
        </w:rPr>
        <w:t>Üniversitesi</w:t>
      </w:r>
      <w:proofErr w:type="spellEnd"/>
      <w:r w:rsidRPr="004D47B8">
        <w:rPr>
          <w:rFonts w:asciiTheme="minorHAnsi" w:eastAsia="Calibri" w:hAnsiTheme="minorHAnsi"/>
          <w:bCs/>
          <w:sz w:val="20"/>
          <w:szCs w:val="20"/>
          <w:lang w:val="en-GB" w:eastAsia="en-US"/>
        </w:rPr>
        <w:t xml:space="preserve"> </w:t>
      </w:r>
      <w:proofErr w:type="spellStart"/>
      <w:r w:rsidRPr="004D47B8">
        <w:rPr>
          <w:rFonts w:asciiTheme="minorHAnsi" w:eastAsia="Calibri" w:hAnsiTheme="minorHAnsi"/>
          <w:bCs/>
          <w:sz w:val="20"/>
          <w:szCs w:val="20"/>
          <w:lang w:val="en-GB" w:eastAsia="en-US"/>
        </w:rPr>
        <w:t>Eğitim</w:t>
      </w:r>
      <w:proofErr w:type="spellEnd"/>
      <w:r w:rsidRPr="004D47B8">
        <w:rPr>
          <w:rFonts w:asciiTheme="minorHAnsi" w:eastAsia="Calibri" w:hAnsiTheme="minorHAnsi"/>
          <w:bCs/>
          <w:sz w:val="20"/>
          <w:szCs w:val="20"/>
          <w:lang w:val="en-GB" w:eastAsia="en-US"/>
        </w:rPr>
        <w:t xml:space="preserve"> </w:t>
      </w:r>
      <w:proofErr w:type="spellStart"/>
      <w:r w:rsidRPr="004D47B8">
        <w:rPr>
          <w:rFonts w:asciiTheme="minorHAnsi" w:eastAsia="Calibri" w:hAnsiTheme="minorHAnsi"/>
          <w:bCs/>
          <w:sz w:val="20"/>
          <w:szCs w:val="20"/>
          <w:lang w:val="en-GB" w:eastAsia="en-US"/>
        </w:rPr>
        <w:t>Fakültesi</w:t>
      </w:r>
      <w:proofErr w:type="spellEnd"/>
      <w:r w:rsidRPr="004D47B8">
        <w:rPr>
          <w:rFonts w:asciiTheme="minorHAnsi" w:eastAsia="Calibri" w:hAnsiTheme="minorHAnsi"/>
          <w:bCs/>
          <w:sz w:val="20"/>
          <w:szCs w:val="20"/>
          <w:lang w:val="en-GB" w:eastAsia="en-US"/>
        </w:rPr>
        <w:t xml:space="preserve"> </w:t>
      </w:r>
      <w:proofErr w:type="spellStart"/>
      <w:r w:rsidRPr="004D47B8">
        <w:rPr>
          <w:rFonts w:asciiTheme="minorHAnsi" w:eastAsia="Calibri" w:hAnsiTheme="minorHAnsi"/>
          <w:bCs/>
          <w:sz w:val="20"/>
          <w:szCs w:val="20"/>
          <w:lang w:val="en-GB" w:eastAsia="en-US"/>
        </w:rPr>
        <w:t>örneği</w:t>
      </w:r>
      <w:proofErr w:type="spellEnd"/>
      <w:r w:rsidRPr="004D47B8">
        <w:rPr>
          <w:rFonts w:asciiTheme="minorHAnsi" w:eastAsia="Calibri" w:hAnsiTheme="minorHAnsi"/>
          <w:bCs/>
          <w:sz w:val="20"/>
          <w:szCs w:val="20"/>
          <w:lang w:val="en-GB" w:eastAsia="en-US"/>
        </w:rPr>
        <w:t xml:space="preserve"> [The </w:t>
      </w:r>
      <w:r w:rsidR="00310D62" w:rsidRPr="004D47B8">
        <w:rPr>
          <w:rFonts w:asciiTheme="minorHAnsi" w:eastAsia="Calibri" w:hAnsiTheme="minorHAnsi"/>
          <w:bCs/>
          <w:sz w:val="20"/>
          <w:szCs w:val="20"/>
          <w:lang w:val="en-GB" w:eastAsia="en-US"/>
        </w:rPr>
        <w:t>attitudes of prospective teachers towards teaching</w:t>
      </w:r>
      <w:r w:rsidRPr="004D47B8">
        <w:rPr>
          <w:rFonts w:asciiTheme="minorHAnsi" w:eastAsia="Calibri" w:hAnsiTheme="minorHAnsi"/>
          <w:bCs/>
          <w:sz w:val="20"/>
          <w:szCs w:val="20"/>
          <w:lang w:val="en-GB" w:eastAsia="en-US"/>
        </w:rPr>
        <w:t xml:space="preserve">: The </w:t>
      </w:r>
      <w:r w:rsidR="00310D62" w:rsidRPr="004D47B8">
        <w:rPr>
          <w:rFonts w:asciiTheme="minorHAnsi" w:eastAsia="Calibri" w:hAnsiTheme="minorHAnsi"/>
          <w:bCs/>
          <w:sz w:val="20"/>
          <w:szCs w:val="20"/>
          <w:lang w:val="en-GB" w:eastAsia="en-US"/>
        </w:rPr>
        <w:t>ca</w:t>
      </w:r>
      <w:r w:rsidRPr="004D47B8">
        <w:rPr>
          <w:rFonts w:asciiTheme="minorHAnsi" w:eastAsia="Calibri" w:hAnsiTheme="minorHAnsi"/>
          <w:bCs/>
          <w:sz w:val="20"/>
          <w:szCs w:val="20"/>
          <w:lang w:val="en-GB" w:eastAsia="en-US"/>
        </w:rPr>
        <w:t xml:space="preserve">se of </w:t>
      </w:r>
      <w:proofErr w:type="spellStart"/>
      <w:r w:rsidRPr="004D47B8">
        <w:rPr>
          <w:rFonts w:asciiTheme="minorHAnsi" w:eastAsia="Calibri" w:hAnsiTheme="minorHAnsi"/>
          <w:bCs/>
          <w:sz w:val="20"/>
          <w:szCs w:val="20"/>
          <w:lang w:val="en-GB" w:eastAsia="en-US"/>
        </w:rPr>
        <w:t>Eg</w:t>
      </w:r>
      <w:r w:rsidR="00310D62" w:rsidRPr="004D47B8">
        <w:rPr>
          <w:rFonts w:asciiTheme="minorHAnsi" w:eastAsia="Calibri" w:hAnsiTheme="minorHAnsi"/>
          <w:bCs/>
          <w:sz w:val="20"/>
          <w:szCs w:val="20"/>
          <w:lang w:val="en-GB" w:eastAsia="en-US"/>
        </w:rPr>
        <w:t>e</w:t>
      </w:r>
      <w:proofErr w:type="spellEnd"/>
      <w:r w:rsidR="00310D62" w:rsidRPr="004D47B8">
        <w:rPr>
          <w:rFonts w:asciiTheme="minorHAnsi" w:eastAsia="Calibri" w:hAnsiTheme="minorHAnsi"/>
          <w:bCs/>
          <w:sz w:val="20"/>
          <w:szCs w:val="20"/>
          <w:lang w:val="en-GB" w:eastAsia="en-US"/>
        </w:rPr>
        <w:t xml:space="preserve"> University, Faculty of Educati</w:t>
      </w:r>
      <w:r w:rsidRPr="004D47B8">
        <w:rPr>
          <w:rFonts w:asciiTheme="minorHAnsi" w:eastAsia="Calibri" w:hAnsiTheme="minorHAnsi"/>
          <w:bCs/>
          <w:sz w:val="20"/>
          <w:szCs w:val="20"/>
          <w:lang w:val="en-GB" w:eastAsia="en-US"/>
        </w:rPr>
        <w:t xml:space="preserve">on]. </w:t>
      </w:r>
      <w:proofErr w:type="spellStart"/>
      <w:r w:rsidRPr="004D47B8">
        <w:rPr>
          <w:rFonts w:asciiTheme="minorHAnsi" w:eastAsia="Calibri" w:hAnsiTheme="minorHAnsi"/>
          <w:bCs/>
          <w:i/>
          <w:sz w:val="20"/>
          <w:szCs w:val="20"/>
          <w:lang w:val="en-GB" w:eastAsia="en-US"/>
        </w:rPr>
        <w:t>Türkiye</w:t>
      </w:r>
      <w:proofErr w:type="spellEnd"/>
      <w:r w:rsidRPr="004D47B8">
        <w:rPr>
          <w:rFonts w:asciiTheme="minorHAnsi" w:eastAsia="Calibri" w:hAnsiTheme="minorHAnsi"/>
          <w:bCs/>
          <w:i/>
          <w:sz w:val="20"/>
          <w:szCs w:val="20"/>
          <w:lang w:val="en-GB" w:eastAsia="en-US"/>
        </w:rPr>
        <w:t xml:space="preserve"> </w:t>
      </w:r>
      <w:proofErr w:type="spellStart"/>
      <w:r w:rsidRPr="004D47B8">
        <w:rPr>
          <w:rFonts w:asciiTheme="minorHAnsi" w:eastAsia="Calibri" w:hAnsiTheme="minorHAnsi"/>
          <w:bCs/>
          <w:i/>
          <w:sz w:val="20"/>
          <w:szCs w:val="20"/>
          <w:lang w:val="en-GB" w:eastAsia="en-US"/>
        </w:rPr>
        <w:t>Sosyal</w:t>
      </w:r>
      <w:proofErr w:type="spellEnd"/>
      <w:r w:rsidRPr="004D47B8">
        <w:rPr>
          <w:rFonts w:asciiTheme="minorHAnsi" w:eastAsia="Calibri" w:hAnsiTheme="minorHAnsi"/>
          <w:bCs/>
          <w:i/>
          <w:sz w:val="20"/>
          <w:szCs w:val="20"/>
          <w:lang w:val="en-GB" w:eastAsia="en-US"/>
        </w:rPr>
        <w:t xml:space="preserve"> </w:t>
      </w:r>
      <w:proofErr w:type="spellStart"/>
      <w:r w:rsidRPr="004D47B8">
        <w:rPr>
          <w:rFonts w:asciiTheme="minorHAnsi" w:eastAsia="Calibri" w:hAnsiTheme="minorHAnsi"/>
          <w:bCs/>
          <w:i/>
          <w:sz w:val="20"/>
          <w:szCs w:val="20"/>
          <w:lang w:val="en-GB" w:eastAsia="en-US"/>
        </w:rPr>
        <w:t>Araştırmalar</w:t>
      </w:r>
      <w:proofErr w:type="spellEnd"/>
      <w:r w:rsidRPr="004D47B8">
        <w:rPr>
          <w:rFonts w:asciiTheme="minorHAnsi" w:eastAsia="Calibri" w:hAnsiTheme="minorHAnsi"/>
          <w:bCs/>
          <w:i/>
          <w:sz w:val="20"/>
          <w:szCs w:val="20"/>
          <w:lang w:val="en-GB" w:eastAsia="en-US"/>
        </w:rPr>
        <w:t xml:space="preserve"> </w:t>
      </w:r>
      <w:proofErr w:type="spellStart"/>
      <w:r w:rsidRPr="004D47B8">
        <w:rPr>
          <w:rFonts w:asciiTheme="minorHAnsi" w:eastAsia="Calibri" w:hAnsiTheme="minorHAnsi"/>
          <w:bCs/>
          <w:i/>
          <w:sz w:val="20"/>
          <w:szCs w:val="20"/>
          <w:lang w:val="en-GB" w:eastAsia="en-US"/>
        </w:rPr>
        <w:t>Dergisi</w:t>
      </w:r>
      <w:proofErr w:type="spellEnd"/>
      <w:r w:rsidRPr="004D47B8">
        <w:rPr>
          <w:rFonts w:asciiTheme="minorHAnsi" w:eastAsia="Calibri" w:hAnsiTheme="minorHAnsi"/>
          <w:bCs/>
          <w:sz w:val="20"/>
          <w:szCs w:val="20"/>
          <w:lang w:val="en-GB" w:eastAsia="en-US"/>
        </w:rPr>
        <w:t xml:space="preserve">, </w:t>
      </w:r>
      <w:r w:rsidRPr="004D47B8">
        <w:rPr>
          <w:rFonts w:asciiTheme="minorHAnsi" w:eastAsia="Calibri" w:hAnsiTheme="minorHAnsi"/>
          <w:bCs/>
          <w:i/>
          <w:sz w:val="20"/>
          <w:szCs w:val="20"/>
          <w:lang w:val="en-GB" w:eastAsia="en-US"/>
        </w:rPr>
        <w:t>18</w:t>
      </w:r>
      <w:r w:rsidRPr="004D47B8">
        <w:rPr>
          <w:rFonts w:asciiTheme="minorHAnsi" w:eastAsia="Calibri" w:hAnsiTheme="minorHAnsi"/>
          <w:bCs/>
          <w:sz w:val="20"/>
          <w:szCs w:val="20"/>
          <w:lang w:val="en-GB" w:eastAsia="en-US"/>
        </w:rPr>
        <w:t>(2),</w:t>
      </w:r>
      <w:r w:rsidRPr="004D47B8">
        <w:rPr>
          <w:rFonts w:asciiTheme="minorHAnsi" w:eastAsia="Calibri" w:hAnsiTheme="minorHAnsi"/>
          <w:bCs/>
          <w:i/>
          <w:sz w:val="20"/>
          <w:szCs w:val="20"/>
          <w:lang w:val="en-GB" w:eastAsia="en-US"/>
        </w:rPr>
        <w:t xml:space="preserve"> </w:t>
      </w:r>
      <w:r w:rsidRPr="004D47B8">
        <w:rPr>
          <w:rFonts w:asciiTheme="minorHAnsi" w:eastAsia="Calibri" w:hAnsiTheme="minorHAnsi"/>
          <w:bCs/>
          <w:sz w:val="20"/>
          <w:szCs w:val="20"/>
          <w:lang w:val="en-GB" w:eastAsia="en-US"/>
        </w:rPr>
        <w:t>153-167</w:t>
      </w:r>
      <w:bookmarkStart w:id="3" w:name="_msoanchor_17"/>
      <w:r w:rsidRPr="004D47B8">
        <w:rPr>
          <w:rFonts w:asciiTheme="minorHAnsi" w:eastAsia="Calibri" w:hAnsiTheme="minorHAnsi"/>
          <w:bCs/>
          <w:sz w:val="20"/>
          <w:szCs w:val="20"/>
          <w:lang w:val="en-GB" w:eastAsia="en-US"/>
        </w:rPr>
        <w:fldChar w:fldCharType="begin"/>
      </w:r>
      <w:r w:rsidRPr="004D47B8">
        <w:rPr>
          <w:rFonts w:asciiTheme="minorHAnsi" w:eastAsia="Calibri" w:hAnsiTheme="minorHAnsi"/>
          <w:bCs/>
          <w:sz w:val="20"/>
          <w:szCs w:val="20"/>
          <w:lang w:val="en-GB" w:eastAsia="en-US"/>
        </w:rPr>
        <w:instrText xml:space="preserve"> HYPERLINK "file:///C:\\Users\\Ünver\\Desktop\\v6%20makale%20Oğuzhan'dan%20gelen%20çeviri%20dosya%20yalnızca%20İngilizce%20hali.docx" \l "_msocom_17" </w:instrText>
      </w:r>
      <w:r w:rsidRPr="004D47B8">
        <w:rPr>
          <w:rFonts w:asciiTheme="minorHAnsi" w:eastAsia="Calibri" w:hAnsiTheme="minorHAnsi"/>
          <w:bCs/>
          <w:sz w:val="20"/>
          <w:szCs w:val="20"/>
          <w:lang w:val="en-US" w:eastAsia="en-US"/>
        </w:rPr>
        <w:fldChar w:fldCharType="end"/>
      </w:r>
      <w:bookmarkEnd w:id="3"/>
      <w:r w:rsidRPr="004D47B8">
        <w:rPr>
          <w:rFonts w:asciiTheme="minorHAnsi" w:eastAsia="Calibri" w:hAnsiTheme="minorHAnsi"/>
          <w:bCs/>
          <w:sz w:val="20"/>
          <w:szCs w:val="20"/>
          <w:lang w:val="en-GB" w:eastAsia="en-US"/>
        </w:rPr>
        <w:t>.</w:t>
      </w:r>
    </w:p>
    <w:p w14:paraId="7C64E257" w14:textId="77777777" w:rsidR="00310D62" w:rsidRPr="004D47B8" w:rsidRDefault="00AC00F7" w:rsidP="007929F8">
      <w:pPr>
        <w:autoSpaceDE w:val="0"/>
        <w:autoSpaceDN w:val="0"/>
        <w:adjustRightInd w:val="0"/>
        <w:spacing w:after="80"/>
        <w:ind w:left="284" w:hanging="284"/>
        <w:jc w:val="both"/>
        <w:rPr>
          <w:rFonts w:asciiTheme="minorHAnsi" w:eastAsia="Calibri" w:hAnsiTheme="minorHAnsi"/>
          <w:bCs/>
          <w:sz w:val="20"/>
          <w:szCs w:val="20"/>
          <w:lang w:val="en-GB" w:eastAsia="en-US"/>
        </w:rPr>
      </w:pPr>
      <w:proofErr w:type="spellStart"/>
      <w:r w:rsidRPr="004D47B8">
        <w:rPr>
          <w:rFonts w:asciiTheme="minorHAnsi" w:eastAsia="Calibri" w:hAnsiTheme="minorHAnsi"/>
          <w:bCs/>
          <w:sz w:val="20"/>
          <w:szCs w:val="20"/>
          <w:lang w:val="en-GB" w:eastAsia="en-US"/>
        </w:rPr>
        <w:t>Er</w:t>
      </w:r>
      <w:proofErr w:type="spellEnd"/>
      <w:r w:rsidRPr="004D47B8">
        <w:rPr>
          <w:rFonts w:asciiTheme="minorHAnsi" w:eastAsia="Calibri" w:hAnsiTheme="minorHAnsi"/>
          <w:bCs/>
          <w:sz w:val="20"/>
          <w:szCs w:val="20"/>
          <w:lang w:val="en-GB" w:eastAsia="en-US"/>
        </w:rPr>
        <w:t xml:space="preserve">, E. (2009). </w:t>
      </w:r>
      <w:r w:rsidRPr="004D47B8">
        <w:rPr>
          <w:rFonts w:asciiTheme="minorHAnsi" w:eastAsia="Calibri" w:hAnsiTheme="minorHAnsi"/>
          <w:bCs/>
          <w:i/>
          <w:sz w:val="20"/>
          <w:szCs w:val="20"/>
          <w:lang w:val="en-GB" w:eastAsia="en-US"/>
        </w:rPr>
        <w:t>Self-efficacy levels of pre-service teachers and its predictors</w:t>
      </w:r>
      <w:r w:rsidRPr="004D47B8">
        <w:rPr>
          <w:rFonts w:asciiTheme="minorHAnsi" w:eastAsia="Calibri" w:hAnsiTheme="minorHAnsi"/>
          <w:bCs/>
          <w:sz w:val="20"/>
          <w:szCs w:val="20"/>
          <w:lang w:val="en-GB" w:eastAsia="en-US"/>
        </w:rPr>
        <w:t xml:space="preserve">. </w:t>
      </w:r>
      <w:proofErr w:type="gramStart"/>
      <w:r w:rsidR="00665D97" w:rsidRPr="004D47B8">
        <w:rPr>
          <w:rFonts w:asciiTheme="minorHAnsi" w:eastAsia="Calibri" w:hAnsiTheme="minorHAnsi"/>
          <w:bCs/>
          <w:sz w:val="20"/>
          <w:szCs w:val="20"/>
          <w:lang w:val="en-GB" w:eastAsia="en-US"/>
        </w:rPr>
        <w:t>Unpublished master’s thesis</w:t>
      </w:r>
      <w:r w:rsidRPr="004D47B8">
        <w:rPr>
          <w:rFonts w:asciiTheme="minorHAnsi" w:eastAsia="Calibri" w:hAnsiTheme="minorHAnsi"/>
          <w:bCs/>
          <w:sz w:val="20"/>
          <w:szCs w:val="20"/>
          <w:lang w:val="en-GB" w:eastAsia="en-US"/>
        </w:rPr>
        <w:t xml:space="preserve">, </w:t>
      </w:r>
      <w:r w:rsidR="00310D62" w:rsidRPr="004D47B8">
        <w:rPr>
          <w:rFonts w:asciiTheme="minorHAnsi" w:eastAsia="Calibri" w:hAnsiTheme="minorHAnsi"/>
          <w:bCs/>
          <w:sz w:val="20"/>
          <w:szCs w:val="20"/>
          <w:lang w:val="en-GB" w:eastAsia="en-US"/>
        </w:rPr>
        <w:t>Middle East Technical University, Turkey.</w:t>
      </w:r>
      <w:proofErr w:type="gramEnd"/>
      <w:r w:rsidR="00310D62" w:rsidRPr="004D47B8">
        <w:rPr>
          <w:rFonts w:asciiTheme="minorHAnsi" w:eastAsia="Calibri" w:hAnsiTheme="minorHAnsi"/>
          <w:bCs/>
          <w:sz w:val="20"/>
          <w:szCs w:val="20"/>
          <w:lang w:val="en-GB" w:eastAsia="en-US"/>
        </w:rPr>
        <w:t xml:space="preserve"> </w:t>
      </w:r>
    </w:p>
    <w:p w14:paraId="454C0D08" w14:textId="77777777" w:rsidR="00AC00F7" w:rsidRPr="004D47B8" w:rsidRDefault="00AC00F7" w:rsidP="007929F8">
      <w:pPr>
        <w:autoSpaceDE w:val="0"/>
        <w:autoSpaceDN w:val="0"/>
        <w:adjustRightInd w:val="0"/>
        <w:spacing w:after="80"/>
        <w:ind w:left="284" w:hanging="284"/>
        <w:jc w:val="both"/>
        <w:rPr>
          <w:rFonts w:asciiTheme="minorHAnsi" w:eastAsia="Calibri" w:hAnsiTheme="minorHAnsi"/>
          <w:bCs/>
          <w:sz w:val="20"/>
          <w:szCs w:val="20"/>
          <w:lang w:val="en-GB" w:eastAsia="en-US"/>
        </w:rPr>
      </w:pPr>
      <w:proofErr w:type="spellStart"/>
      <w:r w:rsidRPr="004D47B8">
        <w:rPr>
          <w:rFonts w:asciiTheme="minorHAnsi" w:eastAsia="Calibri" w:hAnsiTheme="minorHAnsi"/>
          <w:bCs/>
          <w:sz w:val="20"/>
          <w:szCs w:val="20"/>
          <w:lang w:val="en-GB" w:eastAsia="en-US"/>
        </w:rPr>
        <w:t>Ertürk</w:t>
      </w:r>
      <w:proofErr w:type="spellEnd"/>
      <w:r w:rsidRPr="004D47B8">
        <w:rPr>
          <w:rFonts w:asciiTheme="minorHAnsi" w:eastAsia="Calibri" w:hAnsiTheme="minorHAnsi"/>
          <w:bCs/>
          <w:sz w:val="20"/>
          <w:szCs w:val="20"/>
          <w:lang w:val="en-GB" w:eastAsia="en-US"/>
        </w:rPr>
        <w:t xml:space="preserve">, H. G., </w:t>
      </w:r>
      <w:proofErr w:type="spellStart"/>
      <w:r w:rsidRPr="004D47B8">
        <w:rPr>
          <w:rFonts w:asciiTheme="minorHAnsi" w:eastAsia="Calibri" w:hAnsiTheme="minorHAnsi"/>
          <w:bCs/>
          <w:sz w:val="20"/>
          <w:szCs w:val="20"/>
          <w:lang w:val="en-GB" w:eastAsia="en-US"/>
        </w:rPr>
        <w:t>Özen-Altınkaynak</w:t>
      </w:r>
      <w:proofErr w:type="spellEnd"/>
      <w:r w:rsidRPr="004D47B8">
        <w:rPr>
          <w:rFonts w:asciiTheme="minorHAnsi" w:eastAsia="Calibri" w:hAnsiTheme="minorHAnsi"/>
          <w:bCs/>
          <w:sz w:val="20"/>
          <w:szCs w:val="20"/>
          <w:lang w:val="en-GB" w:eastAsia="en-US"/>
        </w:rPr>
        <w:t xml:space="preserve">, Ş. </w:t>
      </w:r>
      <w:proofErr w:type="gramStart"/>
      <w:r w:rsidRPr="004D47B8">
        <w:rPr>
          <w:rFonts w:asciiTheme="minorHAnsi" w:eastAsia="Calibri" w:hAnsiTheme="minorHAnsi"/>
          <w:bCs/>
          <w:sz w:val="20"/>
          <w:szCs w:val="20"/>
          <w:lang w:val="en-GB" w:eastAsia="en-US"/>
        </w:rPr>
        <w:t>Ö.,</w:t>
      </w:r>
      <w:proofErr w:type="gramEnd"/>
      <w:r w:rsidRPr="004D47B8">
        <w:rPr>
          <w:rFonts w:asciiTheme="minorHAnsi" w:eastAsia="Calibri" w:hAnsiTheme="minorHAnsi"/>
          <w:bCs/>
          <w:sz w:val="20"/>
          <w:szCs w:val="20"/>
          <w:lang w:val="en-GB" w:eastAsia="en-US"/>
        </w:rPr>
        <w:t xml:space="preserve"> </w:t>
      </w:r>
      <w:proofErr w:type="spellStart"/>
      <w:r w:rsidRPr="004D47B8">
        <w:rPr>
          <w:rFonts w:asciiTheme="minorHAnsi" w:eastAsia="Calibri" w:hAnsiTheme="minorHAnsi"/>
          <w:bCs/>
          <w:sz w:val="20"/>
          <w:szCs w:val="20"/>
          <w:lang w:val="en-GB" w:eastAsia="en-US"/>
        </w:rPr>
        <w:t>Veziroğlu</w:t>
      </w:r>
      <w:proofErr w:type="spellEnd"/>
      <w:r w:rsidRPr="004D47B8">
        <w:rPr>
          <w:rFonts w:asciiTheme="minorHAnsi" w:eastAsia="Calibri" w:hAnsiTheme="minorHAnsi"/>
          <w:bCs/>
          <w:sz w:val="20"/>
          <w:szCs w:val="20"/>
          <w:lang w:val="en-GB" w:eastAsia="en-US"/>
        </w:rPr>
        <w:t xml:space="preserve">, M., &amp; </w:t>
      </w:r>
      <w:proofErr w:type="spellStart"/>
      <w:r w:rsidRPr="004D47B8">
        <w:rPr>
          <w:rFonts w:asciiTheme="minorHAnsi" w:eastAsia="Calibri" w:hAnsiTheme="minorHAnsi"/>
          <w:bCs/>
          <w:sz w:val="20"/>
          <w:szCs w:val="20"/>
          <w:lang w:val="en-GB" w:eastAsia="en-US"/>
        </w:rPr>
        <w:t>Erkan</w:t>
      </w:r>
      <w:proofErr w:type="spellEnd"/>
      <w:r w:rsidRPr="004D47B8">
        <w:rPr>
          <w:rFonts w:asciiTheme="minorHAnsi" w:eastAsia="Calibri" w:hAnsiTheme="minorHAnsi"/>
          <w:bCs/>
          <w:sz w:val="20"/>
          <w:szCs w:val="20"/>
          <w:lang w:val="en-GB" w:eastAsia="en-US"/>
        </w:rPr>
        <w:t xml:space="preserve">, S. (2014). </w:t>
      </w:r>
      <w:proofErr w:type="spellStart"/>
      <w:proofErr w:type="gramStart"/>
      <w:r w:rsidRPr="004D47B8">
        <w:rPr>
          <w:rFonts w:asciiTheme="minorHAnsi" w:eastAsia="Calibri" w:hAnsiTheme="minorHAnsi"/>
          <w:bCs/>
          <w:sz w:val="20"/>
          <w:szCs w:val="20"/>
          <w:lang w:val="en-GB" w:eastAsia="en-US"/>
        </w:rPr>
        <w:t>Okul</w:t>
      </w:r>
      <w:proofErr w:type="spellEnd"/>
      <w:r w:rsidRPr="004D47B8">
        <w:rPr>
          <w:rFonts w:asciiTheme="minorHAnsi" w:eastAsia="Calibri" w:hAnsiTheme="minorHAnsi"/>
          <w:bCs/>
          <w:sz w:val="20"/>
          <w:szCs w:val="20"/>
          <w:lang w:val="en-GB" w:eastAsia="en-US"/>
        </w:rPr>
        <w:t xml:space="preserve"> </w:t>
      </w:r>
      <w:proofErr w:type="spellStart"/>
      <w:r w:rsidRPr="004D47B8">
        <w:rPr>
          <w:rFonts w:asciiTheme="minorHAnsi" w:eastAsia="Calibri" w:hAnsiTheme="minorHAnsi"/>
          <w:bCs/>
          <w:sz w:val="20"/>
          <w:szCs w:val="20"/>
          <w:lang w:val="en-GB" w:eastAsia="en-US"/>
        </w:rPr>
        <w:t>öncesi</w:t>
      </w:r>
      <w:proofErr w:type="spellEnd"/>
      <w:r w:rsidRPr="004D47B8">
        <w:rPr>
          <w:rFonts w:asciiTheme="minorHAnsi" w:eastAsia="Calibri" w:hAnsiTheme="minorHAnsi"/>
          <w:bCs/>
          <w:sz w:val="20"/>
          <w:szCs w:val="20"/>
          <w:lang w:val="en-GB" w:eastAsia="en-US"/>
        </w:rPr>
        <w:t xml:space="preserve"> </w:t>
      </w:r>
      <w:proofErr w:type="spellStart"/>
      <w:r w:rsidRPr="004D47B8">
        <w:rPr>
          <w:rFonts w:asciiTheme="minorHAnsi" w:eastAsia="Calibri" w:hAnsiTheme="minorHAnsi"/>
          <w:bCs/>
          <w:sz w:val="20"/>
          <w:szCs w:val="20"/>
          <w:lang w:val="en-GB" w:eastAsia="en-US"/>
        </w:rPr>
        <w:t>öğretmenlerin</w:t>
      </w:r>
      <w:proofErr w:type="spellEnd"/>
      <w:r w:rsidRPr="004D47B8">
        <w:rPr>
          <w:rFonts w:asciiTheme="minorHAnsi" w:eastAsia="Calibri" w:hAnsiTheme="minorHAnsi"/>
          <w:bCs/>
          <w:sz w:val="20"/>
          <w:szCs w:val="20"/>
          <w:lang w:val="en-GB" w:eastAsia="en-US"/>
        </w:rPr>
        <w:t xml:space="preserve"> </w:t>
      </w:r>
      <w:proofErr w:type="spellStart"/>
      <w:r w:rsidRPr="004D47B8">
        <w:rPr>
          <w:rFonts w:asciiTheme="minorHAnsi" w:eastAsia="Calibri" w:hAnsiTheme="minorHAnsi"/>
          <w:bCs/>
          <w:sz w:val="20"/>
          <w:szCs w:val="20"/>
          <w:lang w:val="en-GB" w:eastAsia="en-US"/>
        </w:rPr>
        <w:t>üniversite</w:t>
      </w:r>
      <w:proofErr w:type="spellEnd"/>
      <w:r w:rsidRPr="004D47B8">
        <w:rPr>
          <w:rFonts w:asciiTheme="minorHAnsi" w:eastAsia="Calibri" w:hAnsiTheme="minorHAnsi"/>
          <w:bCs/>
          <w:sz w:val="20"/>
          <w:szCs w:val="20"/>
          <w:lang w:val="en-GB" w:eastAsia="en-US"/>
        </w:rPr>
        <w:t xml:space="preserve"> </w:t>
      </w:r>
      <w:proofErr w:type="spellStart"/>
      <w:r w:rsidRPr="004D47B8">
        <w:rPr>
          <w:rFonts w:asciiTheme="minorHAnsi" w:eastAsia="Calibri" w:hAnsiTheme="minorHAnsi"/>
          <w:bCs/>
          <w:sz w:val="20"/>
          <w:szCs w:val="20"/>
          <w:lang w:val="en-GB" w:eastAsia="en-US"/>
        </w:rPr>
        <w:t>deneyimlerinin</w:t>
      </w:r>
      <w:proofErr w:type="spellEnd"/>
      <w:r w:rsidRPr="004D47B8">
        <w:rPr>
          <w:rFonts w:asciiTheme="minorHAnsi" w:eastAsia="Calibri" w:hAnsiTheme="minorHAnsi"/>
          <w:bCs/>
          <w:sz w:val="20"/>
          <w:szCs w:val="20"/>
          <w:lang w:val="en-GB" w:eastAsia="en-US"/>
        </w:rPr>
        <w:t xml:space="preserve"> </w:t>
      </w:r>
      <w:proofErr w:type="spellStart"/>
      <w:r w:rsidRPr="004D47B8">
        <w:rPr>
          <w:rFonts w:asciiTheme="minorHAnsi" w:eastAsia="Calibri" w:hAnsiTheme="minorHAnsi"/>
          <w:bCs/>
          <w:sz w:val="20"/>
          <w:szCs w:val="20"/>
          <w:lang w:val="en-GB" w:eastAsia="en-US"/>
        </w:rPr>
        <w:t>mesleki</w:t>
      </w:r>
      <w:proofErr w:type="spellEnd"/>
      <w:r w:rsidRPr="004D47B8">
        <w:rPr>
          <w:rFonts w:asciiTheme="minorHAnsi" w:eastAsia="Calibri" w:hAnsiTheme="minorHAnsi"/>
          <w:bCs/>
          <w:sz w:val="20"/>
          <w:szCs w:val="20"/>
          <w:lang w:val="en-GB" w:eastAsia="en-US"/>
        </w:rPr>
        <w:t xml:space="preserve"> </w:t>
      </w:r>
      <w:proofErr w:type="spellStart"/>
      <w:r w:rsidRPr="004D47B8">
        <w:rPr>
          <w:rFonts w:asciiTheme="minorHAnsi" w:eastAsia="Calibri" w:hAnsiTheme="minorHAnsi"/>
          <w:bCs/>
          <w:sz w:val="20"/>
          <w:szCs w:val="20"/>
          <w:lang w:val="en-GB" w:eastAsia="en-US"/>
        </w:rPr>
        <w:t>yaşantılarına</w:t>
      </w:r>
      <w:proofErr w:type="spellEnd"/>
      <w:r w:rsidRPr="004D47B8">
        <w:rPr>
          <w:rFonts w:asciiTheme="minorHAnsi" w:eastAsia="Calibri" w:hAnsiTheme="minorHAnsi"/>
          <w:bCs/>
          <w:sz w:val="20"/>
          <w:szCs w:val="20"/>
          <w:lang w:val="en-GB" w:eastAsia="en-US"/>
        </w:rPr>
        <w:t xml:space="preserve"> </w:t>
      </w:r>
      <w:proofErr w:type="spellStart"/>
      <w:r w:rsidRPr="004D47B8">
        <w:rPr>
          <w:rFonts w:asciiTheme="minorHAnsi" w:eastAsia="Calibri" w:hAnsiTheme="minorHAnsi"/>
          <w:bCs/>
          <w:sz w:val="20"/>
          <w:szCs w:val="20"/>
          <w:lang w:val="en-GB" w:eastAsia="en-US"/>
        </w:rPr>
        <w:t>etkisine</w:t>
      </w:r>
      <w:proofErr w:type="spellEnd"/>
      <w:r w:rsidRPr="004D47B8">
        <w:rPr>
          <w:rFonts w:asciiTheme="minorHAnsi" w:eastAsia="Calibri" w:hAnsiTheme="minorHAnsi"/>
          <w:bCs/>
          <w:sz w:val="20"/>
          <w:szCs w:val="20"/>
          <w:lang w:val="en-GB" w:eastAsia="en-US"/>
        </w:rPr>
        <w:t xml:space="preserve"> </w:t>
      </w:r>
      <w:proofErr w:type="spellStart"/>
      <w:r w:rsidRPr="004D47B8">
        <w:rPr>
          <w:rFonts w:asciiTheme="minorHAnsi" w:eastAsia="Calibri" w:hAnsiTheme="minorHAnsi"/>
          <w:bCs/>
          <w:sz w:val="20"/>
          <w:szCs w:val="20"/>
          <w:lang w:val="en-GB" w:eastAsia="en-US"/>
        </w:rPr>
        <w:t>ilişkin</w:t>
      </w:r>
      <w:proofErr w:type="spellEnd"/>
      <w:r w:rsidRPr="004D47B8">
        <w:rPr>
          <w:rFonts w:asciiTheme="minorHAnsi" w:eastAsia="Calibri" w:hAnsiTheme="minorHAnsi"/>
          <w:bCs/>
          <w:sz w:val="20"/>
          <w:szCs w:val="20"/>
          <w:lang w:val="en-GB" w:eastAsia="en-US"/>
        </w:rPr>
        <w:t xml:space="preserve"> </w:t>
      </w:r>
      <w:proofErr w:type="spellStart"/>
      <w:r w:rsidRPr="004D47B8">
        <w:rPr>
          <w:rFonts w:asciiTheme="minorHAnsi" w:eastAsia="Calibri" w:hAnsiTheme="minorHAnsi"/>
          <w:bCs/>
          <w:sz w:val="20"/>
          <w:szCs w:val="20"/>
          <w:lang w:val="en-GB" w:eastAsia="en-US"/>
        </w:rPr>
        <w:t>görüşlerinin</w:t>
      </w:r>
      <w:proofErr w:type="spellEnd"/>
      <w:r w:rsidRPr="004D47B8">
        <w:rPr>
          <w:rFonts w:asciiTheme="minorHAnsi" w:eastAsia="Calibri" w:hAnsiTheme="minorHAnsi"/>
          <w:bCs/>
          <w:sz w:val="20"/>
          <w:szCs w:val="20"/>
          <w:lang w:val="en-GB" w:eastAsia="en-US"/>
        </w:rPr>
        <w:t xml:space="preserve"> </w:t>
      </w:r>
      <w:proofErr w:type="spellStart"/>
      <w:r w:rsidRPr="004D47B8">
        <w:rPr>
          <w:rFonts w:asciiTheme="minorHAnsi" w:eastAsia="Calibri" w:hAnsiTheme="minorHAnsi"/>
          <w:bCs/>
          <w:sz w:val="20"/>
          <w:szCs w:val="20"/>
          <w:lang w:val="en-GB" w:eastAsia="en-US"/>
        </w:rPr>
        <w:t>belirlenmesi</w:t>
      </w:r>
      <w:proofErr w:type="spellEnd"/>
      <w:r w:rsidRPr="004D47B8">
        <w:rPr>
          <w:rFonts w:asciiTheme="minorHAnsi" w:eastAsia="Calibri" w:hAnsiTheme="minorHAnsi"/>
          <w:bCs/>
          <w:sz w:val="20"/>
          <w:szCs w:val="20"/>
          <w:lang w:val="en-GB" w:eastAsia="en-US"/>
        </w:rPr>
        <w:t xml:space="preserve"> [A </w:t>
      </w:r>
      <w:r w:rsidR="00310D62" w:rsidRPr="004D47B8">
        <w:rPr>
          <w:rFonts w:asciiTheme="minorHAnsi" w:eastAsia="Calibri" w:hAnsiTheme="minorHAnsi"/>
          <w:bCs/>
          <w:sz w:val="20"/>
          <w:szCs w:val="20"/>
          <w:lang w:val="en-GB" w:eastAsia="en-US"/>
        </w:rPr>
        <w:t>study</w:t>
      </w:r>
      <w:r w:rsidRPr="004D47B8">
        <w:rPr>
          <w:rFonts w:asciiTheme="minorHAnsi" w:eastAsia="Calibri" w:hAnsiTheme="minorHAnsi"/>
          <w:bCs/>
          <w:sz w:val="20"/>
          <w:szCs w:val="20"/>
          <w:lang w:val="en-GB" w:eastAsia="en-US"/>
        </w:rPr>
        <w:t xml:space="preserve"> on the </w:t>
      </w:r>
      <w:r w:rsidR="00310D62" w:rsidRPr="004D47B8">
        <w:rPr>
          <w:rFonts w:asciiTheme="minorHAnsi" w:eastAsia="Calibri" w:hAnsiTheme="minorHAnsi"/>
          <w:bCs/>
          <w:sz w:val="20"/>
          <w:szCs w:val="20"/>
          <w:lang w:val="en-GB" w:eastAsia="en-US"/>
        </w:rPr>
        <w:t>views of preschool teachers on the effects of their university experiences on their professional lives</w:t>
      </w:r>
      <w:r w:rsidRPr="004D47B8">
        <w:rPr>
          <w:rFonts w:asciiTheme="minorHAnsi" w:eastAsia="Calibri" w:hAnsiTheme="minorHAnsi"/>
          <w:bCs/>
          <w:sz w:val="20"/>
          <w:szCs w:val="20"/>
          <w:lang w:val="en-GB" w:eastAsia="en-US"/>
        </w:rPr>
        <w:t>].</w:t>
      </w:r>
      <w:proofErr w:type="gramEnd"/>
      <w:r w:rsidRPr="004D47B8">
        <w:rPr>
          <w:rFonts w:asciiTheme="minorHAnsi" w:eastAsia="Calibri" w:hAnsiTheme="minorHAnsi"/>
          <w:bCs/>
          <w:sz w:val="20"/>
          <w:szCs w:val="20"/>
          <w:lang w:val="en-GB" w:eastAsia="en-US"/>
        </w:rPr>
        <w:t xml:space="preserve"> </w:t>
      </w:r>
      <w:proofErr w:type="spellStart"/>
      <w:r w:rsidRPr="004D47B8">
        <w:rPr>
          <w:rFonts w:asciiTheme="minorHAnsi" w:eastAsia="Calibri" w:hAnsiTheme="minorHAnsi"/>
          <w:bCs/>
          <w:i/>
          <w:sz w:val="20"/>
          <w:szCs w:val="20"/>
          <w:lang w:val="en-GB" w:eastAsia="en-US"/>
        </w:rPr>
        <w:t>Kastamonu</w:t>
      </w:r>
      <w:proofErr w:type="spellEnd"/>
      <w:r w:rsidRPr="004D47B8">
        <w:rPr>
          <w:rFonts w:asciiTheme="minorHAnsi" w:eastAsia="Calibri" w:hAnsiTheme="minorHAnsi"/>
          <w:bCs/>
          <w:i/>
          <w:sz w:val="20"/>
          <w:szCs w:val="20"/>
          <w:lang w:val="en-GB" w:eastAsia="en-US"/>
        </w:rPr>
        <w:t xml:space="preserve"> </w:t>
      </w:r>
      <w:proofErr w:type="spellStart"/>
      <w:r w:rsidRPr="004D47B8">
        <w:rPr>
          <w:rFonts w:asciiTheme="minorHAnsi" w:eastAsia="Calibri" w:hAnsiTheme="minorHAnsi"/>
          <w:bCs/>
          <w:i/>
          <w:sz w:val="20"/>
          <w:szCs w:val="20"/>
          <w:lang w:val="en-GB" w:eastAsia="en-US"/>
        </w:rPr>
        <w:t>Eğitim</w:t>
      </w:r>
      <w:proofErr w:type="spellEnd"/>
      <w:r w:rsidRPr="004D47B8">
        <w:rPr>
          <w:rFonts w:asciiTheme="minorHAnsi" w:eastAsia="Calibri" w:hAnsiTheme="minorHAnsi"/>
          <w:bCs/>
          <w:i/>
          <w:sz w:val="20"/>
          <w:szCs w:val="20"/>
          <w:lang w:val="en-GB" w:eastAsia="en-US"/>
        </w:rPr>
        <w:t xml:space="preserve"> </w:t>
      </w:r>
      <w:proofErr w:type="spellStart"/>
      <w:r w:rsidRPr="004D47B8">
        <w:rPr>
          <w:rFonts w:asciiTheme="minorHAnsi" w:eastAsia="Calibri" w:hAnsiTheme="minorHAnsi"/>
          <w:bCs/>
          <w:i/>
          <w:sz w:val="20"/>
          <w:szCs w:val="20"/>
          <w:lang w:val="en-GB" w:eastAsia="en-US"/>
        </w:rPr>
        <w:t>Dergisi</w:t>
      </w:r>
      <w:proofErr w:type="spellEnd"/>
      <w:r w:rsidRPr="004D47B8">
        <w:rPr>
          <w:rFonts w:asciiTheme="minorHAnsi" w:eastAsia="Calibri" w:hAnsiTheme="minorHAnsi"/>
          <w:bCs/>
          <w:i/>
          <w:sz w:val="20"/>
          <w:szCs w:val="20"/>
          <w:lang w:val="en-GB" w:eastAsia="en-US"/>
        </w:rPr>
        <w:t>, 22</w:t>
      </w:r>
      <w:r w:rsidRPr="004D47B8">
        <w:rPr>
          <w:rFonts w:asciiTheme="minorHAnsi" w:eastAsia="Calibri" w:hAnsiTheme="minorHAnsi"/>
          <w:bCs/>
          <w:sz w:val="20"/>
          <w:szCs w:val="20"/>
          <w:lang w:val="en-GB" w:eastAsia="en-US"/>
        </w:rPr>
        <w:t>(3), 897-908.</w:t>
      </w:r>
    </w:p>
    <w:p w14:paraId="119CB544" w14:textId="77777777" w:rsidR="00AC00F7" w:rsidRPr="004D47B8" w:rsidRDefault="00AC00F7" w:rsidP="007929F8">
      <w:pPr>
        <w:autoSpaceDE w:val="0"/>
        <w:autoSpaceDN w:val="0"/>
        <w:adjustRightInd w:val="0"/>
        <w:spacing w:after="80"/>
        <w:ind w:left="284" w:hanging="284"/>
        <w:jc w:val="both"/>
        <w:rPr>
          <w:rFonts w:asciiTheme="minorHAnsi" w:eastAsia="Calibri" w:hAnsiTheme="minorHAnsi"/>
          <w:bCs/>
          <w:sz w:val="20"/>
          <w:szCs w:val="20"/>
          <w:lang w:val="en-GB" w:eastAsia="en-US"/>
        </w:rPr>
      </w:pPr>
      <w:proofErr w:type="gramStart"/>
      <w:r w:rsidRPr="004D47B8">
        <w:rPr>
          <w:rFonts w:asciiTheme="minorHAnsi" w:eastAsia="Calibri" w:hAnsiTheme="minorHAnsi"/>
          <w:bCs/>
          <w:sz w:val="20"/>
          <w:szCs w:val="20"/>
          <w:lang w:val="en-GB" w:eastAsia="en-US"/>
        </w:rPr>
        <w:t xml:space="preserve">Gay, L. R., Mills, G. E., &amp; </w:t>
      </w:r>
      <w:proofErr w:type="spellStart"/>
      <w:r w:rsidRPr="004D47B8">
        <w:rPr>
          <w:rFonts w:asciiTheme="minorHAnsi" w:eastAsia="Calibri" w:hAnsiTheme="minorHAnsi"/>
          <w:bCs/>
          <w:sz w:val="20"/>
          <w:szCs w:val="20"/>
          <w:lang w:val="en-GB" w:eastAsia="en-US"/>
        </w:rPr>
        <w:t>Airasian</w:t>
      </w:r>
      <w:proofErr w:type="spellEnd"/>
      <w:r w:rsidRPr="004D47B8">
        <w:rPr>
          <w:rFonts w:asciiTheme="minorHAnsi" w:eastAsia="Calibri" w:hAnsiTheme="minorHAnsi"/>
          <w:bCs/>
          <w:sz w:val="20"/>
          <w:szCs w:val="20"/>
          <w:lang w:val="en-GB" w:eastAsia="en-US"/>
        </w:rPr>
        <w:t>, P. (2009).</w:t>
      </w:r>
      <w:proofErr w:type="gramEnd"/>
      <w:r w:rsidRPr="004D47B8">
        <w:rPr>
          <w:rFonts w:asciiTheme="minorHAnsi" w:eastAsia="Calibri" w:hAnsiTheme="minorHAnsi"/>
          <w:bCs/>
          <w:sz w:val="20"/>
          <w:szCs w:val="20"/>
          <w:lang w:val="en-GB" w:eastAsia="en-US"/>
        </w:rPr>
        <w:t xml:space="preserve"> </w:t>
      </w:r>
      <w:r w:rsidRPr="004D47B8">
        <w:rPr>
          <w:rFonts w:asciiTheme="minorHAnsi" w:eastAsia="Calibri" w:hAnsiTheme="minorHAnsi"/>
          <w:bCs/>
          <w:i/>
          <w:sz w:val="20"/>
          <w:szCs w:val="20"/>
          <w:lang w:val="en-GB" w:eastAsia="en-US"/>
        </w:rPr>
        <w:t>Educational research: Competencies for analysis and applications</w:t>
      </w:r>
      <w:r w:rsidRPr="004D47B8">
        <w:rPr>
          <w:rFonts w:asciiTheme="minorHAnsi" w:eastAsia="Calibri" w:hAnsiTheme="minorHAnsi"/>
          <w:bCs/>
          <w:sz w:val="20"/>
          <w:szCs w:val="20"/>
          <w:lang w:val="en-GB" w:eastAsia="en-US"/>
        </w:rPr>
        <w:t xml:space="preserve"> (9</w:t>
      </w:r>
      <w:r w:rsidRPr="004D47B8">
        <w:rPr>
          <w:rFonts w:asciiTheme="minorHAnsi" w:eastAsia="Calibri" w:hAnsiTheme="minorHAnsi"/>
          <w:bCs/>
          <w:sz w:val="20"/>
          <w:szCs w:val="20"/>
          <w:vertAlign w:val="superscript"/>
          <w:lang w:val="en-GB" w:eastAsia="en-US"/>
        </w:rPr>
        <w:t>th</w:t>
      </w:r>
      <w:r w:rsidRPr="004D47B8">
        <w:rPr>
          <w:rFonts w:asciiTheme="minorHAnsi" w:eastAsia="Calibri" w:hAnsiTheme="minorHAnsi"/>
          <w:bCs/>
          <w:sz w:val="20"/>
          <w:szCs w:val="20"/>
          <w:lang w:val="en-GB" w:eastAsia="en-US"/>
        </w:rPr>
        <w:t xml:space="preserve"> </w:t>
      </w:r>
      <w:proofErr w:type="gramStart"/>
      <w:r w:rsidRPr="004D47B8">
        <w:rPr>
          <w:rFonts w:asciiTheme="minorHAnsi" w:eastAsia="Calibri" w:hAnsiTheme="minorHAnsi"/>
          <w:bCs/>
          <w:sz w:val="20"/>
          <w:szCs w:val="20"/>
          <w:lang w:val="en-GB" w:eastAsia="en-US"/>
        </w:rPr>
        <w:t>ed</w:t>
      </w:r>
      <w:proofErr w:type="gramEnd"/>
      <w:r w:rsidRPr="004D47B8">
        <w:rPr>
          <w:rFonts w:asciiTheme="minorHAnsi" w:eastAsia="Calibri" w:hAnsiTheme="minorHAnsi"/>
          <w:bCs/>
          <w:sz w:val="20"/>
          <w:szCs w:val="20"/>
          <w:lang w:val="en-GB" w:eastAsia="en-US"/>
        </w:rPr>
        <w:t>.). New Jersey: Pearson.</w:t>
      </w:r>
    </w:p>
    <w:p w14:paraId="43E29E83" w14:textId="77777777" w:rsidR="00AC00F7" w:rsidRPr="004D47B8" w:rsidRDefault="00AC00F7" w:rsidP="007929F8">
      <w:pPr>
        <w:autoSpaceDE w:val="0"/>
        <w:autoSpaceDN w:val="0"/>
        <w:adjustRightInd w:val="0"/>
        <w:spacing w:after="80"/>
        <w:ind w:left="284" w:hanging="284"/>
        <w:jc w:val="both"/>
        <w:rPr>
          <w:rFonts w:asciiTheme="minorHAnsi" w:eastAsia="Calibri" w:hAnsiTheme="minorHAnsi"/>
          <w:bCs/>
          <w:sz w:val="20"/>
          <w:szCs w:val="20"/>
          <w:lang w:val="en-GB" w:eastAsia="en-US"/>
        </w:rPr>
      </w:pPr>
      <w:proofErr w:type="spellStart"/>
      <w:proofErr w:type="gramStart"/>
      <w:r w:rsidRPr="004D47B8">
        <w:rPr>
          <w:rFonts w:asciiTheme="minorHAnsi" w:eastAsia="Calibri" w:hAnsiTheme="minorHAnsi"/>
          <w:bCs/>
          <w:sz w:val="20"/>
          <w:szCs w:val="20"/>
          <w:lang w:val="en-GB" w:eastAsia="en-US"/>
        </w:rPr>
        <w:t>Giallousi</w:t>
      </w:r>
      <w:proofErr w:type="spellEnd"/>
      <w:r w:rsidRPr="004D47B8">
        <w:rPr>
          <w:rFonts w:asciiTheme="minorHAnsi" w:eastAsia="Calibri" w:hAnsiTheme="minorHAnsi"/>
          <w:bCs/>
          <w:sz w:val="20"/>
          <w:szCs w:val="20"/>
          <w:lang w:val="en-GB" w:eastAsia="en-US"/>
        </w:rPr>
        <w:t xml:space="preserve">, M., </w:t>
      </w:r>
      <w:proofErr w:type="spellStart"/>
      <w:r w:rsidRPr="004D47B8">
        <w:rPr>
          <w:rFonts w:asciiTheme="minorHAnsi" w:eastAsia="Calibri" w:hAnsiTheme="minorHAnsi"/>
          <w:bCs/>
          <w:sz w:val="20"/>
          <w:szCs w:val="20"/>
          <w:lang w:val="en-GB" w:eastAsia="en-US"/>
        </w:rPr>
        <w:t>Tselfesa</w:t>
      </w:r>
      <w:proofErr w:type="spellEnd"/>
      <w:r w:rsidRPr="004D47B8">
        <w:rPr>
          <w:rFonts w:asciiTheme="minorHAnsi" w:eastAsia="Calibri" w:hAnsiTheme="minorHAnsi"/>
          <w:bCs/>
          <w:sz w:val="20"/>
          <w:szCs w:val="20"/>
          <w:lang w:val="en-GB" w:eastAsia="en-US"/>
        </w:rPr>
        <w:t xml:space="preserve">, V., &amp; </w:t>
      </w:r>
      <w:proofErr w:type="spellStart"/>
      <w:r w:rsidRPr="004D47B8">
        <w:rPr>
          <w:rFonts w:asciiTheme="minorHAnsi" w:eastAsia="Calibri" w:hAnsiTheme="minorHAnsi"/>
          <w:bCs/>
          <w:sz w:val="20"/>
          <w:szCs w:val="20"/>
          <w:lang w:val="en-GB" w:eastAsia="en-US"/>
        </w:rPr>
        <w:t>Gialamasa</w:t>
      </w:r>
      <w:proofErr w:type="spellEnd"/>
      <w:r w:rsidRPr="004D47B8">
        <w:rPr>
          <w:rFonts w:asciiTheme="minorHAnsi" w:eastAsia="Calibri" w:hAnsiTheme="minorHAnsi"/>
          <w:bCs/>
          <w:sz w:val="20"/>
          <w:szCs w:val="20"/>
          <w:lang w:val="en-GB" w:eastAsia="en-US"/>
        </w:rPr>
        <w:t>, V. (2014).</w:t>
      </w:r>
      <w:proofErr w:type="gramEnd"/>
      <w:r w:rsidRPr="004D47B8">
        <w:rPr>
          <w:rFonts w:asciiTheme="minorHAnsi" w:eastAsia="Calibri" w:hAnsiTheme="minorHAnsi"/>
          <w:bCs/>
          <w:sz w:val="20"/>
          <w:szCs w:val="20"/>
          <w:lang w:val="en-GB" w:eastAsia="en-US"/>
        </w:rPr>
        <w:t xml:space="preserve"> Using student-teachers’ reports of self-efficacy to evaluate an early childhood science course. </w:t>
      </w:r>
      <w:r w:rsidRPr="004D47B8">
        <w:rPr>
          <w:rFonts w:asciiTheme="minorHAnsi" w:eastAsia="Calibri" w:hAnsiTheme="minorHAnsi"/>
          <w:bCs/>
          <w:i/>
          <w:sz w:val="20"/>
          <w:szCs w:val="20"/>
          <w:lang w:val="en-GB" w:eastAsia="en-US"/>
        </w:rPr>
        <w:t>Journal of Early Childhood Teacher Education, 35</w:t>
      </w:r>
      <w:r w:rsidRPr="004D47B8">
        <w:rPr>
          <w:rFonts w:asciiTheme="minorHAnsi" w:eastAsia="Calibri" w:hAnsiTheme="minorHAnsi"/>
          <w:bCs/>
          <w:sz w:val="20"/>
          <w:szCs w:val="20"/>
          <w:lang w:val="en-GB" w:eastAsia="en-US"/>
        </w:rPr>
        <w:t xml:space="preserve">(4), 337-356. </w:t>
      </w:r>
    </w:p>
    <w:p w14:paraId="67E7D2E4" w14:textId="77777777" w:rsidR="00AC00F7" w:rsidRPr="004D47B8" w:rsidRDefault="00AC00F7" w:rsidP="007929F8">
      <w:pPr>
        <w:autoSpaceDE w:val="0"/>
        <w:autoSpaceDN w:val="0"/>
        <w:adjustRightInd w:val="0"/>
        <w:spacing w:after="80"/>
        <w:ind w:left="284" w:hanging="284"/>
        <w:jc w:val="both"/>
        <w:rPr>
          <w:rFonts w:asciiTheme="minorHAnsi" w:eastAsia="Calibri" w:hAnsiTheme="minorHAnsi"/>
          <w:bCs/>
          <w:sz w:val="20"/>
          <w:szCs w:val="20"/>
          <w:lang w:val="en-GB" w:eastAsia="en-US"/>
        </w:rPr>
      </w:pPr>
      <w:proofErr w:type="gramStart"/>
      <w:r w:rsidRPr="004D47B8">
        <w:rPr>
          <w:rFonts w:asciiTheme="minorHAnsi" w:eastAsia="Calibri" w:hAnsiTheme="minorHAnsi"/>
          <w:bCs/>
          <w:sz w:val="20"/>
          <w:szCs w:val="20"/>
          <w:lang w:val="en-GB" w:eastAsia="en-US"/>
        </w:rPr>
        <w:t>Goddard, R. D., Hoy, W. K., &amp; Hoy, A. W. (2004).</w:t>
      </w:r>
      <w:proofErr w:type="gramEnd"/>
      <w:r w:rsidRPr="004D47B8">
        <w:rPr>
          <w:rFonts w:asciiTheme="minorHAnsi" w:eastAsia="Calibri" w:hAnsiTheme="minorHAnsi"/>
          <w:bCs/>
          <w:sz w:val="20"/>
          <w:szCs w:val="20"/>
          <w:lang w:val="en-GB" w:eastAsia="en-US"/>
        </w:rPr>
        <w:t xml:space="preserve"> Collective efficacy beliefs: Theoretical developments, empirical evidence, and future directions. </w:t>
      </w:r>
      <w:r w:rsidRPr="004D47B8">
        <w:rPr>
          <w:rFonts w:asciiTheme="minorHAnsi" w:eastAsia="Calibri" w:hAnsiTheme="minorHAnsi"/>
          <w:bCs/>
          <w:i/>
          <w:iCs/>
          <w:sz w:val="20"/>
          <w:szCs w:val="20"/>
          <w:lang w:val="en-GB" w:eastAsia="en-US"/>
        </w:rPr>
        <w:t>Educational Researcher</w:t>
      </w:r>
      <w:r w:rsidRPr="004D47B8">
        <w:rPr>
          <w:rFonts w:asciiTheme="minorHAnsi" w:eastAsia="Calibri" w:hAnsiTheme="minorHAnsi"/>
          <w:bCs/>
          <w:i/>
          <w:sz w:val="20"/>
          <w:szCs w:val="20"/>
          <w:lang w:val="en-GB" w:eastAsia="en-US"/>
        </w:rPr>
        <w:t>, 33</w:t>
      </w:r>
      <w:r w:rsidRPr="004D47B8">
        <w:rPr>
          <w:rFonts w:asciiTheme="minorHAnsi" w:eastAsia="Calibri" w:hAnsiTheme="minorHAnsi"/>
          <w:bCs/>
          <w:sz w:val="20"/>
          <w:szCs w:val="20"/>
          <w:lang w:val="en-GB" w:eastAsia="en-US"/>
        </w:rPr>
        <w:t xml:space="preserve">(3), 3-13. </w:t>
      </w:r>
    </w:p>
    <w:p w14:paraId="439263B9" w14:textId="77777777" w:rsidR="00AC00F7" w:rsidRPr="004D47B8" w:rsidRDefault="00AC00F7" w:rsidP="007929F8">
      <w:pPr>
        <w:autoSpaceDE w:val="0"/>
        <w:autoSpaceDN w:val="0"/>
        <w:adjustRightInd w:val="0"/>
        <w:spacing w:after="80"/>
        <w:ind w:left="284" w:hanging="284"/>
        <w:jc w:val="both"/>
        <w:rPr>
          <w:rFonts w:asciiTheme="minorHAnsi" w:eastAsia="Calibri" w:hAnsiTheme="minorHAnsi"/>
          <w:bCs/>
          <w:sz w:val="20"/>
          <w:szCs w:val="20"/>
          <w:lang w:val="en-GB" w:eastAsia="en-US"/>
        </w:rPr>
      </w:pPr>
      <w:proofErr w:type="gramStart"/>
      <w:r w:rsidRPr="004D47B8">
        <w:rPr>
          <w:rFonts w:asciiTheme="minorHAnsi" w:eastAsia="Calibri" w:hAnsiTheme="minorHAnsi"/>
          <w:bCs/>
          <w:sz w:val="20"/>
          <w:szCs w:val="20"/>
          <w:lang w:val="en-GB" w:eastAsia="en-US"/>
        </w:rPr>
        <w:t xml:space="preserve">Green, S., </w:t>
      </w:r>
      <w:proofErr w:type="spellStart"/>
      <w:r w:rsidRPr="004D47B8">
        <w:rPr>
          <w:rFonts w:asciiTheme="minorHAnsi" w:eastAsia="Calibri" w:hAnsiTheme="minorHAnsi"/>
          <w:bCs/>
          <w:sz w:val="20"/>
          <w:szCs w:val="20"/>
          <w:lang w:val="en-GB" w:eastAsia="en-US"/>
        </w:rPr>
        <w:t>Salkind</w:t>
      </w:r>
      <w:proofErr w:type="spellEnd"/>
      <w:r w:rsidRPr="004D47B8">
        <w:rPr>
          <w:rFonts w:asciiTheme="minorHAnsi" w:eastAsia="Calibri" w:hAnsiTheme="minorHAnsi"/>
          <w:bCs/>
          <w:sz w:val="20"/>
          <w:szCs w:val="20"/>
          <w:lang w:val="en-GB" w:eastAsia="en-US"/>
        </w:rPr>
        <w:t xml:space="preserve">, N., &amp; </w:t>
      </w:r>
      <w:proofErr w:type="spellStart"/>
      <w:r w:rsidRPr="004D47B8">
        <w:rPr>
          <w:rFonts w:asciiTheme="minorHAnsi" w:eastAsia="Calibri" w:hAnsiTheme="minorHAnsi"/>
          <w:bCs/>
          <w:sz w:val="20"/>
          <w:szCs w:val="20"/>
          <w:lang w:val="en-GB" w:eastAsia="en-US"/>
        </w:rPr>
        <w:t>Akey</w:t>
      </w:r>
      <w:proofErr w:type="spellEnd"/>
      <w:r w:rsidRPr="004D47B8">
        <w:rPr>
          <w:rFonts w:asciiTheme="minorHAnsi" w:eastAsia="Calibri" w:hAnsiTheme="minorHAnsi"/>
          <w:bCs/>
          <w:sz w:val="20"/>
          <w:szCs w:val="20"/>
          <w:lang w:val="en-GB" w:eastAsia="en-US"/>
        </w:rPr>
        <w:t>, T. (2000).</w:t>
      </w:r>
      <w:proofErr w:type="gramEnd"/>
      <w:r w:rsidR="004B252C" w:rsidRPr="004D47B8">
        <w:rPr>
          <w:rFonts w:asciiTheme="minorHAnsi" w:eastAsia="Calibri" w:hAnsiTheme="minorHAnsi"/>
          <w:bCs/>
          <w:sz w:val="20"/>
          <w:szCs w:val="20"/>
          <w:lang w:val="en-GB" w:eastAsia="en-US"/>
        </w:rPr>
        <w:t xml:space="preserve"> </w:t>
      </w:r>
      <w:r w:rsidRPr="004D47B8">
        <w:rPr>
          <w:rFonts w:asciiTheme="minorHAnsi" w:eastAsia="Calibri" w:hAnsiTheme="minorHAnsi"/>
          <w:bCs/>
          <w:i/>
          <w:iCs/>
          <w:sz w:val="20"/>
          <w:szCs w:val="20"/>
          <w:lang w:val="en-GB" w:eastAsia="en-US"/>
        </w:rPr>
        <w:t xml:space="preserve">Using SPSS for Windows: </w:t>
      </w:r>
      <w:proofErr w:type="spellStart"/>
      <w:r w:rsidRPr="004D47B8">
        <w:rPr>
          <w:rFonts w:asciiTheme="minorHAnsi" w:eastAsia="Calibri" w:hAnsiTheme="minorHAnsi"/>
          <w:bCs/>
          <w:i/>
          <w:iCs/>
          <w:sz w:val="20"/>
          <w:szCs w:val="20"/>
          <w:lang w:val="en-GB" w:eastAsia="en-US"/>
        </w:rPr>
        <w:t>Analyzing</w:t>
      </w:r>
      <w:proofErr w:type="spellEnd"/>
      <w:r w:rsidRPr="004D47B8">
        <w:rPr>
          <w:rFonts w:asciiTheme="minorHAnsi" w:eastAsia="Calibri" w:hAnsiTheme="minorHAnsi"/>
          <w:bCs/>
          <w:i/>
          <w:iCs/>
          <w:sz w:val="20"/>
          <w:szCs w:val="20"/>
          <w:lang w:val="en-GB" w:eastAsia="en-US"/>
        </w:rPr>
        <w:t xml:space="preserve"> and understanding data </w:t>
      </w:r>
      <w:r w:rsidRPr="004D47B8">
        <w:rPr>
          <w:rFonts w:asciiTheme="minorHAnsi" w:eastAsia="Calibri" w:hAnsiTheme="minorHAnsi"/>
          <w:bCs/>
          <w:sz w:val="20"/>
          <w:szCs w:val="20"/>
          <w:lang w:val="en-GB" w:eastAsia="en-US"/>
        </w:rPr>
        <w:t>(2</w:t>
      </w:r>
      <w:r w:rsidRPr="004D47B8">
        <w:rPr>
          <w:rFonts w:asciiTheme="minorHAnsi" w:eastAsia="Calibri" w:hAnsiTheme="minorHAnsi"/>
          <w:bCs/>
          <w:sz w:val="20"/>
          <w:szCs w:val="20"/>
          <w:vertAlign w:val="superscript"/>
          <w:lang w:val="en-GB" w:eastAsia="en-US"/>
        </w:rPr>
        <w:t>nd</w:t>
      </w:r>
      <w:r w:rsidRPr="004D47B8">
        <w:rPr>
          <w:rFonts w:asciiTheme="minorHAnsi" w:eastAsia="Calibri" w:hAnsiTheme="minorHAnsi"/>
          <w:bCs/>
          <w:sz w:val="20"/>
          <w:szCs w:val="20"/>
          <w:lang w:val="en-GB" w:eastAsia="en-US"/>
        </w:rPr>
        <w:t xml:space="preserve"> </w:t>
      </w:r>
      <w:proofErr w:type="gramStart"/>
      <w:r w:rsidRPr="004D47B8">
        <w:rPr>
          <w:rFonts w:asciiTheme="minorHAnsi" w:eastAsia="Calibri" w:hAnsiTheme="minorHAnsi"/>
          <w:bCs/>
          <w:sz w:val="20"/>
          <w:szCs w:val="20"/>
          <w:lang w:val="en-GB" w:eastAsia="en-US"/>
        </w:rPr>
        <w:t>ed</w:t>
      </w:r>
      <w:proofErr w:type="gramEnd"/>
      <w:r w:rsidRPr="004D47B8">
        <w:rPr>
          <w:rFonts w:asciiTheme="minorHAnsi" w:eastAsia="Calibri" w:hAnsiTheme="minorHAnsi"/>
          <w:bCs/>
          <w:sz w:val="20"/>
          <w:szCs w:val="20"/>
          <w:lang w:val="en-GB" w:eastAsia="en-US"/>
        </w:rPr>
        <w:t>.). New Jersey: Prentice-Hall.</w:t>
      </w:r>
    </w:p>
    <w:p w14:paraId="62088373" w14:textId="77777777" w:rsidR="00310D62" w:rsidRPr="004D47B8" w:rsidRDefault="00AC00F7" w:rsidP="007929F8">
      <w:pPr>
        <w:autoSpaceDE w:val="0"/>
        <w:autoSpaceDN w:val="0"/>
        <w:adjustRightInd w:val="0"/>
        <w:spacing w:after="80"/>
        <w:ind w:left="284" w:hanging="284"/>
        <w:jc w:val="both"/>
        <w:rPr>
          <w:rFonts w:asciiTheme="minorHAnsi" w:eastAsia="Calibri" w:hAnsiTheme="minorHAnsi"/>
          <w:bCs/>
          <w:sz w:val="20"/>
          <w:szCs w:val="20"/>
          <w:lang w:val="en-GB" w:eastAsia="en-US"/>
        </w:rPr>
      </w:pPr>
      <w:proofErr w:type="spellStart"/>
      <w:r w:rsidRPr="004D47B8">
        <w:rPr>
          <w:rFonts w:asciiTheme="minorHAnsi" w:eastAsia="Calibri" w:hAnsiTheme="minorHAnsi"/>
          <w:bCs/>
          <w:sz w:val="20"/>
          <w:szCs w:val="20"/>
          <w:lang w:val="en-GB" w:eastAsia="en-US"/>
        </w:rPr>
        <w:t>Gülmez</w:t>
      </w:r>
      <w:proofErr w:type="spellEnd"/>
      <w:r w:rsidRPr="004D47B8">
        <w:rPr>
          <w:rFonts w:asciiTheme="minorHAnsi" w:eastAsia="Calibri" w:hAnsiTheme="minorHAnsi"/>
          <w:bCs/>
          <w:sz w:val="20"/>
          <w:szCs w:val="20"/>
          <w:lang w:val="en-GB" w:eastAsia="en-US"/>
        </w:rPr>
        <w:t xml:space="preserve"> </w:t>
      </w:r>
      <w:proofErr w:type="spellStart"/>
      <w:r w:rsidRPr="004D47B8">
        <w:rPr>
          <w:rFonts w:asciiTheme="minorHAnsi" w:eastAsia="Calibri" w:hAnsiTheme="minorHAnsi"/>
          <w:bCs/>
          <w:sz w:val="20"/>
          <w:szCs w:val="20"/>
          <w:lang w:val="en-GB" w:eastAsia="en-US"/>
        </w:rPr>
        <w:t>Dağ</w:t>
      </w:r>
      <w:proofErr w:type="spellEnd"/>
      <w:r w:rsidRPr="004D47B8">
        <w:rPr>
          <w:rFonts w:asciiTheme="minorHAnsi" w:eastAsia="Calibri" w:hAnsiTheme="minorHAnsi"/>
          <w:bCs/>
          <w:sz w:val="20"/>
          <w:szCs w:val="20"/>
          <w:lang w:val="en-GB" w:eastAsia="en-US"/>
        </w:rPr>
        <w:t xml:space="preserve">, G. (2012). </w:t>
      </w:r>
      <w:r w:rsidRPr="004D47B8">
        <w:rPr>
          <w:rFonts w:asciiTheme="minorHAnsi" w:eastAsia="Calibri" w:hAnsiTheme="minorHAnsi"/>
          <w:bCs/>
          <w:i/>
          <w:sz w:val="20"/>
          <w:szCs w:val="20"/>
          <w:lang w:val="en-GB" w:eastAsia="en-US"/>
        </w:rPr>
        <w:t>Effectiveness of early childhood teacher education programs: Perceptions of early childhood teachers</w:t>
      </w:r>
      <w:r w:rsidRPr="004D47B8">
        <w:rPr>
          <w:rFonts w:asciiTheme="minorHAnsi" w:eastAsia="Calibri" w:hAnsiTheme="minorHAnsi"/>
          <w:bCs/>
          <w:sz w:val="20"/>
          <w:szCs w:val="20"/>
          <w:lang w:val="en-GB" w:eastAsia="en-US"/>
        </w:rPr>
        <w:t xml:space="preserve">. </w:t>
      </w:r>
      <w:proofErr w:type="gramStart"/>
      <w:r w:rsidR="00665D97" w:rsidRPr="004D47B8">
        <w:rPr>
          <w:rFonts w:asciiTheme="minorHAnsi" w:eastAsia="Calibri" w:hAnsiTheme="minorHAnsi"/>
          <w:bCs/>
          <w:sz w:val="20"/>
          <w:szCs w:val="20"/>
          <w:lang w:val="en-GB" w:eastAsia="en-US"/>
        </w:rPr>
        <w:t>Unpublished master’s thesis</w:t>
      </w:r>
      <w:r w:rsidRPr="004D47B8">
        <w:rPr>
          <w:rFonts w:asciiTheme="minorHAnsi" w:eastAsia="Calibri" w:hAnsiTheme="minorHAnsi"/>
          <w:bCs/>
          <w:sz w:val="20"/>
          <w:szCs w:val="20"/>
          <w:lang w:val="en-GB" w:eastAsia="en-US"/>
        </w:rPr>
        <w:t xml:space="preserve">, </w:t>
      </w:r>
      <w:r w:rsidR="00310D62" w:rsidRPr="004D47B8">
        <w:rPr>
          <w:rFonts w:asciiTheme="minorHAnsi" w:eastAsia="Calibri" w:hAnsiTheme="minorHAnsi"/>
          <w:bCs/>
          <w:sz w:val="20"/>
          <w:szCs w:val="20"/>
          <w:lang w:val="en-GB" w:eastAsia="en-US"/>
        </w:rPr>
        <w:t>Middle East Technical University, Turkey.</w:t>
      </w:r>
      <w:proofErr w:type="gramEnd"/>
      <w:r w:rsidR="00310D62" w:rsidRPr="004D47B8">
        <w:rPr>
          <w:rFonts w:asciiTheme="minorHAnsi" w:eastAsia="Calibri" w:hAnsiTheme="minorHAnsi"/>
          <w:bCs/>
          <w:sz w:val="20"/>
          <w:szCs w:val="20"/>
          <w:lang w:val="en-GB" w:eastAsia="en-US"/>
        </w:rPr>
        <w:t xml:space="preserve"> </w:t>
      </w:r>
    </w:p>
    <w:p w14:paraId="7BA7CB69" w14:textId="77777777" w:rsidR="00AC00F7" w:rsidRPr="004D47B8" w:rsidRDefault="00AC00F7" w:rsidP="007929F8">
      <w:pPr>
        <w:autoSpaceDE w:val="0"/>
        <w:autoSpaceDN w:val="0"/>
        <w:adjustRightInd w:val="0"/>
        <w:spacing w:after="80"/>
        <w:ind w:left="284" w:hanging="284"/>
        <w:jc w:val="both"/>
        <w:rPr>
          <w:rFonts w:asciiTheme="minorHAnsi" w:eastAsia="Calibri" w:hAnsiTheme="minorHAnsi"/>
          <w:bCs/>
          <w:sz w:val="20"/>
          <w:szCs w:val="20"/>
          <w:lang w:val="en-GB" w:eastAsia="en-US"/>
        </w:rPr>
      </w:pPr>
      <w:proofErr w:type="spellStart"/>
      <w:proofErr w:type="gramStart"/>
      <w:r w:rsidRPr="004D47B8">
        <w:rPr>
          <w:rFonts w:asciiTheme="minorHAnsi" w:eastAsia="Calibri" w:hAnsiTheme="minorHAnsi"/>
          <w:bCs/>
          <w:sz w:val="20"/>
          <w:szCs w:val="20"/>
          <w:lang w:val="en-GB" w:eastAsia="en-US"/>
        </w:rPr>
        <w:t>Gültekin</w:t>
      </w:r>
      <w:proofErr w:type="spellEnd"/>
      <w:r w:rsidRPr="004D47B8">
        <w:rPr>
          <w:rFonts w:asciiTheme="minorHAnsi" w:eastAsia="Calibri" w:hAnsiTheme="minorHAnsi"/>
          <w:bCs/>
          <w:sz w:val="20"/>
          <w:szCs w:val="20"/>
          <w:lang w:val="en-GB" w:eastAsia="en-US"/>
        </w:rPr>
        <w:t>, M. (2006).</w:t>
      </w:r>
      <w:proofErr w:type="gramEnd"/>
      <w:r w:rsidRPr="004D47B8">
        <w:rPr>
          <w:rFonts w:asciiTheme="minorHAnsi" w:eastAsia="Calibri" w:hAnsiTheme="minorHAnsi"/>
          <w:bCs/>
          <w:sz w:val="20"/>
          <w:szCs w:val="20"/>
          <w:lang w:val="en-GB" w:eastAsia="en-US"/>
        </w:rPr>
        <w:t xml:space="preserve"> The attitudes of preschool teacher candidates studying through distance education approach toward teaching profession and their perception levels of teaching competency. </w:t>
      </w:r>
      <w:r w:rsidRPr="004D47B8">
        <w:rPr>
          <w:rFonts w:asciiTheme="minorHAnsi" w:eastAsia="Calibri" w:hAnsiTheme="minorHAnsi"/>
          <w:bCs/>
          <w:i/>
          <w:sz w:val="20"/>
          <w:szCs w:val="20"/>
          <w:lang w:val="en-GB" w:eastAsia="en-US"/>
        </w:rPr>
        <w:t>Turkish Online Journal of Distance Education, 7</w:t>
      </w:r>
      <w:r w:rsidRPr="004D47B8">
        <w:rPr>
          <w:rFonts w:asciiTheme="minorHAnsi" w:eastAsia="Calibri" w:hAnsiTheme="minorHAnsi"/>
          <w:bCs/>
          <w:sz w:val="20"/>
          <w:szCs w:val="20"/>
          <w:lang w:val="en-GB" w:eastAsia="en-US"/>
        </w:rPr>
        <w:t>(3),</w:t>
      </w:r>
      <w:r w:rsidRPr="004D47B8">
        <w:rPr>
          <w:rFonts w:asciiTheme="minorHAnsi" w:eastAsia="Calibri" w:hAnsiTheme="minorHAnsi"/>
          <w:bCs/>
          <w:i/>
          <w:sz w:val="20"/>
          <w:szCs w:val="20"/>
          <w:lang w:val="en-GB" w:eastAsia="en-US"/>
        </w:rPr>
        <w:t xml:space="preserve"> </w:t>
      </w:r>
      <w:r w:rsidRPr="004D47B8">
        <w:rPr>
          <w:rFonts w:asciiTheme="minorHAnsi" w:eastAsia="Calibri" w:hAnsiTheme="minorHAnsi"/>
          <w:bCs/>
          <w:sz w:val="20"/>
          <w:szCs w:val="20"/>
          <w:lang w:val="en-GB" w:eastAsia="en-US"/>
        </w:rPr>
        <w:t>184-197.</w:t>
      </w:r>
    </w:p>
    <w:p w14:paraId="6F3365EA" w14:textId="77777777" w:rsidR="00AC00F7" w:rsidRPr="004D47B8" w:rsidRDefault="00AC00F7" w:rsidP="007929F8">
      <w:pPr>
        <w:autoSpaceDE w:val="0"/>
        <w:autoSpaceDN w:val="0"/>
        <w:adjustRightInd w:val="0"/>
        <w:spacing w:after="80"/>
        <w:ind w:left="284" w:hanging="284"/>
        <w:jc w:val="both"/>
        <w:rPr>
          <w:rFonts w:asciiTheme="minorHAnsi" w:eastAsia="Calibri" w:hAnsiTheme="minorHAnsi"/>
          <w:bCs/>
          <w:sz w:val="20"/>
          <w:szCs w:val="20"/>
          <w:lang w:val="en-GB" w:eastAsia="en-US"/>
        </w:rPr>
      </w:pPr>
      <w:proofErr w:type="spellStart"/>
      <w:proofErr w:type="gramStart"/>
      <w:r w:rsidRPr="004D47B8">
        <w:rPr>
          <w:rFonts w:asciiTheme="minorHAnsi" w:eastAsia="Calibri" w:hAnsiTheme="minorHAnsi"/>
          <w:bCs/>
          <w:sz w:val="20"/>
          <w:szCs w:val="20"/>
          <w:lang w:val="en-GB" w:eastAsia="en-US"/>
        </w:rPr>
        <w:t>Gürbüztürk</w:t>
      </w:r>
      <w:proofErr w:type="spellEnd"/>
      <w:r w:rsidRPr="004D47B8">
        <w:rPr>
          <w:rFonts w:asciiTheme="minorHAnsi" w:eastAsia="Calibri" w:hAnsiTheme="minorHAnsi"/>
          <w:bCs/>
          <w:sz w:val="20"/>
          <w:szCs w:val="20"/>
          <w:lang w:val="en-GB" w:eastAsia="en-US"/>
        </w:rPr>
        <w:t xml:space="preserve">, O., &amp; </w:t>
      </w:r>
      <w:proofErr w:type="spellStart"/>
      <w:r w:rsidRPr="004D47B8">
        <w:rPr>
          <w:rFonts w:asciiTheme="minorHAnsi" w:eastAsia="Calibri" w:hAnsiTheme="minorHAnsi"/>
          <w:bCs/>
          <w:sz w:val="20"/>
          <w:szCs w:val="20"/>
          <w:lang w:val="en-GB" w:eastAsia="en-US"/>
        </w:rPr>
        <w:t>Şad</w:t>
      </w:r>
      <w:proofErr w:type="spellEnd"/>
      <w:r w:rsidRPr="004D47B8">
        <w:rPr>
          <w:rFonts w:asciiTheme="minorHAnsi" w:eastAsia="Calibri" w:hAnsiTheme="minorHAnsi"/>
          <w:bCs/>
          <w:sz w:val="20"/>
          <w:szCs w:val="20"/>
          <w:lang w:val="en-GB" w:eastAsia="en-US"/>
        </w:rPr>
        <w:t>, S. N. (2009).</w:t>
      </w:r>
      <w:proofErr w:type="gramEnd"/>
      <w:r w:rsidRPr="004D47B8">
        <w:rPr>
          <w:rFonts w:asciiTheme="minorHAnsi" w:eastAsia="Calibri" w:hAnsiTheme="minorHAnsi"/>
          <w:bCs/>
          <w:sz w:val="20"/>
          <w:szCs w:val="20"/>
          <w:lang w:val="en-GB" w:eastAsia="en-US"/>
        </w:rPr>
        <w:t xml:space="preserve"> Student teachers’ beliefs about teaching and their sense of self-efficacy: A descriptive and comparative analysis. </w:t>
      </w:r>
      <w:r w:rsidRPr="004D47B8">
        <w:rPr>
          <w:rFonts w:asciiTheme="minorHAnsi" w:eastAsia="Calibri" w:hAnsiTheme="minorHAnsi"/>
          <w:bCs/>
          <w:i/>
          <w:sz w:val="20"/>
          <w:szCs w:val="20"/>
          <w:lang w:val="en-GB" w:eastAsia="en-US"/>
        </w:rPr>
        <w:t>Inonu University Journal of the Faculty of Education, 10</w:t>
      </w:r>
      <w:r w:rsidRPr="004D47B8">
        <w:rPr>
          <w:rFonts w:asciiTheme="minorHAnsi" w:eastAsia="Calibri" w:hAnsiTheme="minorHAnsi"/>
          <w:bCs/>
          <w:sz w:val="20"/>
          <w:szCs w:val="20"/>
          <w:lang w:val="en-GB" w:eastAsia="en-US"/>
        </w:rPr>
        <w:t>(3),</w:t>
      </w:r>
      <w:r w:rsidRPr="004D47B8">
        <w:rPr>
          <w:rFonts w:asciiTheme="minorHAnsi" w:eastAsia="Calibri" w:hAnsiTheme="minorHAnsi"/>
          <w:bCs/>
          <w:i/>
          <w:sz w:val="20"/>
          <w:szCs w:val="20"/>
          <w:lang w:val="en-GB" w:eastAsia="en-US"/>
        </w:rPr>
        <w:t xml:space="preserve"> </w:t>
      </w:r>
      <w:r w:rsidRPr="004D47B8">
        <w:rPr>
          <w:rFonts w:asciiTheme="minorHAnsi" w:eastAsia="Calibri" w:hAnsiTheme="minorHAnsi"/>
          <w:bCs/>
          <w:sz w:val="20"/>
          <w:szCs w:val="20"/>
          <w:lang w:val="en-GB" w:eastAsia="en-US"/>
        </w:rPr>
        <w:t xml:space="preserve">201-226. </w:t>
      </w:r>
    </w:p>
    <w:p w14:paraId="21D9BC11" w14:textId="77777777" w:rsidR="00AC00F7" w:rsidRPr="004D47B8" w:rsidRDefault="00AC00F7" w:rsidP="007929F8">
      <w:pPr>
        <w:autoSpaceDE w:val="0"/>
        <w:autoSpaceDN w:val="0"/>
        <w:adjustRightInd w:val="0"/>
        <w:spacing w:after="80"/>
        <w:ind w:left="284" w:hanging="284"/>
        <w:jc w:val="both"/>
        <w:rPr>
          <w:rFonts w:asciiTheme="minorHAnsi" w:eastAsia="Calibri" w:hAnsiTheme="minorHAnsi"/>
          <w:bCs/>
          <w:sz w:val="20"/>
          <w:szCs w:val="20"/>
          <w:lang w:val="en-GB" w:eastAsia="en-US"/>
        </w:rPr>
      </w:pPr>
      <w:proofErr w:type="spellStart"/>
      <w:proofErr w:type="gramStart"/>
      <w:r w:rsidRPr="004D47B8">
        <w:rPr>
          <w:rFonts w:asciiTheme="minorHAnsi" w:eastAsia="Calibri" w:hAnsiTheme="minorHAnsi"/>
          <w:bCs/>
          <w:sz w:val="20"/>
          <w:szCs w:val="20"/>
          <w:lang w:val="en-GB" w:eastAsia="en-US"/>
        </w:rPr>
        <w:t>Halmatov</w:t>
      </w:r>
      <w:proofErr w:type="spellEnd"/>
      <w:r w:rsidRPr="004D47B8">
        <w:rPr>
          <w:rFonts w:asciiTheme="minorHAnsi" w:eastAsia="Calibri" w:hAnsiTheme="minorHAnsi"/>
          <w:bCs/>
          <w:sz w:val="20"/>
          <w:szCs w:val="20"/>
          <w:lang w:val="en-GB" w:eastAsia="en-US"/>
        </w:rPr>
        <w:t>.</w:t>
      </w:r>
      <w:proofErr w:type="gramEnd"/>
      <w:r w:rsidRPr="004D47B8">
        <w:rPr>
          <w:rFonts w:asciiTheme="minorHAnsi" w:eastAsia="Calibri" w:hAnsiTheme="minorHAnsi"/>
          <w:bCs/>
          <w:sz w:val="20"/>
          <w:szCs w:val="20"/>
          <w:lang w:val="en-GB" w:eastAsia="en-US"/>
        </w:rPr>
        <w:t xml:space="preserve"> </w:t>
      </w:r>
      <w:proofErr w:type="gramStart"/>
      <w:r w:rsidRPr="004D47B8">
        <w:rPr>
          <w:rFonts w:asciiTheme="minorHAnsi" w:eastAsia="Calibri" w:hAnsiTheme="minorHAnsi"/>
          <w:bCs/>
          <w:sz w:val="20"/>
          <w:szCs w:val="20"/>
          <w:lang w:val="en-GB" w:eastAsia="en-US"/>
        </w:rPr>
        <w:t xml:space="preserve">M., </w:t>
      </w:r>
      <w:proofErr w:type="spellStart"/>
      <w:r w:rsidRPr="004D47B8">
        <w:rPr>
          <w:rFonts w:asciiTheme="minorHAnsi" w:eastAsia="Calibri" w:hAnsiTheme="minorHAnsi"/>
          <w:bCs/>
          <w:sz w:val="20"/>
          <w:szCs w:val="20"/>
          <w:lang w:val="en-GB" w:eastAsia="en-US"/>
        </w:rPr>
        <w:t>Celik</w:t>
      </w:r>
      <w:proofErr w:type="spellEnd"/>
      <w:r w:rsidRPr="004D47B8">
        <w:rPr>
          <w:rFonts w:asciiTheme="minorHAnsi" w:eastAsia="Calibri" w:hAnsiTheme="minorHAnsi"/>
          <w:bCs/>
          <w:sz w:val="20"/>
          <w:szCs w:val="20"/>
          <w:lang w:val="en-GB" w:eastAsia="en-US"/>
        </w:rPr>
        <w:t xml:space="preserve">, İ., &amp; </w:t>
      </w:r>
      <w:proofErr w:type="spellStart"/>
      <w:r w:rsidRPr="004D47B8">
        <w:rPr>
          <w:rFonts w:asciiTheme="minorHAnsi" w:eastAsia="Calibri" w:hAnsiTheme="minorHAnsi"/>
          <w:bCs/>
          <w:sz w:val="20"/>
          <w:szCs w:val="20"/>
          <w:lang w:val="en-GB" w:eastAsia="en-US"/>
        </w:rPr>
        <w:t>Kırmızısac</w:t>
      </w:r>
      <w:proofErr w:type="spellEnd"/>
      <w:r w:rsidRPr="004D47B8">
        <w:rPr>
          <w:rFonts w:asciiTheme="minorHAnsi" w:eastAsia="Calibri" w:hAnsiTheme="minorHAnsi"/>
          <w:bCs/>
          <w:sz w:val="20"/>
          <w:szCs w:val="20"/>
          <w:lang w:val="en-GB" w:eastAsia="en-US"/>
        </w:rPr>
        <w:t>, Z. (2014).</w:t>
      </w:r>
      <w:proofErr w:type="gramEnd"/>
      <w:r w:rsidRPr="004D47B8">
        <w:rPr>
          <w:rFonts w:asciiTheme="minorHAnsi" w:eastAsia="Calibri" w:hAnsiTheme="minorHAnsi"/>
          <w:bCs/>
          <w:sz w:val="20"/>
          <w:szCs w:val="20"/>
          <w:lang w:val="en-GB" w:eastAsia="en-US"/>
        </w:rPr>
        <w:t xml:space="preserve"> Preschool </w:t>
      </w:r>
      <w:proofErr w:type="gramStart"/>
      <w:r w:rsidRPr="004D47B8">
        <w:rPr>
          <w:rFonts w:asciiTheme="minorHAnsi" w:eastAsia="Calibri" w:hAnsiTheme="minorHAnsi"/>
          <w:bCs/>
          <w:sz w:val="20"/>
          <w:szCs w:val="20"/>
          <w:lang w:val="en-GB" w:eastAsia="en-US"/>
        </w:rPr>
        <w:t>teachers</w:t>
      </w:r>
      <w:proofErr w:type="gramEnd"/>
      <w:r w:rsidRPr="004D47B8">
        <w:rPr>
          <w:rFonts w:asciiTheme="minorHAnsi" w:eastAsia="Calibri" w:hAnsiTheme="minorHAnsi"/>
          <w:bCs/>
          <w:sz w:val="20"/>
          <w:szCs w:val="20"/>
          <w:lang w:val="en-GB" w:eastAsia="en-US"/>
        </w:rPr>
        <w:t xml:space="preserve"> candidates’ view on the profession in the context of past, today and tomorrow. </w:t>
      </w:r>
      <w:r w:rsidRPr="004D47B8">
        <w:rPr>
          <w:rFonts w:asciiTheme="minorHAnsi" w:eastAsia="Calibri" w:hAnsiTheme="minorHAnsi"/>
          <w:bCs/>
          <w:i/>
          <w:sz w:val="20"/>
          <w:szCs w:val="20"/>
          <w:lang w:val="en-GB" w:eastAsia="en-US"/>
        </w:rPr>
        <w:t>International Journal of Elementary Education, 3</w:t>
      </w:r>
      <w:r w:rsidRPr="004D47B8">
        <w:rPr>
          <w:rFonts w:asciiTheme="minorHAnsi" w:eastAsia="Calibri" w:hAnsiTheme="minorHAnsi"/>
          <w:bCs/>
          <w:sz w:val="20"/>
          <w:szCs w:val="20"/>
          <w:lang w:val="en-GB" w:eastAsia="en-US"/>
        </w:rPr>
        <w:t>(1), 14-20.</w:t>
      </w:r>
      <w:bookmarkStart w:id="4" w:name="_msoanchor_26"/>
      <w:r w:rsidRPr="004D47B8">
        <w:rPr>
          <w:rFonts w:asciiTheme="minorHAnsi" w:eastAsia="Calibri" w:hAnsiTheme="minorHAnsi"/>
          <w:bCs/>
          <w:sz w:val="20"/>
          <w:szCs w:val="20"/>
          <w:lang w:val="en-GB" w:eastAsia="en-US"/>
        </w:rPr>
        <w:t xml:space="preserve"> </w:t>
      </w:r>
      <w:bookmarkEnd w:id="4"/>
    </w:p>
    <w:p w14:paraId="3910ADF8" w14:textId="77777777" w:rsidR="00AC00F7" w:rsidRPr="004D47B8" w:rsidRDefault="00AC00F7" w:rsidP="007929F8">
      <w:pPr>
        <w:autoSpaceDE w:val="0"/>
        <w:autoSpaceDN w:val="0"/>
        <w:adjustRightInd w:val="0"/>
        <w:spacing w:after="80"/>
        <w:ind w:left="284" w:hanging="284"/>
        <w:jc w:val="both"/>
        <w:rPr>
          <w:rFonts w:asciiTheme="minorHAnsi" w:eastAsia="Calibri" w:hAnsiTheme="minorHAnsi"/>
          <w:bCs/>
          <w:sz w:val="20"/>
          <w:szCs w:val="20"/>
          <w:lang w:val="en-GB" w:eastAsia="en-US"/>
        </w:rPr>
      </w:pPr>
      <w:r w:rsidRPr="004D47B8">
        <w:rPr>
          <w:rFonts w:asciiTheme="minorHAnsi" w:eastAsia="Calibri" w:hAnsiTheme="minorHAnsi"/>
          <w:bCs/>
          <w:sz w:val="20"/>
          <w:szCs w:val="20"/>
          <w:lang w:val="en-GB" w:eastAsia="en-US"/>
        </w:rPr>
        <w:t xml:space="preserve">Hart, L. C. (2006). Standards-friendly lessons in university methods courses. </w:t>
      </w:r>
      <w:proofErr w:type="gramStart"/>
      <w:r w:rsidRPr="004D47B8">
        <w:rPr>
          <w:rFonts w:asciiTheme="minorHAnsi" w:eastAsia="Calibri" w:hAnsiTheme="minorHAnsi"/>
          <w:bCs/>
          <w:i/>
          <w:iCs/>
          <w:sz w:val="20"/>
          <w:szCs w:val="20"/>
          <w:lang w:val="en-GB" w:eastAsia="en-US"/>
        </w:rPr>
        <w:t>Teaching Children Mathematics</w:t>
      </w:r>
      <w:r w:rsidRPr="004D47B8">
        <w:rPr>
          <w:rFonts w:asciiTheme="minorHAnsi" w:eastAsia="Calibri" w:hAnsiTheme="minorHAnsi"/>
          <w:bCs/>
          <w:i/>
          <w:sz w:val="20"/>
          <w:szCs w:val="20"/>
          <w:lang w:val="en-GB" w:eastAsia="en-US"/>
        </w:rPr>
        <w:t>, 13</w:t>
      </w:r>
      <w:r w:rsidRPr="004D47B8">
        <w:rPr>
          <w:rFonts w:asciiTheme="minorHAnsi" w:eastAsia="Calibri" w:hAnsiTheme="minorHAnsi"/>
          <w:bCs/>
          <w:sz w:val="20"/>
          <w:szCs w:val="20"/>
          <w:lang w:val="en-GB" w:eastAsia="en-US"/>
        </w:rPr>
        <w:t>(4),</w:t>
      </w:r>
      <w:r w:rsidRPr="004D47B8">
        <w:rPr>
          <w:rFonts w:asciiTheme="minorHAnsi" w:eastAsia="Calibri" w:hAnsiTheme="minorHAnsi"/>
          <w:bCs/>
          <w:i/>
          <w:sz w:val="20"/>
          <w:szCs w:val="20"/>
          <w:lang w:val="en-GB" w:eastAsia="en-US"/>
        </w:rPr>
        <w:t xml:space="preserve"> </w:t>
      </w:r>
      <w:r w:rsidRPr="004D47B8">
        <w:rPr>
          <w:rFonts w:asciiTheme="minorHAnsi" w:eastAsia="Calibri" w:hAnsiTheme="minorHAnsi"/>
          <w:bCs/>
          <w:sz w:val="20"/>
          <w:szCs w:val="20"/>
          <w:lang w:val="en-GB" w:eastAsia="en-US"/>
        </w:rPr>
        <w:t>211-215.</w:t>
      </w:r>
      <w:proofErr w:type="gramEnd"/>
    </w:p>
    <w:p w14:paraId="4FEEDC1C" w14:textId="77777777" w:rsidR="00AC00F7" w:rsidRPr="004D47B8" w:rsidRDefault="00AC00F7" w:rsidP="007929F8">
      <w:pPr>
        <w:autoSpaceDE w:val="0"/>
        <w:autoSpaceDN w:val="0"/>
        <w:adjustRightInd w:val="0"/>
        <w:spacing w:after="80"/>
        <w:ind w:left="284" w:hanging="284"/>
        <w:jc w:val="both"/>
        <w:rPr>
          <w:rFonts w:asciiTheme="minorHAnsi" w:eastAsia="Calibri" w:hAnsiTheme="minorHAnsi"/>
          <w:bCs/>
          <w:sz w:val="20"/>
          <w:szCs w:val="20"/>
          <w:lang w:val="en-GB" w:eastAsia="en-US"/>
        </w:rPr>
      </w:pPr>
      <w:proofErr w:type="spellStart"/>
      <w:r w:rsidRPr="004D47B8">
        <w:rPr>
          <w:rFonts w:asciiTheme="minorHAnsi" w:eastAsia="Calibri" w:hAnsiTheme="minorHAnsi"/>
          <w:bCs/>
          <w:sz w:val="20"/>
          <w:szCs w:val="20"/>
          <w:lang w:val="en-GB" w:eastAsia="en-US"/>
        </w:rPr>
        <w:lastRenderedPageBreak/>
        <w:t>Isikoglu</w:t>
      </w:r>
      <w:proofErr w:type="spellEnd"/>
      <w:r w:rsidRPr="004D47B8">
        <w:rPr>
          <w:rFonts w:asciiTheme="minorHAnsi" w:eastAsia="Calibri" w:hAnsiTheme="minorHAnsi"/>
          <w:bCs/>
          <w:sz w:val="20"/>
          <w:szCs w:val="20"/>
          <w:lang w:val="en-GB" w:eastAsia="en-US"/>
        </w:rPr>
        <w:t xml:space="preserve">, N. (2008). The effects of a teaching methods course on early childhood preservice teachers’ beliefs. </w:t>
      </w:r>
      <w:r w:rsidRPr="004D47B8">
        <w:rPr>
          <w:rFonts w:asciiTheme="minorHAnsi" w:eastAsia="Calibri" w:hAnsiTheme="minorHAnsi"/>
          <w:bCs/>
          <w:i/>
          <w:iCs/>
          <w:sz w:val="20"/>
          <w:szCs w:val="20"/>
          <w:lang w:val="en-GB" w:eastAsia="en-US"/>
        </w:rPr>
        <w:t>Journal of Early Childhood Teacher Education</w:t>
      </w:r>
      <w:bookmarkStart w:id="5" w:name="_msoanchor_28"/>
      <w:r w:rsidRPr="004D47B8">
        <w:rPr>
          <w:rFonts w:asciiTheme="minorHAnsi" w:eastAsia="Calibri" w:hAnsiTheme="minorHAnsi"/>
          <w:bCs/>
          <w:i/>
          <w:iCs/>
          <w:sz w:val="20"/>
          <w:szCs w:val="20"/>
          <w:lang w:val="en-GB" w:eastAsia="en-US"/>
        </w:rPr>
        <w:t>, 29</w:t>
      </w:r>
      <w:r w:rsidRPr="004D47B8">
        <w:rPr>
          <w:rFonts w:asciiTheme="minorHAnsi" w:eastAsia="Calibri" w:hAnsiTheme="minorHAnsi"/>
          <w:bCs/>
          <w:iCs/>
          <w:sz w:val="20"/>
          <w:szCs w:val="20"/>
          <w:lang w:val="en-GB" w:eastAsia="en-US"/>
        </w:rPr>
        <w:t>(3), 190-203.</w:t>
      </w:r>
      <w:bookmarkEnd w:id="5"/>
      <w:r w:rsidRPr="004D47B8">
        <w:rPr>
          <w:rFonts w:asciiTheme="minorHAnsi" w:eastAsia="Calibri" w:hAnsiTheme="minorHAnsi"/>
          <w:bCs/>
          <w:iCs/>
          <w:sz w:val="20"/>
          <w:szCs w:val="20"/>
          <w:lang w:val="en-GB" w:eastAsia="en-US"/>
        </w:rPr>
        <w:t xml:space="preserve"> </w:t>
      </w:r>
    </w:p>
    <w:p w14:paraId="197EEFEC" w14:textId="77777777" w:rsidR="00AC00F7" w:rsidRPr="004D47B8" w:rsidRDefault="00AC00F7" w:rsidP="007929F8">
      <w:pPr>
        <w:autoSpaceDE w:val="0"/>
        <w:autoSpaceDN w:val="0"/>
        <w:adjustRightInd w:val="0"/>
        <w:spacing w:after="80"/>
        <w:ind w:left="284" w:hanging="284"/>
        <w:jc w:val="both"/>
        <w:rPr>
          <w:rFonts w:asciiTheme="minorHAnsi" w:eastAsia="Calibri" w:hAnsiTheme="minorHAnsi"/>
          <w:bCs/>
          <w:sz w:val="20"/>
          <w:szCs w:val="20"/>
          <w:lang w:val="en-GB" w:eastAsia="en-US"/>
        </w:rPr>
      </w:pPr>
      <w:proofErr w:type="gramStart"/>
      <w:r w:rsidRPr="004D47B8">
        <w:rPr>
          <w:rFonts w:asciiTheme="minorHAnsi" w:eastAsia="Calibri" w:hAnsiTheme="minorHAnsi"/>
          <w:bCs/>
          <w:sz w:val="20"/>
          <w:szCs w:val="20"/>
          <w:lang w:val="en-GB" w:eastAsia="en-US"/>
        </w:rPr>
        <w:t>Johnson, B., &amp; Christensen, L. (2004).</w:t>
      </w:r>
      <w:proofErr w:type="gramEnd"/>
      <w:r w:rsidRPr="004D47B8">
        <w:rPr>
          <w:rFonts w:asciiTheme="minorHAnsi" w:eastAsia="Calibri" w:hAnsiTheme="minorHAnsi"/>
          <w:bCs/>
          <w:sz w:val="20"/>
          <w:szCs w:val="20"/>
          <w:lang w:val="en-GB" w:eastAsia="en-US"/>
        </w:rPr>
        <w:t xml:space="preserve"> </w:t>
      </w:r>
      <w:r w:rsidRPr="004D47B8">
        <w:rPr>
          <w:rFonts w:asciiTheme="minorHAnsi" w:eastAsia="Calibri" w:hAnsiTheme="minorHAnsi"/>
          <w:bCs/>
          <w:i/>
          <w:sz w:val="20"/>
          <w:szCs w:val="20"/>
          <w:lang w:val="en-GB" w:eastAsia="en-US"/>
        </w:rPr>
        <w:t>Educational research: Quantitative, qualitative, and mixed approaches</w:t>
      </w:r>
      <w:r w:rsidRPr="004D47B8">
        <w:rPr>
          <w:rFonts w:asciiTheme="minorHAnsi" w:eastAsia="Calibri" w:hAnsiTheme="minorHAnsi"/>
          <w:bCs/>
          <w:sz w:val="20"/>
          <w:szCs w:val="20"/>
          <w:lang w:val="en-GB" w:eastAsia="en-US"/>
        </w:rPr>
        <w:t xml:space="preserve"> (2</w:t>
      </w:r>
      <w:r w:rsidRPr="004D47B8">
        <w:rPr>
          <w:rFonts w:asciiTheme="minorHAnsi" w:eastAsia="Calibri" w:hAnsiTheme="minorHAnsi"/>
          <w:bCs/>
          <w:sz w:val="20"/>
          <w:szCs w:val="20"/>
          <w:vertAlign w:val="superscript"/>
          <w:lang w:val="en-GB" w:eastAsia="en-US"/>
        </w:rPr>
        <w:t>nd</w:t>
      </w:r>
      <w:r w:rsidRPr="004D47B8">
        <w:rPr>
          <w:rFonts w:asciiTheme="minorHAnsi" w:eastAsia="Calibri" w:hAnsiTheme="minorHAnsi"/>
          <w:bCs/>
          <w:sz w:val="20"/>
          <w:szCs w:val="20"/>
          <w:lang w:val="en-GB" w:eastAsia="en-US"/>
        </w:rPr>
        <w:t xml:space="preserve"> </w:t>
      </w:r>
      <w:proofErr w:type="gramStart"/>
      <w:r w:rsidRPr="004D47B8">
        <w:rPr>
          <w:rFonts w:asciiTheme="minorHAnsi" w:eastAsia="Calibri" w:hAnsiTheme="minorHAnsi"/>
          <w:bCs/>
          <w:sz w:val="20"/>
          <w:szCs w:val="20"/>
          <w:lang w:val="en-GB" w:eastAsia="en-US"/>
        </w:rPr>
        <w:t>ed</w:t>
      </w:r>
      <w:proofErr w:type="gramEnd"/>
      <w:r w:rsidRPr="004D47B8">
        <w:rPr>
          <w:rFonts w:asciiTheme="minorHAnsi" w:eastAsia="Calibri" w:hAnsiTheme="minorHAnsi"/>
          <w:bCs/>
          <w:sz w:val="20"/>
          <w:szCs w:val="20"/>
          <w:lang w:val="en-GB" w:eastAsia="en-US"/>
        </w:rPr>
        <w:t>.). Boston: Pearson.</w:t>
      </w:r>
    </w:p>
    <w:p w14:paraId="35C6EABB" w14:textId="77777777" w:rsidR="00AC00F7" w:rsidRPr="004D47B8" w:rsidRDefault="00AC00F7" w:rsidP="007929F8">
      <w:pPr>
        <w:autoSpaceDE w:val="0"/>
        <w:autoSpaceDN w:val="0"/>
        <w:adjustRightInd w:val="0"/>
        <w:spacing w:after="80"/>
        <w:ind w:left="284" w:hanging="284"/>
        <w:jc w:val="both"/>
        <w:rPr>
          <w:rFonts w:asciiTheme="minorHAnsi" w:eastAsia="Calibri" w:hAnsiTheme="minorHAnsi"/>
          <w:bCs/>
          <w:sz w:val="20"/>
          <w:szCs w:val="20"/>
          <w:lang w:val="en-GB" w:eastAsia="en-US"/>
        </w:rPr>
      </w:pPr>
      <w:proofErr w:type="spellStart"/>
      <w:proofErr w:type="gramStart"/>
      <w:r w:rsidRPr="004D47B8">
        <w:rPr>
          <w:rFonts w:asciiTheme="minorHAnsi" w:eastAsia="Calibri" w:hAnsiTheme="minorHAnsi"/>
          <w:bCs/>
          <w:sz w:val="20"/>
          <w:szCs w:val="20"/>
          <w:lang w:val="en-GB" w:eastAsia="en-US"/>
        </w:rPr>
        <w:t>Kadim</w:t>
      </w:r>
      <w:proofErr w:type="spellEnd"/>
      <w:r w:rsidRPr="004D47B8">
        <w:rPr>
          <w:rFonts w:asciiTheme="minorHAnsi" w:eastAsia="Calibri" w:hAnsiTheme="minorHAnsi"/>
          <w:bCs/>
          <w:sz w:val="20"/>
          <w:szCs w:val="20"/>
          <w:lang w:val="en-GB" w:eastAsia="en-US"/>
        </w:rPr>
        <w:t>, M. (2012).</w:t>
      </w:r>
      <w:proofErr w:type="gramEnd"/>
      <w:r w:rsidRPr="004D47B8">
        <w:rPr>
          <w:rFonts w:asciiTheme="minorHAnsi" w:eastAsia="Calibri" w:hAnsiTheme="minorHAnsi"/>
          <w:bCs/>
          <w:sz w:val="20"/>
          <w:szCs w:val="20"/>
          <w:lang w:val="en-GB" w:eastAsia="en-US"/>
        </w:rPr>
        <w:t xml:space="preserve"> </w:t>
      </w:r>
      <w:proofErr w:type="spellStart"/>
      <w:proofErr w:type="gramStart"/>
      <w:r w:rsidRPr="004D47B8">
        <w:rPr>
          <w:rFonts w:asciiTheme="minorHAnsi" w:eastAsia="Calibri" w:hAnsiTheme="minorHAnsi"/>
          <w:bCs/>
          <w:i/>
          <w:sz w:val="20"/>
          <w:szCs w:val="20"/>
          <w:lang w:val="en-GB" w:eastAsia="en-US"/>
        </w:rPr>
        <w:t>Okul</w:t>
      </w:r>
      <w:proofErr w:type="spellEnd"/>
      <w:r w:rsidRPr="004D47B8">
        <w:rPr>
          <w:rFonts w:asciiTheme="minorHAnsi" w:eastAsia="Calibri" w:hAnsiTheme="minorHAnsi"/>
          <w:bCs/>
          <w:i/>
          <w:sz w:val="20"/>
          <w:szCs w:val="20"/>
          <w:lang w:val="en-GB" w:eastAsia="en-US"/>
        </w:rPr>
        <w:t xml:space="preserve"> </w:t>
      </w:r>
      <w:proofErr w:type="spellStart"/>
      <w:r w:rsidRPr="004D47B8">
        <w:rPr>
          <w:rFonts w:asciiTheme="minorHAnsi" w:eastAsia="Calibri" w:hAnsiTheme="minorHAnsi"/>
          <w:bCs/>
          <w:i/>
          <w:sz w:val="20"/>
          <w:szCs w:val="20"/>
          <w:lang w:val="en-GB" w:eastAsia="en-US"/>
        </w:rPr>
        <w:t>öncesi</w:t>
      </w:r>
      <w:proofErr w:type="spellEnd"/>
      <w:r w:rsidRPr="004D47B8">
        <w:rPr>
          <w:rFonts w:asciiTheme="minorHAnsi" w:eastAsia="Calibri" w:hAnsiTheme="minorHAnsi"/>
          <w:bCs/>
          <w:i/>
          <w:sz w:val="20"/>
          <w:szCs w:val="20"/>
          <w:lang w:val="en-GB" w:eastAsia="en-US"/>
        </w:rPr>
        <w:t xml:space="preserve"> </w:t>
      </w:r>
      <w:proofErr w:type="spellStart"/>
      <w:r w:rsidRPr="004D47B8">
        <w:rPr>
          <w:rFonts w:asciiTheme="minorHAnsi" w:eastAsia="Calibri" w:hAnsiTheme="minorHAnsi"/>
          <w:bCs/>
          <w:i/>
          <w:sz w:val="20"/>
          <w:szCs w:val="20"/>
          <w:lang w:val="en-GB" w:eastAsia="en-US"/>
        </w:rPr>
        <w:t>öğretmenlerinin</w:t>
      </w:r>
      <w:proofErr w:type="spellEnd"/>
      <w:r w:rsidRPr="004D47B8">
        <w:rPr>
          <w:rFonts w:asciiTheme="minorHAnsi" w:eastAsia="Calibri" w:hAnsiTheme="minorHAnsi"/>
          <w:bCs/>
          <w:i/>
          <w:sz w:val="20"/>
          <w:szCs w:val="20"/>
          <w:lang w:val="en-GB" w:eastAsia="en-US"/>
        </w:rPr>
        <w:t xml:space="preserve"> </w:t>
      </w:r>
      <w:proofErr w:type="spellStart"/>
      <w:r w:rsidRPr="004D47B8">
        <w:rPr>
          <w:rFonts w:asciiTheme="minorHAnsi" w:eastAsia="Calibri" w:hAnsiTheme="minorHAnsi"/>
          <w:bCs/>
          <w:i/>
          <w:sz w:val="20"/>
          <w:szCs w:val="20"/>
          <w:lang w:val="en-GB" w:eastAsia="en-US"/>
        </w:rPr>
        <w:t>oyun</w:t>
      </w:r>
      <w:proofErr w:type="spellEnd"/>
      <w:r w:rsidRPr="004D47B8">
        <w:rPr>
          <w:rFonts w:asciiTheme="minorHAnsi" w:eastAsia="Calibri" w:hAnsiTheme="minorHAnsi"/>
          <w:bCs/>
          <w:i/>
          <w:sz w:val="20"/>
          <w:szCs w:val="20"/>
          <w:lang w:val="en-GB" w:eastAsia="en-US"/>
        </w:rPr>
        <w:t xml:space="preserve"> </w:t>
      </w:r>
      <w:proofErr w:type="spellStart"/>
      <w:r w:rsidRPr="004D47B8">
        <w:rPr>
          <w:rFonts w:asciiTheme="minorHAnsi" w:eastAsia="Calibri" w:hAnsiTheme="minorHAnsi"/>
          <w:bCs/>
          <w:i/>
          <w:sz w:val="20"/>
          <w:szCs w:val="20"/>
          <w:lang w:val="en-GB" w:eastAsia="en-US"/>
        </w:rPr>
        <w:t>öğretimine</w:t>
      </w:r>
      <w:proofErr w:type="spellEnd"/>
      <w:r w:rsidRPr="004D47B8">
        <w:rPr>
          <w:rFonts w:asciiTheme="minorHAnsi" w:eastAsia="Calibri" w:hAnsiTheme="minorHAnsi"/>
          <w:bCs/>
          <w:i/>
          <w:sz w:val="20"/>
          <w:szCs w:val="20"/>
          <w:lang w:val="en-GB" w:eastAsia="en-US"/>
        </w:rPr>
        <w:t xml:space="preserve"> </w:t>
      </w:r>
      <w:proofErr w:type="spellStart"/>
      <w:r w:rsidRPr="004D47B8">
        <w:rPr>
          <w:rFonts w:asciiTheme="minorHAnsi" w:eastAsia="Calibri" w:hAnsiTheme="minorHAnsi"/>
          <w:bCs/>
          <w:i/>
          <w:sz w:val="20"/>
          <w:szCs w:val="20"/>
          <w:lang w:val="en-GB" w:eastAsia="en-US"/>
        </w:rPr>
        <w:t>ilişkin</w:t>
      </w:r>
      <w:proofErr w:type="spellEnd"/>
      <w:r w:rsidRPr="004D47B8">
        <w:rPr>
          <w:rFonts w:asciiTheme="minorHAnsi" w:eastAsia="Calibri" w:hAnsiTheme="minorHAnsi"/>
          <w:bCs/>
          <w:i/>
          <w:sz w:val="20"/>
          <w:szCs w:val="20"/>
          <w:lang w:val="en-GB" w:eastAsia="en-US"/>
        </w:rPr>
        <w:t xml:space="preserve"> </w:t>
      </w:r>
      <w:proofErr w:type="spellStart"/>
      <w:r w:rsidRPr="004D47B8">
        <w:rPr>
          <w:rFonts w:asciiTheme="minorHAnsi" w:eastAsia="Calibri" w:hAnsiTheme="minorHAnsi"/>
          <w:bCs/>
          <w:i/>
          <w:sz w:val="20"/>
          <w:szCs w:val="20"/>
          <w:lang w:val="en-GB" w:eastAsia="en-US"/>
        </w:rPr>
        <w:t>öz-yeterliklerinin</w:t>
      </w:r>
      <w:proofErr w:type="spellEnd"/>
      <w:r w:rsidRPr="004D47B8">
        <w:rPr>
          <w:rFonts w:asciiTheme="minorHAnsi" w:eastAsia="Calibri" w:hAnsiTheme="minorHAnsi"/>
          <w:bCs/>
          <w:i/>
          <w:sz w:val="20"/>
          <w:szCs w:val="20"/>
          <w:lang w:val="en-GB" w:eastAsia="en-US"/>
        </w:rPr>
        <w:t xml:space="preserve"> </w:t>
      </w:r>
      <w:proofErr w:type="spellStart"/>
      <w:r w:rsidRPr="004D47B8">
        <w:rPr>
          <w:rFonts w:asciiTheme="minorHAnsi" w:eastAsia="Calibri" w:hAnsiTheme="minorHAnsi"/>
          <w:bCs/>
          <w:i/>
          <w:sz w:val="20"/>
          <w:szCs w:val="20"/>
          <w:lang w:val="en-GB" w:eastAsia="en-US"/>
        </w:rPr>
        <w:t>incelenmesi</w:t>
      </w:r>
      <w:proofErr w:type="spellEnd"/>
      <w:r w:rsidRPr="004D47B8">
        <w:rPr>
          <w:rFonts w:asciiTheme="minorHAnsi" w:eastAsia="Calibri" w:hAnsiTheme="minorHAnsi"/>
          <w:bCs/>
          <w:sz w:val="20"/>
          <w:szCs w:val="20"/>
          <w:lang w:val="en-GB" w:eastAsia="en-US"/>
        </w:rPr>
        <w:t>.</w:t>
      </w:r>
      <w:proofErr w:type="gramEnd"/>
      <w:r w:rsidRPr="004D47B8">
        <w:rPr>
          <w:rFonts w:asciiTheme="minorHAnsi" w:eastAsia="Calibri" w:hAnsiTheme="minorHAnsi"/>
          <w:bCs/>
          <w:sz w:val="20"/>
          <w:szCs w:val="20"/>
          <w:lang w:val="en-GB" w:eastAsia="en-US"/>
        </w:rPr>
        <w:t xml:space="preserve"> </w:t>
      </w:r>
      <w:proofErr w:type="gramStart"/>
      <w:r w:rsidR="00665D97" w:rsidRPr="004D47B8">
        <w:rPr>
          <w:rFonts w:asciiTheme="minorHAnsi" w:eastAsia="Calibri" w:hAnsiTheme="minorHAnsi"/>
          <w:bCs/>
          <w:sz w:val="20"/>
          <w:szCs w:val="20"/>
          <w:lang w:val="en-GB" w:eastAsia="en-US"/>
        </w:rPr>
        <w:t>Unpublished master’s thesis</w:t>
      </w:r>
      <w:r w:rsidRPr="004D47B8">
        <w:rPr>
          <w:rFonts w:asciiTheme="minorHAnsi" w:eastAsia="Calibri" w:hAnsiTheme="minorHAnsi"/>
          <w:bCs/>
          <w:sz w:val="20"/>
          <w:szCs w:val="20"/>
          <w:lang w:val="en-GB" w:eastAsia="en-US"/>
        </w:rPr>
        <w:t xml:space="preserve">, </w:t>
      </w:r>
      <w:proofErr w:type="spellStart"/>
      <w:r w:rsidR="00AC0239" w:rsidRPr="004D47B8">
        <w:rPr>
          <w:rFonts w:asciiTheme="minorHAnsi" w:eastAsia="Calibri" w:hAnsiTheme="minorHAnsi"/>
          <w:bCs/>
          <w:sz w:val="20"/>
          <w:szCs w:val="20"/>
          <w:lang w:val="en-GB" w:eastAsia="en-US"/>
        </w:rPr>
        <w:t>Abant</w:t>
      </w:r>
      <w:proofErr w:type="spellEnd"/>
      <w:r w:rsidR="00AC0239" w:rsidRPr="004D47B8">
        <w:rPr>
          <w:rFonts w:asciiTheme="minorHAnsi" w:eastAsia="Calibri" w:hAnsiTheme="minorHAnsi"/>
          <w:bCs/>
          <w:sz w:val="20"/>
          <w:szCs w:val="20"/>
          <w:lang w:val="en-GB" w:eastAsia="en-US"/>
        </w:rPr>
        <w:t xml:space="preserve"> </w:t>
      </w:r>
      <w:proofErr w:type="spellStart"/>
      <w:r w:rsidR="00AC0239" w:rsidRPr="004D47B8">
        <w:rPr>
          <w:rFonts w:asciiTheme="minorHAnsi" w:eastAsia="Calibri" w:hAnsiTheme="minorHAnsi"/>
          <w:bCs/>
          <w:sz w:val="20"/>
          <w:szCs w:val="20"/>
          <w:lang w:val="en-GB" w:eastAsia="en-US"/>
        </w:rPr>
        <w:t>İzzet</w:t>
      </w:r>
      <w:proofErr w:type="spellEnd"/>
      <w:r w:rsidR="00AC0239" w:rsidRPr="004D47B8">
        <w:rPr>
          <w:rFonts w:asciiTheme="minorHAnsi" w:eastAsia="Calibri" w:hAnsiTheme="minorHAnsi"/>
          <w:bCs/>
          <w:sz w:val="20"/>
          <w:szCs w:val="20"/>
          <w:lang w:val="en-GB" w:eastAsia="en-US"/>
        </w:rPr>
        <w:t xml:space="preserve"> </w:t>
      </w:r>
      <w:proofErr w:type="spellStart"/>
      <w:r w:rsidR="00AC0239" w:rsidRPr="004D47B8">
        <w:rPr>
          <w:rFonts w:asciiTheme="minorHAnsi" w:eastAsia="Calibri" w:hAnsiTheme="minorHAnsi"/>
          <w:bCs/>
          <w:sz w:val="20"/>
          <w:szCs w:val="20"/>
          <w:lang w:val="en-GB" w:eastAsia="en-US"/>
        </w:rPr>
        <w:t>Baysal</w:t>
      </w:r>
      <w:proofErr w:type="spellEnd"/>
      <w:r w:rsidR="00AC0239" w:rsidRPr="004D47B8">
        <w:rPr>
          <w:rFonts w:asciiTheme="minorHAnsi" w:eastAsia="Calibri" w:hAnsiTheme="minorHAnsi"/>
          <w:bCs/>
          <w:sz w:val="20"/>
          <w:szCs w:val="20"/>
          <w:lang w:val="en-GB" w:eastAsia="en-US"/>
        </w:rPr>
        <w:t xml:space="preserve"> </w:t>
      </w:r>
      <w:proofErr w:type="spellStart"/>
      <w:r w:rsidR="00AC0239" w:rsidRPr="004D47B8">
        <w:rPr>
          <w:rFonts w:asciiTheme="minorHAnsi" w:eastAsia="Calibri" w:hAnsiTheme="minorHAnsi"/>
          <w:bCs/>
          <w:sz w:val="20"/>
          <w:szCs w:val="20"/>
          <w:lang w:val="en-GB" w:eastAsia="en-US"/>
        </w:rPr>
        <w:t>Üniversitesi</w:t>
      </w:r>
      <w:proofErr w:type="spellEnd"/>
      <w:r w:rsidR="00AC0239" w:rsidRPr="004D47B8">
        <w:rPr>
          <w:rFonts w:asciiTheme="minorHAnsi" w:eastAsia="Calibri" w:hAnsiTheme="minorHAnsi"/>
          <w:bCs/>
          <w:sz w:val="20"/>
          <w:szCs w:val="20"/>
          <w:lang w:val="en-GB" w:eastAsia="en-US"/>
        </w:rPr>
        <w:t xml:space="preserve"> </w:t>
      </w:r>
      <w:proofErr w:type="spellStart"/>
      <w:r w:rsidR="00AC0239" w:rsidRPr="004D47B8">
        <w:rPr>
          <w:rFonts w:asciiTheme="minorHAnsi" w:eastAsia="Calibri" w:hAnsiTheme="minorHAnsi"/>
          <w:bCs/>
          <w:sz w:val="20"/>
          <w:szCs w:val="20"/>
          <w:lang w:val="en-GB" w:eastAsia="en-US"/>
        </w:rPr>
        <w:t>Eğitim</w:t>
      </w:r>
      <w:proofErr w:type="spellEnd"/>
      <w:r w:rsidR="00AC0239" w:rsidRPr="004D47B8">
        <w:rPr>
          <w:rFonts w:asciiTheme="minorHAnsi" w:eastAsia="Calibri" w:hAnsiTheme="minorHAnsi"/>
          <w:bCs/>
          <w:sz w:val="20"/>
          <w:szCs w:val="20"/>
          <w:lang w:val="en-GB" w:eastAsia="en-US"/>
        </w:rPr>
        <w:t xml:space="preserve"> </w:t>
      </w:r>
      <w:proofErr w:type="spellStart"/>
      <w:r w:rsidR="00AC0239" w:rsidRPr="004D47B8">
        <w:rPr>
          <w:rFonts w:asciiTheme="minorHAnsi" w:eastAsia="Calibri" w:hAnsiTheme="minorHAnsi"/>
          <w:bCs/>
          <w:sz w:val="20"/>
          <w:szCs w:val="20"/>
          <w:lang w:val="en-GB" w:eastAsia="en-US"/>
        </w:rPr>
        <w:t>Bilimleri</w:t>
      </w:r>
      <w:proofErr w:type="spellEnd"/>
      <w:r w:rsidR="00AC0239" w:rsidRPr="004D47B8">
        <w:rPr>
          <w:rFonts w:asciiTheme="minorHAnsi" w:eastAsia="Calibri" w:hAnsiTheme="minorHAnsi"/>
          <w:bCs/>
          <w:sz w:val="20"/>
          <w:szCs w:val="20"/>
          <w:lang w:val="en-GB" w:eastAsia="en-US"/>
        </w:rPr>
        <w:t xml:space="preserve"> </w:t>
      </w:r>
      <w:proofErr w:type="spellStart"/>
      <w:r w:rsidR="00AC0239" w:rsidRPr="004D47B8">
        <w:rPr>
          <w:rFonts w:asciiTheme="minorHAnsi" w:eastAsia="Calibri" w:hAnsiTheme="minorHAnsi"/>
          <w:bCs/>
          <w:sz w:val="20"/>
          <w:szCs w:val="20"/>
          <w:lang w:val="en-GB" w:eastAsia="en-US"/>
        </w:rPr>
        <w:t>Enstitüsü</w:t>
      </w:r>
      <w:proofErr w:type="spellEnd"/>
      <w:r w:rsidR="00AC0239" w:rsidRPr="004D47B8">
        <w:rPr>
          <w:rFonts w:asciiTheme="minorHAnsi" w:eastAsia="Calibri" w:hAnsiTheme="minorHAnsi"/>
          <w:bCs/>
          <w:sz w:val="20"/>
          <w:szCs w:val="20"/>
          <w:lang w:val="en-GB" w:eastAsia="en-US"/>
        </w:rPr>
        <w:t>,</w:t>
      </w:r>
      <w:r w:rsidRPr="004D47B8">
        <w:rPr>
          <w:rFonts w:asciiTheme="minorHAnsi" w:eastAsia="Calibri" w:hAnsiTheme="minorHAnsi"/>
          <w:bCs/>
          <w:sz w:val="20"/>
          <w:szCs w:val="20"/>
          <w:lang w:val="en-GB" w:eastAsia="en-US"/>
        </w:rPr>
        <w:t xml:space="preserve"> </w:t>
      </w:r>
      <w:proofErr w:type="spellStart"/>
      <w:r w:rsidR="00AC0239" w:rsidRPr="004D47B8">
        <w:rPr>
          <w:rFonts w:asciiTheme="minorHAnsi" w:eastAsia="Calibri" w:hAnsiTheme="minorHAnsi"/>
          <w:bCs/>
          <w:sz w:val="20"/>
          <w:szCs w:val="20"/>
          <w:lang w:val="en-GB" w:eastAsia="en-US"/>
        </w:rPr>
        <w:t>Bolu</w:t>
      </w:r>
      <w:proofErr w:type="spellEnd"/>
      <w:r w:rsidRPr="004D47B8">
        <w:rPr>
          <w:rFonts w:asciiTheme="minorHAnsi" w:eastAsia="Calibri" w:hAnsiTheme="minorHAnsi"/>
          <w:bCs/>
          <w:sz w:val="20"/>
          <w:szCs w:val="20"/>
          <w:lang w:val="en-GB" w:eastAsia="en-US"/>
        </w:rPr>
        <w:t>.</w:t>
      </w:r>
      <w:proofErr w:type="gramEnd"/>
      <w:r w:rsidRPr="004D47B8">
        <w:rPr>
          <w:rFonts w:asciiTheme="minorHAnsi" w:eastAsia="Calibri" w:hAnsiTheme="minorHAnsi"/>
          <w:bCs/>
          <w:sz w:val="20"/>
          <w:szCs w:val="20"/>
          <w:lang w:val="en-GB" w:eastAsia="en-US"/>
        </w:rPr>
        <w:t xml:space="preserve"> </w:t>
      </w:r>
    </w:p>
    <w:p w14:paraId="2B27D20A" w14:textId="77777777" w:rsidR="00AC00F7" w:rsidRPr="004D47B8" w:rsidRDefault="00AC00F7" w:rsidP="007929F8">
      <w:pPr>
        <w:autoSpaceDE w:val="0"/>
        <w:autoSpaceDN w:val="0"/>
        <w:adjustRightInd w:val="0"/>
        <w:spacing w:after="80"/>
        <w:ind w:left="284" w:hanging="284"/>
        <w:jc w:val="both"/>
        <w:rPr>
          <w:rFonts w:asciiTheme="minorHAnsi" w:eastAsia="Calibri" w:hAnsiTheme="minorHAnsi"/>
          <w:bCs/>
          <w:sz w:val="20"/>
          <w:szCs w:val="20"/>
          <w:lang w:val="en-GB" w:eastAsia="en-US"/>
        </w:rPr>
      </w:pPr>
      <w:proofErr w:type="gramStart"/>
      <w:r w:rsidRPr="004D47B8">
        <w:rPr>
          <w:rFonts w:asciiTheme="minorHAnsi" w:eastAsia="Calibri" w:hAnsiTheme="minorHAnsi"/>
          <w:bCs/>
          <w:sz w:val="20"/>
          <w:szCs w:val="20"/>
          <w:lang w:val="en-GB" w:eastAsia="en-US"/>
        </w:rPr>
        <w:t xml:space="preserve">Kennedy, A. S., &amp; </w:t>
      </w:r>
      <w:proofErr w:type="spellStart"/>
      <w:r w:rsidRPr="004D47B8">
        <w:rPr>
          <w:rFonts w:asciiTheme="minorHAnsi" w:eastAsia="Calibri" w:hAnsiTheme="minorHAnsi"/>
          <w:bCs/>
          <w:sz w:val="20"/>
          <w:szCs w:val="20"/>
          <w:lang w:val="en-GB" w:eastAsia="en-US"/>
        </w:rPr>
        <w:t>Heineke</w:t>
      </w:r>
      <w:proofErr w:type="spellEnd"/>
      <w:r w:rsidRPr="004D47B8">
        <w:rPr>
          <w:rFonts w:asciiTheme="minorHAnsi" w:eastAsia="Calibri" w:hAnsiTheme="minorHAnsi"/>
          <w:bCs/>
          <w:sz w:val="20"/>
          <w:szCs w:val="20"/>
          <w:lang w:val="en-GB" w:eastAsia="en-US"/>
        </w:rPr>
        <w:t>, A. (2014).</w:t>
      </w:r>
      <w:proofErr w:type="gramEnd"/>
      <w:r w:rsidRPr="004D47B8">
        <w:rPr>
          <w:rFonts w:asciiTheme="minorHAnsi" w:eastAsia="Calibri" w:hAnsiTheme="minorHAnsi"/>
          <w:bCs/>
          <w:sz w:val="20"/>
          <w:szCs w:val="20"/>
          <w:lang w:val="en-GB" w:eastAsia="en-US"/>
        </w:rPr>
        <w:t xml:space="preserve"> </w:t>
      </w:r>
      <w:proofErr w:type="gramStart"/>
      <w:r w:rsidRPr="004D47B8">
        <w:rPr>
          <w:rFonts w:asciiTheme="minorHAnsi" w:eastAsia="Calibri" w:hAnsiTheme="minorHAnsi"/>
          <w:bCs/>
          <w:sz w:val="20"/>
          <w:szCs w:val="20"/>
          <w:lang w:val="en-GB" w:eastAsia="en-US"/>
        </w:rPr>
        <w:t>Re-envisioning the role of universities in early childhood teacher education: Community partnerships for 21st-century learning.</w:t>
      </w:r>
      <w:proofErr w:type="gramEnd"/>
      <w:r w:rsidRPr="004D47B8">
        <w:rPr>
          <w:rFonts w:asciiTheme="minorHAnsi" w:eastAsia="Calibri" w:hAnsiTheme="minorHAnsi"/>
          <w:bCs/>
          <w:sz w:val="20"/>
          <w:szCs w:val="20"/>
          <w:lang w:val="en-GB" w:eastAsia="en-US"/>
        </w:rPr>
        <w:t xml:space="preserve"> </w:t>
      </w:r>
      <w:r w:rsidRPr="004D47B8">
        <w:rPr>
          <w:rFonts w:asciiTheme="minorHAnsi" w:eastAsia="Calibri" w:hAnsiTheme="minorHAnsi"/>
          <w:bCs/>
          <w:i/>
          <w:sz w:val="20"/>
          <w:szCs w:val="20"/>
          <w:lang w:val="en-GB" w:eastAsia="en-US"/>
        </w:rPr>
        <w:t>Journal of Early Childhood Teacher Education, 35</w:t>
      </w:r>
      <w:r w:rsidRPr="004D47B8">
        <w:rPr>
          <w:rFonts w:asciiTheme="minorHAnsi" w:eastAsia="Calibri" w:hAnsiTheme="minorHAnsi"/>
          <w:bCs/>
          <w:sz w:val="20"/>
          <w:szCs w:val="20"/>
          <w:lang w:val="en-GB" w:eastAsia="en-US"/>
        </w:rPr>
        <w:t>(3),</w:t>
      </w:r>
      <w:r w:rsidRPr="004D47B8">
        <w:rPr>
          <w:rFonts w:asciiTheme="minorHAnsi" w:eastAsia="Calibri" w:hAnsiTheme="minorHAnsi"/>
          <w:bCs/>
          <w:i/>
          <w:sz w:val="20"/>
          <w:szCs w:val="20"/>
          <w:lang w:val="en-GB" w:eastAsia="en-US"/>
        </w:rPr>
        <w:t xml:space="preserve"> </w:t>
      </w:r>
      <w:r w:rsidRPr="004D47B8">
        <w:rPr>
          <w:rFonts w:asciiTheme="minorHAnsi" w:eastAsia="Calibri" w:hAnsiTheme="minorHAnsi"/>
          <w:bCs/>
          <w:sz w:val="20"/>
          <w:szCs w:val="20"/>
          <w:lang w:val="en-GB" w:eastAsia="en-US"/>
        </w:rPr>
        <w:t xml:space="preserve">226-243. </w:t>
      </w:r>
    </w:p>
    <w:p w14:paraId="31B195C3" w14:textId="77777777" w:rsidR="00AC00F7" w:rsidRPr="004D47B8" w:rsidRDefault="00AC00F7" w:rsidP="007929F8">
      <w:pPr>
        <w:autoSpaceDE w:val="0"/>
        <w:autoSpaceDN w:val="0"/>
        <w:adjustRightInd w:val="0"/>
        <w:spacing w:after="80"/>
        <w:ind w:left="284" w:hanging="284"/>
        <w:jc w:val="both"/>
        <w:rPr>
          <w:rFonts w:asciiTheme="minorHAnsi" w:eastAsia="Calibri" w:hAnsiTheme="minorHAnsi"/>
          <w:bCs/>
          <w:sz w:val="20"/>
          <w:szCs w:val="20"/>
          <w:lang w:val="en-GB" w:eastAsia="en-US"/>
        </w:rPr>
      </w:pPr>
      <w:proofErr w:type="spellStart"/>
      <w:proofErr w:type="gramStart"/>
      <w:r w:rsidRPr="004D47B8">
        <w:rPr>
          <w:rFonts w:asciiTheme="minorHAnsi" w:eastAsia="Calibri" w:hAnsiTheme="minorHAnsi"/>
          <w:bCs/>
          <w:sz w:val="20"/>
          <w:szCs w:val="20"/>
          <w:lang w:val="en-GB" w:eastAsia="en-US"/>
        </w:rPr>
        <w:t>Kesen</w:t>
      </w:r>
      <w:proofErr w:type="spellEnd"/>
      <w:r w:rsidRPr="004D47B8">
        <w:rPr>
          <w:rFonts w:asciiTheme="minorHAnsi" w:eastAsia="Calibri" w:hAnsiTheme="minorHAnsi"/>
          <w:bCs/>
          <w:sz w:val="20"/>
          <w:szCs w:val="20"/>
          <w:lang w:val="en-GB" w:eastAsia="en-US"/>
        </w:rPr>
        <w:t xml:space="preserve">, İ., &amp; </w:t>
      </w:r>
      <w:proofErr w:type="spellStart"/>
      <w:r w:rsidRPr="004D47B8">
        <w:rPr>
          <w:rFonts w:asciiTheme="minorHAnsi" w:eastAsia="Calibri" w:hAnsiTheme="minorHAnsi"/>
          <w:bCs/>
          <w:sz w:val="20"/>
          <w:szCs w:val="20"/>
          <w:lang w:val="en-GB" w:eastAsia="en-US"/>
        </w:rPr>
        <w:t>Polat</w:t>
      </w:r>
      <w:proofErr w:type="spellEnd"/>
      <w:r w:rsidRPr="004D47B8">
        <w:rPr>
          <w:rFonts w:asciiTheme="minorHAnsi" w:eastAsia="Calibri" w:hAnsiTheme="minorHAnsi"/>
          <w:bCs/>
          <w:sz w:val="20"/>
          <w:szCs w:val="20"/>
          <w:lang w:val="en-GB" w:eastAsia="en-US"/>
        </w:rPr>
        <w:t>, M. (2014).</w:t>
      </w:r>
      <w:proofErr w:type="gramEnd"/>
      <w:r w:rsidRPr="004D47B8">
        <w:rPr>
          <w:rFonts w:asciiTheme="minorHAnsi" w:eastAsia="Calibri" w:hAnsiTheme="minorHAnsi"/>
          <w:bCs/>
          <w:sz w:val="20"/>
          <w:szCs w:val="20"/>
          <w:lang w:val="en-GB" w:eastAsia="en-US"/>
        </w:rPr>
        <w:t xml:space="preserve"> Determination of 4th class preservice teachers' attitudes toward the teaching profession in faculty of education: Sample of </w:t>
      </w:r>
      <w:proofErr w:type="spellStart"/>
      <w:r w:rsidRPr="004D47B8">
        <w:rPr>
          <w:rFonts w:asciiTheme="minorHAnsi" w:eastAsia="Calibri" w:hAnsiTheme="minorHAnsi"/>
          <w:bCs/>
          <w:sz w:val="20"/>
          <w:szCs w:val="20"/>
          <w:lang w:val="en-GB" w:eastAsia="en-US"/>
        </w:rPr>
        <w:t>Muş</w:t>
      </w:r>
      <w:proofErr w:type="spellEnd"/>
      <w:r w:rsidRPr="004D47B8">
        <w:rPr>
          <w:rFonts w:asciiTheme="minorHAnsi" w:eastAsia="Calibri" w:hAnsiTheme="minorHAnsi"/>
          <w:bCs/>
          <w:sz w:val="20"/>
          <w:szCs w:val="20"/>
          <w:lang w:val="en-GB" w:eastAsia="en-US"/>
        </w:rPr>
        <w:t xml:space="preserve"> </w:t>
      </w:r>
      <w:proofErr w:type="spellStart"/>
      <w:r w:rsidRPr="004D47B8">
        <w:rPr>
          <w:rFonts w:asciiTheme="minorHAnsi" w:eastAsia="Calibri" w:hAnsiTheme="minorHAnsi"/>
          <w:bCs/>
          <w:sz w:val="20"/>
          <w:szCs w:val="20"/>
          <w:lang w:val="en-GB" w:eastAsia="en-US"/>
        </w:rPr>
        <w:t>Alparslan</w:t>
      </w:r>
      <w:proofErr w:type="spellEnd"/>
      <w:r w:rsidRPr="004D47B8">
        <w:rPr>
          <w:rFonts w:asciiTheme="minorHAnsi" w:eastAsia="Calibri" w:hAnsiTheme="minorHAnsi"/>
          <w:bCs/>
          <w:sz w:val="20"/>
          <w:szCs w:val="20"/>
          <w:lang w:val="en-GB" w:eastAsia="en-US"/>
        </w:rPr>
        <w:t xml:space="preserve"> University.</w:t>
      </w:r>
      <w:r w:rsidRPr="004D47B8">
        <w:rPr>
          <w:rFonts w:asciiTheme="minorHAnsi" w:eastAsia="Calibri" w:hAnsiTheme="minorHAnsi"/>
          <w:b/>
          <w:bCs/>
          <w:sz w:val="20"/>
          <w:szCs w:val="20"/>
          <w:lang w:val="en-GB" w:eastAsia="en-US"/>
        </w:rPr>
        <w:t xml:space="preserve"> </w:t>
      </w:r>
      <w:r w:rsidRPr="004D47B8">
        <w:rPr>
          <w:rFonts w:asciiTheme="minorHAnsi" w:eastAsia="Calibri" w:hAnsiTheme="minorHAnsi"/>
          <w:bCs/>
          <w:i/>
          <w:sz w:val="20"/>
          <w:szCs w:val="20"/>
          <w:lang w:val="en-GB" w:eastAsia="en-US"/>
        </w:rPr>
        <w:t>Journal of Theory and Practice in Education, 10</w:t>
      </w:r>
      <w:r w:rsidRPr="004D47B8">
        <w:rPr>
          <w:rFonts w:asciiTheme="minorHAnsi" w:eastAsia="Calibri" w:hAnsiTheme="minorHAnsi"/>
          <w:bCs/>
          <w:sz w:val="20"/>
          <w:szCs w:val="20"/>
          <w:lang w:val="en-GB" w:eastAsia="en-US"/>
        </w:rPr>
        <w:t>(2), 556-578.</w:t>
      </w:r>
      <w:bookmarkStart w:id="6" w:name="_msoanchor_32"/>
      <w:r w:rsidRPr="004D47B8" w:rsidDel="00983D98">
        <w:rPr>
          <w:rFonts w:asciiTheme="minorHAnsi" w:eastAsia="Calibri" w:hAnsiTheme="minorHAnsi"/>
          <w:bCs/>
          <w:sz w:val="20"/>
          <w:szCs w:val="20"/>
          <w:lang w:val="en-GB" w:eastAsia="en-US"/>
        </w:rPr>
        <w:t xml:space="preserve"> </w:t>
      </w:r>
      <w:bookmarkEnd w:id="6"/>
    </w:p>
    <w:p w14:paraId="04CB224D" w14:textId="77777777" w:rsidR="00AC00F7" w:rsidRPr="004D47B8" w:rsidRDefault="00AC00F7" w:rsidP="007929F8">
      <w:pPr>
        <w:autoSpaceDE w:val="0"/>
        <w:autoSpaceDN w:val="0"/>
        <w:adjustRightInd w:val="0"/>
        <w:spacing w:after="80"/>
        <w:ind w:left="284" w:hanging="284"/>
        <w:jc w:val="both"/>
        <w:rPr>
          <w:rFonts w:asciiTheme="minorHAnsi" w:eastAsia="Calibri" w:hAnsiTheme="minorHAnsi"/>
          <w:b/>
          <w:bCs/>
          <w:sz w:val="20"/>
          <w:szCs w:val="20"/>
          <w:lang w:val="en-GB" w:eastAsia="en-US"/>
        </w:rPr>
      </w:pPr>
      <w:proofErr w:type="gramStart"/>
      <w:r w:rsidRPr="004D47B8">
        <w:rPr>
          <w:rFonts w:asciiTheme="minorHAnsi" w:eastAsia="Calibri" w:hAnsiTheme="minorHAnsi"/>
          <w:bCs/>
          <w:sz w:val="20"/>
          <w:szCs w:val="20"/>
          <w:lang w:val="en-GB" w:eastAsia="en-US"/>
        </w:rPr>
        <w:t>Kim, H., &amp; Cho, Y. J. (2014).</w:t>
      </w:r>
      <w:proofErr w:type="gramEnd"/>
      <w:r w:rsidRPr="004D47B8">
        <w:rPr>
          <w:rFonts w:asciiTheme="minorHAnsi" w:eastAsia="Calibri" w:hAnsiTheme="minorHAnsi"/>
          <w:bCs/>
          <w:sz w:val="20"/>
          <w:szCs w:val="20"/>
          <w:lang w:val="en-GB" w:eastAsia="en-US"/>
        </w:rPr>
        <w:t xml:space="preserve"> </w:t>
      </w:r>
      <w:proofErr w:type="gramStart"/>
      <w:r w:rsidRPr="004D47B8">
        <w:rPr>
          <w:rFonts w:asciiTheme="minorHAnsi" w:eastAsia="Calibri" w:hAnsiTheme="minorHAnsi"/>
          <w:bCs/>
          <w:sz w:val="20"/>
          <w:szCs w:val="20"/>
          <w:lang w:val="en-GB" w:eastAsia="en-US"/>
        </w:rPr>
        <w:t>Pre-service teachers’ motivation, sense of teaching efficacy, and expectation of reality shock.</w:t>
      </w:r>
      <w:proofErr w:type="gramEnd"/>
      <w:r w:rsidRPr="004D47B8">
        <w:rPr>
          <w:rFonts w:asciiTheme="minorHAnsi" w:eastAsia="Calibri" w:hAnsiTheme="minorHAnsi"/>
          <w:b/>
          <w:bCs/>
          <w:sz w:val="20"/>
          <w:szCs w:val="20"/>
          <w:lang w:val="en-GB" w:eastAsia="en-US"/>
        </w:rPr>
        <w:t xml:space="preserve"> </w:t>
      </w:r>
      <w:r w:rsidRPr="004D47B8">
        <w:rPr>
          <w:rFonts w:asciiTheme="minorHAnsi" w:eastAsia="Calibri" w:hAnsiTheme="minorHAnsi"/>
          <w:bCs/>
          <w:i/>
          <w:sz w:val="20"/>
          <w:szCs w:val="20"/>
          <w:lang w:val="en-GB" w:eastAsia="en-US"/>
        </w:rPr>
        <w:t>Asia-Pacific Journal of Teacher Education, 421</w:t>
      </w:r>
      <w:r w:rsidRPr="004D47B8">
        <w:rPr>
          <w:rFonts w:asciiTheme="minorHAnsi" w:eastAsia="Calibri" w:hAnsiTheme="minorHAnsi"/>
          <w:bCs/>
          <w:sz w:val="20"/>
          <w:szCs w:val="20"/>
          <w:lang w:val="en-GB" w:eastAsia="en-US"/>
        </w:rPr>
        <w:t xml:space="preserve">, 67–81. </w:t>
      </w:r>
    </w:p>
    <w:p w14:paraId="7FEF89E2" w14:textId="77777777" w:rsidR="00AC00F7" w:rsidRPr="004D47B8" w:rsidRDefault="00AC00F7" w:rsidP="007929F8">
      <w:pPr>
        <w:autoSpaceDE w:val="0"/>
        <w:autoSpaceDN w:val="0"/>
        <w:adjustRightInd w:val="0"/>
        <w:spacing w:after="80"/>
        <w:ind w:left="284" w:hanging="284"/>
        <w:jc w:val="both"/>
        <w:rPr>
          <w:rFonts w:asciiTheme="minorHAnsi" w:eastAsia="Calibri" w:hAnsiTheme="minorHAnsi"/>
          <w:bCs/>
          <w:sz w:val="20"/>
          <w:szCs w:val="20"/>
          <w:lang w:val="en-GB" w:eastAsia="en-US"/>
        </w:rPr>
      </w:pPr>
      <w:proofErr w:type="gramStart"/>
      <w:r w:rsidRPr="004D47B8">
        <w:rPr>
          <w:rFonts w:asciiTheme="minorHAnsi" w:eastAsia="Calibri" w:hAnsiTheme="minorHAnsi"/>
          <w:bCs/>
          <w:sz w:val="20"/>
          <w:szCs w:val="20"/>
          <w:lang w:val="en-GB" w:eastAsia="en-US"/>
        </w:rPr>
        <w:t xml:space="preserve">Klassen, R. M., &amp; </w:t>
      </w:r>
      <w:proofErr w:type="spellStart"/>
      <w:r w:rsidRPr="004D47B8">
        <w:rPr>
          <w:rFonts w:asciiTheme="minorHAnsi" w:eastAsia="Calibri" w:hAnsiTheme="minorHAnsi"/>
          <w:bCs/>
          <w:sz w:val="20"/>
          <w:szCs w:val="20"/>
          <w:lang w:val="en-GB" w:eastAsia="en-US"/>
        </w:rPr>
        <w:t>Tze</w:t>
      </w:r>
      <w:proofErr w:type="spellEnd"/>
      <w:r w:rsidRPr="004D47B8">
        <w:rPr>
          <w:rFonts w:asciiTheme="minorHAnsi" w:eastAsia="Calibri" w:hAnsiTheme="minorHAnsi"/>
          <w:bCs/>
          <w:sz w:val="20"/>
          <w:szCs w:val="20"/>
          <w:lang w:val="en-GB" w:eastAsia="en-US"/>
        </w:rPr>
        <w:t>, V. M. C. (2014).</w:t>
      </w:r>
      <w:proofErr w:type="gramEnd"/>
      <w:r w:rsidRPr="004D47B8">
        <w:rPr>
          <w:rFonts w:asciiTheme="minorHAnsi" w:eastAsia="Calibri" w:hAnsiTheme="minorHAnsi"/>
          <w:bCs/>
          <w:sz w:val="20"/>
          <w:szCs w:val="20"/>
          <w:lang w:val="en-GB" w:eastAsia="en-US"/>
        </w:rPr>
        <w:t xml:space="preserve"> Teachers’ self-efficacy, personality, and teaching effectiveness: A meta-analysis. </w:t>
      </w:r>
      <w:r w:rsidRPr="004D47B8">
        <w:rPr>
          <w:rFonts w:asciiTheme="minorHAnsi" w:eastAsia="Calibri" w:hAnsiTheme="minorHAnsi"/>
          <w:bCs/>
          <w:i/>
          <w:iCs/>
          <w:sz w:val="20"/>
          <w:szCs w:val="20"/>
          <w:lang w:val="en-GB" w:eastAsia="en-US"/>
        </w:rPr>
        <w:t>Educational Research Review</w:t>
      </w:r>
      <w:r w:rsidRPr="004D47B8">
        <w:rPr>
          <w:rFonts w:asciiTheme="minorHAnsi" w:eastAsia="Calibri" w:hAnsiTheme="minorHAnsi"/>
          <w:bCs/>
          <w:sz w:val="20"/>
          <w:szCs w:val="20"/>
          <w:lang w:val="en-GB" w:eastAsia="en-US"/>
        </w:rPr>
        <w:t xml:space="preserve">, 12, 59-76. </w:t>
      </w:r>
    </w:p>
    <w:p w14:paraId="23899FDC" w14:textId="4DAA7895" w:rsidR="00AC00F7" w:rsidRPr="004D47B8" w:rsidRDefault="00AC00F7" w:rsidP="007929F8">
      <w:pPr>
        <w:autoSpaceDE w:val="0"/>
        <w:autoSpaceDN w:val="0"/>
        <w:adjustRightInd w:val="0"/>
        <w:spacing w:after="80"/>
        <w:ind w:left="284" w:hanging="284"/>
        <w:jc w:val="both"/>
        <w:rPr>
          <w:rFonts w:asciiTheme="minorHAnsi" w:eastAsia="Calibri" w:hAnsiTheme="minorHAnsi"/>
          <w:bCs/>
          <w:sz w:val="20"/>
          <w:szCs w:val="20"/>
          <w:lang w:val="en-GB" w:eastAsia="en-US"/>
        </w:rPr>
      </w:pPr>
      <w:proofErr w:type="gramStart"/>
      <w:r w:rsidRPr="004D47B8">
        <w:rPr>
          <w:rFonts w:asciiTheme="minorHAnsi" w:eastAsia="Calibri" w:hAnsiTheme="minorHAnsi"/>
          <w:bCs/>
          <w:sz w:val="20"/>
          <w:szCs w:val="20"/>
          <w:lang w:val="en-GB" w:eastAsia="en-US"/>
        </w:rPr>
        <w:t xml:space="preserve">Martins, M., Costa, J., &amp; </w:t>
      </w:r>
      <w:proofErr w:type="spellStart"/>
      <w:r w:rsidRPr="004D47B8">
        <w:rPr>
          <w:rFonts w:asciiTheme="minorHAnsi" w:eastAsia="Calibri" w:hAnsiTheme="minorHAnsi"/>
          <w:bCs/>
          <w:sz w:val="20"/>
          <w:szCs w:val="20"/>
          <w:lang w:val="en-GB" w:eastAsia="en-US"/>
        </w:rPr>
        <w:t>Onofre</w:t>
      </w:r>
      <w:proofErr w:type="spellEnd"/>
      <w:r w:rsidRPr="004D47B8">
        <w:rPr>
          <w:rFonts w:asciiTheme="minorHAnsi" w:eastAsia="Calibri" w:hAnsiTheme="minorHAnsi"/>
          <w:bCs/>
          <w:sz w:val="20"/>
          <w:szCs w:val="20"/>
          <w:lang w:val="en-GB" w:eastAsia="en-US"/>
        </w:rPr>
        <w:t>, M. (2014).</w:t>
      </w:r>
      <w:proofErr w:type="gramEnd"/>
      <w:r w:rsidRPr="004D47B8">
        <w:rPr>
          <w:rFonts w:asciiTheme="minorHAnsi" w:eastAsia="Calibri" w:hAnsiTheme="minorHAnsi"/>
          <w:bCs/>
          <w:sz w:val="20"/>
          <w:szCs w:val="20"/>
          <w:lang w:val="en-GB" w:eastAsia="en-US"/>
        </w:rPr>
        <w:t xml:space="preserve"> Practicum experiences as sources of pre-service teachers’ self-efficacy. </w:t>
      </w:r>
      <w:r w:rsidRPr="004D47B8">
        <w:rPr>
          <w:rFonts w:asciiTheme="minorHAnsi" w:eastAsia="Calibri" w:hAnsiTheme="minorHAnsi"/>
          <w:bCs/>
          <w:i/>
          <w:sz w:val="20"/>
          <w:szCs w:val="20"/>
          <w:lang w:val="en-GB" w:eastAsia="en-US"/>
        </w:rPr>
        <w:t>European Journal of Teacher Education</w:t>
      </w:r>
      <w:bookmarkStart w:id="7" w:name="_msoanchor_40"/>
      <w:r w:rsidRPr="004D47B8">
        <w:rPr>
          <w:rFonts w:asciiTheme="minorHAnsi" w:eastAsia="Calibri" w:hAnsiTheme="minorHAnsi"/>
          <w:bCs/>
          <w:i/>
          <w:sz w:val="20"/>
          <w:szCs w:val="20"/>
          <w:lang w:val="en-GB" w:eastAsia="en-US"/>
        </w:rPr>
        <w:t>, 38</w:t>
      </w:r>
      <w:r w:rsidRPr="004D47B8">
        <w:rPr>
          <w:rFonts w:asciiTheme="minorHAnsi" w:eastAsia="Calibri" w:hAnsiTheme="minorHAnsi"/>
          <w:bCs/>
          <w:sz w:val="20"/>
          <w:szCs w:val="20"/>
          <w:lang w:val="en-GB" w:eastAsia="en-US"/>
        </w:rPr>
        <w:t>(2), 263-279.</w:t>
      </w:r>
      <w:bookmarkEnd w:id="7"/>
      <w:r w:rsidRPr="004D47B8">
        <w:rPr>
          <w:rFonts w:asciiTheme="minorHAnsi" w:eastAsia="Calibri" w:hAnsiTheme="minorHAnsi"/>
          <w:bCs/>
          <w:sz w:val="20"/>
          <w:szCs w:val="20"/>
          <w:lang w:val="en-GB" w:eastAsia="en-US"/>
        </w:rPr>
        <w:t xml:space="preserve"> </w:t>
      </w:r>
    </w:p>
    <w:p w14:paraId="71C67F07" w14:textId="77777777" w:rsidR="00AC00F7" w:rsidRPr="004D47B8" w:rsidRDefault="003B53C7" w:rsidP="007929F8">
      <w:pPr>
        <w:autoSpaceDE w:val="0"/>
        <w:autoSpaceDN w:val="0"/>
        <w:adjustRightInd w:val="0"/>
        <w:spacing w:after="80"/>
        <w:ind w:left="284" w:hanging="284"/>
        <w:jc w:val="both"/>
        <w:rPr>
          <w:rFonts w:asciiTheme="minorHAnsi" w:eastAsia="Calibri" w:hAnsiTheme="minorHAnsi"/>
          <w:bCs/>
          <w:sz w:val="20"/>
          <w:szCs w:val="20"/>
          <w:lang w:val="en-GB" w:eastAsia="en-US"/>
        </w:rPr>
      </w:pPr>
      <w:proofErr w:type="gramStart"/>
      <w:r w:rsidRPr="004D47B8">
        <w:rPr>
          <w:rFonts w:asciiTheme="minorHAnsi" w:eastAsia="Calibri" w:hAnsiTheme="minorHAnsi"/>
          <w:bCs/>
          <w:sz w:val="20"/>
          <w:szCs w:val="20"/>
          <w:lang w:val="en-GB" w:eastAsia="en-US"/>
        </w:rPr>
        <w:t>MEB</w:t>
      </w:r>
      <w:r w:rsidR="00AC00F7" w:rsidRPr="004D47B8">
        <w:rPr>
          <w:rFonts w:asciiTheme="minorHAnsi" w:eastAsia="Calibri" w:hAnsiTheme="minorHAnsi"/>
          <w:bCs/>
          <w:sz w:val="20"/>
          <w:szCs w:val="20"/>
          <w:lang w:val="en-GB" w:eastAsia="en-US"/>
        </w:rPr>
        <w:t>.</w:t>
      </w:r>
      <w:proofErr w:type="gramEnd"/>
      <w:r w:rsidR="00AC00F7" w:rsidRPr="004D47B8">
        <w:rPr>
          <w:rFonts w:asciiTheme="minorHAnsi" w:eastAsia="Calibri" w:hAnsiTheme="minorHAnsi"/>
          <w:bCs/>
          <w:sz w:val="20"/>
          <w:szCs w:val="20"/>
          <w:lang w:val="en-GB" w:eastAsia="en-US"/>
        </w:rPr>
        <w:t xml:space="preserve"> </w:t>
      </w:r>
      <w:proofErr w:type="gramStart"/>
      <w:r w:rsidR="00AC00F7" w:rsidRPr="004D47B8">
        <w:rPr>
          <w:rFonts w:asciiTheme="minorHAnsi" w:eastAsia="Calibri" w:hAnsiTheme="minorHAnsi"/>
          <w:bCs/>
          <w:sz w:val="20"/>
          <w:szCs w:val="20"/>
          <w:lang w:val="en-GB" w:eastAsia="en-US"/>
        </w:rPr>
        <w:t xml:space="preserve">(1998). </w:t>
      </w:r>
      <w:proofErr w:type="spellStart"/>
      <w:r w:rsidR="00AC00F7" w:rsidRPr="004D47B8">
        <w:rPr>
          <w:rFonts w:asciiTheme="minorHAnsi" w:eastAsia="Calibri" w:hAnsiTheme="minorHAnsi"/>
          <w:bCs/>
          <w:i/>
          <w:sz w:val="20"/>
          <w:szCs w:val="20"/>
          <w:lang w:val="en-GB" w:eastAsia="en-US"/>
        </w:rPr>
        <w:t>Öğretmen</w:t>
      </w:r>
      <w:proofErr w:type="spellEnd"/>
      <w:r w:rsidR="00AC00F7" w:rsidRPr="004D47B8">
        <w:rPr>
          <w:rFonts w:asciiTheme="minorHAnsi" w:eastAsia="Calibri" w:hAnsiTheme="minorHAnsi"/>
          <w:bCs/>
          <w:i/>
          <w:sz w:val="20"/>
          <w:szCs w:val="20"/>
          <w:lang w:val="en-GB" w:eastAsia="en-US"/>
        </w:rPr>
        <w:t xml:space="preserve"> </w:t>
      </w:r>
      <w:proofErr w:type="spellStart"/>
      <w:r w:rsidR="00AC00F7" w:rsidRPr="004D47B8">
        <w:rPr>
          <w:rFonts w:asciiTheme="minorHAnsi" w:eastAsia="Calibri" w:hAnsiTheme="minorHAnsi"/>
          <w:bCs/>
          <w:i/>
          <w:sz w:val="20"/>
          <w:szCs w:val="20"/>
          <w:lang w:val="en-GB" w:eastAsia="en-US"/>
        </w:rPr>
        <w:t>adaylarının</w:t>
      </w:r>
      <w:proofErr w:type="spellEnd"/>
      <w:r w:rsidR="00AC00F7" w:rsidRPr="004D47B8">
        <w:rPr>
          <w:rFonts w:asciiTheme="minorHAnsi" w:eastAsia="Calibri" w:hAnsiTheme="minorHAnsi"/>
          <w:bCs/>
          <w:i/>
          <w:sz w:val="20"/>
          <w:szCs w:val="20"/>
          <w:lang w:val="en-GB" w:eastAsia="en-US"/>
        </w:rPr>
        <w:t xml:space="preserve"> </w:t>
      </w:r>
      <w:proofErr w:type="spellStart"/>
      <w:r w:rsidR="00AC00F7" w:rsidRPr="004D47B8">
        <w:rPr>
          <w:rFonts w:asciiTheme="minorHAnsi" w:eastAsia="Calibri" w:hAnsiTheme="minorHAnsi"/>
          <w:bCs/>
          <w:i/>
          <w:sz w:val="20"/>
          <w:szCs w:val="20"/>
          <w:lang w:val="en-GB" w:eastAsia="en-US"/>
        </w:rPr>
        <w:t>Milli</w:t>
      </w:r>
      <w:proofErr w:type="spellEnd"/>
      <w:r w:rsidR="00AC00F7" w:rsidRPr="004D47B8">
        <w:rPr>
          <w:rFonts w:asciiTheme="minorHAnsi" w:eastAsia="Calibri" w:hAnsiTheme="minorHAnsi"/>
          <w:bCs/>
          <w:i/>
          <w:sz w:val="20"/>
          <w:szCs w:val="20"/>
          <w:lang w:val="en-GB" w:eastAsia="en-US"/>
        </w:rPr>
        <w:t xml:space="preserve"> </w:t>
      </w:r>
      <w:proofErr w:type="spellStart"/>
      <w:r w:rsidR="00AC00F7" w:rsidRPr="004D47B8">
        <w:rPr>
          <w:rFonts w:asciiTheme="minorHAnsi" w:eastAsia="Calibri" w:hAnsiTheme="minorHAnsi"/>
          <w:bCs/>
          <w:i/>
          <w:sz w:val="20"/>
          <w:szCs w:val="20"/>
          <w:lang w:val="en-GB" w:eastAsia="en-US"/>
        </w:rPr>
        <w:t>Eğitim</w:t>
      </w:r>
      <w:proofErr w:type="spellEnd"/>
      <w:r w:rsidR="00AC00F7" w:rsidRPr="004D47B8">
        <w:rPr>
          <w:rFonts w:asciiTheme="minorHAnsi" w:eastAsia="Calibri" w:hAnsiTheme="minorHAnsi"/>
          <w:bCs/>
          <w:i/>
          <w:sz w:val="20"/>
          <w:szCs w:val="20"/>
          <w:lang w:val="en-GB" w:eastAsia="en-US"/>
        </w:rPr>
        <w:t xml:space="preserve"> </w:t>
      </w:r>
      <w:proofErr w:type="spellStart"/>
      <w:r w:rsidR="00AC00F7" w:rsidRPr="004D47B8">
        <w:rPr>
          <w:rFonts w:asciiTheme="minorHAnsi" w:eastAsia="Calibri" w:hAnsiTheme="minorHAnsi"/>
          <w:bCs/>
          <w:i/>
          <w:sz w:val="20"/>
          <w:szCs w:val="20"/>
          <w:lang w:val="en-GB" w:eastAsia="en-US"/>
        </w:rPr>
        <w:t>Bakanlığına</w:t>
      </w:r>
      <w:proofErr w:type="spellEnd"/>
      <w:r w:rsidR="00AC00F7" w:rsidRPr="004D47B8">
        <w:rPr>
          <w:rFonts w:asciiTheme="minorHAnsi" w:eastAsia="Calibri" w:hAnsiTheme="minorHAnsi"/>
          <w:bCs/>
          <w:i/>
          <w:sz w:val="20"/>
          <w:szCs w:val="20"/>
          <w:lang w:val="en-GB" w:eastAsia="en-US"/>
        </w:rPr>
        <w:t xml:space="preserve"> </w:t>
      </w:r>
      <w:proofErr w:type="spellStart"/>
      <w:r w:rsidR="00AC00F7" w:rsidRPr="004D47B8">
        <w:rPr>
          <w:rFonts w:asciiTheme="minorHAnsi" w:eastAsia="Calibri" w:hAnsiTheme="minorHAnsi"/>
          <w:bCs/>
          <w:i/>
          <w:sz w:val="20"/>
          <w:szCs w:val="20"/>
          <w:lang w:val="en-GB" w:eastAsia="en-US"/>
        </w:rPr>
        <w:t>bağlı</w:t>
      </w:r>
      <w:proofErr w:type="spellEnd"/>
      <w:r w:rsidR="00AC00F7" w:rsidRPr="004D47B8">
        <w:rPr>
          <w:rFonts w:asciiTheme="minorHAnsi" w:eastAsia="Calibri" w:hAnsiTheme="minorHAnsi"/>
          <w:bCs/>
          <w:i/>
          <w:sz w:val="20"/>
          <w:szCs w:val="20"/>
          <w:lang w:val="en-GB" w:eastAsia="en-US"/>
        </w:rPr>
        <w:t xml:space="preserve"> </w:t>
      </w:r>
      <w:proofErr w:type="spellStart"/>
      <w:r w:rsidR="00AC00F7" w:rsidRPr="004D47B8">
        <w:rPr>
          <w:rFonts w:asciiTheme="minorHAnsi" w:eastAsia="Calibri" w:hAnsiTheme="minorHAnsi"/>
          <w:bCs/>
          <w:i/>
          <w:sz w:val="20"/>
          <w:szCs w:val="20"/>
          <w:lang w:val="en-GB" w:eastAsia="en-US"/>
        </w:rPr>
        <w:t>eğitim</w:t>
      </w:r>
      <w:proofErr w:type="spellEnd"/>
      <w:r w:rsidR="00AC00F7" w:rsidRPr="004D47B8">
        <w:rPr>
          <w:rFonts w:asciiTheme="minorHAnsi" w:eastAsia="Calibri" w:hAnsiTheme="minorHAnsi"/>
          <w:bCs/>
          <w:i/>
          <w:sz w:val="20"/>
          <w:szCs w:val="20"/>
          <w:lang w:val="en-GB" w:eastAsia="en-US"/>
        </w:rPr>
        <w:t xml:space="preserve"> </w:t>
      </w:r>
      <w:proofErr w:type="spellStart"/>
      <w:r w:rsidR="00AC00F7" w:rsidRPr="004D47B8">
        <w:rPr>
          <w:rFonts w:asciiTheme="minorHAnsi" w:eastAsia="Calibri" w:hAnsiTheme="minorHAnsi"/>
          <w:bCs/>
          <w:i/>
          <w:sz w:val="20"/>
          <w:szCs w:val="20"/>
          <w:lang w:val="en-GB" w:eastAsia="en-US"/>
        </w:rPr>
        <w:t>öğretim</w:t>
      </w:r>
      <w:proofErr w:type="spellEnd"/>
      <w:r w:rsidR="00AC00F7" w:rsidRPr="004D47B8">
        <w:rPr>
          <w:rFonts w:asciiTheme="minorHAnsi" w:eastAsia="Calibri" w:hAnsiTheme="minorHAnsi"/>
          <w:bCs/>
          <w:i/>
          <w:sz w:val="20"/>
          <w:szCs w:val="20"/>
          <w:lang w:val="en-GB" w:eastAsia="en-US"/>
        </w:rPr>
        <w:t xml:space="preserve"> </w:t>
      </w:r>
      <w:proofErr w:type="spellStart"/>
      <w:r w:rsidR="00AC00F7" w:rsidRPr="004D47B8">
        <w:rPr>
          <w:rFonts w:asciiTheme="minorHAnsi" w:eastAsia="Calibri" w:hAnsiTheme="minorHAnsi"/>
          <w:bCs/>
          <w:i/>
          <w:sz w:val="20"/>
          <w:szCs w:val="20"/>
          <w:lang w:val="en-GB" w:eastAsia="en-US"/>
        </w:rPr>
        <w:t>kurumlarında</w:t>
      </w:r>
      <w:proofErr w:type="spellEnd"/>
      <w:r w:rsidR="00AC00F7" w:rsidRPr="004D47B8">
        <w:rPr>
          <w:rFonts w:asciiTheme="minorHAnsi" w:eastAsia="Calibri" w:hAnsiTheme="minorHAnsi"/>
          <w:bCs/>
          <w:i/>
          <w:sz w:val="20"/>
          <w:szCs w:val="20"/>
          <w:lang w:val="en-GB" w:eastAsia="en-US"/>
        </w:rPr>
        <w:t xml:space="preserve"> </w:t>
      </w:r>
      <w:proofErr w:type="spellStart"/>
      <w:r w:rsidR="00AC00F7" w:rsidRPr="004D47B8">
        <w:rPr>
          <w:rFonts w:asciiTheme="minorHAnsi" w:eastAsia="Calibri" w:hAnsiTheme="minorHAnsi"/>
          <w:bCs/>
          <w:i/>
          <w:sz w:val="20"/>
          <w:szCs w:val="20"/>
          <w:lang w:val="en-GB" w:eastAsia="en-US"/>
        </w:rPr>
        <w:t>yapacakları</w:t>
      </w:r>
      <w:proofErr w:type="spellEnd"/>
      <w:r w:rsidR="00AC00F7" w:rsidRPr="004D47B8">
        <w:rPr>
          <w:rFonts w:asciiTheme="minorHAnsi" w:eastAsia="Calibri" w:hAnsiTheme="minorHAnsi"/>
          <w:bCs/>
          <w:i/>
          <w:sz w:val="20"/>
          <w:szCs w:val="20"/>
          <w:lang w:val="en-GB" w:eastAsia="en-US"/>
        </w:rPr>
        <w:t xml:space="preserve"> </w:t>
      </w:r>
      <w:proofErr w:type="spellStart"/>
      <w:r w:rsidR="00AC00F7" w:rsidRPr="004D47B8">
        <w:rPr>
          <w:rFonts w:asciiTheme="minorHAnsi" w:eastAsia="Calibri" w:hAnsiTheme="minorHAnsi"/>
          <w:bCs/>
          <w:i/>
          <w:sz w:val="20"/>
          <w:szCs w:val="20"/>
          <w:lang w:val="en-GB" w:eastAsia="en-US"/>
        </w:rPr>
        <w:t>öğretmenlik</w:t>
      </w:r>
      <w:proofErr w:type="spellEnd"/>
      <w:r w:rsidR="00AC00F7" w:rsidRPr="004D47B8">
        <w:rPr>
          <w:rFonts w:asciiTheme="minorHAnsi" w:eastAsia="Calibri" w:hAnsiTheme="minorHAnsi"/>
          <w:bCs/>
          <w:i/>
          <w:sz w:val="20"/>
          <w:szCs w:val="20"/>
          <w:lang w:val="en-GB" w:eastAsia="en-US"/>
        </w:rPr>
        <w:t xml:space="preserve"> </w:t>
      </w:r>
      <w:proofErr w:type="spellStart"/>
      <w:r w:rsidR="00AC00F7" w:rsidRPr="004D47B8">
        <w:rPr>
          <w:rFonts w:asciiTheme="minorHAnsi" w:eastAsia="Calibri" w:hAnsiTheme="minorHAnsi"/>
          <w:bCs/>
          <w:i/>
          <w:sz w:val="20"/>
          <w:szCs w:val="20"/>
          <w:lang w:val="en-GB" w:eastAsia="en-US"/>
        </w:rPr>
        <w:t>uygulamasına</w:t>
      </w:r>
      <w:proofErr w:type="spellEnd"/>
      <w:r w:rsidR="00AC00F7" w:rsidRPr="004D47B8">
        <w:rPr>
          <w:rFonts w:asciiTheme="minorHAnsi" w:eastAsia="Calibri" w:hAnsiTheme="minorHAnsi"/>
          <w:bCs/>
          <w:i/>
          <w:sz w:val="20"/>
          <w:szCs w:val="20"/>
          <w:lang w:val="en-GB" w:eastAsia="en-US"/>
        </w:rPr>
        <w:t xml:space="preserve"> </w:t>
      </w:r>
      <w:proofErr w:type="spellStart"/>
      <w:r w:rsidR="00AC00F7" w:rsidRPr="004D47B8">
        <w:rPr>
          <w:rFonts w:asciiTheme="minorHAnsi" w:eastAsia="Calibri" w:hAnsiTheme="minorHAnsi"/>
          <w:bCs/>
          <w:i/>
          <w:sz w:val="20"/>
          <w:szCs w:val="20"/>
          <w:lang w:val="en-GB" w:eastAsia="en-US"/>
        </w:rPr>
        <w:t>ilişkin</w:t>
      </w:r>
      <w:proofErr w:type="spellEnd"/>
      <w:r w:rsidR="00AC00F7" w:rsidRPr="004D47B8">
        <w:rPr>
          <w:rFonts w:asciiTheme="minorHAnsi" w:eastAsia="Calibri" w:hAnsiTheme="minorHAnsi"/>
          <w:bCs/>
          <w:i/>
          <w:sz w:val="20"/>
          <w:szCs w:val="20"/>
          <w:lang w:val="en-GB" w:eastAsia="en-US"/>
        </w:rPr>
        <w:t xml:space="preserve"> </w:t>
      </w:r>
      <w:proofErr w:type="spellStart"/>
      <w:r w:rsidR="00AC00F7" w:rsidRPr="004D47B8">
        <w:rPr>
          <w:rFonts w:asciiTheme="minorHAnsi" w:eastAsia="Calibri" w:hAnsiTheme="minorHAnsi"/>
          <w:bCs/>
          <w:i/>
          <w:sz w:val="20"/>
          <w:szCs w:val="20"/>
          <w:lang w:val="en-GB" w:eastAsia="en-US"/>
        </w:rPr>
        <w:t>yönerge</w:t>
      </w:r>
      <w:proofErr w:type="spellEnd"/>
      <w:r w:rsidR="00AC00F7" w:rsidRPr="004D47B8">
        <w:rPr>
          <w:rFonts w:asciiTheme="minorHAnsi" w:eastAsia="Calibri" w:hAnsiTheme="minorHAnsi"/>
          <w:bCs/>
          <w:sz w:val="20"/>
          <w:szCs w:val="20"/>
          <w:lang w:val="en-GB" w:eastAsia="en-US"/>
        </w:rPr>
        <w:t xml:space="preserve"> [Directions for </w:t>
      </w:r>
      <w:r w:rsidR="00310D62" w:rsidRPr="004D47B8">
        <w:rPr>
          <w:rFonts w:asciiTheme="minorHAnsi" w:eastAsia="Calibri" w:hAnsiTheme="minorHAnsi"/>
          <w:bCs/>
          <w:sz w:val="20"/>
          <w:szCs w:val="20"/>
          <w:lang w:val="en-GB" w:eastAsia="en-US"/>
        </w:rPr>
        <w:t xml:space="preserve">teaching practices </w:t>
      </w:r>
      <w:r w:rsidRPr="004D47B8">
        <w:rPr>
          <w:rFonts w:asciiTheme="minorHAnsi" w:eastAsia="Calibri" w:hAnsiTheme="minorHAnsi"/>
          <w:bCs/>
          <w:sz w:val="20"/>
          <w:szCs w:val="20"/>
          <w:lang w:val="en-GB" w:eastAsia="en-US"/>
        </w:rPr>
        <w:t>in</w:t>
      </w:r>
      <w:r w:rsidR="00310D62" w:rsidRPr="004D47B8">
        <w:rPr>
          <w:rFonts w:asciiTheme="minorHAnsi" w:eastAsia="Calibri" w:hAnsiTheme="minorHAnsi"/>
          <w:bCs/>
          <w:sz w:val="20"/>
          <w:szCs w:val="20"/>
          <w:lang w:val="en-GB" w:eastAsia="en-US"/>
        </w:rPr>
        <w:t xml:space="preserve"> </w:t>
      </w:r>
      <w:r w:rsidR="00AC00F7" w:rsidRPr="004D47B8">
        <w:rPr>
          <w:rFonts w:asciiTheme="minorHAnsi" w:eastAsia="Calibri" w:hAnsiTheme="minorHAnsi"/>
          <w:bCs/>
          <w:sz w:val="20"/>
          <w:szCs w:val="20"/>
          <w:lang w:val="en-GB" w:eastAsia="en-US"/>
        </w:rPr>
        <w:t>M</w:t>
      </w:r>
      <w:r w:rsidRPr="004D47B8">
        <w:rPr>
          <w:rFonts w:asciiTheme="minorHAnsi" w:eastAsia="Calibri" w:hAnsiTheme="minorHAnsi"/>
          <w:bCs/>
          <w:sz w:val="20"/>
          <w:szCs w:val="20"/>
          <w:lang w:val="en-GB" w:eastAsia="en-US"/>
        </w:rPr>
        <w:t xml:space="preserve">inistry of National Education </w:t>
      </w:r>
      <w:r w:rsidR="00AC00F7" w:rsidRPr="004D47B8">
        <w:rPr>
          <w:rFonts w:asciiTheme="minorHAnsi" w:eastAsia="Calibri" w:hAnsiTheme="minorHAnsi"/>
          <w:bCs/>
          <w:sz w:val="20"/>
          <w:szCs w:val="20"/>
          <w:lang w:val="en-GB" w:eastAsia="en-US"/>
        </w:rPr>
        <w:t>schools].</w:t>
      </w:r>
      <w:proofErr w:type="gramEnd"/>
      <w:r w:rsidR="00AC00F7" w:rsidRPr="004D47B8">
        <w:rPr>
          <w:rFonts w:asciiTheme="minorHAnsi" w:eastAsia="Calibri" w:hAnsiTheme="minorHAnsi"/>
          <w:bCs/>
          <w:sz w:val="20"/>
          <w:szCs w:val="20"/>
          <w:lang w:val="en-GB" w:eastAsia="en-US"/>
        </w:rPr>
        <w:t xml:space="preserve"> Retrieved </w:t>
      </w:r>
      <w:r w:rsidR="00012433" w:rsidRPr="004D47B8">
        <w:rPr>
          <w:rFonts w:asciiTheme="minorHAnsi" w:eastAsia="Calibri" w:hAnsiTheme="minorHAnsi"/>
          <w:bCs/>
          <w:sz w:val="20"/>
          <w:szCs w:val="20"/>
          <w:lang w:val="en-GB" w:eastAsia="en-US"/>
        </w:rPr>
        <w:t xml:space="preserve">November 27, 2014, </w:t>
      </w:r>
      <w:r w:rsidR="00AC00F7" w:rsidRPr="004D47B8">
        <w:rPr>
          <w:rFonts w:asciiTheme="minorHAnsi" w:eastAsia="Calibri" w:hAnsiTheme="minorHAnsi"/>
          <w:bCs/>
          <w:sz w:val="20"/>
          <w:szCs w:val="20"/>
          <w:lang w:val="en-GB" w:eastAsia="en-US"/>
        </w:rPr>
        <w:t xml:space="preserve">from </w:t>
      </w:r>
      <w:hyperlink r:id="rId12" w:history="1">
        <w:r w:rsidR="00AC00F7" w:rsidRPr="004D47B8">
          <w:rPr>
            <w:rStyle w:val="Kpr"/>
            <w:rFonts w:asciiTheme="minorHAnsi" w:eastAsia="Calibri" w:hAnsiTheme="minorHAnsi"/>
            <w:bCs/>
            <w:color w:val="auto"/>
            <w:sz w:val="20"/>
            <w:szCs w:val="20"/>
            <w:u w:val="none"/>
            <w:lang w:val="en-GB" w:eastAsia="en-US"/>
          </w:rPr>
          <w:t>http://tebligler.meb.gov.tr/index.php/tuem-sayilar/viewcategory/62-1998</w:t>
        </w:r>
      </w:hyperlink>
    </w:p>
    <w:p w14:paraId="67043404" w14:textId="77777777" w:rsidR="00AC00F7" w:rsidRPr="004D47B8" w:rsidRDefault="00AC00F7" w:rsidP="007929F8">
      <w:pPr>
        <w:autoSpaceDE w:val="0"/>
        <w:autoSpaceDN w:val="0"/>
        <w:adjustRightInd w:val="0"/>
        <w:spacing w:after="80"/>
        <w:ind w:left="284" w:hanging="284"/>
        <w:jc w:val="both"/>
        <w:rPr>
          <w:rFonts w:asciiTheme="minorHAnsi" w:eastAsia="Calibri" w:hAnsiTheme="minorHAnsi"/>
          <w:bCs/>
          <w:sz w:val="20"/>
          <w:szCs w:val="20"/>
          <w:lang w:val="en-GB" w:eastAsia="en-US"/>
        </w:rPr>
      </w:pPr>
      <w:proofErr w:type="gramStart"/>
      <w:r w:rsidRPr="004D47B8">
        <w:rPr>
          <w:rFonts w:asciiTheme="minorHAnsi" w:eastAsia="Calibri" w:hAnsiTheme="minorHAnsi"/>
          <w:bCs/>
          <w:sz w:val="20"/>
          <w:szCs w:val="20"/>
          <w:lang w:val="en-GB" w:eastAsia="en-US"/>
        </w:rPr>
        <w:t xml:space="preserve">Moulding, L. R., Stewart, P. W., &amp; </w:t>
      </w:r>
      <w:proofErr w:type="spellStart"/>
      <w:r w:rsidRPr="004D47B8">
        <w:rPr>
          <w:rFonts w:asciiTheme="minorHAnsi" w:eastAsia="Calibri" w:hAnsiTheme="minorHAnsi"/>
          <w:bCs/>
          <w:sz w:val="20"/>
          <w:szCs w:val="20"/>
          <w:lang w:val="en-GB" w:eastAsia="en-US"/>
        </w:rPr>
        <w:t>Dunmeyer</w:t>
      </w:r>
      <w:proofErr w:type="spellEnd"/>
      <w:r w:rsidRPr="004D47B8">
        <w:rPr>
          <w:rFonts w:asciiTheme="minorHAnsi" w:eastAsia="Calibri" w:hAnsiTheme="minorHAnsi"/>
          <w:bCs/>
          <w:sz w:val="20"/>
          <w:szCs w:val="20"/>
          <w:lang w:val="en-GB" w:eastAsia="en-US"/>
        </w:rPr>
        <w:t>, M. L. (2014).</w:t>
      </w:r>
      <w:proofErr w:type="gramEnd"/>
      <w:r w:rsidRPr="004D47B8">
        <w:rPr>
          <w:rFonts w:asciiTheme="minorHAnsi" w:eastAsia="Calibri" w:hAnsiTheme="minorHAnsi"/>
          <w:bCs/>
          <w:sz w:val="20"/>
          <w:szCs w:val="20"/>
          <w:lang w:val="en-GB" w:eastAsia="en-US"/>
        </w:rPr>
        <w:t xml:space="preserve"> Pre-service teachers’ sense of efficacy: Relationship to academic ability, student teaching placement characteristics, and mentor support. </w:t>
      </w:r>
      <w:r w:rsidRPr="004D47B8">
        <w:rPr>
          <w:rFonts w:asciiTheme="minorHAnsi" w:eastAsia="Calibri" w:hAnsiTheme="minorHAnsi"/>
          <w:bCs/>
          <w:i/>
          <w:iCs/>
          <w:sz w:val="20"/>
          <w:szCs w:val="20"/>
          <w:lang w:val="en-GB" w:eastAsia="en-US"/>
        </w:rPr>
        <w:t>Teaching and Teacher Education</w:t>
      </w:r>
      <w:r w:rsidRPr="004D47B8">
        <w:rPr>
          <w:rFonts w:asciiTheme="minorHAnsi" w:eastAsia="Calibri" w:hAnsiTheme="minorHAnsi"/>
          <w:bCs/>
          <w:sz w:val="20"/>
          <w:szCs w:val="20"/>
          <w:lang w:val="en-GB" w:eastAsia="en-US"/>
        </w:rPr>
        <w:t xml:space="preserve">, </w:t>
      </w:r>
      <w:r w:rsidRPr="004D47B8">
        <w:rPr>
          <w:rFonts w:asciiTheme="minorHAnsi" w:eastAsia="Calibri" w:hAnsiTheme="minorHAnsi"/>
          <w:bCs/>
          <w:i/>
          <w:iCs/>
          <w:sz w:val="20"/>
          <w:szCs w:val="20"/>
          <w:lang w:val="en-GB" w:eastAsia="en-US"/>
        </w:rPr>
        <w:t>41</w:t>
      </w:r>
      <w:r w:rsidRPr="004D47B8">
        <w:rPr>
          <w:rFonts w:asciiTheme="minorHAnsi" w:eastAsia="Calibri" w:hAnsiTheme="minorHAnsi"/>
          <w:bCs/>
          <w:sz w:val="20"/>
          <w:szCs w:val="20"/>
          <w:lang w:val="en-GB" w:eastAsia="en-US"/>
        </w:rPr>
        <w:t xml:space="preserve">, 60–66. </w:t>
      </w:r>
    </w:p>
    <w:p w14:paraId="274C5CB0" w14:textId="77777777" w:rsidR="00C941A2" w:rsidRPr="004D47B8" w:rsidRDefault="00C941A2" w:rsidP="007929F8">
      <w:pPr>
        <w:autoSpaceDE w:val="0"/>
        <w:autoSpaceDN w:val="0"/>
        <w:adjustRightInd w:val="0"/>
        <w:spacing w:after="80"/>
        <w:ind w:left="284" w:hanging="284"/>
        <w:jc w:val="both"/>
        <w:rPr>
          <w:rFonts w:asciiTheme="minorHAnsi" w:eastAsia="Calibri" w:hAnsiTheme="minorHAnsi"/>
          <w:bCs/>
          <w:sz w:val="20"/>
          <w:szCs w:val="20"/>
          <w:lang w:val="en-GB" w:eastAsia="en-US"/>
        </w:rPr>
      </w:pPr>
      <w:proofErr w:type="gramStart"/>
      <w:r w:rsidRPr="004D47B8">
        <w:rPr>
          <w:rFonts w:asciiTheme="minorHAnsi" w:eastAsia="Calibri" w:hAnsiTheme="minorHAnsi"/>
          <w:bCs/>
          <w:sz w:val="20"/>
          <w:szCs w:val="20"/>
          <w:lang w:val="en-GB" w:eastAsia="en-US"/>
        </w:rPr>
        <w:t>NAEYC.</w:t>
      </w:r>
      <w:proofErr w:type="gramEnd"/>
      <w:r w:rsidRPr="004D47B8">
        <w:rPr>
          <w:rFonts w:asciiTheme="minorHAnsi" w:eastAsia="Calibri" w:hAnsiTheme="minorHAnsi"/>
          <w:bCs/>
          <w:sz w:val="20"/>
          <w:szCs w:val="20"/>
          <w:lang w:val="en-GB" w:eastAsia="en-US"/>
        </w:rPr>
        <w:t xml:space="preserve"> </w:t>
      </w:r>
      <w:proofErr w:type="gramStart"/>
      <w:r w:rsidRPr="004D47B8">
        <w:rPr>
          <w:rFonts w:asciiTheme="minorHAnsi" w:eastAsia="Calibri" w:hAnsiTheme="minorHAnsi"/>
          <w:bCs/>
          <w:sz w:val="20"/>
          <w:szCs w:val="20"/>
          <w:lang w:val="en-GB" w:eastAsia="en-US"/>
        </w:rPr>
        <w:t xml:space="preserve">(2011). 2010 </w:t>
      </w:r>
      <w:r w:rsidRPr="004D47B8">
        <w:rPr>
          <w:rFonts w:asciiTheme="minorHAnsi" w:eastAsia="Calibri" w:hAnsiTheme="minorHAnsi"/>
          <w:bCs/>
          <w:i/>
          <w:sz w:val="20"/>
          <w:szCs w:val="20"/>
          <w:lang w:val="en-GB" w:eastAsia="en-US"/>
        </w:rPr>
        <w:t>NAEYC Standards for initial &amp; advanced early childhood professional preparation programs</w:t>
      </w:r>
      <w:r w:rsidRPr="004D47B8">
        <w:rPr>
          <w:rFonts w:asciiTheme="minorHAnsi" w:eastAsia="Calibri" w:hAnsiTheme="minorHAnsi"/>
          <w:bCs/>
          <w:sz w:val="20"/>
          <w:szCs w:val="20"/>
          <w:lang w:val="en-GB" w:eastAsia="en-US"/>
        </w:rPr>
        <w:t>.</w:t>
      </w:r>
      <w:proofErr w:type="gramEnd"/>
      <w:r w:rsidRPr="004D47B8">
        <w:rPr>
          <w:rFonts w:asciiTheme="minorHAnsi" w:eastAsia="Calibri" w:hAnsiTheme="minorHAnsi"/>
          <w:bCs/>
          <w:sz w:val="20"/>
          <w:szCs w:val="20"/>
          <w:lang w:val="en-GB" w:eastAsia="en-US"/>
        </w:rPr>
        <w:t xml:space="preserve"> Retrieved August 18, 2015, from </w:t>
      </w:r>
      <w:hyperlink r:id="rId13" w:history="1">
        <w:r w:rsidRPr="004D47B8">
          <w:rPr>
            <w:rStyle w:val="Kpr"/>
            <w:rFonts w:asciiTheme="minorHAnsi" w:eastAsia="Calibri" w:hAnsiTheme="minorHAnsi"/>
            <w:bCs/>
            <w:color w:val="auto"/>
            <w:sz w:val="20"/>
            <w:szCs w:val="20"/>
            <w:u w:val="none"/>
            <w:lang w:val="en-GB" w:eastAsia="en-US"/>
          </w:rPr>
          <w:t>http://www.naeyc.org/ncate/files/ncate/file/faculty/Standards/NAEYC%20Initial%20and%20Advanced%20Standards%203_2012.pdf</w:t>
        </w:r>
      </w:hyperlink>
    </w:p>
    <w:p w14:paraId="378CA09B" w14:textId="77777777" w:rsidR="00AC00F7" w:rsidRPr="004D47B8" w:rsidRDefault="00AC00F7" w:rsidP="007929F8">
      <w:pPr>
        <w:autoSpaceDE w:val="0"/>
        <w:autoSpaceDN w:val="0"/>
        <w:adjustRightInd w:val="0"/>
        <w:spacing w:after="80"/>
        <w:ind w:left="284" w:hanging="284"/>
        <w:jc w:val="both"/>
        <w:rPr>
          <w:rFonts w:asciiTheme="minorHAnsi" w:eastAsia="Calibri" w:hAnsiTheme="minorHAnsi"/>
          <w:bCs/>
          <w:sz w:val="20"/>
          <w:szCs w:val="20"/>
          <w:lang w:val="en-GB" w:eastAsia="en-US"/>
        </w:rPr>
      </w:pPr>
      <w:proofErr w:type="gramStart"/>
      <w:r w:rsidRPr="004D47B8">
        <w:rPr>
          <w:rFonts w:asciiTheme="minorHAnsi" w:eastAsia="Calibri" w:hAnsiTheme="minorHAnsi"/>
          <w:bCs/>
          <w:sz w:val="20"/>
          <w:szCs w:val="20"/>
          <w:lang w:val="en-GB" w:eastAsia="en-US"/>
        </w:rPr>
        <w:t>National Association for the Education of Young Children [NAEYC].</w:t>
      </w:r>
      <w:proofErr w:type="gramEnd"/>
      <w:r w:rsidRPr="004D47B8">
        <w:rPr>
          <w:rFonts w:asciiTheme="minorHAnsi" w:eastAsia="Calibri" w:hAnsiTheme="minorHAnsi"/>
          <w:bCs/>
          <w:sz w:val="20"/>
          <w:szCs w:val="20"/>
          <w:lang w:val="en-GB" w:eastAsia="en-US"/>
        </w:rPr>
        <w:t xml:space="preserve"> </w:t>
      </w:r>
      <w:proofErr w:type="gramStart"/>
      <w:r w:rsidRPr="004D47B8">
        <w:rPr>
          <w:rFonts w:asciiTheme="minorHAnsi" w:eastAsia="Calibri" w:hAnsiTheme="minorHAnsi"/>
          <w:bCs/>
          <w:sz w:val="20"/>
          <w:szCs w:val="20"/>
          <w:lang w:val="en-GB" w:eastAsia="en-US"/>
        </w:rPr>
        <w:t xml:space="preserve">(2009). </w:t>
      </w:r>
      <w:r w:rsidRPr="004D47B8">
        <w:rPr>
          <w:rFonts w:asciiTheme="minorHAnsi" w:eastAsia="Calibri" w:hAnsiTheme="minorHAnsi"/>
          <w:bCs/>
          <w:i/>
          <w:sz w:val="20"/>
          <w:szCs w:val="20"/>
          <w:lang w:val="en-GB" w:eastAsia="en-US"/>
        </w:rPr>
        <w:t>NAEYC standards for early childhood professional preparation programs</w:t>
      </w:r>
      <w:r w:rsidRPr="004D47B8">
        <w:rPr>
          <w:rFonts w:asciiTheme="minorHAnsi" w:eastAsia="Calibri" w:hAnsiTheme="minorHAnsi"/>
          <w:bCs/>
          <w:sz w:val="20"/>
          <w:szCs w:val="20"/>
          <w:lang w:val="en-GB" w:eastAsia="en-US"/>
        </w:rPr>
        <w:t>.</w:t>
      </w:r>
      <w:proofErr w:type="gramEnd"/>
      <w:r w:rsidRPr="004D47B8">
        <w:rPr>
          <w:rFonts w:asciiTheme="minorHAnsi" w:eastAsia="Calibri" w:hAnsiTheme="minorHAnsi"/>
          <w:bCs/>
          <w:sz w:val="20"/>
          <w:szCs w:val="20"/>
          <w:lang w:val="en-GB" w:eastAsia="en-US"/>
        </w:rPr>
        <w:t xml:space="preserve"> Retrieved </w:t>
      </w:r>
      <w:r w:rsidR="00012433" w:rsidRPr="004D47B8">
        <w:rPr>
          <w:rFonts w:asciiTheme="minorHAnsi" w:eastAsia="Calibri" w:hAnsiTheme="minorHAnsi"/>
          <w:bCs/>
          <w:sz w:val="20"/>
          <w:szCs w:val="20"/>
          <w:lang w:val="en-GB" w:eastAsia="en-US"/>
        </w:rPr>
        <w:t xml:space="preserve">February 26, 2015, </w:t>
      </w:r>
      <w:r w:rsidRPr="004D47B8">
        <w:rPr>
          <w:rFonts w:asciiTheme="minorHAnsi" w:eastAsia="Calibri" w:hAnsiTheme="minorHAnsi"/>
          <w:bCs/>
          <w:sz w:val="20"/>
          <w:szCs w:val="20"/>
          <w:lang w:val="en-GB" w:eastAsia="en-US"/>
        </w:rPr>
        <w:t xml:space="preserve">from </w:t>
      </w:r>
      <w:hyperlink r:id="rId14" w:history="1">
        <w:r w:rsidRPr="004D47B8">
          <w:rPr>
            <w:rStyle w:val="Kpr"/>
            <w:rFonts w:asciiTheme="minorHAnsi" w:eastAsia="Calibri" w:hAnsiTheme="minorHAnsi"/>
            <w:bCs/>
            <w:color w:val="auto"/>
            <w:sz w:val="20"/>
            <w:szCs w:val="20"/>
            <w:u w:val="none"/>
            <w:lang w:val="en-GB" w:eastAsia="en-US"/>
          </w:rPr>
          <w:t>http://www.naeyc.org/files/naeyc/file/positions/ProfPrepStandards09.pdf</w:t>
        </w:r>
      </w:hyperlink>
    </w:p>
    <w:p w14:paraId="28FA3DE4" w14:textId="77777777" w:rsidR="00AC00F7" w:rsidRPr="004D47B8" w:rsidRDefault="00AC00F7" w:rsidP="007929F8">
      <w:pPr>
        <w:autoSpaceDE w:val="0"/>
        <w:autoSpaceDN w:val="0"/>
        <w:adjustRightInd w:val="0"/>
        <w:spacing w:after="80"/>
        <w:ind w:left="284" w:hanging="284"/>
        <w:jc w:val="both"/>
        <w:rPr>
          <w:rFonts w:asciiTheme="minorHAnsi" w:eastAsia="Calibri" w:hAnsiTheme="minorHAnsi"/>
          <w:bCs/>
          <w:sz w:val="20"/>
          <w:szCs w:val="20"/>
          <w:lang w:val="en-GB" w:eastAsia="en-US"/>
        </w:rPr>
      </w:pPr>
      <w:proofErr w:type="spellStart"/>
      <w:proofErr w:type="gramStart"/>
      <w:r w:rsidRPr="004D47B8">
        <w:rPr>
          <w:rFonts w:asciiTheme="minorHAnsi" w:eastAsia="Calibri" w:hAnsiTheme="minorHAnsi"/>
          <w:bCs/>
          <w:sz w:val="20"/>
          <w:szCs w:val="20"/>
          <w:lang w:val="en-GB" w:eastAsia="en-US"/>
        </w:rPr>
        <w:t>Özcan</w:t>
      </w:r>
      <w:proofErr w:type="spellEnd"/>
      <w:r w:rsidRPr="004D47B8">
        <w:rPr>
          <w:rFonts w:asciiTheme="minorHAnsi" w:eastAsia="Calibri" w:hAnsiTheme="minorHAnsi"/>
          <w:bCs/>
          <w:sz w:val="20"/>
          <w:szCs w:val="20"/>
          <w:lang w:val="en-GB" w:eastAsia="en-US"/>
        </w:rPr>
        <w:t>, M. (2013).</w:t>
      </w:r>
      <w:proofErr w:type="gramEnd"/>
      <w:r w:rsidRPr="004D47B8">
        <w:rPr>
          <w:rFonts w:asciiTheme="minorHAnsi" w:eastAsia="Calibri" w:hAnsiTheme="minorHAnsi"/>
          <w:bCs/>
          <w:sz w:val="20"/>
          <w:szCs w:val="20"/>
          <w:lang w:val="en-GB" w:eastAsia="en-US"/>
        </w:rPr>
        <w:t xml:space="preserve"> </w:t>
      </w:r>
      <w:proofErr w:type="spellStart"/>
      <w:r w:rsidRPr="004D47B8">
        <w:rPr>
          <w:rFonts w:asciiTheme="minorHAnsi" w:eastAsia="Calibri" w:hAnsiTheme="minorHAnsi"/>
          <w:bCs/>
          <w:i/>
          <w:sz w:val="20"/>
          <w:szCs w:val="20"/>
          <w:lang w:val="en-GB" w:eastAsia="en-US"/>
        </w:rPr>
        <w:t>Okulda</w:t>
      </w:r>
      <w:proofErr w:type="spellEnd"/>
      <w:r w:rsidRPr="004D47B8">
        <w:rPr>
          <w:rFonts w:asciiTheme="minorHAnsi" w:eastAsia="Calibri" w:hAnsiTheme="minorHAnsi"/>
          <w:bCs/>
          <w:i/>
          <w:sz w:val="20"/>
          <w:szCs w:val="20"/>
          <w:lang w:val="en-GB" w:eastAsia="en-US"/>
        </w:rPr>
        <w:t xml:space="preserve"> </w:t>
      </w:r>
      <w:proofErr w:type="spellStart"/>
      <w:r w:rsidRPr="004D47B8">
        <w:rPr>
          <w:rFonts w:asciiTheme="minorHAnsi" w:eastAsia="Calibri" w:hAnsiTheme="minorHAnsi"/>
          <w:bCs/>
          <w:i/>
          <w:sz w:val="20"/>
          <w:szCs w:val="20"/>
          <w:lang w:val="en-GB" w:eastAsia="en-US"/>
        </w:rPr>
        <w:t>üniversite</w:t>
      </w:r>
      <w:proofErr w:type="spellEnd"/>
      <w:r w:rsidRPr="004D47B8">
        <w:rPr>
          <w:rFonts w:asciiTheme="minorHAnsi" w:eastAsia="Calibri" w:hAnsiTheme="minorHAnsi"/>
          <w:bCs/>
          <w:i/>
          <w:sz w:val="20"/>
          <w:szCs w:val="20"/>
          <w:lang w:val="en-GB" w:eastAsia="en-US"/>
        </w:rPr>
        <w:t xml:space="preserve">: </w:t>
      </w:r>
      <w:proofErr w:type="spellStart"/>
      <w:r w:rsidRPr="004D47B8">
        <w:rPr>
          <w:rFonts w:asciiTheme="minorHAnsi" w:eastAsia="Calibri" w:hAnsiTheme="minorHAnsi"/>
          <w:bCs/>
          <w:i/>
          <w:sz w:val="20"/>
          <w:szCs w:val="20"/>
          <w:lang w:val="en-GB" w:eastAsia="en-US"/>
        </w:rPr>
        <w:t>Türkiye’de</w:t>
      </w:r>
      <w:proofErr w:type="spellEnd"/>
      <w:r w:rsidRPr="004D47B8">
        <w:rPr>
          <w:rFonts w:asciiTheme="minorHAnsi" w:eastAsia="Calibri" w:hAnsiTheme="minorHAnsi"/>
          <w:bCs/>
          <w:i/>
          <w:sz w:val="20"/>
          <w:szCs w:val="20"/>
          <w:lang w:val="en-GB" w:eastAsia="en-US"/>
        </w:rPr>
        <w:t xml:space="preserve"> </w:t>
      </w:r>
      <w:proofErr w:type="spellStart"/>
      <w:r w:rsidRPr="004D47B8">
        <w:rPr>
          <w:rFonts w:asciiTheme="minorHAnsi" w:eastAsia="Calibri" w:hAnsiTheme="minorHAnsi"/>
          <w:bCs/>
          <w:i/>
          <w:sz w:val="20"/>
          <w:szCs w:val="20"/>
          <w:lang w:val="en-GB" w:eastAsia="en-US"/>
        </w:rPr>
        <w:t>öğretmen</w:t>
      </w:r>
      <w:proofErr w:type="spellEnd"/>
      <w:r w:rsidRPr="004D47B8">
        <w:rPr>
          <w:rFonts w:asciiTheme="minorHAnsi" w:eastAsia="Calibri" w:hAnsiTheme="minorHAnsi"/>
          <w:bCs/>
          <w:i/>
          <w:sz w:val="20"/>
          <w:szCs w:val="20"/>
          <w:lang w:val="en-GB" w:eastAsia="en-US"/>
        </w:rPr>
        <w:t xml:space="preserve"> </w:t>
      </w:r>
      <w:proofErr w:type="spellStart"/>
      <w:r w:rsidRPr="004D47B8">
        <w:rPr>
          <w:rFonts w:asciiTheme="minorHAnsi" w:eastAsia="Calibri" w:hAnsiTheme="minorHAnsi"/>
          <w:bCs/>
          <w:i/>
          <w:sz w:val="20"/>
          <w:szCs w:val="20"/>
          <w:lang w:val="en-GB" w:eastAsia="en-US"/>
        </w:rPr>
        <w:t>eğitimini</w:t>
      </w:r>
      <w:proofErr w:type="spellEnd"/>
      <w:r w:rsidRPr="004D47B8">
        <w:rPr>
          <w:rFonts w:asciiTheme="minorHAnsi" w:eastAsia="Calibri" w:hAnsiTheme="minorHAnsi"/>
          <w:bCs/>
          <w:i/>
          <w:sz w:val="20"/>
          <w:szCs w:val="20"/>
          <w:lang w:val="en-GB" w:eastAsia="en-US"/>
        </w:rPr>
        <w:t xml:space="preserve"> </w:t>
      </w:r>
      <w:proofErr w:type="spellStart"/>
      <w:r w:rsidRPr="004D47B8">
        <w:rPr>
          <w:rFonts w:asciiTheme="minorHAnsi" w:eastAsia="Calibri" w:hAnsiTheme="minorHAnsi"/>
          <w:bCs/>
          <w:i/>
          <w:sz w:val="20"/>
          <w:szCs w:val="20"/>
          <w:lang w:val="en-GB" w:eastAsia="en-US"/>
        </w:rPr>
        <w:t>yeniden</w:t>
      </w:r>
      <w:proofErr w:type="spellEnd"/>
      <w:r w:rsidRPr="004D47B8">
        <w:rPr>
          <w:rFonts w:asciiTheme="minorHAnsi" w:eastAsia="Calibri" w:hAnsiTheme="minorHAnsi"/>
          <w:bCs/>
          <w:i/>
          <w:sz w:val="20"/>
          <w:szCs w:val="20"/>
          <w:lang w:val="en-GB" w:eastAsia="en-US"/>
        </w:rPr>
        <w:t xml:space="preserve"> </w:t>
      </w:r>
      <w:proofErr w:type="spellStart"/>
      <w:r w:rsidRPr="004D47B8">
        <w:rPr>
          <w:rFonts w:asciiTheme="minorHAnsi" w:eastAsia="Calibri" w:hAnsiTheme="minorHAnsi"/>
          <w:bCs/>
          <w:i/>
          <w:sz w:val="20"/>
          <w:szCs w:val="20"/>
          <w:lang w:val="en-GB" w:eastAsia="en-US"/>
        </w:rPr>
        <w:t>yapılandırmak</w:t>
      </w:r>
      <w:proofErr w:type="spellEnd"/>
      <w:r w:rsidRPr="004D47B8">
        <w:rPr>
          <w:rFonts w:asciiTheme="minorHAnsi" w:eastAsia="Calibri" w:hAnsiTheme="minorHAnsi"/>
          <w:bCs/>
          <w:i/>
          <w:sz w:val="20"/>
          <w:szCs w:val="20"/>
          <w:lang w:val="en-GB" w:eastAsia="en-US"/>
        </w:rPr>
        <w:t xml:space="preserve"> </w:t>
      </w:r>
      <w:proofErr w:type="spellStart"/>
      <w:r w:rsidRPr="004D47B8">
        <w:rPr>
          <w:rFonts w:asciiTheme="minorHAnsi" w:eastAsia="Calibri" w:hAnsiTheme="minorHAnsi"/>
          <w:bCs/>
          <w:i/>
          <w:sz w:val="20"/>
          <w:szCs w:val="20"/>
          <w:lang w:val="en-GB" w:eastAsia="en-US"/>
        </w:rPr>
        <w:t>için</w:t>
      </w:r>
      <w:proofErr w:type="spellEnd"/>
      <w:r w:rsidRPr="004D47B8">
        <w:rPr>
          <w:rFonts w:asciiTheme="minorHAnsi" w:eastAsia="Calibri" w:hAnsiTheme="minorHAnsi"/>
          <w:bCs/>
          <w:i/>
          <w:sz w:val="20"/>
          <w:szCs w:val="20"/>
          <w:lang w:val="en-GB" w:eastAsia="en-US"/>
        </w:rPr>
        <w:t xml:space="preserve"> </w:t>
      </w:r>
      <w:proofErr w:type="spellStart"/>
      <w:r w:rsidRPr="004D47B8">
        <w:rPr>
          <w:rFonts w:asciiTheme="minorHAnsi" w:eastAsia="Calibri" w:hAnsiTheme="minorHAnsi"/>
          <w:bCs/>
          <w:i/>
          <w:sz w:val="20"/>
          <w:szCs w:val="20"/>
          <w:lang w:val="en-GB" w:eastAsia="en-US"/>
        </w:rPr>
        <w:t>bir</w:t>
      </w:r>
      <w:proofErr w:type="spellEnd"/>
      <w:r w:rsidRPr="004D47B8">
        <w:rPr>
          <w:rFonts w:asciiTheme="minorHAnsi" w:eastAsia="Calibri" w:hAnsiTheme="minorHAnsi"/>
          <w:bCs/>
          <w:i/>
          <w:sz w:val="20"/>
          <w:szCs w:val="20"/>
          <w:lang w:val="en-GB" w:eastAsia="en-US"/>
        </w:rPr>
        <w:t xml:space="preserve"> model </w:t>
      </w:r>
      <w:proofErr w:type="spellStart"/>
      <w:r w:rsidRPr="004D47B8">
        <w:rPr>
          <w:rFonts w:asciiTheme="minorHAnsi" w:eastAsia="Calibri" w:hAnsiTheme="minorHAnsi"/>
          <w:bCs/>
          <w:i/>
          <w:sz w:val="20"/>
          <w:szCs w:val="20"/>
          <w:lang w:val="en-GB" w:eastAsia="en-US"/>
        </w:rPr>
        <w:t>önerisi</w:t>
      </w:r>
      <w:proofErr w:type="spellEnd"/>
      <w:r w:rsidRPr="004D47B8">
        <w:rPr>
          <w:rFonts w:asciiTheme="minorHAnsi" w:eastAsia="Calibri" w:hAnsiTheme="minorHAnsi"/>
          <w:bCs/>
          <w:i/>
          <w:sz w:val="20"/>
          <w:szCs w:val="20"/>
          <w:lang w:val="en-GB" w:eastAsia="en-US"/>
        </w:rPr>
        <w:t xml:space="preserve"> </w:t>
      </w:r>
      <w:r w:rsidRPr="004D47B8">
        <w:rPr>
          <w:rFonts w:asciiTheme="minorHAnsi" w:eastAsia="Calibri" w:hAnsiTheme="minorHAnsi"/>
          <w:bCs/>
          <w:sz w:val="20"/>
          <w:szCs w:val="20"/>
          <w:lang w:val="en-GB" w:eastAsia="en-US"/>
        </w:rPr>
        <w:t xml:space="preserve">[University within </w:t>
      </w:r>
      <w:r w:rsidR="00310D62" w:rsidRPr="004D47B8">
        <w:rPr>
          <w:rFonts w:asciiTheme="minorHAnsi" w:eastAsia="Calibri" w:hAnsiTheme="minorHAnsi"/>
          <w:bCs/>
          <w:sz w:val="20"/>
          <w:szCs w:val="20"/>
          <w:lang w:val="en-GB" w:eastAsia="en-US"/>
        </w:rPr>
        <w:t>s</w:t>
      </w:r>
      <w:r w:rsidRPr="004D47B8">
        <w:rPr>
          <w:rFonts w:asciiTheme="minorHAnsi" w:eastAsia="Calibri" w:hAnsiTheme="minorHAnsi"/>
          <w:bCs/>
          <w:sz w:val="20"/>
          <w:szCs w:val="20"/>
          <w:lang w:val="en-GB" w:eastAsia="en-US"/>
        </w:rPr>
        <w:t xml:space="preserve">chool: A </w:t>
      </w:r>
      <w:r w:rsidR="00310D62" w:rsidRPr="004D47B8">
        <w:rPr>
          <w:rFonts w:asciiTheme="minorHAnsi" w:eastAsia="Calibri" w:hAnsiTheme="minorHAnsi"/>
          <w:bCs/>
          <w:sz w:val="20"/>
          <w:szCs w:val="20"/>
          <w:lang w:val="en-GB" w:eastAsia="en-US"/>
        </w:rPr>
        <w:t xml:space="preserve">new model to re-structure teacher education </w:t>
      </w:r>
      <w:r w:rsidRPr="004D47B8">
        <w:rPr>
          <w:rFonts w:asciiTheme="minorHAnsi" w:eastAsia="Calibri" w:hAnsiTheme="minorHAnsi"/>
          <w:bCs/>
          <w:sz w:val="20"/>
          <w:szCs w:val="20"/>
          <w:lang w:val="en-GB" w:eastAsia="en-US"/>
        </w:rPr>
        <w:t xml:space="preserve">in Turkey]. Retrieved </w:t>
      </w:r>
      <w:r w:rsidR="00012433" w:rsidRPr="004D47B8">
        <w:rPr>
          <w:rFonts w:asciiTheme="minorHAnsi" w:eastAsia="Calibri" w:hAnsiTheme="minorHAnsi"/>
          <w:bCs/>
          <w:sz w:val="20"/>
          <w:szCs w:val="20"/>
          <w:lang w:val="en-GB" w:eastAsia="en-US"/>
        </w:rPr>
        <w:t xml:space="preserve">July 12, 2014, </w:t>
      </w:r>
      <w:r w:rsidRPr="004D47B8">
        <w:rPr>
          <w:rFonts w:asciiTheme="minorHAnsi" w:eastAsia="Calibri" w:hAnsiTheme="minorHAnsi"/>
          <w:bCs/>
          <w:sz w:val="20"/>
          <w:szCs w:val="20"/>
          <w:lang w:val="en-GB" w:eastAsia="en-US"/>
        </w:rPr>
        <w:t xml:space="preserve">from </w:t>
      </w:r>
      <w:hyperlink r:id="rId15" w:history="1">
        <w:r w:rsidRPr="004D47B8">
          <w:rPr>
            <w:rStyle w:val="Kpr"/>
            <w:rFonts w:asciiTheme="minorHAnsi" w:eastAsia="Calibri" w:hAnsiTheme="minorHAnsi"/>
            <w:bCs/>
            <w:color w:val="auto"/>
            <w:sz w:val="20"/>
            <w:szCs w:val="20"/>
            <w:u w:val="none"/>
            <w:lang w:val="en-GB" w:eastAsia="en-US"/>
          </w:rPr>
          <w:t xml:space="preserve">http://www.tusiad.org.tr/komisyonlar/sosyal-620 </w:t>
        </w:r>
        <w:proofErr w:type="spellStart"/>
        <w:r w:rsidRPr="004D47B8">
          <w:rPr>
            <w:rStyle w:val="Kpr"/>
            <w:rFonts w:asciiTheme="minorHAnsi" w:eastAsia="Calibri" w:hAnsiTheme="minorHAnsi"/>
            <w:bCs/>
            <w:color w:val="auto"/>
            <w:sz w:val="20"/>
            <w:szCs w:val="20"/>
            <w:u w:val="none"/>
            <w:lang w:val="en-GB" w:eastAsia="en-US"/>
          </w:rPr>
          <w:t>politikalar-komisyonu</w:t>
        </w:r>
        <w:proofErr w:type="spellEnd"/>
        <w:r w:rsidRPr="004D47B8">
          <w:rPr>
            <w:rStyle w:val="Kpr"/>
            <w:rFonts w:asciiTheme="minorHAnsi" w:eastAsia="Calibri" w:hAnsiTheme="minorHAnsi"/>
            <w:bCs/>
            <w:color w:val="auto"/>
            <w:sz w:val="20"/>
            <w:szCs w:val="20"/>
            <w:u w:val="none"/>
            <w:lang w:val="en-GB" w:eastAsia="en-US"/>
          </w:rPr>
          <w:t>/</w:t>
        </w:r>
        <w:proofErr w:type="spellStart"/>
        <w:r w:rsidRPr="004D47B8">
          <w:rPr>
            <w:rStyle w:val="Kpr"/>
            <w:rFonts w:asciiTheme="minorHAnsi" w:eastAsia="Calibri" w:hAnsiTheme="minorHAnsi"/>
            <w:bCs/>
            <w:color w:val="auto"/>
            <w:sz w:val="20"/>
            <w:szCs w:val="20"/>
            <w:u w:val="none"/>
            <w:lang w:val="en-GB" w:eastAsia="en-US"/>
          </w:rPr>
          <w:t>rapor</w:t>
        </w:r>
        <w:proofErr w:type="spellEnd"/>
        <w:r w:rsidRPr="004D47B8">
          <w:rPr>
            <w:rStyle w:val="Kpr"/>
            <w:rFonts w:asciiTheme="minorHAnsi" w:eastAsia="Calibri" w:hAnsiTheme="minorHAnsi"/>
            <w:bCs/>
            <w:color w:val="auto"/>
            <w:sz w:val="20"/>
            <w:szCs w:val="20"/>
            <w:u w:val="none"/>
            <w:lang w:val="en-GB" w:eastAsia="en-US"/>
          </w:rPr>
          <w:t>/</w:t>
        </w:r>
        <w:proofErr w:type="spellStart"/>
        <w:r w:rsidRPr="004D47B8">
          <w:rPr>
            <w:rStyle w:val="Kpr"/>
            <w:rFonts w:asciiTheme="minorHAnsi" w:eastAsia="Calibri" w:hAnsiTheme="minorHAnsi"/>
            <w:bCs/>
            <w:color w:val="auto"/>
            <w:sz w:val="20"/>
            <w:szCs w:val="20"/>
            <w:u w:val="none"/>
            <w:lang w:val="en-GB" w:eastAsia="en-US"/>
          </w:rPr>
          <w:t>okulda-universite</w:t>
        </w:r>
        <w:proofErr w:type="spellEnd"/>
        <w:r w:rsidRPr="004D47B8">
          <w:rPr>
            <w:rStyle w:val="Kpr"/>
            <w:rFonts w:asciiTheme="minorHAnsi" w:eastAsia="Calibri" w:hAnsiTheme="minorHAnsi"/>
            <w:bCs/>
            <w:color w:val="auto"/>
            <w:sz w:val="20"/>
            <w:szCs w:val="20"/>
            <w:u w:val="none"/>
            <w:lang w:val="en-GB" w:eastAsia="en-US"/>
          </w:rPr>
          <w:t xml:space="preserve">--turkiyede-ogretmen-egitimini-yeniden-621 </w:t>
        </w:r>
        <w:proofErr w:type="spellStart"/>
        <w:r w:rsidRPr="004D47B8">
          <w:rPr>
            <w:rStyle w:val="Kpr"/>
            <w:rFonts w:asciiTheme="minorHAnsi" w:eastAsia="Calibri" w:hAnsiTheme="minorHAnsi"/>
            <w:bCs/>
            <w:color w:val="auto"/>
            <w:sz w:val="20"/>
            <w:szCs w:val="20"/>
            <w:u w:val="none"/>
            <w:lang w:val="en-GB" w:eastAsia="en-US"/>
          </w:rPr>
          <w:t>yapilandirmak</w:t>
        </w:r>
        <w:proofErr w:type="spellEnd"/>
        <w:r w:rsidRPr="004D47B8">
          <w:rPr>
            <w:rStyle w:val="Kpr"/>
            <w:rFonts w:asciiTheme="minorHAnsi" w:eastAsia="Calibri" w:hAnsiTheme="minorHAnsi"/>
            <w:bCs/>
            <w:color w:val="auto"/>
            <w:sz w:val="20"/>
            <w:szCs w:val="20"/>
            <w:u w:val="none"/>
            <w:lang w:val="en-GB" w:eastAsia="en-US"/>
          </w:rPr>
          <w:t>-</w:t>
        </w:r>
        <w:proofErr w:type="spellStart"/>
        <w:r w:rsidRPr="004D47B8">
          <w:rPr>
            <w:rStyle w:val="Kpr"/>
            <w:rFonts w:asciiTheme="minorHAnsi" w:eastAsia="Calibri" w:hAnsiTheme="minorHAnsi"/>
            <w:bCs/>
            <w:color w:val="auto"/>
            <w:sz w:val="20"/>
            <w:szCs w:val="20"/>
            <w:u w:val="none"/>
            <w:lang w:val="en-GB" w:eastAsia="en-US"/>
          </w:rPr>
          <w:t>icin</w:t>
        </w:r>
        <w:proofErr w:type="spellEnd"/>
        <w:r w:rsidRPr="004D47B8">
          <w:rPr>
            <w:rStyle w:val="Kpr"/>
            <w:rFonts w:asciiTheme="minorHAnsi" w:eastAsia="Calibri" w:hAnsiTheme="minorHAnsi"/>
            <w:bCs/>
            <w:color w:val="auto"/>
            <w:sz w:val="20"/>
            <w:szCs w:val="20"/>
            <w:u w:val="none"/>
            <w:lang w:val="en-GB" w:eastAsia="en-US"/>
          </w:rPr>
          <w:t>-</w:t>
        </w:r>
        <w:proofErr w:type="spellStart"/>
        <w:r w:rsidRPr="004D47B8">
          <w:rPr>
            <w:rStyle w:val="Kpr"/>
            <w:rFonts w:asciiTheme="minorHAnsi" w:eastAsia="Calibri" w:hAnsiTheme="minorHAnsi"/>
            <w:bCs/>
            <w:color w:val="auto"/>
            <w:sz w:val="20"/>
            <w:szCs w:val="20"/>
            <w:u w:val="none"/>
            <w:lang w:val="en-GB" w:eastAsia="en-US"/>
          </w:rPr>
          <w:t>bir</w:t>
        </w:r>
        <w:proofErr w:type="spellEnd"/>
        <w:r w:rsidRPr="004D47B8">
          <w:rPr>
            <w:rStyle w:val="Kpr"/>
            <w:rFonts w:asciiTheme="minorHAnsi" w:eastAsia="Calibri" w:hAnsiTheme="minorHAnsi"/>
            <w:bCs/>
            <w:color w:val="auto"/>
            <w:sz w:val="20"/>
            <w:szCs w:val="20"/>
            <w:u w:val="none"/>
            <w:lang w:val="en-GB" w:eastAsia="en-US"/>
          </w:rPr>
          <w:t>-model-</w:t>
        </w:r>
        <w:proofErr w:type="spellStart"/>
        <w:r w:rsidRPr="004D47B8">
          <w:rPr>
            <w:rStyle w:val="Kpr"/>
            <w:rFonts w:asciiTheme="minorHAnsi" w:eastAsia="Calibri" w:hAnsiTheme="minorHAnsi"/>
            <w:bCs/>
            <w:color w:val="auto"/>
            <w:sz w:val="20"/>
            <w:szCs w:val="20"/>
            <w:u w:val="none"/>
            <w:lang w:val="en-GB" w:eastAsia="en-US"/>
          </w:rPr>
          <w:t>onerisi</w:t>
        </w:r>
        <w:proofErr w:type="spellEnd"/>
        <w:r w:rsidRPr="004D47B8">
          <w:rPr>
            <w:rStyle w:val="Kpr"/>
            <w:rFonts w:asciiTheme="minorHAnsi" w:eastAsia="Calibri" w:hAnsiTheme="minorHAnsi"/>
            <w:bCs/>
            <w:color w:val="auto"/>
            <w:sz w:val="20"/>
            <w:szCs w:val="20"/>
            <w:u w:val="none"/>
            <w:lang w:val="en-GB" w:eastAsia="en-US"/>
          </w:rPr>
          <w:t>/</w:t>
        </w:r>
      </w:hyperlink>
    </w:p>
    <w:p w14:paraId="232516AB" w14:textId="77777777" w:rsidR="007147C0" w:rsidRPr="004D47B8" w:rsidRDefault="00AC00F7" w:rsidP="007929F8">
      <w:pPr>
        <w:autoSpaceDE w:val="0"/>
        <w:autoSpaceDN w:val="0"/>
        <w:adjustRightInd w:val="0"/>
        <w:spacing w:after="80"/>
        <w:ind w:left="284" w:hanging="284"/>
        <w:jc w:val="both"/>
        <w:rPr>
          <w:rFonts w:asciiTheme="minorHAnsi" w:eastAsia="Calibri" w:hAnsiTheme="minorHAnsi"/>
          <w:bCs/>
          <w:sz w:val="20"/>
          <w:szCs w:val="20"/>
          <w:lang w:val="en-GB" w:eastAsia="en-US"/>
        </w:rPr>
      </w:pPr>
      <w:proofErr w:type="spellStart"/>
      <w:proofErr w:type="gramStart"/>
      <w:r w:rsidRPr="004D47B8">
        <w:rPr>
          <w:rFonts w:asciiTheme="minorHAnsi" w:eastAsia="Calibri" w:hAnsiTheme="minorHAnsi"/>
          <w:bCs/>
          <w:sz w:val="20"/>
          <w:szCs w:val="20"/>
          <w:lang w:val="en-GB" w:eastAsia="en-US"/>
        </w:rPr>
        <w:t>Öztürk</w:t>
      </w:r>
      <w:proofErr w:type="spellEnd"/>
      <w:r w:rsidRPr="004D47B8">
        <w:rPr>
          <w:rFonts w:asciiTheme="minorHAnsi" w:eastAsia="Calibri" w:hAnsiTheme="minorHAnsi"/>
          <w:bCs/>
          <w:sz w:val="20"/>
          <w:szCs w:val="20"/>
          <w:lang w:val="en-GB" w:eastAsia="en-US"/>
        </w:rPr>
        <w:t>, M. (2008).</w:t>
      </w:r>
      <w:proofErr w:type="gramEnd"/>
      <w:r w:rsidRPr="004D47B8">
        <w:rPr>
          <w:rFonts w:asciiTheme="minorHAnsi" w:eastAsia="Calibri" w:hAnsiTheme="minorHAnsi"/>
          <w:bCs/>
          <w:sz w:val="20"/>
          <w:szCs w:val="20"/>
          <w:lang w:val="en-GB" w:eastAsia="en-US"/>
        </w:rPr>
        <w:t xml:space="preserve"> </w:t>
      </w:r>
      <w:r w:rsidRPr="004D47B8">
        <w:rPr>
          <w:rFonts w:asciiTheme="minorHAnsi" w:eastAsia="Calibri" w:hAnsiTheme="minorHAnsi"/>
          <w:bCs/>
          <w:i/>
          <w:sz w:val="20"/>
          <w:szCs w:val="20"/>
          <w:lang w:val="en-GB" w:eastAsia="en-US"/>
        </w:rPr>
        <w:t>Induction into teaching: Adaptation challenges of novice teachers</w:t>
      </w:r>
      <w:r w:rsidRPr="004D47B8">
        <w:rPr>
          <w:rFonts w:asciiTheme="minorHAnsi" w:eastAsia="Calibri" w:hAnsiTheme="minorHAnsi"/>
          <w:bCs/>
          <w:sz w:val="20"/>
          <w:szCs w:val="20"/>
          <w:lang w:val="en-GB" w:eastAsia="en-US"/>
        </w:rPr>
        <w:t xml:space="preserve">. </w:t>
      </w:r>
      <w:proofErr w:type="gramStart"/>
      <w:r w:rsidR="007147C0" w:rsidRPr="004D47B8">
        <w:rPr>
          <w:rFonts w:asciiTheme="minorHAnsi" w:eastAsia="Calibri" w:hAnsiTheme="minorHAnsi"/>
          <w:bCs/>
          <w:sz w:val="20"/>
          <w:szCs w:val="20"/>
          <w:lang w:val="en-GB" w:eastAsia="en-US"/>
        </w:rPr>
        <w:t xml:space="preserve">Unpublished master’s thesis, </w:t>
      </w:r>
      <w:r w:rsidR="00310D62" w:rsidRPr="004D47B8">
        <w:rPr>
          <w:rFonts w:asciiTheme="minorHAnsi" w:eastAsia="Calibri" w:hAnsiTheme="minorHAnsi"/>
          <w:bCs/>
          <w:sz w:val="20"/>
          <w:szCs w:val="20"/>
          <w:lang w:val="en-GB" w:eastAsia="en-US"/>
        </w:rPr>
        <w:t>Middle East Technical University, Turkey.</w:t>
      </w:r>
      <w:proofErr w:type="gramEnd"/>
      <w:r w:rsidR="00310D62" w:rsidRPr="004D47B8">
        <w:rPr>
          <w:rFonts w:asciiTheme="minorHAnsi" w:eastAsia="Calibri" w:hAnsiTheme="minorHAnsi"/>
          <w:bCs/>
          <w:sz w:val="20"/>
          <w:szCs w:val="20"/>
          <w:lang w:val="en-GB" w:eastAsia="en-US"/>
        </w:rPr>
        <w:t xml:space="preserve"> </w:t>
      </w:r>
    </w:p>
    <w:p w14:paraId="60E3527F" w14:textId="77777777" w:rsidR="00AC00F7" w:rsidRPr="004D47B8" w:rsidRDefault="00AC00F7" w:rsidP="007929F8">
      <w:pPr>
        <w:autoSpaceDE w:val="0"/>
        <w:autoSpaceDN w:val="0"/>
        <w:adjustRightInd w:val="0"/>
        <w:spacing w:after="80"/>
        <w:ind w:left="284" w:hanging="284"/>
        <w:jc w:val="both"/>
        <w:rPr>
          <w:rFonts w:asciiTheme="minorHAnsi" w:eastAsia="Calibri" w:hAnsiTheme="minorHAnsi"/>
          <w:bCs/>
          <w:sz w:val="20"/>
          <w:szCs w:val="20"/>
          <w:lang w:val="en-GB" w:eastAsia="en-US"/>
        </w:rPr>
      </w:pPr>
      <w:proofErr w:type="spellStart"/>
      <w:proofErr w:type="gramStart"/>
      <w:r w:rsidRPr="004D47B8">
        <w:rPr>
          <w:rFonts w:asciiTheme="minorHAnsi" w:eastAsia="Calibri" w:hAnsiTheme="minorHAnsi"/>
          <w:bCs/>
          <w:sz w:val="20"/>
          <w:szCs w:val="20"/>
          <w:lang w:val="en-GB" w:eastAsia="en-US"/>
        </w:rPr>
        <w:t>Recchia</w:t>
      </w:r>
      <w:proofErr w:type="spellEnd"/>
      <w:r w:rsidRPr="004D47B8">
        <w:rPr>
          <w:rFonts w:asciiTheme="minorHAnsi" w:eastAsia="Calibri" w:hAnsiTheme="minorHAnsi"/>
          <w:bCs/>
          <w:sz w:val="20"/>
          <w:szCs w:val="20"/>
          <w:lang w:val="en-GB" w:eastAsia="en-US"/>
        </w:rPr>
        <w:t>, S. L., &amp; Beck, L. M. (2014).</w:t>
      </w:r>
      <w:proofErr w:type="gramEnd"/>
      <w:r w:rsidRPr="004D47B8">
        <w:rPr>
          <w:rFonts w:asciiTheme="minorHAnsi" w:eastAsia="Calibri" w:hAnsiTheme="minorHAnsi"/>
          <w:bCs/>
          <w:sz w:val="20"/>
          <w:szCs w:val="20"/>
          <w:lang w:val="en-GB" w:eastAsia="en-US"/>
        </w:rPr>
        <w:t xml:space="preserve"> Reflective practice as “Enrichment”: How new early childhood teachers enact preservice values in their classrooms. </w:t>
      </w:r>
      <w:r w:rsidRPr="004D47B8">
        <w:rPr>
          <w:rFonts w:asciiTheme="minorHAnsi" w:eastAsia="Calibri" w:hAnsiTheme="minorHAnsi"/>
          <w:bCs/>
          <w:i/>
          <w:iCs/>
          <w:sz w:val="20"/>
          <w:szCs w:val="20"/>
          <w:lang w:val="en-GB" w:eastAsia="en-US"/>
        </w:rPr>
        <w:t>Journal of Early Childhood Teacher Education</w:t>
      </w:r>
      <w:r w:rsidRPr="004D47B8">
        <w:rPr>
          <w:rFonts w:asciiTheme="minorHAnsi" w:eastAsia="Calibri" w:hAnsiTheme="minorHAnsi"/>
          <w:bCs/>
          <w:i/>
          <w:sz w:val="20"/>
          <w:szCs w:val="20"/>
          <w:lang w:val="en-GB" w:eastAsia="en-US"/>
        </w:rPr>
        <w:t xml:space="preserve">, </w:t>
      </w:r>
      <w:r w:rsidRPr="004D47B8">
        <w:rPr>
          <w:rFonts w:asciiTheme="minorHAnsi" w:eastAsia="Calibri" w:hAnsiTheme="minorHAnsi"/>
          <w:bCs/>
          <w:i/>
          <w:iCs/>
          <w:sz w:val="20"/>
          <w:szCs w:val="20"/>
          <w:lang w:val="en-GB" w:eastAsia="en-US"/>
        </w:rPr>
        <w:t>35</w:t>
      </w:r>
      <w:r w:rsidRPr="004D47B8">
        <w:rPr>
          <w:rFonts w:asciiTheme="minorHAnsi" w:eastAsia="Calibri" w:hAnsiTheme="minorHAnsi"/>
          <w:bCs/>
          <w:iCs/>
          <w:sz w:val="20"/>
          <w:szCs w:val="20"/>
          <w:lang w:val="en-GB" w:eastAsia="en-US"/>
        </w:rPr>
        <w:t>(3)</w:t>
      </w:r>
      <w:r w:rsidRPr="004D47B8">
        <w:rPr>
          <w:rFonts w:asciiTheme="minorHAnsi" w:eastAsia="Calibri" w:hAnsiTheme="minorHAnsi"/>
          <w:bCs/>
          <w:sz w:val="20"/>
          <w:szCs w:val="20"/>
          <w:lang w:val="en-GB" w:eastAsia="en-US"/>
        </w:rPr>
        <w:t>, 203–225.</w:t>
      </w:r>
      <w:r w:rsidRPr="004D47B8" w:rsidDel="001D5F8F">
        <w:rPr>
          <w:rFonts w:asciiTheme="minorHAnsi" w:eastAsia="Calibri" w:hAnsiTheme="minorHAnsi"/>
          <w:bCs/>
          <w:sz w:val="20"/>
          <w:szCs w:val="20"/>
          <w:lang w:val="en-GB" w:eastAsia="en-US"/>
        </w:rPr>
        <w:t xml:space="preserve"> </w:t>
      </w:r>
    </w:p>
    <w:p w14:paraId="0BE0AAB5" w14:textId="77777777" w:rsidR="00AC00F7" w:rsidRPr="004D47B8" w:rsidRDefault="00AC00F7" w:rsidP="007929F8">
      <w:pPr>
        <w:autoSpaceDE w:val="0"/>
        <w:autoSpaceDN w:val="0"/>
        <w:adjustRightInd w:val="0"/>
        <w:spacing w:after="80"/>
        <w:ind w:left="284" w:hanging="284"/>
        <w:jc w:val="both"/>
        <w:rPr>
          <w:rFonts w:asciiTheme="minorHAnsi" w:eastAsia="Calibri" w:hAnsiTheme="minorHAnsi"/>
          <w:bCs/>
          <w:sz w:val="20"/>
          <w:szCs w:val="20"/>
          <w:lang w:val="en-GB" w:eastAsia="en-US"/>
        </w:rPr>
      </w:pPr>
      <w:proofErr w:type="gramStart"/>
      <w:r w:rsidRPr="004D47B8">
        <w:rPr>
          <w:rFonts w:asciiTheme="minorHAnsi" w:eastAsia="Calibri" w:hAnsiTheme="minorHAnsi"/>
          <w:bCs/>
          <w:sz w:val="20"/>
          <w:szCs w:val="20"/>
          <w:lang w:val="en-GB" w:eastAsia="en-US"/>
        </w:rPr>
        <w:t xml:space="preserve">Riojas-Cortez, M., </w:t>
      </w:r>
      <w:proofErr w:type="spellStart"/>
      <w:r w:rsidRPr="004D47B8">
        <w:rPr>
          <w:rFonts w:asciiTheme="minorHAnsi" w:eastAsia="Calibri" w:hAnsiTheme="minorHAnsi"/>
          <w:bCs/>
          <w:sz w:val="20"/>
          <w:szCs w:val="20"/>
          <w:lang w:val="en-GB" w:eastAsia="en-US"/>
        </w:rPr>
        <w:t>Alanís</w:t>
      </w:r>
      <w:proofErr w:type="spellEnd"/>
      <w:r w:rsidRPr="004D47B8">
        <w:rPr>
          <w:rFonts w:asciiTheme="minorHAnsi" w:eastAsia="Calibri" w:hAnsiTheme="minorHAnsi"/>
          <w:bCs/>
          <w:sz w:val="20"/>
          <w:szCs w:val="20"/>
          <w:lang w:val="en-GB" w:eastAsia="en-US"/>
        </w:rPr>
        <w:t>, I., &amp; Flores, B. B. (2013).</w:t>
      </w:r>
      <w:proofErr w:type="gramEnd"/>
      <w:r w:rsidRPr="004D47B8">
        <w:rPr>
          <w:rFonts w:asciiTheme="minorHAnsi" w:eastAsia="Calibri" w:hAnsiTheme="minorHAnsi"/>
          <w:bCs/>
          <w:sz w:val="20"/>
          <w:szCs w:val="20"/>
          <w:lang w:val="en-GB" w:eastAsia="en-US"/>
        </w:rPr>
        <w:t xml:space="preserve"> Early childhood teachers reconstruct beliefs and practices through reflexive action. </w:t>
      </w:r>
      <w:r w:rsidRPr="004D47B8">
        <w:rPr>
          <w:rFonts w:asciiTheme="minorHAnsi" w:eastAsia="Calibri" w:hAnsiTheme="minorHAnsi"/>
          <w:bCs/>
          <w:i/>
          <w:iCs/>
          <w:sz w:val="20"/>
          <w:szCs w:val="20"/>
          <w:lang w:val="en-GB" w:eastAsia="en-US"/>
        </w:rPr>
        <w:t>Journal of Early Childhood Teacher Education</w:t>
      </w:r>
      <w:r w:rsidRPr="004D47B8">
        <w:rPr>
          <w:rFonts w:asciiTheme="minorHAnsi" w:eastAsia="Calibri" w:hAnsiTheme="minorHAnsi"/>
          <w:bCs/>
          <w:i/>
          <w:sz w:val="20"/>
          <w:szCs w:val="20"/>
          <w:lang w:val="en-GB" w:eastAsia="en-US"/>
        </w:rPr>
        <w:t>,</w:t>
      </w:r>
      <w:r w:rsidRPr="004D47B8">
        <w:rPr>
          <w:rFonts w:asciiTheme="minorHAnsi" w:eastAsia="Calibri" w:hAnsiTheme="minorHAnsi"/>
          <w:bCs/>
          <w:sz w:val="20"/>
          <w:szCs w:val="20"/>
          <w:lang w:val="en-GB" w:eastAsia="en-US"/>
        </w:rPr>
        <w:t xml:space="preserve"> </w:t>
      </w:r>
      <w:r w:rsidRPr="004D47B8">
        <w:rPr>
          <w:rFonts w:asciiTheme="minorHAnsi" w:eastAsia="Calibri" w:hAnsiTheme="minorHAnsi"/>
          <w:bCs/>
          <w:i/>
          <w:iCs/>
          <w:sz w:val="20"/>
          <w:szCs w:val="20"/>
          <w:lang w:val="en-GB" w:eastAsia="en-US"/>
        </w:rPr>
        <w:t>34</w:t>
      </w:r>
      <w:r w:rsidRPr="004D47B8">
        <w:rPr>
          <w:rFonts w:asciiTheme="minorHAnsi" w:eastAsia="Calibri" w:hAnsiTheme="minorHAnsi"/>
          <w:bCs/>
          <w:sz w:val="20"/>
          <w:szCs w:val="20"/>
          <w:lang w:val="en-GB" w:eastAsia="en-US"/>
        </w:rPr>
        <w:t xml:space="preserve">(1), 36–45. </w:t>
      </w:r>
    </w:p>
    <w:p w14:paraId="450189B1" w14:textId="77777777" w:rsidR="00AC00F7" w:rsidRPr="004D47B8" w:rsidRDefault="00AC00F7" w:rsidP="007929F8">
      <w:pPr>
        <w:autoSpaceDE w:val="0"/>
        <w:autoSpaceDN w:val="0"/>
        <w:adjustRightInd w:val="0"/>
        <w:spacing w:after="80"/>
        <w:ind w:left="284" w:hanging="284"/>
        <w:jc w:val="both"/>
        <w:rPr>
          <w:rFonts w:asciiTheme="minorHAnsi" w:eastAsia="Calibri" w:hAnsiTheme="minorHAnsi"/>
          <w:bCs/>
          <w:sz w:val="20"/>
          <w:szCs w:val="20"/>
          <w:lang w:val="en-GB" w:eastAsia="en-US"/>
        </w:rPr>
      </w:pPr>
      <w:r w:rsidRPr="004D47B8">
        <w:rPr>
          <w:rFonts w:asciiTheme="minorHAnsi" w:eastAsia="Calibri" w:hAnsiTheme="minorHAnsi"/>
          <w:bCs/>
          <w:sz w:val="20"/>
          <w:szCs w:val="20"/>
          <w:lang w:val="en-GB" w:eastAsia="en-US"/>
        </w:rPr>
        <w:t xml:space="preserve">Rose, J., &amp; Rogers, S. (2012). Principles under pressure: student teachers' perspectives on final teaching practice in early childhood classrooms. </w:t>
      </w:r>
      <w:r w:rsidRPr="004D47B8">
        <w:rPr>
          <w:rFonts w:asciiTheme="minorHAnsi" w:eastAsia="Calibri" w:hAnsiTheme="minorHAnsi"/>
          <w:bCs/>
          <w:i/>
          <w:sz w:val="20"/>
          <w:szCs w:val="20"/>
          <w:lang w:val="en-GB" w:eastAsia="en-US"/>
        </w:rPr>
        <w:t>International Journal of Early Years Education, 20</w:t>
      </w:r>
      <w:r w:rsidRPr="004D47B8">
        <w:rPr>
          <w:rFonts w:asciiTheme="minorHAnsi" w:eastAsia="Calibri" w:hAnsiTheme="minorHAnsi"/>
          <w:bCs/>
          <w:sz w:val="20"/>
          <w:szCs w:val="20"/>
          <w:lang w:val="en-GB" w:eastAsia="en-US"/>
        </w:rPr>
        <w:t xml:space="preserve">(1), 43-58. </w:t>
      </w:r>
    </w:p>
    <w:p w14:paraId="670C1E05" w14:textId="77777777" w:rsidR="00AC00F7" w:rsidRPr="004D47B8" w:rsidRDefault="00AC00F7" w:rsidP="007929F8">
      <w:pPr>
        <w:autoSpaceDE w:val="0"/>
        <w:autoSpaceDN w:val="0"/>
        <w:adjustRightInd w:val="0"/>
        <w:spacing w:after="80"/>
        <w:ind w:left="284" w:hanging="284"/>
        <w:jc w:val="both"/>
        <w:rPr>
          <w:rFonts w:asciiTheme="minorHAnsi" w:eastAsia="Calibri" w:hAnsiTheme="minorHAnsi"/>
          <w:bCs/>
          <w:sz w:val="20"/>
          <w:szCs w:val="20"/>
          <w:lang w:val="en-GB" w:eastAsia="en-US"/>
        </w:rPr>
      </w:pPr>
      <w:proofErr w:type="gramStart"/>
      <w:r w:rsidRPr="004D47B8">
        <w:rPr>
          <w:rFonts w:asciiTheme="minorHAnsi" w:eastAsia="Calibri" w:hAnsiTheme="minorHAnsi"/>
          <w:bCs/>
          <w:sz w:val="20"/>
          <w:szCs w:val="20"/>
          <w:lang w:val="en-GB" w:eastAsia="en-US"/>
        </w:rPr>
        <w:lastRenderedPageBreak/>
        <w:t>Schreiber, J. B., Nora, A., Stage, F. K., Barlow, E. A., &amp; King, J. (2006).</w:t>
      </w:r>
      <w:proofErr w:type="gramEnd"/>
      <w:r w:rsidRPr="004D47B8">
        <w:rPr>
          <w:rFonts w:asciiTheme="minorHAnsi" w:eastAsia="Calibri" w:hAnsiTheme="minorHAnsi"/>
          <w:bCs/>
          <w:sz w:val="20"/>
          <w:szCs w:val="20"/>
          <w:lang w:val="en-GB" w:eastAsia="en-US"/>
        </w:rPr>
        <w:t xml:space="preserve"> </w:t>
      </w:r>
      <w:proofErr w:type="gramStart"/>
      <w:r w:rsidRPr="004D47B8">
        <w:rPr>
          <w:rFonts w:asciiTheme="minorHAnsi" w:eastAsia="Calibri" w:hAnsiTheme="minorHAnsi"/>
          <w:bCs/>
          <w:sz w:val="20"/>
          <w:szCs w:val="20"/>
          <w:lang w:val="en-GB" w:eastAsia="en-US"/>
        </w:rPr>
        <w:t xml:space="preserve">Reporting structural equation </w:t>
      </w:r>
      <w:proofErr w:type="spellStart"/>
      <w:r w:rsidRPr="004D47B8">
        <w:rPr>
          <w:rFonts w:asciiTheme="minorHAnsi" w:eastAsia="Calibri" w:hAnsiTheme="minorHAnsi"/>
          <w:bCs/>
          <w:sz w:val="20"/>
          <w:szCs w:val="20"/>
          <w:lang w:val="en-GB" w:eastAsia="en-US"/>
        </w:rPr>
        <w:t>modeling</w:t>
      </w:r>
      <w:proofErr w:type="spellEnd"/>
      <w:r w:rsidRPr="004D47B8">
        <w:rPr>
          <w:rFonts w:asciiTheme="minorHAnsi" w:eastAsia="Calibri" w:hAnsiTheme="minorHAnsi"/>
          <w:bCs/>
          <w:sz w:val="20"/>
          <w:szCs w:val="20"/>
          <w:lang w:val="en-GB" w:eastAsia="en-US"/>
        </w:rPr>
        <w:t xml:space="preserve"> and confirmatory factor analysis results: A Review.</w:t>
      </w:r>
      <w:proofErr w:type="gramEnd"/>
      <w:r w:rsidRPr="004D47B8">
        <w:rPr>
          <w:rFonts w:asciiTheme="minorHAnsi" w:eastAsia="Calibri" w:hAnsiTheme="minorHAnsi"/>
          <w:bCs/>
          <w:sz w:val="20"/>
          <w:szCs w:val="20"/>
          <w:lang w:val="en-GB" w:eastAsia="en-US"/>
        </w:rPr>
        <w:t xml:space="preserve"> </w:t>
      </w:r>
      <w:r w:rsidRPr="004D47B8">
        <w:rPr>
          <w:rFonts w:asciiTheme="minorHAnsi" w:eastAsia="Calibri" w:hAnsiTheme="minorHAnsi"/>
          <w:bCs/>
          <w:i/>
          <w:sz w:val="20"/>
          <w:szCs w:val="20"/>
          <w:lang w:val="en-GB" w:eastAsia="en-US"/>
        </w:rPr>
        <w:t>The Journal of Educational Research, 99</w:t>
      </w:r>
      <w:r w:rsidRPr="004D47B8">
        <w:rPr>
          <w:rFonts w:asciiTheme="minorHAnsi" w:eastAsia="Calibri" w:hAnsiTheme="minorHAnsi"/>
          <w:bCs/>
          <w:sz w:val="20"/>
          <w:szCs w:val="20"/>
          <w:lang w:val="en-GB" w:eastAsia="en-US"/>
        </w:rPr>
        <w:t>(6),</w:t>
      </w:r>
      <w:r w:rsidRPr="004D47B8">
        <w:rPr>
          <w:rFonts w:asciiTheme="minorHAnsi" w:eastAsia="Calibri" w:hAnsiTheme="minorHAnsi"/>
          <w:bCs/>
          <w:i/>
          <w:sz w:val="20"/>
          <w:szCs w:val="20"/>
          <w:lang w:val="en-GB" w:eastAsia="en-US"/>
        </w:rPr>
        <w:t xml:space="preserve"> </w:t>
      </w:r>
      <w:r w:rsidRPr="004D47B8">
        <w:rPr>
          <w:rFonts w:asciiTheme="minorHAnsi" w:eastAsia="Calibri" w:hAnsiTheme="minorHAnsi"/>
          <w:bCs/>
          <w:sz w:val="20"/>
          <w:szCs w:val="20"/>
          <w:lang w:val="en-GB" w:eastAsia="en-US"/>
        </w:rPr>
        <w:t xml:space="preserve">323-338. </w:t>
      </w:r>
    </w:p>
    <w:p w14:paraId="56E89409" w14:textId="77777777" w:rsidR="00AC00F7" w:rsidRPr="004D47B8" w:rsidRDefault="00AC00F7" w:rsidP="007929F8">
      <w:pPr>
        <w:autoSpaceDE w:val="0"/>
        <w:autoSpaceDN w:val="0"/>
        <w:adjustRightInd w:val="0"/>
        <w:spacing w:after="80"/>
        <w:ind w:left="284" w:hanging="284"/>
        <w:jc w:val="both"/>
        <w:rPr>
          <w:rFonts w:asciiTheme="minorHAnsi" w:eastAsia="Calibri" w:hAnsiTheme="minorHAnsi"/>
          <w:bCs/>
          <w:sz w:val="20"/>
          <w:szCs w:val="20"/>
          <w:lang w:val="en-GB" w:eastAsia="en-US"/>
        </w:rPr>
      </w:pPr>
      <w:proofErr w:type="spellStart"/>
      <w:proofErr w:type="gramStart"/>
      <w:r w:rsidRPr="004D47B8">
        <w:rPr>
          <w:rFonts w:asciiTheme="minorHAnsi" w:eastAsia="Calibri" w:hAnsiTheme="minorHAnsi"/>
          <w:bCs/>
          <w:sz w:val="20"/>
          <w:szCs w:val="20"/>
          <w:lang w:val="en-GB" w:eastAsia="en-US"/>
        </w:rPr>
        <w:t>Seçer</w:t>
      </w:r>
      <w:proofErr w:type="spellEnd"/>
      <w:r w:rsidRPr="004D47B8">
        <w:rPr>
          <w:rFonts w:asciiTheme="minorHAnsi" w:eastAsia="Calibri" w:hAnsiTheme="minorHAnsi"/>
          <w:bCs/>
          <w:sz w:val="20"/>
          <w:szCs w:val="20"/>
          <w:lang w:val="en-GB" w:eastAsia="en-US"/>
        </w:rPr>
        <w:t xml:space="preserve">, Z., </w:t>
      </w:r>
      <w:proofErr w:type="spellStart"/>
      <w:r w:rsidRPr="004D47B8">
        <w:rPr>
          <w:rFonts w:asciiTheme="minorHAnsi" w:eastAsia="Calibri" w:hAnsiTheme="minorHAnsi"/>
          <w:bCs/>
          <w:sz w:val="20"/>
          <w:szCs w:val="20"/>
          <w:lang w:val="en-GB" w:eastAsia="en-US"/>
        </w:rPr>
        <w:t>Çeliköz</w:t>
      </w:r>
      <w:proofErr w:type="spellEnd"/>
      <w:r w:rsidRPr="004D47B8">
        <w:rPr>
          <w:rFonts w:asciiTheme="minorHAnsi" w:eastAsia="Calibri" w:hAnsiTheme="minorHAnsi"/>
          <w:bCs/>
          <w:sz w:val="20"/>
          <w:szCs w:val="20"/>
          <w:lang w:val="en-GB" w:eastAsia="en-US"/>
        </w:rPr>
        <w:t xml:space="preserve">, N., &amp; </w:t>
      </w:r>
      <w:proofErr w:type="spellStart"/>
      <w:r w:rsidRPr="004D47B8">
        <w:rPr>
          <w:rFonts w:asciiTheme="minorHAnsi" w:eastAsia="Calibri" w:hAnsiTheme="minorHAnsi"/>
          <w:bCs/>
          <w:sz w:val="20"/>
          <w:szCs w:val="20"/>
          <w:lang w:val="en-GB" w:eastAsia="en-US"/>
        </w:rPr>
        <w:t>Kayılı</w:t>
      </w:r>
      <w:proofErr w:type="spellEnd"/>
      <w:r w:rsidRPr="004D47B8">
        <w:rPr>
          <w:rFonts w:asciiTheme="minorHAnsi" w:eastAsia="Calibri" w:hAnsiTheme="minorHAnsi"/>
          <w:bCs/>
          <w:sz w:val="20"/>
          <w:szCs w:val="20"/>
          <w:lang w:val="en-GB" w:eastAsia="en-US"/>
        </w:rPr>
        <w:t>, G. (2010).</w:t>
      </w:r>
      <w:proofErr w:type="gramEnd"/>
      <w:r w:rsidRPr="004D47B8">
        <w:rPr>
          <w:rFonts w:asciiTheme="minorHAnsi" w:eastAsia="Calibri" w:hAnsiTheme="minorHAnsi"/>
          <w:bCs/>
          <w:sz w:val="20"/>
          <w:szCs w:val="20"/>
          <w:lang w:val="en-GB" w:eastAsia="en-US"/>
        </w:rPr>
        <w:t xml:space="preserve"> </w:t>
      </w:r>
      <w:proofErr w:type="spellStart"/>
      <w:proofErr w:type="gramStart"/>
      <w:r w:rsidRPr="004D47B8">
        <w:rPr>
          <w:rFonts w:asciiTheme="minorHAnsi" w:eastAsia="Calibri" w:hAnsiTheme="minorHAnsi"/>
          <w:bCs/>
          <w:sz w:val="20"/>
          <w:szCs w:val="20"/>
          <w:lang w:val="en-GB" w:eastAsia="en-US"/>
        </w:rPr>
        <w:t>Okul</w:t>
      </w:r>
      <w:proofErr w:type="spellEnd"/>
      <w:r w:rsidRPr="004D47B8">
        <w:rPr>
          <w:rFonts w:asciiTheme="minorHAnsi" w:eastAsia="Calibri" w:hAnsiTheme="minorHAnsi"/>
          <w:bCs/>
          <w:sz w:val="20"/>
          <w:szCs w:val="20"/>
          <w:lang w:val="en-GB" w:eastAsia="en-US"/>
        </w:rPr>
        <w:t xml:space="preserve"> </w:t>
      </w:r>
      <w:proofErr w:type="spellStart"/>
      <w:r w:rsidRPr="004D47B8">
        <w:rPr>
          <w:rFonts w:asciiTheme="minorHAnsi" w:eastAsia="Calibri" w:hAnsiTheme="minorHAnsi"/>
          <w:bCs/>
          <w:sz w:val="20"/>
          <w:szCs w:val="20"/>
          <w:lang w:val="en-GB" w:eastAsia="en-US"/>
        </w:rPr>
        <w:t>öncesi</w:t>
      </w:r>
      <w:proofErr w:type="spellEnd"/>
      <w:r w:rsidRPr="004D47B8">
        <w:rPr>
          <w:rFonts w:asciiTheme="minorHAnsi" w:eastAsia="Calibri" w:hAnsiTheme="minorHAnsi"/>
          <w:bCs/>
          <w:sz w:val="20"/>
          <w:szCs w:val="20"/>
          <w:lang w:val="en-GB" w:eastAsia="en-US"/>
        </w:rPr>
        <w:t xml:space="preserve"> </w:t>
      </w:r>
      <w:proofErr w:type="spellStart"/>
      <w:r w:rsidRPr="004D47B8">
        <w:rPr>
          <w:rFonts w:asciiTheme="minorHAnsi" w:eastAsia="Calibri" w:hAnsiTheme="minorHAnsi"/>
          <w:bCs/>
          <w:sz w:val="20"/>
          <w:szCs w:val="20"/>
          <w:lang w:val="en-GB" w:eastAsia="en-US"/>
        </w:rPr>
        <w:t>öğretmenliği</w:t>
      </w:r>
      <w:proofErr w:type="spellEnd"/>
      <w:r w:rsidRPr="004D47B8">
        <w:rPr>
          <w:rFonts w:asciiTheme="minorHAnsi" w:eastAsia="Calibri" w:hAnsiTheme="minorHAnsi"/>
          <w:bCs/>
          <w:sz w:val="20"/>
          <w:szCs w:val="20"/>
          <w:lang w:val="en-GB" w:eastAsia="en-US"/>
        </w:rPr>
        <w:t xml:space="preserve"> </w:t>
      </w:r>
      <w:proofErr w:type="spellStart"/>
      <w:r w:rsidRPr="004D47B8">
        <w:rPr>
          <w:rFonts w:asciiTheme="minorHAnsi" w:eastAsia="Calibri" w:hAnsiTheme="minorHAnsi"/>
          <w:bCs/>
          <w:sz w:val="20"/>
          <w:szCs w:val="20"/>
          <w:lang w:val="en-GB" w:eastAsia="en-US"/>
        </w:rPr>
        <w:t>okul</w:t>
      </w:r>
      <w:proofErr w:type="spellEnd"/>
      <w:r w:rsidRPr="004D47B8">
        <w:rPr>
          <w:rFonts w:asciiTheme="minorHAnsi" w:eastAsia="Calibri" w:hAnsiTheme="minorHAnsi"/>
          <w:bCs/>
          <w:sz w:val="20"/>
          <w:szCs w:val="20"/>
          <w:lang w:val="en-GB" w:eastAsia="en-US"/>
        </w:rPr>
        <w:t xml:space="preserve"> </w:t>
      </w:r>
      <w:proofErr w:type="spellStart"/>
      <w:r w:rsidRPr="004D47B8">
        <w:rPr>
          <w:rFonts w:asciiTheme="minorHAnsi" w:eastAsia="Calibri" w:hAnsiTheme="minorHAnsi"/>
          <w:bCs/>
          <w:sz w:val="20"/>
          <w:szCs w:val="20"/>
          <w:lang w:val="en-GB" w:eastAsia="en-US"/>
        </w:rPr>
        <w:t>uygulamalarında</w:t>
      </w:r>
      <w:proofErr w:type="spellEnd"/>
      <w:r w:rsidRPr="004D47B8">
        <w:rPr>
          <w:rFonts w:asciiTheme="minorHAnsi" w:eastAsia="Calibri" w:hAnsiTheme="minorHAnsi"/>
          <w:bCs/>
          <w:sz w:val="20"/>
          <w:szCs w:val="20"/>
          <w:lang w:val="en-GB" w:eastAsia="en-US"/>
        </w:rPr>
        <w:t xml:space="preserve"> </w:t>
      </w:r>
      <w:proofErr w:type="spellStart"/>
      <w:r w:rsidRPr="004D47B8">
        <w:rPr>
          <w:rFonts w:asciiTheme="minorHAnsi" w:eastAsia="Calibri" w:hAnsiTheme="minorHAnsi"/>
          <w:bCs/>
          <w:sz w:val="20"/>
          <w:szCs w:val="20"/>
          <w:lang w:val="en-GB" w:eastAsia="en-US"/>
        </w:rPr>
        <w:t>yaşanan</w:t>
      </w:r>
      <w:proofErr w:type="spellEnd"/>
      <w:r w:rsidRPr="004D47B8">
        <w:rPr>
          <w:rFonts w:asciiTheme="minorHAnsi" w:eastAsia="Calibri" w:hAnsiTheme="minorHAnsi"/>
          <w:bCs/>
          <w:sz w:val="20"/>
          <w:szCs w:val="20"/>
          <w:lang w:val="en-GB" w:eastAsia="en-US"/>
        </w:rPr>
        <w:t xml:space="preserve"> </w:t>
      </w:r>
      <w:proofErr w:type="spellStart"/>
      <w:r w:rsidRPr="004D47B8">
        <w:rPr>
          <w:rFonts w:asciiTheme="minorHAnsi" w:eastAsia="Calibri" w:hAnsiTheme="minorHAnsi"/>
          <w:bCs/>
          <w:sz w:val="20"/>
          <w:szCs w:val="20"/>
          <w:lang w:val="en-GB" w:eastAsia="en-US"/>
        </w:rPr>
        <w:t>sorunlar</w:t>
      </w:r>
      <w:proofErr w:type="spellEnd"/>
      <w:r w:rsidRPr="004D47B8">
        <w:rPr>
          <w:rFonts w:asciiTheme="minorHAnsi" w:eastAsia="Calibri" w:hAnsiTheme="minorHAnsi"/>
          <w:bCs/>
          <w:sz w:val="20"/>
          <w:szCs w:val="20"/>
          <w:lang w:val="en-GB" w:eastAsia="en-US"/>
        </w:rPr>
        <w:t xml:space="preserve"> </w:t>
      </w:r>
      <w:proofErr w:type="spellStart"/>
      <w:r w:rsidRPr="004D47B8">
        <w:rPr>
          <w:rFonts w:asciiTheme="minorHAnsi" w:eastAsia="Calibri" w:hAnsiTheme="minorHAnsi"/>
          <w:bCs/>
          <w:sz w:val="20"/>
          <w:szCs w:val="20"/>
          <w:lang w:val="en-GB" w:eastAsia="en-US"/>
        </w:rPr>
        <w:t>ve</w:t>
      </w:r>
      <w:proofErr w:type="spellEnd"/>
      <w:r w:rsidRPr="004D47B8">
        <w:rPr>
          <w:rFonts w:asciiTheme="minorHAnsi" w:eastAsia="Calibri" w:hAnsiTheme="minorHAnsi"/>
          <w:bCs/>
          <w:sz w:val="20"/>
          <w:szCs w:val="20"/>
          <w:lang w:val="en-GB" w:eastAsia="en-US"/>
        </w:rPr>
        <w:t xml:space="preserve"> </w:t>
      </w:r>
      <w:proofErr w:type="spellStart"/>
      <w:r w:rsidRPr="004D47B8">
        <w:rPr>
          <w:rFonts w:asciiTheme="minorHAnsi" w:eastAsia="Calibri" w:hAnsiTheme="minorHAnsi"/>
          <w:bCs/>
          <w:sz w:val="20"/>
          <w:szCs w:val="20"/>
          <w:lang w:val="en-GB" w:eastAsia="en-US"/>
        </w:rPr>
        <w:t>çözüm</w:t>
      </w:r>
      <w:proofErr w:type="spellEnd"/>
      <w:r w:rsidRPr="004D47B8">
        <w:rPr>
          <w:rFonts w:asciiTheme="minorHAnsi" w:eastAsia="Calibri" w:hAnsiTheme="minorHAnsi"/>
          <w:bCs/>
          <w:sz w:val="20"/>
          <w:szCs w:val="20"/>
          <w:lang w:val="en-GB" w:eastAsia="en-US"/>
        </w:rPr>
        <w:t xml:space="preserve"> </w:t>
      </w:r>
      <w:proofErr w:type="spellStart"/>
      <w:r w:rsidRPr="004D47B8">
        <w:rPr>
          <w:rFonts w:asciiTheme="minorHAnsi" w:eastAsia="Calibri" w:hAnsiTheme="minorHAnsi"/>
          <w:bCs/>
          <w:sz w:val="20"/>
          <w:szCs w:val="20"/>
          <w:lang w:val="en-GB" w:eastAsia="en-US"/>
        </w:rPr>
        <w:t>önerileri</w:t>
      </w:r>
      <w:proofErr w:type="spellEnd"/>
      <w:r w:rsidRPr="004D47B8">
        <w:rPr>
          <w:rFonts w:asciiTheme="minorHAnsi" w:eastAsia="Calibri" w:hAnsiTheme="minorHAnsi"/>
          <w:bCs/>
          <w:sz w:val="20"/>
          <w:szCs w:val="20"/>
          <w:lang w:val="en-GB" w:eastAsia="en-US"/>
        </w:rPr>
        <w:t xml:space="preserve"> [Problems in </w:t>
      </w:r>
      <w:r w:rsidR="00310D62" w:rsidRPr="004D47B8">
        <w:rPr>
          <w:rFonts w:asciiTheme="minorHAnsi" w:eastAsia="Calibri" w:hAnsiTheme="minorHAnsi"/>
          <w:bCs/>
          <w:sz w:val="20"/>
          <w:szCs w:val="20"/>
          <w:lang w:val="en-GB" w:eastAsia="en-US"/>
        </w:rPr>
        <w:t>school practices i</w:t>
      </w:r>
      <w:r w:rsidRPr="004D47B8">
        <w:rPr>
          <w:rFonts w:asciiTheme="minorHAnsi" w:eastAsia="Calibri" w:hAnsiTheme="minorHAnsi"/>
          <w:bCs/>
          <w:sz w:val="20"/>
          <w:szCs w:val="20"/>
          <w:lang w:val="en-GB" w:eastAsia="en-US"/>
        </w:rPr>
        <w:t xml:space="preserve">n Department of Pre-School Teaching and </w:t>
      </w:r>
      <w:r w:rsidR="00310D62" w:rsidRPr="004D47B8">
        <w:rPr>
          <w:rFonts w:asciiTheme="minorHAnsi" w:eastAsia="Calibri" w:hAnsiTheme="minorHAnsi"/>
          <w:bCs/>
          <w:sz w:val="20"/>
          <w:szCs w:val="20"/>
          <w:lang w:val="en-GB" w:eastAsia="en-US"/>
        </w:rPr>
        <w:t>solution o</w:t>
      </w:r>
      <w:r w:rsidRPr="004D47B8">
        <w:rPr>
          <w:rFonts w:asciiTheme="minorHAnsi" w:eastAsia="Calibri" w:hAnsiTheme="minorHAnsi"/>
          <w:bCs/>
          <w:sz w:val="20"/>
          <w:szCs w:val="20"/>
          <w:lang w:val="en-GB" w:eastAsia="en-US"/>
        </w:rPr>
        <w:t>ffers].</w:t>
      </w:r>
      <w:proofErr w:type="gramEnd"/>
      <w:r w:rsidRPr="004D47B8">
        <w:rPr>
          <w:rFonts w:asciiTheme="minorHAnsi" w:eastAsia="Calibri" w:hAnsiTheme="minorHAnsi"/>
          <w:bCs/>
          <w:sz w:val="20"/>
          <w:szCs w:val="20"/>
          <w:lang w:val="en-GB" w:eastAsia="en-US"/>
        </w:rPr>
        <w:t xml:space="preserve"> </w:t>
      </w:r>
      <w:proofErr w:type="spellStart"/>
      <w:r w:rsidRPr="004D47B8">
        <w:rPr>
          <w:rFonts w:asciiTheme="minorHAnsi" w:eastAsia="Calibri" w:hAnsiTheme="minorHAnsi"/>
          <w:bCs/>
          <w:i/>
          <w:sz w:val="20"/>
          <w:szCs w:val="20"/>
          <w:lang w:val="en-GB" w:eastAsia="en-US"/>
        </w:rPr>
        <w:t>Yüzüncü</w:t>
      </w:r>
      <w:proofErr w:type="spellEnd"/>
      <w:r w:rsidRPr="004D47B8">
        <w:rPr>
          <w:rFonts w:asciiTheme="minorHAnsi" w:eastAsia="Calibri" w:hAnsiTheme="minorHAnsi"/>
          <w:bCs/>
          <w:i/>
          <w:sz w:val="20"/>
          <w:szCs w:val="20"/>
          <w:lang w:val="en-GB" w:eastAsia="en-US"/>
        </w:rPr>
        <w:t xml:space="preserve"> </w:t>
      </w:r>
      <w:proofErr w:type="spellStart"/>
      <w:r w:rsidRPr="004D47B8">
        <w:rPr>
          <w:rFonts w:asciiTheme="minorHAnsi" w:eastAsia="Calibri" w:hAnsiTheme="minorHAnsi"/>
          <w:bCs/>
          <w:i/>
          <w:sz w:val="20"/>
          <w:szCs w:val="20"/>
          <w:lang w:val="en-GB" w:eastAsia="en-US"/>
        </w:rPr>
        <w:t>Yıl</w:t>
      </w:r>
      <w:proofErr w:type="spellEnd"/>
      <w:r w:rsidRPr="004D47B8">
        <w:rPr>
          <w:rFonts w:asciiTheme="minorHAnsi" w:eastAsia="Calibri" w:hAnsiTheme="minorHAnsi"/>
          <w:bCs/>
          <w:i/>
          <w:sz w:val="20"/>
          <w:szCs w:val="20"/>
          <w:lang w:val="en-GB" w:eastAsia="en-US"/>
        </w:rPr>
        <w:t xml:space="preserve"> </w:t>
      </w:r>
      <w:proofErr w:type="spellStart"/>
      <w:r w:rsidRPr="004D47B8">
        <w:rPr>
          <w:rFonts w:asciiTheme="minorHAnsi" w:eastAsia="Calibri" w:hAnsiTheme="minorHAnsi"/>
          <w:bCs/>
          <w:i/>
          <w:sz w:val="20"/>
          <w:szCs w:val="20"/>
          <w:lang w:val="en-GB" w:eastAsia="en-US"/>
        </w:rPr>
        <w:t>Üniversitesi</w:t>
      </w:r>
      <w:proofErr w:type="spellEnd"/>
      <w:r w:rsidRPr="004D47B8">
        <w:rPr>
          <w:rFonts w:asciiTheme="minorHAnsi" w:eastAsia="Calibri" w:hAnsiTheme="minorHAnsi"/>
          <w:bCs/>
          <w:i/>
          <w:sz w:val="20"/>
          <w:szCs w:val="20"/>
          <w:lang w:val="en-GB" w:eastAsia="en-US"/>
        </w:rPr>
        <w:t xml:space="preserve"> </w:t>
      </w:r>
      <w:proofErr w:type="spellStart"/>
      <w:r w:rsidRPr="004D47B8">
        <w:rPr>
          <w:rFonts w:asciiTheme="minorHAnsi" w:eastAsia="Calibri" w:hAnsiTheme="minorHAnsi"/>
          <w:bCs/>
          <w:i/>
          <w:sz w:val="20"/>
          <w:szCs w:val="20"/>
          <w:lang w:val="en-GB" w:eastAsia="en-US"/>
        </w:rPr>
        <w:t>Eğitim</w:t>
      </w:r>
      <w:proofErr w:type="spellEnd"/>
      <w:r w:rsidRPr="004D47B8">
        <w:rPr>
          <w:rFonts w:asciiTheme="minorHAnsi" w:eastAsia="Calibri" w:hAnsiTheme="minorHAnsi"/>
          <w:bCs/>
          <w:i/>
          <w:sz w:val="20"/>
          <w:szCs w:val="20"/>
          <w:lang w:val="en-GB" w:eastAsia="en-US"/>
        </w:rPr>
        <w:t xml:space="preserve"> </w:t>
      </w:r>
      <w:proofErr w:type="spellStart"/>
      <w:r w:rsidRPr="004D47B8">
        <w:rPr>
          <w:rFonts w:asciiTheme="minorHAnsi" w:eastAsia="Calibri" w:hAnsiTheme="minorHAnsi"/>
          <w:bCs/>
          <w:i/>
          <w:sz w:val="20"/>
          <w:szCs w:val="20"/>
          <w:lang w:val="en-GB" w:eastAsia="en-US"/>
        </w:rPr>
        <w:t>Fakültesi</w:t>
      </w:r>
      <w:proofErr w:type="spellEnd"/>
      <w:r w:rsidRPr="004D47B8">
        <w:rPr>
          <w:rFonts w:asciiTheme="minorHAnsi" w:eastAsia="Calibri" w:hAnsiTheme="minorHAnsi"/>
          <w:bCs/>
          <w:i/>
          <w:sz w:val="20"/>
          <w:szCs w:val="20"/>
          <w:lang w:val="en-GB" w:eastAsia="en-US"/>
        </w:rPr>
        <w:t xml:space="preserve"> </w:t>
      </w:r>
      <w:proofErr w:type="spellStart"/>
      <w:r w:rsidRPr="004D47B8">
        <w:rPr>
          <w:rFonts w:asciiTheme="minorHAnsi" w:eastAsia="Calibri" w:hAnsiTheme="minorHAnsi"/>
          <w:bCs/>
          <w:i/>
          <w:sz w:val="20"/>
          <w:szCs w:val="20"/>
          <w:lang w:val="en-GB" w:eastAsia="en-US"/>
        </w:rPr>
        <w:t>Dergisi</w:t>
      </w:r>
      <w:proofErr w:type="spellEnd"/>
      <w:r w:rsidRPr="004D47B8">
        <w:rPr>
          <w:rFonts w:asciiTheme="minorHAnsi" w:eastAsia="Calibri" w:hAnsiTheme="minorHAnsi"/>
          <w:bCs/>
          <w:i/>
          <w:sz w:val="20"/>
          <w:szCs w:val="20"/>
          <w:lang w:val="en-GB" w:eastAsia="en-US"/>
        </w:rPr>
        <w:t>,</w:t>
      </w:r>
      <w:r w:rsidRPr="004D47B8">
        <w:rPr>
          <w:rFonts w:asciiTheme="minorHAnsi" w:eastAsia="Calibri" w:hAnsiTheme="minorHAnsi"/>
          <w:bCs/>
          <w:sz w:val="20"/>
          <w:szCs w:val="20"/>
          <w:lang w:val="en-GB" w:eastAsia="en-US"/>
        </w:rPr>
        <w:t xml:space="preserve"> </w:t>
      </w:r>
      <w:r w:rsidRPr="004D47B8">
        <w:rPr>
          <w:rFonts w:asciiTheme="minorHAnsi" w:eastAsia="Calibri" w:hAnsiTheme="minorHAnsi"/>
          <w:bCs/>
          <w:i/>
          <w:sz w:val="20"/>
          <w:szCs w:val="20"/>
          <w:lang w:val="en-GB" w:eastAsia="en-US"/>
        </w:rPr>
        <w:t>7</w:t>
      </w:r>
      <w:r w:rsidRPr="004D47B8">
        <w:rPr>
          <w:rFonts w:asciiTheme="minorHAnsi" w:eastAsia="Calibri" w:hAnsiTheme="minorHAnsi"/>
          <w:bCs/>
          <w:sz w:val="20"/>
          <w:szCs w:val="20"/>
          <w:lang w:val="en-GB" w:eastAsia="en-US"/>
        </w:rPr>
        <w:t>(1), 128-152.</w:t>
      </w:r>
    </w:p>
    <w:p w14:paraId="3383FE87" w14:textId="77777777" w:rsidR="00AC00F7" w:rsidRPr="004D47B8" w:rsidRDefault="00AC00F7" w:rsidP="007929F8">
      <w:pPr>
        <w:autoSpaceDE w:val="0"/>
        <w:autoSpaceDN w:val="0"/>
        <w:adjustRightInd w:val="0"/>
        <w:spacing w:after="80"/>
        <w:ind w:left="284" w:hanging="284"/>
        <w:jc w:val="both"/>
        <w:rPr>
          <w:rFonts w:asciiTheme="minorHAnsi" w:eastAsia="Calibri" w:hAnsiTheme="minorHAnsi"/>
          <w:bCs/>
          <w:sz w:val="20"/>
          <w:szCs w:val="20"/>
          <w:lang w:val="en-GB" w:eastAsia="en-US"/>
        </w:rPr>
      </w:pPr>
      <w:proofErr w:type="spellStart"/>
      <w:proofErr w:type="gramStart"/>
      <w:r w:rsidRPr="004D47B8">
        <w:rPr>
          <w:rFonts w:asciiTheme="minorHAnsi" w:eastAsia="Calibri" w:hAnsiTheme="minorHAnsi"/>
          <w:bCs/>
          <w:sz w:val="20"/>
          <w:szCs w:val="20"/>
          <w:lang w:val="en-GB" w:eastAsia="en-US"/>
        </w:rPr>
        <w:t>Seo</w:t>
      </w:r>
      <w:proofErr w:type="spellEnd"/>
      <w:r w:rsidRPr="004D47B8">
        <w:rPr>
          <w:rFonts w:asciiTheme="minorHAnsi" w:eastAsia="Calibri" w:hAnsiTheme="minorHAnsi"/>
          <w:bCs/>
          <w:sz w:val="20"/>
          <w:szCs w:val="20"/>
          <w:lang w:val="en-GB" w:eastAsia="en-US"/>
        </w:rPr>
        <w:t>, S., &amp; Moon, H. (2013).</w:t>
      </w:r>
      <w:proofErr w:type="gramEnd"/>
      <w:r w:rsidRPr="004D47B8">
        <w:rPr>
          <w:rFonts w:asciiTheme="minorHAnsi" w:eastAsia="Calibri" w:hAnsiTheme="minorHAnsi"/>
          <w:bCs/>
          <w:sz w:val="20"/>
          <w:szCs w:val="20"/>
          <w:lang w:val="en-GB" w:eastAsia="en-US"/>
        </w:rPr>
        <w:t xml:space="preserve"> </w:t>
      </w:r>
      <w:proofErr w:type="gramStart"/>
      <w:r w:rsidRPr="004D47B8">
        <w:rPr>
          <w:rFonts w:asciiTheme="minorHAnsi" w:eastAsia="Calibri" w:hAnsiTheme="minorHAnsi"/>
          <w:bCs/>
          <w:sz w:val="20"/>
          <w:szCs w:val="20"/>
          <w:lang w:val="en-GB" w:eastAsia="en-US"/>
        </w:rPr>
        <w:t>A comparative study of teaching efficacy in pre-service and in-service teachers in Korean early childhood education and care (ECEC).</w:t>
      </w:r>
      <w:proofErr w:type="gramEnd"/>
      <w:r w:rsidRPr="004D47B8">
        <w:rPr>
          <w:rFonts w:asciiTheme="minorHAnsi" w:eastAsia="Calibri" w:hAnsiTheme="minorHAnsi"/>
          <w:bCs/>
          <w:sz w:val="20"/>
          <w:szCs w:val="20"/>
          <w:lang w:val="en-GB" w:eastAsia="en-US"/>
        </w:rPr>
        <w:t xml:space="preserve"> </w:t>
      </w:r>
      <w:r w:rsidRPr="004D47B8">
        <w:rPr>
          <w:rFonts w:asciiTheme="minorHAnsi" w:eastAsia="Calibri" w:hAnsiTheme="minorHAnsi"/>
          <w:bCs/>
          <w:i/>
          <w:sz w:val="20"/>
          <w:szCs w:val="20"/>
          <w:lang w:val="en-GB" w:eastAsia="en-US"/>
        </w:rPr>
        <w:t>Asia-Pacific Journal of Teacher Education, 41</w:t>
      </w:r>
      <w:r w:rsidRPr="004D47B8">
        <w:rPr>
          <w:rFonts w:asciiTheme="minorHAnsi" w:eastAsia="Calibri" w:hAnsiTheme="minorHAnsi"/>
          <w:bCs/>
          <w:sz w:val="20"/>
          <w:szCs w:val="20"/>
          <w:lang w:val="en-GB" w:eastAsia="en-US"/>
        </w:rPr>
        <w:t>(4),</w:t>
      </w:r>
      <w:r w:rsidRPr="004D47B8">
        <w:rPr>
          <w:rFonts w:asciiTheme="minorHAnsi" w:eastAsia="Calibri" w:hAnsiTheme="minorHAnsi"/>
          <w:bCs/>
          <w:i/>
          <w:sz w:val="20"/>
          <w:szCs w:val="20"/>
          <w:lang w:val="en-GB" w:eastAsia="en-US"/>
        </w:rPr>
        <w:t xml:space="preserve"> </w:t>
      </w:r>
      <w:r w:rsidRPr="004D47B8">
        <w:rPr>
          <w:rFonts w:asciiTheme="minorHAnsi" w:eastAsia="Calibri" w:hAnsiTheme="minorHAnsi"/>
          <w:bCs/>
          <w:sz w:val="20"/>
          <w:szCs w:val="20"/>
          <w:lang w:val="en-GB" w:eastAsia="en-US"/>
        </w:rPr>
        <w:t>363-376.</w:t>
      </w:r>
      <w:bookmarkStart w:id="8" w:name="_msoanchor_49"/>
      <w:r w:rsidRPr="004D47B8" w:rsidDel="00562DAC">
        <w:rPr>
          <w:rFonts w:asciiTheme="minorHAnsi" w:eastAsia="Calibri" w:hAnsiTheme="minorHAnsi"/>
          <w:bCs/>
          <w:sz w:val="20"/>
          <w:szCs w:val="20"/>
          <w:lang w:val="en-GB" w:eastAsia="en-US"/>
        </w:rPr>
        <w:t xml:space="preserve"> </w:t>
      </w:r>
      <w:bookmarkEnd w:id="8"/>
    </w:p>
    <w:p w14:paraId="69C8520A" w14:textId="77777777" w:rsidR="00AC00F7" w:rsidRPr="004D47B8" w:rsidRDefault="00AC00F7" w:rsidP="007929F8">
      <w:pPr>
        <w:autoSpaceDE w:val="0"/>
        <w:autoSpaceDN w:val="0"/>
        <w:adjustRightInd w:val="0"/>
        <w:spacing w:after="80"/>
        <w:ind w:left="284" w:hanging="284"/>
        <w:jc w:val="both"/>
        <w:rPr>
          <w:rFonts w:asciiTheme="minorHAnsi" w:eastAsia="Calibri" w:hAnsiTheme="minorHAnsi"/>
          <w:bCs/>
          <w:sz w:val="20"/>
          <w:szCs w:val="20"/>
          <w:lang w:val="en-GB" w:eastAsia="en-US"/>
        </w:rPr>
      </w:pPr>
      <w:proofErr w:type="spellStart"/>
      <w:proofErr w:type="gramStart"/>
      <w:r w:rsidRPr="004D47B8">
        <w:rPr>
          <w:rFonts w:asciiTheme="minorHAnsi" w:eastAsia="Calibri" w:hAnsiTheme="minorHAnsi"/>
          <w:bCs/>
          <w:sz w:val="20"/>
          <w:szCs w:val="20"/>
          <w:lang w:val="en-GB" w:eastAsia="en-US"/>
        </w:rPr>
        <w:t>Tabachnick</w:t>
      </w:r>
      <w:proofErr w:type="spellEnd"/>
      <w:r w:rsidRPr="004D47B8">
        <w:rPr>
          <w:rFonts w:asciiTheme="minorHAnsi" w:eastAsia="Calibri" w:hAnsiTheme="minorHAnsi"/>
          <w:bCs/>
          <w:sz w:val="20"/>
          <w:szCs w:val="20"/>
          <w:lang w:val="en-GB" w:eastAsia="en-US"/>
        </w:rPr>
        <w:t xml:space="preserve">, B. G., &amp; </w:t>
      </w:r>
      <w:proofErr w:type="spellStart"/>
      <w:r w:rsidRPr="004D47B8">
        <w:rPr>
          <w:rFonts w:asciiTheme="minorHAnsi" w:eastAsia="Calibri" w:hAnsiTheme="minorHAnsi"/>
          <w:bCs/>
          <w:sz w:val="20"/>
          <w:szCs w:val="20"/>
          <w:lang w:val="en-GB" w:eastAsia="en-US"/>
        </w:rPr>
        <w:t>Fidell</w:t>
      </w:r>
      <w:proofErr w:type="spellEnd"/>
      <w:r w:rsidRPr="004D47B8">
        <w:rPr>
          <w:rFonts w:asciiTheme="minorHAnsi" w:eastAsia="Calibri" w:hAnsiTheme="minorHAnsi"/>
          <w:bCs/>
          <w:sz w:val="20"/>
          <w:szCs w:val="20"/>
          <w:lang w:val="en-GB" w:eastAsia="en-US"/>
        </w:rPr>
        <w:t>, L. S. (2013).</w:t>
      </w:r>
      <w:proofErr w:type="gramEnd"/>
      <w:r w:rsidRPr="004D47B8">
        <w:rPr>
          <w:rFonts w:asciiTheme="minorHAnsi" w:eastAsia="Calibri" w:hAnsiTheme="minorHAnsi"/>
          <w:bCs/>
          <w:sz w:val="20"/>
          <w:szCs w:val="20"/>
          <w:lang w:val="en-GB" w:eastAsia="en-US"/>
        </w:rPr>
        <w:t xml:space="preserve"> </w:t>
      </w:r>
      <w:r w:rsidRPr="004D47B8">
        <w:rPr>
          <w:rFonts w:asciiTheme="minorHAnsi" w:eastAsia="Calibri" w:hAnsiTheme="minorHAnsi"/>
          <w:bCs/>
          <w:i/>
          <w:sz w:val="20"/>
          <w:szCs w:val="20"/>
          <w:lang w:val="en-GB" w:eastAsia="en-US"/>
        </w:rPr>
        <w:t>Using multivariate statistics</w:t>
      </w:r>
      <w:r w:rsidRPr="004D47B8">
        <w:rPr>
          <w:rFonts w:asciiTheme="minorHAnsi" w:eastAsia="Calibri" w:hAnsiTheme="minorHAnsi"/>
          <w:bCs/>
          <w:sz w:val="20"/>
          <w:szCs w:val="20"/>
          <w:lang w:val="en-GB" w:eastAsia="en-US"/>
        </w:rPr>
        <w:t xml:space="preserve"> (6</w:t>
      </w:r>
      <w:r w:rsidRPr="004D47B8">
        <w:rPr>
          <w:rFonts w:asciiTheme="minorHAnsi" w:eastAsia="Calibri" w:hAnsiTheme="minorHAnsi"/>
          <w:bCs/>
          <w:sz w:val="20"/>
          <w:szCs w:val="20"/>
          <w:vertAlign w:val="superscript"/>
          <w:lang w:val="en-GB" w:eastAsia="en-US"/>
        </w:rPr>
        <w:t>th</w:t>
      </w:r>
      <w:r w:rsidRPr="004D47B8">
        <w:rPr>
          <w:rFonts w:asciiTheme="minorHAnsi" w:eastAsia="Calibri" w:hAnsiTheme="minorHAnsi"/>
          <w:bCs/>
          <w:sz w:val="20"/>
          <w:szCs w:val="20"/>
          <w:lang w:val="en-GB" w:eastAsia="en-US"/>
        </w:rPr>
        <w:t xml:space="preserve"> </w:t>
      </w:r>
      <w:proofErr w:type="gramStart"/>
      <w:r w:rsidRPr="004D47B8">
        <w:rPr>
          <w:rFonts w:asciiTheme="minorHAnsi" w:eastAsia="Calibri" w:hAnsiTheme="minorHAnsi"/>
          <w:bCs/>
          <w:sz w:val="20"/>
          <w:szCs w:val="20"/>
          <w:lang w:val="en-GB" w:eastAsia="en-US"/>
        </w:rPr>
        <w:t>ed</w:t>
      </w:r>
      <w:proofErr w:type="gramEnd"/>
      <w:r w:rsidRPr="004D47B8">
        <w:rPr>
          <w:rFonts w:asciiTheme="minorHAnsi" w:eastAsia="Calibri" w:hAnsiTheme="minorHAnsi"/>
          <w:bCs/>
          <w:sz w:val="20"/>
          <w:szCs w:val="20"/>
          <w:lang w:val="en-GB" w:eastAsia="en-US"/>
        </w:rPr>
        <w:t>.). Boston: Pearson.</w:t>
      </w:r>
    </w:p>
    <w:p w14:paraId="45003109" w14:textId="77777777" w:rsidR="00AC00F7" w:rsidRPr="004D47B8" w:rsidRDefault="00AC00F7" w:rsidP="007929F8">
      <w:pPr>
        <w:autoSpaceDE w:val="0"/>
        <w:autoSpaceDN w:val="0"/>
        <w:adjustRightInd w:val="0"/>
        <w:spacing w:after="80"/>
        <w:ind w:left="284" w:hanging="284"/>
        <w:jc w:val="both"/>
        <w:rPr>
          <w:rFonts w:asciiTheme="minorHAnsi" w:eastAsia="Calibri" w:hAnsiTheme="minorHAnsi"/>
          <w:bCs/>
          <w:sz w:val="20"/>
          <w:szCs w:val="20"/>
          <w:lang w:val="en-GB" w:eastAsia="en-US"/>
        </w:rPr>
      </w:pPr>
      <w:proofErr w:type="spellStart"/>
      <w:r w:rsidRPr="004D47B8">
        <w:rPr>
          <w:rFonts w:asciiTheme="minorHAnsi" w:eastAsia="Calibri" w:hAnsiTheme="minorHAnsi"/>
          <w:bCs/>
          <w:sz w:val="20"/>
          <w:szCs w:val="20"/>
          <w:lang w:val="en-GB" w:eastAsia="en-US"/>
        </w:rPr>
        <w:t>Tarman</w:t>
      </w:r>
      <w:proofErr w:type="spellEnd"/>
      <w:r w:rsidRPr="004D47B8">
        <w:rPr>
          <w:rFonts w:asciiTheme="minorHAnsi" w:eastAsia="Calibri" w:hAnsiTheme="minorHAnsi"/>
          <w:bCs/>
          <w:sz w:val="20"/>
          <w:szCs w:val="20"/>
          <w:lang w:val="en-GB" w:eastAsia="en-US"/>
        </w:rPr>
        <w:t xml:space="preserve">, B. (2012). </w:t>
      </w:r>
      <w:proofErr w:type="gramStart"/>
      <w:r w:rsidRPr="004D47B8">
        <w:rPr>
          <w:rFonts w:asciiTheme="minorHAnsi" w:eastAsia="Calibri" w:hAnsiTheme="minorHAnsi"/>
          <w:bCs/>
          <w:sz w:val="20"/>
          <w:szCs w:val="20"/>
          <w:lang w:val="en-GB" w:eastAsia="en-US"/>
        </w:rPr>
        <w:t>Prospective teachers’ beliefs and perceptions about teaching as a profession.</w:t>
      </w:r>
      <w:proofErr w:type="gramEnd"/>
      <w:r w:rsidRPr="004D47B8">
        <w:rPr>
          <w:rFonts w:asciiTheme="minorHAnsi" w:eastAsia="Calibri" w:hAnsiTheme="minorHAnsi"/>
          <w:bCs/>
          <w:sz w:val="20"/>
          <w:szCs w:val="20"/>
          <w:lang w:val="en-GB" w:eastAsia="en-US"/>
        </w:rPr>
        <w:t xml:space="preserve"> </w:t>
      </w:r>
      <w:r w:rsidRPr="004D47B8">
        <w:rPr>
          <w:rFonts w:asciiTheme="minorHAnsi" w:eastAsia="Calibri" w:hAnsiTheme="minorHAnsi"/>
          <w:bCs/>
          <w:i/>
          <w:sz w:val="20"/>
          <w:szCs w:val="20"/>
          <w:lang w:val="en-GB" w:eastAsia="en-US"/>
        </w:rPr>
        <w:t>Educational Sciences: Theory &amp; Practice, 12</w:t>
      </w:r>
      <w:r w:rsidRPr="004D47B8">
        <w:rPr>
          <w:rFonts w:asciiTheme="minorHAnsi" w:eastAsia="Calibri" w:hAnsiTheme="minorHAnsi"/>
          <w:bCs/>
          <w:sz w:val="20"/>
          <w:szCs w:val="20"/>
          <w:lang w:val="en-GB" w:eastAsia="en-US"/>
        </w:rPr>
        <w:t>(3),</w:t>
      </w:r>
      <w:r w:rsidRPr="004D47B8">
        <w:rPr>
          <w:rFonts w:asciiTheme="minorHAnsi" w:eastAsia="Calibri" w:hAnsiTheme="minorHAnsi"/>
          <w:bCs/>
          <w:i/>
          <w:sz w:val="20"/>
          <w:szCs w:val="20"/>
          <w:lang w:val="en-GB" w:eastAsia="en-US"/>
        </w:rPr>
        <w:t xml:space="preserve"> </w:t>
      </w:r>
      <w:r w:rsidRPr="004D47B8">
        <w:rPr>
          <w:rFonts w:asciiTheme="minorHAnsi" w:eastAsia="Calibri" w:hAnsiTheme="minorHAnsi"/>
          <w:bCs/>
          <w:sz w:val="20"/>
          <w:szCs w:val="20"/>
          <w:lang w:val="en-GB" w:eastAsia="en-US"/>
        </w:rPr>
        <w:t>1964-1973.</w:t>
      </w:r>
    </w:p>
    <w:p w14:paraId="3365F339" w14:textId="77777777" w:rsidR="00AC0239" w:rsidRPr="004D47B8" w:rsidRDefault="00AC00F7" w:rsidP="007929F8">
      <w:pPr>
        <w:autoSpaceDE w:val="0"/>
        <w:autoSpaceDN w:val="0"/>
        <w:adjustRightInd w:val="0"/>
        <w:spacing w:after="80"/>
        <w:ind w:left="284" w:hanging="284"/>
        <w:jc w:val="both"/>
        <w:rPr>
          <w:rFonts w:asciiTheme="minorHAnsi" w:eastAsia="Calibri" w:hAnsiTheme="minorHAnsi"/>
          <w:bCs/>
          <w:sz w:val="20"/>
          <w:szCs w:val="20"/>
          <w:lang w:val="en-GB" w:eastAsia="en-US"/>
        </w:rPr>
      </w:pPr>
      <w:proofErr w:type="spellStart"/>
      <w:r w:rsidRPr="004D47B8">
        <w:rPr>
          <w:rFonts w:asciiTheme="minorHAnsi" w:eastAsia="Calibri" w:hAnsiTheme="minorHAnsi"/>
          <w:bCs/>
          <w:sz w:val="20"/>
          <w:szCs w:val="20"/>
          <w:lang w:val="en-GB" w:eastAsia="en-US"/>
        </w:rPr>
        <w:t>Tepe</w:t>
      </w:r>
      <w:proofErr w:type="spellEnd"/>
      <w:r w:rsidRPr="004D47B8">
        <w:rPr>
          <w:rFonts w:asciiTheme="minorHAnsi" w:eastAsia="Calibri" w:hAnsiTheme="minorHAnsi"/>
          <w:bCs/>
          <w:sz w:val="20"/>
          <w:szCs w:val="20"/>
          <w:lang w:val="en-GB" w:eastAsia="en-US"/>
        </w:rPr>
        <w:t xml:space="preserve">, D. (2011). </w:t>
      </w:r>
      <w:proofErr w:type="spellStart"/>
      <w:proofErr w:type="gramStart"/>
      <w:r w:rsidR="00AC0239" w:rsidRPr="004D47B8">
        <w:rPr>
          <w:rFonts w:asciiTheme="minorHAnsi" w:eastAsia="Calibri" w:hAnsiTheme="minorHAnsi"/>
          <w:bCs/>
          <w:i/>
          <w:sz w:val="20"/>
          <w:szCs w:val="20"/>
          <w:lang w:val="en-GB" w:eastAsia="en-US"/>
        </w:rPr>
        <w:t>Okulöncesi</w:t>
      </w:r>
      <w:proofErr w:type="spellEnd"/>
      <w:r w:rsidR="00AC0239" w:rsidRPr="004D47B8">
        <w:rPr>
          <w:rFonts w:asciiTheme="minorHAnsi" w:eastAsia="Calibri" w:hAnsiTheme="minorHAnsi"/>
          <w:bCs/>
          <w:i/>
          <w:sz w:val="20"/>
          <w:szCs w:val="20"/>
          <w:lang w:val="en-GB" w:eastAsia="en-US"/>
        </w:rPr>
        <w:t xml:space="preserve"> </w:t>
      </w:r>
      <w:proofErr w:type="spellStart"/>
      <w:r w:rsidR="00AC0239" w:rsidRPr="004D47B8">
        <w:rPr>
          <w:rFonts w:asciiTheme="minorHAnsi" w:eastAsia="Calibri" w:hAnsiTheme="minorHAnsi"/>
          <w:bCs/>
          <w:i/>
          <w:sz w:val="20"/>
          <w:szCs w:val="20"/>
          <w:lang w:val="en-GB" w:eastAsia="en-US"/>
        </w:rPr>
        <w:t>öğretmenlerinin</w:t>
      </w:r>
      <w:proofErr w:type="spellEnd"/>
      <w:r w:rsidR="00AC0239" w:rsidRPr="004D47B8">
        <w:rPr>
          <w:rFonts w:asciiTheme="minorHAnsi" w:eastAsia="Calibri" w:hAnsiTheme="minorHAnsi"/>
          <w:bCs/>
          <w:i/>
          <w:sz w:val="20"/>
          <w:szCs w:val="20"/>
          <w:lang w:val="en-GB" w:eastAsia="en-US"/>
        </w:rPr>
        <w:t xml:space="preserve"> </w:t>
      </w:r>
      <w:proofErr w:type="spellStart"/>
      <w:r w:rsidR="00AC0239" w:rsidRPr="004D47B8">
        <w:rPr>
          <w:rFonts w:asciiTheme="minorHAnsi" w:eastAsia="Calibri" w:hAnsiTheme="minorHAnsi"/>
          <w:bCs/>
          <w:i/>
          <w:sz w:val="20"/>
          <w:szCs w:val="20"/>
          <w:lang w:val="en-GB" w:eastAsia="en-US"/>
        </w:rPr>
        <w:t>öz</w:t>
      </w:r>
      <w:proofErr w:type="spellEnd"/>
      <w:r w:rsidR="00AC0239" w:rsidRPr="004D47B8">
        <w:rPr>
          <w:rFonts w:asciiTheme="minorHAnsi" w:eastAsia="Calibri" w:hAnsiTheme="minorHAnsi"/>
          <w:bCs/>
          <w:i/>
          <w:sz w:val="20"/>
          <w:szCs w:val="20"/>
          <w:lang w:val="en-GB" w:eastAsia="en-US"/>
        </w:rPr>
        <w:t xml:space="preserve"> </w:t>
      </w:r>
      <w:proofErr w:type="spellStart"/>
      <w:r w:rsidR="00AC0239" w:rsidRPr="004D47B8">
        <w:rPr>
          <w:rFonts w:asciiTheme="minorHAnsi" w:eastAsia="Calibri" w:hAnsiTheme="minorHAnsi"/>
          <w:bCs/>
          <w:i/>
          <w:sz w:val="20"/>
          <w:szCs w:val="20"/>
          <w:lang w:val="en-GB" w:eastAsia="en-US"/>
        </w:rPr>
        <w:t>yeterlik</w:t>
      </w:r>
      <w:proofErr w:type="spellEnd"/>
      <w:r w:rsidR="00AC0239" w:rsidRPr="004D47B8">
        <w:rPr>
          <w:rFonts w:asciiTheme="minorHAnsi" w:eastAsia="Calibri" w:hAnsiTheme="minorHAnsi"/>
          <w:bCs/>
          <w:i/>
          <w:sz w:val="20"/>
          <w:szCs w:val="20"/>
          <w:lang w:val="en-GB" w:eastAsia="en-US"/>
        </w:rPr>
        <w:t xml:space="preserve"> </w:t>
      </w:r>
      <w:proofErr w:type="spellStart"/>
      <w:r w:rsidR="00AC0239" w:rsidRPr="004D47B8">
        <w:rPr>
          <w:rFonts w:asciiTheme="minorHAnsi" w:eastAsia="Calibri" w:hAnsiTheme="minorHAnsi"/>
          <w:bCs/>
          <w:i/>
          <w:sz w:val="20"/>
          <w:szCs w:val="20"/>
          <w:lang w:val="en-GB" w:eastAsia="en-US"/>
        </w:rPr>
        <w:t>inançlarını</w:t>
      </w:r>
      <w:proofErr w:type="spellEnd"/>
      <w:r w:rsidR="00AC0239" w:rsidRPr="004D47B8">
        <w:rPr>
          <w:rFonts w:asciiTheme="minorHAnsi" w:eastAsia="Calibri" w:hAnsiTheme="minorHAnsi"/>
          <w:bCs/>
          <w:i/>
          <w:sz w:val="20"/>
          <w:szCs w:val="20"/>
          <w:lang w:val="en-GB" w:eastAsia="en-US"/>
        </w:rPr>
        <w:t xml:space="preserve"> </w:t>
      </w:r>
      <w:proofErr w:type="spellStart"/>
      <w:r w:rsidR="00AC0239" w:rsidRPr="004D47B8">
        <w:rPr>
          <w:rFonts w:asciiTheme="minorHAnsi" w:eastAsia="Calibri" w:hAnsiTheme="minorHAnsi"/>
          <w:bCs/>
          <w:i/>
          <w:sz w:val="20"/>
          <w:szCs w:val="20"/>
          <w:lang w:val="en-GB" w:eastAsia="en-US"/>
        </w:rPr>
        <w:t>belirleme</w:t>
      </w:r>
      <w:proofErr w:type="spellEnd"/>
      <w:r w:rsidR="00AC0239" w:rsidRPr="004D47B8">
        <w:rPr>
          <w:rFonts w:asciiTheme="minorHAnsi" w:eastAsia="Calibri" w:hAnsiTheme="minorHAnsi"/>
          <w:bCs/>
          <w:i/>
          <w:sz w:val="20"/>
          <w:szCs w:val="20"/>
          <w:lang w:val="en-GB" w:eastAsia="en-US"/>
        </w:rPr>
        <w:t xml:space="preserve"> </w:t>
      </w:r>
      <w:proofErr w:type="spellStart"/>
      <w:r w:rsidR="00AC0239" w:rsidRPr="004D47B8">
        <w:rPr>
          <w:rFonts w:asciiTheme="minorHAnsi" w:eastAsia="Calibri" w:hAnsiTheme="minorHAnsi"/>
          <w:bCs/>
          <w:i/>
          <w:sz w:val="20"/>
          <w:szCs w:val="20"/>
          <w:lang w:val="en-GB" w:eastAsia="en-US"/>
        </w:rPr>
        <w:t>ölçeği</w:t>
      </w:r>
      <w:proofErr w:type="spellEnd"/>
      <w:r w:rsidR="00AC0239" w:rsidRPr="004D47B8">
        <w:rPr>
          <w:rFonts w:asciiTheme="minorHAnsi" w:eastAsia="Calibri" w:hAnsiTheme="minorHAnsi"/>
          <w:bCs/>
          <w:i/>
          <w:sz w:val="20"/>
          <w:szCs w:val="20"/>
          <w:lang w:val="en-GB" w:eastAsia="en-US"/>
        </w:rPr>
        <w:t xml:space="preserve"> </w:t>
      </w:r>
      <w:proofErr w:type="spellStart"/>
      <w:r w:rsidR="00AC0239" w:rsidRPr="004D47B8">
        <w:rPr>
          <w:rFonts w:asciiTheme="minorHAnsi" w:eastAsia="Calibri" w:hAnsiTheme="minorHAnsi"/>
          <w:bCs/>
          <w:i/>
          <w:sz w:val="20"/>
          <w:szCs w:val="20"/>
          <w:lang w:val="en-GB" w:eastAsia="en-US"/>
        </w:rPr>
        <w:t>geliştirm</w:t>
      </w:r>
      <w:r w:rsidRPr="004D47B8">
        <w:rPr>
          <w:rFonts w:asciiTheme="minorHAnsi" w:eastAsia="Calibri" w:hAnsiTheme="minorHAnsi"/>
          <w:bCs/>
          <w:i/>
          <w:sz w:val="20"/>
          <w:szCs w:val="20"/>
          <w:lang w:val="en-GB" w:eastAsia="en-US"/>
        </w:rPr>
        <w:t>e</w:t>
      </w:r>
      <w:proofErr w:type="spellEnd"/>
      <w:r w:rsidRPr="004D47B8">
        <w:rPr>
          <w:rFonts w:asciiTheme="minorHAnsi" w:eastAsia="Calibri" w:hAnsiTheme="minorHAnsi"/>
          <w:bCs/>
          <w:sz w:val="20"/>
          <w:szCs w:val="20"/>
          <w:lang w:val="en-GB" w:eastAsia="en-US"/>
        </w:rPr>
        <w:t>.</w:t>
      </w:r>
      <w:proofErr w:type="gramEnd"/>
      <w:r w:rsidR="000108E4" w:rsidRPr="004D47B8">
        <w:rPr>
          <w:rFonts w:asciiTheme="minorHAnsi" w:eastAsia="Calibri" w:hAnsiTheme="minorHAnsi"/>
          <w:bCs/>
          <w:sz w:val="20"/>
          <w:szCs w:val="20"/>
          <w:lang w:val="en-GB" w:eastAsia="en-US"/>
        </w:rPr>
        <w:t xml:space="preserve"> </w:t>
      </w:r>
      <w:proofErr w:type="gramStart"/>
      <w:r w:rsidR="00AC0239" w:rsidRPr="004D47B8">
        <w:rPr>
          <w:rFonts w:asciiTheme="minorHAnsi" w:eastAsia="Calibri" w:hAnsiTheme="minorHAnsi"/>
          <w:bCs/>
          <w:sz w:val="20"/>
          <w:szCs w:val="20"/>
          <w:lang w:val="en-GB" w:eastAsia="en-US"/>
        </w:rPr>
        <w:t xml:space="preserve">Unpublished master’s thesis, Mehmet </w:t>
      </w:r>
      <w:proofErr w:type="spellStart"/>
      <w:r w:rsidR="00AC0239" w:rsidRPr="004D47B8">
        <w:rPr>
          <w:rFonts w:asciiTheme="minorHAnsi" w:eastAsia="Calibri" w:hAnsiTheme="minorHAnsi"/>
          <w:bCs/>
          <w:sz w:val="20"/>
          <w:szCs w:val="20"/>
          <w:lang w:val="en-GB" w:eastAsia="en-US"/>
        </w:rPr>
        <w:t>Akif</w:t>
      </w:r>
      <w:proofErr w:type="spellEnd"/>
      <w:r w:rsidR="00AC0239" w:rsidRPr="004D47B8">
        <w:rPr>
          <w:rFonts w:asciiTheme="minorHAnsi" w:eastAsia="Calibri" w:hAnsiTheme="minorHAnsi"/>
          <w:bCs/>
          <w:sz w:val="20"/>
          <w:szCs w:val="20"/>
          <w:lang w:val="en-GB" w:eastAsia="en-US"/>
        </w:rPr>
        <w:t xml:space="preserve"> </w:t>
      </w:r>
      <w:proofErr w:type="spellStart"/>
      <w:r w:rsidR="00AC0239" w:rsidRPr="004D47B8">
        <w:rPr>
          <w:rFonts w:asciiTheme="minorHAnsi" w:eastAsia="Calibri" w:hAnsiTheme="minorHAnsi"/>
          <w:bCs/>
          <w:sz w:val="20"/>
          <w:szCs w:val="20"/>
          <w:lang w:val="en-GB" w:eastAsia="en-US"/>
        </w:rPr>
        <w:t>Ersoy</w:t>
      </w:r>
      <w:proofErr w:type="spellEnd"/>
      <w:r w:rsidR="00AC0239" w:rsidRPr="004D47B8">
        <w:rPr>
          <w:rFonts w:asciiTheme="minorHAnsi" w:eastAsia="Calibri" w:hAnsiTheme="minorHAnsi"/>
          <w:bCs/>
          <w:sz w:val="20"/>
          <w:szCs w:val="20"/>
          <w:lang w:val="en-GB" w:eastAsia="en-US"/>
        </w:rPr>
        <w:t xml:space="preserve"> </w:t>
      </w:r>
      <w:proofErr w:type="spellStart"/>
      <w:r w:rsidR="00AC0239" w:rsidRPr="004D47B8">
        <w:rPr>
          <w:rFonts w:asciiTheme="minorHAnsi" w:eastAsia="Calibri" w:hAnsiTheme="minorHAnsi"/>
          <w:bCs/>
          <w:sz w:val="20"/>
          <w:szCs w:val="20"/>
          <w:lang w:val="en-GB" w:eastAsia="en-US"/>
        </w:rPr>
        <w:t>Üniversitesi</w:t>
      </w:r>
      <w:proofErr w:type="spellEnd"/>
      <w:r w:rsidR="00AC0239" w:rsidRPr="004D47B8">
        <w:rPr>
          <w:rFonts w:asciiTheme="minorHAnsi" w:eastAsia="Calibri" w:hAnsiTheme="minorHAnsi"/>
          <w:bCs/>
          <w:sz w:val="20"/>
          <w:szCs w:val="20"/>
          <w:lang w:val="en-GB" w:eastAsia="en-US"/>
        </w:rPr>
        <w:t xml:space="preserve"> </w:t>
      </w:r>
      <w:proofErr w:type="spellStart"/>
      <w:r w:rsidR="00AC0239" w:rsidRPr="004D47B8">
        <w:rPr>
          <w:rFonts w:asciiTheme="minorHAnsi" w:eastAsia="Calibri" w:hAnsiTheme="minorHAnsi"/>
          <w:bCs/>
          <w:sz w:val="20"/>
          <w:szCs w:val="20"/>
          <w:lang w:val="en-GB" w:eastAsia="en-US"/>
        </w:rPr>
        <w:t>Sosyal</w:t>
      </w:r>
      <w:proofErr w:type="spellEnd"/>
      <w:r w:rsidR="00AC0239" w:rsidRPr="004D47B8">
        <w:rPr>
          <w:rFonts w:asciiTheme="minorHAnsi" w:eastAsia="Calibri" w:hAnsiTheme="minorHAnsi"/>
          <w:bCs/>
          <w:sz w:val="20"/>
          <w:szCs w:val="20"/>
          <w:lang w:val="en-GB" w:eastAsia="en-US"/>
        </w:rPr>
        <w:t xml:space="preserve"> </w:t>
      </w:r>
      <w:proofErr w:type="spellStart"/>
      <w:r w:rsidR="00AC0239" w:rsidRPr="004D47B8">
        <w:rPr>
          <w:rFonts w:asciiTheme="minorHAnsi" w:eastAsia="Calibri" w:hAnsiTheme="minorHAnsi"/>
          <w:bCs/>
          <w:sz w:val="20"/>
          <w:szCs w:val="20"/>
          <w:lang w:val="en-GB" w:eastAsia="en-US"/>
        </w:rPr>
        <w:t>Bilimler</w:t>
      </w:r>
      <w:proofErr w:type="spellEnd"/>
      <w:r w:rsidR="00AC0239" w:rsidRPr="004D47B8">
        <w:rPr>
          <w:rFonts w:asciiTheme="minorHAnsi" w:eastAsia="Calibri" w:hAnsiTheme="minorHAnsi"/>
          <w:bCs/>
          <w:sz w:val="20"/>
          <w:szCs w:val="20"/>
          <w:lang w:val="en-GB" w:eastAsia="en-US"/>
        </w:rPr>
        <w:t xml:space="preserve"> </w:t>
      </w:r>
      <w:proofErr w:type="spellStart"/>
      <w:r w:rsidR="00AC0239" w:rsidRPr="004D47B8">
        <w:rPr>
          <w:rFonts w:asciiTheme="minorHAnsi" w:eastAsia="Calibri" w:hAnsiTheme="minorHAnsi"/>
          <w:bCs/>
          <w:sz w:val="20"/>
          <w:szCs w:val="20"/>
          <w:lang w:val="en-GB" w:eastAsia="en-US"/>
        </w:rPr>
        <w:t>Enstitüsü</w:t>
      </w:r>
      <w:proofErr w:type="spellEnd"/>
      <w:r w:rsidR="00AC0239" w:rsidRPr="004D47B8">
        <w:rPr>
          <w:rFonts w:asciiTheme="minorHAnsi" w:eastAsia="Calibri" w:hAnsiTheme="minorHAnsi"/>
          <w:bCs/>
          <w:sz w:val="20"/>
          <w:szCs w:val="20"/>
          <w:lang w:val="en-GB" w:eastAsia="en-US"/>
        </w:rPr>
        <w:t xml:space="preserve">, </w:t>
      </w:r>
      <w:proofErr w:type="spellStart"/>
      <w:r w:rsidR="00AC0239" w:rsidRPr="004D47B8">
        <w:rPr>
          <w:rFonts w:asciiTheme="minorHAnsi" w:eastAsia="Calibri" w:hAnsiTheme="minorHAnsi"/>
          <w:bCs/>
          <w:sz w:val="20"/>
          <w:szCs w:val="20"/>
          <w:lang w:val="en-GB" w:eastAsia="en-US"/>
        </w:rPr>
        <w:t>Burdur</w:t>
      </w:r>
      <w:proofErr w:type="spellEnd"/>
      <w:r w:rsidR="00AC0239" w:rsidRPr="004D47B8">
        <w:rPr>
          <w:rFonts w:asciiTheme="minorHAnsi" w:eastAsia="Calibri" w:hAnsiTheme="minorHAnsi"/>
          <w:bCs/>
          <w:sz w:val="20"/>
          <w:szCs w:val="20"/>
          <w:lang w:val="en-GB" w:eastAsia="en-US"/>
        </w:rPr>
        <w:t>.</w:t>
      </w:r>
      <w:proofErr w:type="gramEnd"/>
      <w:r w:rsidR="00AC0239" w:rsidRPr="004D47B8">
        <w:rPr>
          <w:rFonts w:asciiTheme="minorHAnsi" w:eastAsia="Calibri" w:hAnsiTheme="minorHAnsi"/>
          <w:bCs/>
          <w:sz w:val="20"/>
          <w:szCs w:val="20"/>
          <w:lang w:val="en-GB" w:eastAsia="en-US"/>
        </w:rPr>
        <w:t xml:space="preserve"> </w:t>
      </w:r>
    </w:p>
    <w:p w14:paraId="69309A16" w14:textId="77777777" w:rsidR="00AC00F7" w:rsidRPr="004D47B8" w:rsidRDefault="00AC00F7" w:rsidP="007929F8">
      <w:pPr>
        <w:autoSpaceDE w:val="0"/>
        <w:autoSpaceDN w:val="0"/>
        <w:adjustRightInd w:val="0"/>
        <w:spacing w:after="80"/>
        <w:ind w:left="284" w:hanging="284"/>
        <w:jc w:val="both"/>
        <w:rPr>
          <w:rFonts w:asciiTheme="minorHAnsi" w:eastAsia="Calibri" w:hAnsiTheme="minorHAnsi"/>
          <w:bCs/>
          <w:sz w:val="20"/>
          <w:szCs w:val="20"/>
          <w:lang w:val="en-GB" w:eastAsia="en-US"/>
        </w:rPr>
      </w:pPr>
      <w:proofErr w:type="spellStart"/>
      <w:proofErr w:type="gramStart"/>
      <w:r w:rsidRPr="004D47B8">
        <w:rPr>
          <w:rFonts w:asciiTheme="minorHAnsi" w:eastAsia="Calibri" w:hAnsiTheme="minorHAnsi"/>
          <w:bCs/>
          <w:sz w:val="20"/>
          <w:szCs w:val="20"/>
          <w:lang w:val="en-GB" w:eastAsia="en-US"/>
        </w:rPr>
        <w:t>Tschannen</w:t>
      </w:r>
      <w:proofErr w:type="spellEnd"/>
      <w:r w:rsidRPr="004D47B8">
        <w:rPr>
          <w:rFonts w:asciiTheme="minorHAnsi" w:eastAsia="Calibri" w:hAnsiTheme="minorHAnsi"/>
          <w:bCs/>
          <w:sz w:val="20"/>
          <w:szCs w:val="20"/>
          <w:lang w:val="en-GB" w:eastAsia="en-US"/>
        </w:rPr>
        <w:t>-Moran, M., &amp; Hoy, A. W. (2001).Teacher efficacy: Capturing an elusive construct.</w:t>
      </w:r>
      <w:proofErr w:type="gramEnd"/>
      <w:r w:rsidRPr="004D47B8">
        <w:rPr>
          <w:rFonts w:asciiTheme="minorHAnsi" w:eastAsia="Calibri" w:hAnsiTheme="minorHAnsi"/>
          <w:bCs/>
          <w:sz w:val="20"/>
          <w:szCs w:val="20"/>
          <w:lang w:val="en-GB" w:eastAsia="en-US"/>
        </w:rPr>
        <w:t xml:space="preserve"> </w:t>
      </w:r>
      <w:r w:rsidRPr="004D47B8">
        <w:rPr>
          <w:rFonts w:asciiTheme="minorHAnsi" w:eastAsia="Calibri" w:hAnsiTheme="minorHAnsi"/>
          <w:bCs/>
          <w:i/>
          <w:sz w:val="20"/>
          <w:szCs w:val="20"/>
          <w:lang w:val="en-GB" w:eastAsia="en-US"/>
        </w:rPr>
        <w:t>Teaching and Teacher Education,</w:t>
      </w:r>
      <w:r w:rsidRPr="004D47B8">
        <w:rPr>
          <w:rFonts w:asciiTheme="minorHAnsi" w:eastAsia="Calibri" w:hAnsiTheme="minorHAnsi"/>
          <w:bCs/>
          <w:sz w:val="20"/>
          <w:szCs w:val="20"/>
          <w:lang w:val="en-GB" w:eastAsia="en-US"/>
        </w:rPr>
        <w:t xml:space="preserve"> </w:t>
      </w:r>
      <w:r w:rsidRPr="004D47B8">
        <w:rPr>
          <w:rFonts w:asciiTheme="minorHAnsi" w:eastAsia="Calibri" w:hAnsiTheme="minorHAnsi"/>
          <w:bCs/>
          <w:i/>
          <w:sz w:val="20"/>
          <w:szCs w:val="20"/>
          <w:lang w:val="en-GB" w:eastAsia="en-US"/>
        </w:rPr>
        <w:t>17</w:t>
      </w:r>
      <w:r w:rsidRPr="004D47B8">
        <w:rPr>
          <w:rFonts w:asciiTheme="minorHAnsi" w:eastAsia="Calibri" w:hAnsiTheme="minorHAnsi"/>
          <w:bCs/>
          <w:sz w:val="20"/>
          <w:szCs w:val="20"/>
          <w:lang w:val="en-GB" w:eastAsia="en-US"/>
        </w:rPr>
        <w:t>(7), 783–805.</w:t>
      </w:r>
    </w:p>
    <w:p w14:paraId="089429AB" w14:textId="77777777" w:rsidR="00AC00F7" w:rsidRPr="004D47B8" w:rsidRDefault="00AC00F7" w:rsidP="007929F8">
      <w:pPr>
        <w:autoSpaceDE w:val="0"/>
        <w:autoSpaceDN w:val="0"/>
        <w:adjustRightInd w:val="0"/>
        <w:spacing w:after="80"/>
        <w:ind w:left="284" w:hanging="284"/>
        <w:jc w:val="both"/>
        <w:rPr>
          <w:rFonts w:asciiTheme="minorHAnsi" w:eastAsia="Calibri" w:hAnsiTheme="minorHAnsi"/>
          <w:bCs/>
          <w:sz w:val="20"/>
          <w:szCs w:val="20"/>
          <w:lang w:val="en-GB" w:eastAsia="en-US"/>
        </w:rPr>
      </w:pPr>
      <w:proofErr w:type="spellStart"/>
      <w:proofErr w:type="gramStart"/>
      <w:r w:rsidRPr="004D47B8">
        <w:rPr>
          <w:rFonts w:asciiTheme="minorHAnsi" w:eastAsia="Calibri" w:hAnsiTheme="minorHAnsi"/>
          <w:bCs/>
          <w:sz w:val="20"/>
          <w:szCs w:val="20"/>
          <w:lang w:val="en-GB" w:eastAsia="en-US"/>
        </w:rPr>
        <w:t>Tschannen</w:t>
      </w:r>
      <w:proofErr w:type="spellEnd"/>
      <w:r w:rsidRPr="004D47B8">
        <w:rPr>
          <w:rFonts w:asciiTheme="minorHAnsi" w:eastAsia="Calibri" w:hAnsiTheme="minorHAnsi"/>
          <w:bCs/>
          <w:sz w:val="20"/>
          <w:szCs w:val="20"/>
          <w:lang w:val="en-GB" w:eastAsia="en-US"/>
        </w:rPr>
        <w:t>-Moran, M., &amp; Hoy, A. W. (2007).</w:t>
      </w:r>
      <w:proofErr w:type="gramEnd"/>
      <w:r w:rsidRPr="004D47B8">
        <w:rPr>
          <w:rFonts w:asciiTheme="minorHAnsi" w:eastAsia="Calibri" w:hAnsiTheme="minorHAnsi"/>
          <w:bCs/>
          <w:sz w:val="20"/>
          <w:szCs w:val="20"/>
          <w:lang w:val="en-GB" w:eastAsia="en-US"/>
        </w:rPr>
        <w:t xml:space="preserve"> </w:t>
      </w:r>
      <w:proofErr w:type="gramStart"/>
      <w:r w:rsidRPr="004D47B8">
        <w:rPr>
          <w:rFonts w:asciiTheme="minorHAnsi" w:eastAsia="Calibri" w:hAnsiTheme="minorHAnsi"/>
          <w:bCs/>
          <w:sz w:val="20"/>
          <w:szCs w:val="20"/>
          <w:lang w:val="en-GB" w:eastAsia="en-US"/>
        </w:rPr>
        <w:t>The differential antecedents of self-efficacy beliefs of novice and experienced teachers.</w:t>
      </w:r>
      <w:proofErr w:type="gramEnd"/>
      <w:r w:rsidRPr="004D47B8">
        <w:rPr>
          <w:rFonts w:asciiTheme="minorHAnsi" w:eastAsia="Calibri" w:hAnsiTheme="minorHAnsi"/>
          <w:bCs/>
          <w:sz w:val="20"/>
          <w:szCs w:val="20"/>
          <w:lang w:val="en-GB" w:eastAsia="en-US"/>
        </w:rPr>
        <w:t xml:space="preserve"> </w:t>
      </w:r>
      <w:r w:rsidRPr="004D47B8">
        <w:rPr>
          <w:rFonts w:asciiTheme="minorHAnsi" w:eastAsia="Calibri" w:hAnsiTheme="minorHAnsi"/>
          <w:bCs/>
          <w:i/>
          <w:sz w:val="20"/>
          <w:szCs w:val="20"/>
          <w:lang w:val="en-GB" w:eastAsia="en-US"/>
        </w:rPr>
        <w:t>Teaching and Teacher Education,</w:t>
      </w:r>
      <w:r w:rsidRPr="004D47B8">
        <w:rPr>
          <w:rFonts w:asciiTheme="minorHAnsi" w:eastAsia="Calibri" w:hAnsiTheme="minorHAnsi"/>
          <w:bCs/>
          <w:sz w:val="20"/>
          <w:szCs w:val="20"/>
          <w:lang w:val="en-GB" w:eastAsia="en-US"/>
        </w:rPr>
        <w:t xml:space="preserve"> </w:t>
      </w:r>
      <w:r w:rsidRPr="004D47B8">
        <w:rPr>
          <w:rFonts w:asciiTheme="minorHAnsi" w:eastAsia="Calibri" w:hAnsiTheme="minorHAnsi"/>
          <w:bCs/>
          <w:i/>
          <w:sz w:val="20"/>
          <w:szCs w:val="20"/>
          <w:lang w:val="en-GB" w:eastAsia="en-US"/>
        </w:rPr>
        <w:t>23</w:t>
      </w:r>
      <w:r w:rsidRPr="004D47B8">
        <w:rPr>
          <w:rFonts w:asciiTheme="minorHAnsi" w:eastAsia="Calibri" w:hAnsiTheme="minorHAnsi"/>
          <w:bCs/>
          <w:sz w:val="20"/>
          <w:szCs w:val="20"/>
          <w:lang w:val="en-GB" w:eastAsia="en-US"/>
        </w:rPr>
        <w:t>(6), 944–956.</w:t>
      </w:r>
      <w:bookmarkStart w:id="9" w:name="_msoanchor_53"/>
      <w:r w:rsidRPr="004D47B8" w:rsidDel="00B11159">
        <w:rPr>
          <w:rFonts w:asciiTheme="minorHAnsi" w:eastAsia="Calibri" w:hAnsiTheme="minorHAnsi"/>
          <w:bCs/>
          <w:sz w:val="20"/>
          <w:szCs w:val="20"/>
          <w:lang w:val="en-GB" w:eastAsia="en-US"/>
        </w:rPr>
        <w:t xml:space="preserve"> </w:t>
      </w:r>
      <w:bookmarkEnd w:id="9"/>
    </w:p>
    <w:p w14:paraId="370F3946" w14:textId="77777777" w:rsidR="00AC00F7" w:rsidRPr="004D47B8" w:rsidRDefault="00AC00F7" w:rsidP="007929F8">
      <w:pPr>
        <w:autoSpaceDE w:val="0"/>
        <w:autoSpaceDN w:val="0"/>
        <w:adjustRightInd w:val="0"/>
        <w:spacing w:after="80"/>
        <w:ind w:left="284" w:hanging="284"/>
        <w:jc w:val="both"/>
        <w:rPr>
          <w:rFonts w:asciiTheme="minorHAnsi" w:eastAsia="Calibri" w:hAnsiTheme="minorHAnsi"/>
          <w:bCs/>
          <w:sz w:val="20"/>
          <w:szCs w:val="20"/>
          <w:lang w:val="en-GB" w:eastAsia="en-US"/>
        </w:rPr>
      </w:pPr>
      <w:proofErr w:type="spellStart"/>
      <w:proofErr w:type="gramStart"/>
      <w:r w:rsidRPr="004D47B8">
        <w:rPr>
          <w:rFonts w:asciiTheme="minorHAnsi" w:eastAsia="Calibri" w:hAnsiTheme="minorHAnsi"/>
          <w:bCs/>
          <w:sz w:val="20"/>
          <w:szCs w:val="20"/>
          <w:lang w:val="en-GB" w:eastAsia="en-US"/>
        </w:rPr>
        <w:t>Tunçeli</w:t>
      </w:r>
      <w:proofErr w:type="spellEnd"/>
      <w:r w:rsidRPr="004D47B8">
        <w:rPr>
          <w:rFonts w:asciiTheme="minorHAnsi" w:eastAsia="Calibri" w:hAnsiTheme="minorHAnsi"/>
          <w:bCs/>
          <w:sz w:val="20"/>
          <w:szCs w:val="20"/>
          <w:lang w:val="en-GB" w:eastAsia="en-US"/>
        </w:rPr>
        <w:t>, H. İ. (2013).</w:t>
      </w:r>
      <w:proofErr w:type="gramEnd"/>
      <w:r w:rsidR="003F140E" w:rsidRPr="004D47B8">
        <w:rPr>
          <w:rFonts w:asciiTheme="minorHAnsi" w:eastAsia="Calibri" w:hAnsiTheme="minorHAnsi"/>
          <w:bCs/>
          <w:sz w:val="20"/>
          <w:szCs w:val="20"/>
          <w:lang w:val="en-GB" w:eastAsia="en-US"/>
        </w:rPr>
        <w:t xml:space="preserve"> </w:t>
      </w:r>
      <w:r w:rsidRPr="004D47B8">
        <w:rPr>
          <w:rFonts w:asciiTheme="minorHAnsi" w:eastAsia="Calibri" w:hAnsiTheme="minorHAnsi"/>
          <w:bCs/>
          <w:sz w:val="20"/>
          <w:szCs w:val="20"/>
          <w:lang w:val="en-GB" w:eastAsia="en-US"/>
        </w:rPr>
        <w:t xml:space="preserve">The relationship between candidate teachers’ communicatıon skills and their attitudes toward teaching profession: </w:t>
      </w:r>
      <w:proofErr w:type="spellStart"/>
      <w:r w:rsidRPr="004D47B8">
        <w:rPr>
          <w:rFonts w:asciiTheme="minorHAnsi" w:eastAsia="Calibri" w:hAnsiTheme="minorHAnsi"/>
          <w:bCs/>
          <w:sz w:val="20"/>
          <w:szCs w:val="20"/>
          <w:lang w:val="en-GB" w:eastAsia="en-US"/>
        </w:rPr>
        <w:t>Sakarya</w:t>
      </w:r>
      <w:proofErr w:type="spellEnd"/>
      <w:r w:rsidRPr="004D47B8">
        <w:rPr>
          <w:rFonts w:asciiTheme="minorHAnsi" w:eastAsia="Calibri" w:hAnsiTheme="minorHAnsi"/>
          <w:bCs/>
          <w:sz w:val="20"/>
          <w:szCs w:val="20"/>
          <w:lang w:val="en-GB" w:eastAsia="en-US"/>
        </w:rPr>
        <w:t xml:space="preserve"> University sample. </w:t>
      </w:r>
      <w:proofErr w:type="spellStart"/>
      <w:r w:rsidRPr="004D47B8">
        <w:rPr>
          <w:rFonts w:asciiTheme="minorHAnsi" w:eastAsia="Calibri" w:hAnsiTheme="minorHAnsi"/>
          <w:bCs/>
          <w:i/>
          <w:sz w:val="20"/>
          <w:szCs w:val="20"/>
          <w:lang w:val="en-GB" w:eastAsia="en-US"/>
        </w:rPr>
        <w:t>Pegem</w:t>
      </w:r>
      <w:proofErr w:type="spellEnd"/>
      <w:r w:rsidRPr="004D47B8">
        <w:rPr>
          <w:rFonts w:asciiTheme="minorHAnsi" w:eastAsia="Calibri" w:hAnsiTheme="minorHAnsi"/>
          <w:bCs/>
          <w:i/>
          <w:sz w:val="20"/>
          <w:szCs w:val="20"/>
          <w:lang w:val="en-GB" w:eastAsia="en-US"/>
        </w:rPr>
        <w:t xml:space="preserve"> Journal of Education &amp; Instruction, 3</w:t>
      </w:r>
      <w:r w:rsidRPr="004D47B8">
        <w:rPr>
          <w:rFonts w:asciiTheme="minorHAnsi" w:eastAsia="Calibri" w:hAnsiTheme="minorHAnsi"/>
          <w:bCs/>
          <w:sz w:val="20"/>
          <w:szCs w:val="20"/>
          <w:lang w:val="en-GB" w:eastAsia="en-US"/>
        </w:rPr>
        <w:t>(3), 51-58.</w:t>
      </w:r>
    </w:p>
    <w:p w14:paraId="5E14F617" w14:textId="77777777" w:rsidR="00AC00F7" w:rsidRPr="004D47B8" w:rsidRDefault="00AC00F7" w:rsidP="007929F8">
      <w:pPr>
        <w:autoSpaceDE w:val="0"/>
        <w:autoSpaceDN w:val="0"/>
        <w:adjustRightInd w:val="0"/>
        <w:spacing w:after="80"/>
        <w:ind w:left="284" w:hanging="284"/>
        <w:jc w:val="both"/>
        <w:rPr>
          <w:rFonts w:asciiTheme="minorHAnsi" w:eastAsia="Calibri" w:hAnsiTheme="minorHAnsi"/>
          <w:bCs/>
          <w:sz w:val="20"/>
          <w:szCs w:val="20"/>
          <w:lang w:val="en-GB" w:eastAsia="en-US"/>
        </w:rPr>
      </w:pPr>
      <w:proofErr w:type="gramStart"/>
      <w:r w:rsidRPr="004D47B8">
        <w:rPr>
          <w:rFonts w:asciiTheme="minorHAnsi" w:eastAsia="Calibri" w:hAnsiTheme="minorHAnsi"/>
          <w:bCs/>
          <w:sz w:val="20"/>
          <w:szCs w:val="20"/>
          <w:lang w:val="en-GB" w:eastAsia="en-US"/>
        </w:rPr>
        <w:t>University of Delaware.</w:t>
      </w:r>
      <w:proofErr w:type="gramEnd"/>
      <w:r w:rsidRPr="004D47B8">
        <w:rPr>
          <w:rFonts w:asciiTheme="minorHAnsi" w:eastAsia="Calibri" w:hAnsiTheme="minorHAnsi"/>
          <w:bCs/>
          <w:sz w:val="20"/>
          <w:szCs w:val="20"/>
          <w:lang w:val="en-GB" w:eastAsia="en-US"/>
        </w:rPr>
        <w:t xml:space="preserve"> </w:t>
      </w:r>
      <w:proofErr w:type="gramStart"/>
      <w:r w:rsidRPr="004D47B8">
        <w:rPr>
          <w:rFonts w:asciiTheme="minorHAnsi" w:eastAsia="Calibri" w:hAnsiTheme="minorHAnsi"/>
          <w:bCs/>
          <w:sz w:val="20"/>
          <w:szCs w:val="20"/>
          <w:lang w:val="en-GB" w:eastAsia="en-US"/>
        </w:rPr>
        <w:t xml:space="preserve">(2015). </w:t>
      </w:r>
      <w:r w:rsidRPr="004D47B8">
        <w:rPr>
          <w:rFonts w:asciiTheme="minorHAnsi" w:eastAsia="Calibri" w:hAnsiTheme="minorHAnsi"/>
          <w:bCs/>
          <w:i/>
          <w:sz w:val="20"/>
          <w:szCs w:val="20"/>
          <w:lang w:val="en-GB" w:eastAsia="en-US"/>
        </w:rPr>
        <w:t>Overview of field experiences</w:t>
      </w:r>
      <w:r w:rsidRPr="004D47B8">
        <w:rPr>
          <w:rFonts w:asciiTheme="minorHAnsi" w:eastAsia="Calibri" w:hAnsiTheme="minorHAnsi"/>
          <w:bCs/>
          <w:sz w:val="20"/>
          <w:szCs w:val="20"/>
          <w:lang w:val="en-GB" w:eastAsia="en-US"/>
        </w:rPr>
        <w:t>.</w:t>
      </w:r>
      <w:proofErr w:type="gramEnd"/>
      <w:r w:rsidRPr="004D47B8">
        <w:rPr>
          <w:rFonts w:asciiTheme="minorHAnsi" w:eastAsia="Calibri" w:hAnsiTheme="minorHAnsi"/>
          <w:bCs/>
          <w:sz w:val="20"/>
          <w:szCs w:val="20"/>
          <w:lang w:val="en-GB" w:eastAsia="en-US"/>
        </w:rPr>
        <w:t xml:space="preserve"> Retrieved </w:t>
      </w:r>
      <w:r w:rsidR="00C0476D" w:rsidRPr="004D47B8">
        <w:rPr>
          <w:rFonts w:asciiTheme="minorHAnsi" w:eastAsia="Calibri" w:hAnsiTheme="minorHAnsi"/>
          <w:bCs/>
          <w:sz w:val="20"/>
          <w:szCs w:val="20"/>
          <w:lang w:val="en-GB" w:eastAsia="en-US"/>
        </w:rPr>
        <w:t xml:space="preserve">September 16, 2015, </w:t>
      </w:r>
      <w:r w:rsidRPr="004D47B8">
        <w:rPr>
          <w:rFonts w:asciiTheme="minorHAnsi" w:eastAsia="Calibri" w:hAnsiTheme="minorHAnsi"/>
          <w:bCs/>
          <w:sz w:val="20"/>
          <w:szCs w:val="20"/>
          <w:lang w:val="en-GB" w:eastAsia="en-US"/>
        </w:rPr>
        <w:t xml:space="preserve">from </w:t>
      </w:r>
      <w:hyperlink r:id="rId16" w:history="1">
        <w:r w:rsidRPr="004D47B8">
          <w:rPr>
            <w:rStyle w:val="Kpr"/>
            <w:rFonts w:asciiTheme="minorHAnsi" w:eastAsia="Calibri" w:hAnsiTheme="minorHAnsi"/>
            <w:bCs/>
            <w:color w:val="auto"/>
            <w:sz w:val="20"/>
            <w:szCs w:val="20"/>
            <w:u w:val="none"/>
            <w:lang w:val="en-GB" w:eastAsia="en-US"/>
          </w:rPr>
          <w:t>http://www.education.udel.edu/ete/overview-of-field-experiences/</w:t>
        </w:r>
      </w:hyperlink>
    </w:p>
    <w:p w14:paraId="6531AB04" w14:textId="77777777" w:rsidR="00AC00F7" w:rsidRPr="004D47B8" w:rsidRDefault="00AC00F7" w:rsidP="007929F8">
      <w:pPr>
        <w:autoSpaceDE w:val="0"/>
        <w:autoSpaceDN w:val="0"/>
        <w:adjustRightInd w:val="0"/>
        <w:spacing w:after="80"/>
        <w:ind w:left="284" w:hanging="284"/>
        <w:jc w:val="both"/>
        <w:rPr>
          <w:rFonts w:asciiTheme="minorHAnsi" w:eastAsia="Calibri" w:hAnsiTheme="minorHAnsi"/>
          <w:bCs/>
          <w:sz w:val="20"/>
          <w:szCs w:val="20"/>
          <w:lang w:eastAsia="en-US"/>
        </w:rPr>
      </w:pPr>
      <w:r w:rsidRPr="004D47B8">
        <w:rPr>
          <w:rFonts w:asciiTheme="minorHAnsi" w:eastAsia="Calibri" w:hAnsiTheme="minorHAnsi"/>
          <w:bCs/>
          <w:sz w:val="20"/>
          <w:szCs w:val="20"/>
          <w:lang w:eastAsia="en-US"/>
        </w:rPr>
        <w:t>Ünver, G</w:t>
      </w:r>
      <w:proofErr w:type="gramStart"/>
      <w:r w:rsidRPr="004D47B8">
        <w:rPr>
          <w:rFonts w:asciiTheme="minorHAnsi" w:eastAsia="Calibri" w:hAnsiTheme="minorHAnsi"/>
          <w:bCs/>
          <w:sz w:val="20"/>
          <w:szCs w:val="20"/>
          <w:lang w:eastAsia="en-US"/>
        </w:rPr>
        <w:t>.,</w:t>
      </w:r>
      <w:proofErr w:type="gramEnd"/>
      <w:r w:rsidRPr="004D47B8">
        <w:rPr>
          <w:rFonts w:asciiTheme="minorHAnsi" w:eastAsia="Calibri" w:hAnsiTheme="minorHAnsi"/>
          <w:bCs/>
          <w:sz w:val="20"/>
          <w:szCs w:val="20"/>
          <w:lang w:eastAsia="en-US"/>
        </w:rPr>
        <w:t xml:space="preserve"> </w:t>
      </w:r>
      <w:proofErr w:type="spellStart"/>
      <w:r w:rsidRPr="004D47B8">
        <w:rPr>
          <w:rFonts w:asciiTheme="minorHAnsi" w:eastAsia="Calibri" w:hAnsiTheme="minorHAnsi"/>
          <w:bCs/>
          <w:sz w:val="20"/>
          <w:szCs w:val="20"/>
          <w:lang w:eastAsia="en-US"/>
        </w:rPr>
        <w:t>Bümen</w:t>
      </w:r>
      <w:proofErr w:type="spellEnd"/>
      <w:r w:rsidRPr="004D47B8">
        <w:rPr>
          <w:rFonts w:asciiTheme="minorHAnsi" w:eastAsia="Calibri" w:hAnsiTheme="minorHAnsi"/>
          <w:bCs/>
          <w:sz w:val="20"/>
          <w:szCs w:val="20"/>
          <w:lang w:eastAsia="en-US"/>
        </w:rPr>
        <w:t xml:space="preserve">, N., &amp; </w:t>
      </w:r>
      <w:proofErr w:type="spellStart"/>
      <w:r w:rsidRPr="004D47B8">
        <w:rPr>
          <w:rFonts w:asciiTheme="minorHAnsi" w:eastAsia="Calibri" w:hAnsiTheme="minorHAnsi"/>
          <w:bCs/>
          <w:sz w:val="20"/>
          <w:szCs w:val="20"/>
          <w:lang w:eastAsia="en-US"/>
        </w:rPr>
        <w:t>Başbay</w:t>
      </w:r>
      <w:proofErr w:type="spellEnd"/>
      <w:r w:rsidRPr="004D47B8">
        <w:rPr>
          <w:rFonts w:asciiTheme="minorHAnsi" w:eastAsia="Calibri" w:hAnsiTheme="minorHAnsi"/>
          <w:bCs/>
          <w:sz w:val="20"/>
          <w:szCs w:val="20"/>
          <w:lang w:eastAsia="en-US"/>
        </w:rPr>
        <w:t xml:space="preserve">, M. (2008). </w:t>
      </w:r>
      <w:r w:rsidRPr="004D47B8">
        <w:rPr>
          <w:rFonts w:asciiTheme="minorHAnsi" w:eastAsia="Calibri" w:hAnsiTheme="minorHAnsi"/>
          <w:bCs/>
          <w:i/>
          <w:sz w:val="20"/>
          <w:szCs w:val="20"/>
          <w:lang w:eastAsia="en-US"/>
        </w:rPr>
        <w:t>Ege Üniversitesi’nde yürütülmekte olan ortaöğretim alan öğretmenliği tezsiz yüksek lisans programının değerlendirilmesi</w:t>
      </w:r>
      <w:r w:rsidR="0015146E" w:rsidRPr="004D47B8">
        <w:rPr>
          <w:rFonts w:asciiTheme="minorHAnsi" w:eastAsia="Calibri" w:hAnsiTheme="minorHAnsi"/>
          <w:bCs/>
          <w:i/>
          <w:sz w:val="20"/>
          <w:szCs w:val="20"/>
          <w:lang w:eastAsia="en-US"/>
        </w:rPr>
        <w:t xml:space="preserve"> </w:t>
      </w:r>
      <w:r w:rsidR="0015146E" w:rsidRPr="004D47B8">
        <w:rPr>
          <w:rFonts w:asciiTheme="minorHAnsi" w:eastAsia="Calibri" w:hAnsiTheme="minorHAnsi"/>
          <w:bCs/>
          <w:sz w:val="20"/>
          <w:szCs w:val="20"/>
          <w:lang w:eastAsia="en-US"/>
        </w:rPr>
        <w:t>[</w:t>
      </w:r>
      <w:r w:rsidR="0015146E" w:rsidRPr="004D47B8">
        <w:rPr>
          <w:rFonts w:asciiTheme="minorHAnsi" w:eastAsia="Calibri" w:hAnsiTheme="minorHAnsi"/>
          <w:bCs/>
          <w:sz w:val="20"/>
          <w:szCs w:val="20"/>
          <w:lang w:val="en-GB" w:eastAsia="en-US"/>
        </w:rPr>
        <w:t xml:space="preserve">Evaluation of the Secondary Teacher Education Graduate Program at </w:t>
      </w:r>
      <w:proofErr w:type="spellStart"/>
      <w:r w:rsidR="0015146E" w:rsidRPr="004D47B8">
        <w:rPr>
          <w:rFonts w:asciiTheme="minorHAnsi" w:eastAsia="Calibri" w:hAnsiTheme="minorHAnsi"/>
          <w:bCs/>
          <w:sz w:val="20"/>
          <w:szCs w:val="20"/>
          <w:lang w:val="en-GB" w:eastAsia="en-US"/>
        </w:rPr>
        <w:t>Ege</w:t>
      </w:r>
      <w:proofErr w:type="spellEnd"/>
      <w:r w:rsidR="0015146E" w:rsidRPr="004D47B8">
        <w:rPr>
          <w:rFonts w:asciiTheme="minorHAnsi" w:eastAsia="Calibri" w:hAnsiTheme="minorHAnsi"/>
          <w:bCs/>
          <w:sz w:val="20"/>
          <w:szCs w:val="20"/>
          <w:lang w:val="en-GB" w:eastAsia="en-US"/>
        </w:rPr>
        <w:t xml:space="preserve"> University]. </w:t>
      </w:r>
      <w:proofErr w:type="gramStart"/>
      <w:r w:rsidRPr="004D47B8">
        <w:rPr>
          <w:rFonts w:asciiTheme="minorHAnsi" w:eastAsia="Calibri" w:hAnsiTheme="minorHAnsi"/>
          <w:bCs/>
          <w:sz w:val="20"/>
          <w:szCs w:val="20"/>
          <w:lang w:eastAsia="en-US"/>
        </w:rPr>
        <w:t>(</w:t>
      </w:r>
      <w:proofErr w:type="spellStart"/>
      <w:proofErr w:type="gramEnd"/>
      <w:r w:rsidRPr="004D47B8">
        <w:rPr>
          <w:rFonts w:asciiTheme="minorHAnsi" w:eastAsia="Calibri" w:hAnsiTheme="minorHAnsi"/>
          <w:bCs/>
          <w:sz w:val="20"/>
          <w:szCs w:val="20"/>
          <w:lang w:eastAsia="en-US"/>
        </w:rPr>
        <w:t>Te</w:t>
      </w:r>
      <w:r w:rsidR="0015146E" w:rsidRPr="004D47B8">
        <w:rPr>
          <w:rFonts w:asciiTheme="minorHAnsi" w:eastAsia="Calibri" w:hAnsiTheme="minorHAnsi"/>
          <w:bCs/>
          <w:sz w:val="20"/>
          <w:szCs w:val="20"/>
          <w:lang w:eastAsia="en-US"/>
        </w:rPr>
        <w:t>ch</w:t>
      </w:r>
      <w:proofErr w:type="spellEnd"/>
      <w:r w:rsidRPr="004D47B8">
        <w:rPr>
          <w:rFonts w:asciiTheme="minorHAnsi" w:eastAsia="Calibri" w:hAnsiTheme="minorHAnsi"/>
          <w:bCs/>
          <w:sz w:val="20"/>
          <w:szCs w:val="20"/>
          <w:lang w:eastAsia="en-US"/>
        </w:rPr>
        <w:t>.</w:t>
      </w:r>
      <w:r w:rsidR="007147C0" w:rsidRPr="004D47B8">
        <w:rPr>
          <w:rFonts w:asciiTheme="minorHAnsi" w:eastAsia="Calibri" w:hAnsiTheme="minorHAnsi"/>
          <w:bCs/>
          <w:sz w:val="20"/>
          <w:szCs w:val="20"/>
          <w:lang w:eastAsia="en-US"/>
        </w:rPr>
        <w:t xml:space="preserve"> </w:t>
      </w:r>
      <w:proofErr w:type="spellStart"/>
      <w:r w:rsidR="0015146E" w:rsidRPr="004D47B8">
        <w:rPr>
          <w:rFonts w:asciiTheme="minorHAnsi" w:eastAsia="Calibri" w:hAnsiTheme="minorHAnsi"/>
          <w:bCs/>
          <w:sz w:val="20"/>
          <w:szCs w:val="20"/>
          <w:lang w:eastAsia="en-US"/>
        </w:rPr>
        <w:t>Re</w:t>
      </w:r>
      <w:r w:rsidRPr="004D47B8">
        <w:rPr>
          <w:rFonts w:asciiTheme="minorHAnsi" w:eastAsia="Calibri" w:hAnsiTheme="minorHAnsi"/>
          <w:bCs/>
          <w:sz w:val="20"/>
          <w:szCs w:val="20"/>
          <w:lang w:eastAsia="en-US"/>
        </w:rPr>
        <w:t>p</w:t>
      </w:r>
      <w:proofErr w:type="spellEnd"/>
      <w:r w:rsidRPr="004D47B8">
        <w:rPr>
          <w:rFonts w:asciiTheme="minorHAnsi" w:eastAsia="Calibri" w:hAnsiTheme="minorHAnsi"/>
          <w:bCs/>
          <w:sz w:val="20"/>
          <w:szCs w:val="20"/>
          <w:lang w:eastAsia="en-US"/>
        </w:rPr>
        <w:t>. No</w:t>
      </w:r>
      <w:r w:rsidR="0015146E" w:rsidRPr="004D47B8">
        <w:rPr>
          <w:rFonts w:asciiTheme="minorHAnsi" w:eastAsia="Calibri" w:hAnsiTheme="minorHAnsi"/>
          <w:bCs/>
          <w:sz w:val="20"/>
          <w:szCs w:val="20"/>
          <w:lang w:eastAsia="en-US"/>
        </w:rPr>
        <w:t>. 05.EG</w:t>
      </w:r>
      <w:r w:rsidRPr="004D47B8">
        <w:rPr>
          <w:rFonts w:asciiTheme="minorHAnsi" w:eastAsia="Calibri" w:hAnsiTheme="minorHAnsi"/>
          <w:bCs/>
          <w:sz w:val="20"/>
          <w:szCs w:val="20"/>
          <w:lang w:eastAsia="en-US"/>
        </w:rPr>
        <w:t>F.003</w:t>
      </w:r>
      <w:proofErr w:type="gramStart"/>
      <w:r w:rsidRPr="004D47B8">
        <w:rPr>
          <w:rFonts w:asciiTheme="minorHAnsi" w:eastAsia="Calibri" w:hAnsiTheme="minorHAnsi"/>
          <w:bCs/>
          <w:sz w:val="20"/>
          <w:szCs w:val="20"/>
          <w:lang w:eastAsia="en-US"/>
        </w:rPr>
        <w:t>)</w:t>
      </w:r>
      <w:proofErr w:type="gramEnd"/>
      <w:r w:rsidRPr="004D47B8">
        <w:rPr>
          <w:rFonts w:asciiTheme="minorHAnsi" w:eastAsia="Calibri" w:hAnsiTheme="minorHAnsi"/>
          <w:bCs/>
          <w:sz w:val="20"/>
          <w:szCs w:val="20"/>
          <w:lang w:eastAsia="en-US"/>
        </w:rPr>
        <w:t xml:space="preserve">. İzmir: Ege </w:t>
      </w:r>
      <w:proofErr w:type="spellStart"/>
      <w:r w:rsidR="0015146E" w:rsidRPr="004D47B8">
        <w:rPr>
          <w:rFonts w:asciiTheme="minorHAnsi" w:eastAsia="Calibri" w:hAnsiTheme="minorHAnsi"/>
          <w:bCs/>
          <w:sz w:val="20"/>
          <w:szCs w:val="20"/>
          <w:lang w:eastAsia="en-US"/>
        </w:rPr>
        <w:t>University</w:t>
      </w:r>
      <w:proofErr w:type="spellEnd"/>
      <w:r w:rsidRPr="004D47B8">
        <w:rPr>
          <w:rFonts w:asciiTheme="minorHAnsi" w:eastAsia="Calibri" w:hAnsiTheme="minorHAnsi"/>
          <w:bCs/>
          <w:sz w:val="20"/>
          <w:szCs w:val="20"/>
          <w:lang w:eastAsia="en-US"/>
        </w:rPr>
        <w:t>.</w:t>
      </w:r>
    </w:p>
    <w:p w14:paraId="3D7AB06A" w14:textId="77777777" w:rsidR="00AC00F7" w:rsidRPr="004D47B8" w:rsidRDefault="00AC00F7" w:rsidP="007929F8">
      <w:pPr>
        <w:autoSpaceDE w:val="0"/>
        <w:autoSpaceDN w:val="0"/>
        <w:adjustRightInd w:val="0"/>
        <w:spacing w:after="80"/>
        <w:ind w:left="284" w:hanging="284"/>
        <w:jc w:val="both"/>
        <w:rPr>
          <w:rFonts w:asciiTheme="minorHAnsi" w:eastAsia="Calibri" w:hAnsiTheme="minorHAnsi"/>
          <w:bCs/>
          <w:sz w:val="20"/>
          <w:szCs w:val="20"/>
          <w:lang w:val="en-GB" w:eastAsia="en-US"/>
        </w:rPr>
      </w:pPr>
      <w:proofErr w:type="gramStart"/>
      <w:r w:rsidRPr="004D47B8">
        <w:rPr>
          <w:rFonts w:asciiTheme="minorHAnsi" w:eastAsia="Calibri" w:hAnsiTheme="minorHAnsi"/>
          <w:bCs/>
          <w:sz w:val="20"/>
          <w:szCs w:val="20"/>
          <w:lang w:val="en-GB" w:eastAsia="en-US"/>
        </w:rPr>
        <w:t xml:space="preserve">Wertheim, C., &amp; </w:t>
      </w:r>
      <w:proofErr w:type="spellStart"/>
      <w:r w:rsidRPr="004D47B8">
        <w:rPr>
          <w:rFonts w:asciiTheme="minorHAnsi" w:eastAsia="Calibri" w:hAnsiTheme="minorHAnsi"/>
          <w:bCs/>
          <w:sz w:val="20"/>
          <w:szCs w:val="20"/>
          <w:lang w:val="en-GB" w:eastAsia="en-US"/>
        </w:rPr>
        <w:t>Leyser</w:t>
      </w:r>
      <w:proofErr w:type="spellEnd"/>
      <w:r w:rsidRPr="004D47B8">
        <w:rPr>
          <w:rFonts w:asciiTheme="minorHAnsi" w:eastAsia="Calibri" w:hAnsiTheme="minorHAnsi"/>
          <w:bCs/>
          <w:sz w:val="20"/>
          <w:szCs w:val="20"/>
          <w:lang w:val="en-GB" w:eastAsia="en-US"/>
        </w:rPr>
        <w:t>, Y. (2002).</w:t>
      </w:r>
      <w:proofErr w:type="gramEnd"/>
      <w:r w:rsidRPr="004D47B8">
        <w:rPr>
          <w:rFonts w:asciiTheme="minorHAnsi" w:eastAsia="Calibri" w:hAnsiTheme="minorHAnsi"/>
          <w:bCs/>
          <w:sz w:val="20"/>
          <w:szCs w:val="20"/>
          <w:lang w:val="en-GB" w:eastAsia="en-US"/>
        </w:rPr>
        <w:t xml:space="preserve"> Efficacy beliefs, background variables, and differentiated instruction of Israeli prospective teachers. </w:t>
      </w:r>
      <w:r w:rsidRPr="004D47B8">
        <w:rPr>
          <w:rFonts w:asciiTheme="minorHAnsi" w:eastAsia="Calibri" w:hAnsiTheme="minorHAnsi"/>
          <w:bCs/>
          <w:i/>
          <w:iCs/>
          <w:sz w:val="20"/>
          <w:szCs w:val="20"/>
          <w:lang w:val="en-GB" w:eastAsia="en-US"/>
        </w:rPr>
        <w:t>The Journal of Educational Research</w:t>
      </w:r>
      <w:bookmarkStart w:id="10" w:name="_msoanchor_59"/>
      <w:r w:rsidRPr="004D47B8">
        <w:rPr>
          <w:rFonts w:asciiTheme="minorHAnsi" w:eastAsia="Calibri" w:hAnsiTheme="minorHAnsi"/>
          <w:bCs/>
          <w:i/>
          <w:iCs/>
          <w:sz w:val="20"/>
          <w:szCs w:val="20"/>
          <w:lang w:val="en-GB" w:eastAsia="en-US"/>
        </w:rPr>
        <w:t>, 96</w:t>
      </w:r>
      <w:r w:rsidRPr="004D47B8">
        <w:rPr>
          <w:rFonts w:asciiTheme="minorHAnsi" w:eastAsia="Calibri" w:hAnsiTheme="minorHAnsi"/>
          <w:bCs/>
          <w:iCs/>
          <w:sz w:val="20"/>
          <w:szCs w:val="20"/>
          <w:lang w:val="en-GB" w:eastAsia="en-US"/>
        </w:rPr>
        <w:t>(1)</w:t>
      </w:r>
      <w:bookmarkEnd w:id="10"/>
      <w:r w:rsidRPr="004D47B8">
        <w:rPr>
          <w:rFonts w:asciiTheme="minorHAnsi" w:eastAsia="Calibri" w:hAnsiTheme="minorHAnsi"/>
          <w:bCs/>
          <w:iCs/>
          <w:sz w:val="20"/>
          <w:szCs w:val="20"/>
          <w:lang w:val="en-GB" w:eastAsia="en-US"/>
        </w:rPr>
        <w:t>,</w:t>
      </w:r>
      <w:r w:rsidRPr="004D47B8">
        <w:rPr>
          <w:rFonts w:asciiTheme="minorHAnsi" w:eastAsia="Calibri" w:hAnsiTheme="minorHAnsi"/>
          <w:bCs/>
          <w:i/>
          <w:iCs/>
          <w:sz w:val="20"/>
          <w:szCs w:val="20"/>
          <w:lang w:val="en-GB" w:eastAsia="en-US"/>
        </w:rPr>
        <w:t xml:space="preserve"> </w:t>
      </w:r>
      <w:r w:rsidRPr="004D47B8">
        <w:rPr>
          <w:rFonts w:asciiTheme="minorHAnsi" w:eastAsia="Calibri" w:hAnsiTheme="minorHAnsi"/>
          <w:bCs/>
          <w:iCs/>
          <w:sz w:val="20"/>
          <w:szCs w:val="20"/>
          <w:lang w:val="en-GB" w:eastAsia="en-US"/>
        </w:rPr>
        <w:t>54-63</w:t>
      </w:r>
      <w:r w:rsidRPr="004D47B8">
        <w:rPr>
          <w:rFonts w:asciiTheme="minorHAnsi" w:eastAsia="Calibri" w:hAnsiTheme="minorHAnsi"/>
          <w:bCs/>
          <w:sz w:val="20"/>
          <w:szCs w:val="20"/>
          <w:lang w:val="en-GB" w:eastAsia="en-US"/>
        </w:rPr>
        <w:t xml:space="preserve">. </w:t>
      </w:r>
    </w:p>
    <w:p w14:paraId="26CEA4EE" w14:textId="77777777" w:rsidR="00AC00F7" w:rsidRPr="004D47B8" w:rsidRDefault="00AC00F7" w:rsidP="007929F8">
      <w:pPr>
        <w:autoSpaceDE w:val="0"/>
        <w:autoSpaceDN w:val="0"/>
        <w:adjustRightInd w:val="0"/>
        <w:spacing w:after="80"/>
        <w:ind w:left="284" w:hanging="284"/>
        <w:jc w:val="both"/>
        <w:rPr>
          <w:rFonts w:asciiTheme="minorHAnsi" w:eastAsia="Calibri" w:hAnsiTheme="minorHAnsi"/>
          <w:bCs/>
          <w:sz w:val="20"/>
          <w:szCs w:val="20"/>
          <w:lang w:val="en-GB" w:eastAsia="en-US"/>
        </w:rPr>
      </w:pPr>
      <w:proofErr w:type="gramStart"/>
      <w:r w:rsidRPr="004D47B8">
        <w:rPr>
          <w:rFonts w:asciiTheme="minorHAnsi" w:eastAsia="Calibri" w:hAnsiTheme="minorHAnsi"/>
          <w:bCs/>
          <w:sz w:val="20"/>
          <w:szCs w:val="20"/>
          <w:lang w:val="en-GB" w:eastAsia="en-US"/>
        </w:rPr>
        <w:t xml:space="preserve">Wilson, S. M., </w:t>
      </w:r>
      <w:proofErr w:type="spellStart"/>
      <w:r w:rsidRPr="004D47B8">
        <w:rPr>
          <w:rFonts w:asciiTheme="minorHAnsi" w:eastAsia="Calibri" w:hAnsiTheme="minorHAnsi"/>
          <w:bCs/>
          <w:sz w:val="20"/>
          <w:szCs w:val="20"/>
          <w:lang w:val="en-GB" w:eastAsia="en-US"/>
        </w:rPr>
        <w:t>Floden</w:t>
      </w:r>
      <w:proofErr w:type="spellEnd"/>
      <w:r w:rsidRPr="004D47B8">
        <w:rPr>
          <w:rFonts w:asciiTheme="minorHAnsi" w:eastAsia="Calibri" w:hAnsiTheme="minorHAnsi"/>
          <w:bCs/>
          <w:sz w:val="20"/>
          <w:szCs w:val="20"/>
          <w:lang w:val="en-GB" w:eastAsia="en-US"/>
        </w:rPr>
        <w:t xml:space="preserve">, R. E., &amp; </w:t>
      </w:r>
      <w:proofErr w:type="spellStart"/>
      <w:r w:rsidRPr="004D47B8">
        <w:rPr>
          <w:rFonts w:asciiTheme="minorHAnsi" w:eastAsia="Calibri" w:hAnsiTheme="minorHAnsi"/>
          <w:bCs/>
          <w:sz w:val="20"/>
          <w:szCs w:val="20"/>
          <w:lang w:val="en-GB" w:eastAsia="en-US"/>
        </w:rPr>
        <w:t>Ferrini</w:t>
      </w:r>
      <w:proofErr w:type="spellEnd"/>
      <w:r w:rsidRPr="004D47B8">
        <w:rPr>
          <w:rFonts w:asciiTheme="minorHAnsi" w:eastAsia="Calibri" w:hAnsiTheme="minorHAnsi"/>
          <w:bCs/>
          <w:sz w:val="20"/>
          <w:szCs w:val="20"/>
          <w:lang w:val="en-GB" w:eastAsia="en-US"/>
        </w:rPr>
        <w:t>-Mundy, J. (2001).</w:t>
      </w:r>
      <w:proofErr w:type="gramEnd"/>
      <w:r w:rsidRPr="004D47B8">
        <w:rPr>
          <w:rFonts w:asciiTheme="minorHAnsi" w:eastAsia="Calibri" w:hAnsiTheme="minorHAnsi"/>
          <w:bCs/>
          <w:sz w:val="20"/>
          <w:szCs w:val="20"/>
          <w:lang w:val="en-GB" w:eastAsia="en-US"/>
        </w:rPr>
        <w:t xml:space="preserve"> </w:t>
      </w:r>
      <w:r w:rsidRPr="004D47B8">
        <w:rPr>
          <w:rFonts w:asciiTheme="minorHAnsi" w:eastAsia="Calibri" w:hAnsiTheme="minorHAnsi"/>
          <w:bCs/>
          <w:i/>
          <w:sz w:val="20"/>
          <w:szCs w:val="20"/>
          <w:lang w:val="en-GB" w:eastAsia="en-US"/>
        </w:rPr>
        <w:t xml:space="preserve">Teacher preparation research: Current knowledge, gaps, and recommendations: A research report prepared for the U.S. Department of Education </w:t>
      </w:r>
      <w:r w:rsidRPr="004D47B8">
        <w:rPr>
          <w:rFonts w:asciiTheme="minorHAnsi" w:eastAsia="Calibri" w:hAnsiTheme="minorHAnsi"/>
          <w:bCs/>
          <w:sz w:val="20"/>
          <w:szCs w:val="20"/>
          <w:lang w:val="en-GB" w:eastAsia="en-US"/>
        </w:rPr>
        <w:t xml:space="preserve">(Document R-01-3). </w:t>
      </w:r>
      <w:proofErr w:type="gramStart"/>
      <w:r w:rsidRPr="004D47B8">
        <w:rPr>
          <w:rFonts w:asciiTheme="minorHAnsi" w:eastAsia="Calibri" w:hAnsiTheme="minorHAnsi"/>
          <w:bCs/>
          <w:sz w:val="20"/>
          <w:szCs w:val="20"/>
          <w:lang w:val="en-GB" w:eastAsia="en-US"/>
        </w:rPr>
        <w:t>University of Washington.</w:t>
      </w:r>
      <w:proofErr w:type="gramEnd"/>
      <w:r w:rsidRPr="004D47B8">
        <w:rPr>
          <w:rFonts w:asciiTheme="minorHAnsi" w:eastAsia="Calibri" w:hAnsiTheme="minorHAnsi"/>
          <w:bCs/>
          <w:sz w:val="20"/>
          <w:szCs w:val="20"/>
          <w:lang w:val="en-GB" w:eastAsia="en-US"/>
        </w:rPr>
        <w:t xml:space="preserve"> Retrieved</w:t>
      </w:r>
      <w:r w:rsidR="00C0476D" w:rsidRPr="004D47B8">
        <w:rPr>
          <w:rFonts w:asciiTheme="minorHAnsi" w:eastAsia="Calibri" w:hAnsiTheme="minorHAnsi"/>
          <w:bCs/>
          <w:sz w:val="20"/>
          <w:szCs w:val="20"/>
          <w:lang w:val="en-GB" w:eastAsia="en-US"/>
        </w:rPr>
        <w:t xml:space="preserve"> February 26, 2015,</w:t>
      </w:r>
      <w:r w:rsidRPr="004D47B8">
        <w:rPr>
          <w:rFonts w:asciiTheme="minorHAnsi" w:eastAsia="Calibri" w:hAnsiTheme="minorHAnsi"/>
          <w:bCs/>
          <w:sz w:val="20"/>
          <w:szCs w:val="20"/>
          <w:lang w:val="en-GB" w:eastAsia="en-US"/>
        </w:rPr>
        <w:t xml:space="preserve"> from </w:t>
      </w:r>
      <w:hyperlink r:id="rId17" w:history="1">
        <w:r w:rsidRPr="004D47B8">
          <w:rPr>
            <w:rStyle w:val="Kpr"/>
            <w:rFonts w:asciiTheme="minorHAnsi" w:eastAsia="Calibri" w:hAnsiTheme="minorHAnsi"/>
            <w:bCs/>
            <w:color w:val="auto"/>
            <w:sz w:val="20"/>
            <w:szCs w:val="20"/>
            <w:u w:val="none"/>
            <w:lang w:val="en-GB" w:eastAsia="en-US"/>
          </w:rPr>
          <w:t>http://depts.washington.edu/ctpmail/PDFs/TeacherPrep-WFFM-02- 2001.pdf</w:t>
        </w:r>
      </w:hyperlink>
    </w:p>
    <w:p w14:paraId="609A10CE" w14:textId="77777777" w:rsidR="003B53C7" w:rsidRPr="004D47B8" w:rsidRDefault="003B53C7" w:rsidP="007929F8">
      <w:pPr>
        <w:autoSpaceDE w:val="0"/>
        <w:autoSpaceDN w:val="0"/>
        <w:adjustRightInd w:val="0"/>
        <w:spacing w:after="80"/>
        <w:ind w:left="284" w:hanging="284"/>
        <w:jc w:val="both"/>
        <w:rPr>
          <w:rFonts w:asciiTheme="minorHAnsi" w:eastAsia="Calibri" w:hAnsiTheme="minorHAnsi"/>
          <w:bCs/>
          <w:sz w:val="20"/>
          <w:szCs w:val="20"/>
          <w:lang w:val="en-GB" w:eastAsia="en-US"/>
        </w:rPr>
      </w:pPr>
      <w:proofErr w:type="spellStart"/>
      <w:r w:rsidRPr="004D47B8">
        <w:rPr>
          <w:rFonts w:asciiTheme="minorHAnsi" w:eastAsia="Calibri" w:hAnsiTheme="minorHAnsi"/>
          <w:bCs/>
          <w:sz w:val="20"/>
          <w:szCs w:val="20"/>
          <w:lang w:val="en-GB" w:eastAsia="en-US"/>
        </w:rPr>
        <w:t>Yükseköğretim</w:t>
      </w:r>
      <w:proofErr w:type="spellEnd"/>
      <w:r w:rsidRPr="004D47B8">
        <w:rPr>
          <w:rFonts w:asciiTheme="minorHAnsi" w:eastAsia="Calibri" w:hAnsiTheme="minorHAnsi"/>
          <w:bCs/>
          <w:sz w:val="20"/>
          <w:szCs w:val="20"/>
          <w:lang w:val="en-GB" w:eastAsia="en-US"/>
        </w:rPr>
        <w:t xml:space="preserve"> </w:t>
      </w:r>
      <w:proofErr w:type="spellStart"/>
      <w:r w:rsidRPr="004D47B8">
        <w:rPr>
          <w:rFonts w:asciiTheme="minorHAnsi" w:eastAsia="Calibri" w:hAnsiTheme="minorHAnsi"/>
          <w:bCs/>
          <w:sz w:val="20"/>
          <w:szCs w:val="20"/>
          <w:lang w:val="en-GB" w:eastAsia="en-US"/>
        </w:rPr>
        <w:t>Kurulu</w:t>
      </w:r>
      <w:proofErr w:type="spellEnd"/>
      <w:r w:rsidRPr="004D47B8">
        <w:rPr>
          <w:rFonts w:asciiTheme="minorHAnsi" w:eastAsia="Calibri" w:hAnsiTheme="minorHAnsi"/>
          <w:bCs/>
          <w:sz w:val="20"/>
          <w:szCs w:val="20"/>
          <w:lang w:val="en-GB" w:eastAsia="en-US"/>
        </w:rPr>
        <w:t xml:space="preserve">. </w:t>
      </w:r>
      <w:proofErr w:type="gramStart"/>
      <w:r w:rsidRPr="004D47B8">
        <w:rPr>
          <w:rFonts w:asciiTheme="minorHAnsi" w:eastAsia="Calibri" w:hAnsiTheme="minorHAnsi"/>
          <w:bCs/>
          <w:sz w:val="20"/>
          <w:szCs w:val="20"/>
          <w:lang w:val="en-GB" w:eastAsia="en-US"/>
        </w:rPr>
        <w:t xml:space="preserve">(2006). </w:t>
      </w:r>
      <w:proofErr w:type="spellStart"/>
      <w:r w:rsidRPr="004D47B8">
        <w:rPr>
          <w:rFonts w:asciiTheme="minorHAnsi" w:eastAsia="Calibri" w:hAnsiTheme="minorHAnsi"/>
          <w:bCs/>
          <w:i/>
          <w:sz w:val="20"/>
          <w:szCs w:val="20"/>
          <w:lang w:val="en-GB" w:eastAsia="en-US"/>
        </w:rPr>
        <w:t>Eğitim</w:t>
      </w:r>
      <w:proofErr w:type="spellEnd"/>
      <w:r w:rsidRPr="004D47B8">
        <w:rPr>
          <w:rFonts w:asciiTheme="minorHAnsi" w:eastAsia="Calibri" w:hAnsiTheme="minorHAnsi"/>
          <w:bCs/>
          <w:i/>
          <w:sz w:val="20"/>
          <w:szCs w:val="20"/>
          <w:lang w:val="en-GB" w:eastAsia="en-US"/>
        </w:rPr>
        <w:t xml:space="preserve"> </w:t>
      </w:r>
      <w:proofErr w:type="spellStart"/>
      <w:r w:rsidRPr="004D47B8">
        <w:rPr>
          <w:rFonts w:asciiTheme="minorHAnsi" w:eastAsia="Calibri" w:hAnsiTheme="minorHAnsi"/>
          <w:bCs/>
          <w:i/>
          <w:sz w:val="20"/>
          <w:szCs w:val="20"/>
          <w:lang w:val="en-GB" w:eastAsia="en-US"/>
        </w:rPr>
        <w:t>fakültelerinde</w:t>
      </w:r>
      <w:proofErr w:type="spellEnd"/>
      <w:r w:rsidRPr="004D47B8">
        <w:rPr>
          <w:rFonts w:asciiTheme="minorHAnsi" w:eastAsia="Calibri" w:hAnsiTheme="minorHAnsi"/>
          <w:bCs/>
          <w:i/>
          <w:sz w:val="20"/>
          <w:szCs w:val="20"/>
          <w:lang w:val="en-GB" w:eastAsia="en-US"/>
        </w:rPr>
        <w:t xml:space="preserve"> </w:t>
      </w:r>
      <w:proofErr w:type="spellStart"/>
      <w:r w:rsidRPr="004D47B8">
        <w:rPr>
          <w:rFonts w:asciiTheme="minorHAnsi" w:eastAsia="Calibri" w:hAnsiTheme="minorHAnsi"/>
          <w:bCs/>
          <w:i/>
          <w:sz w:val="20"/>
          <w:szCs w:val="20"/>
          <w:lang w:val="en-GB" w:eastAsia="en-US"/>
        </w:rPr>
        <w:t>uygulanacak</w:t>
      </w:r>
      <w:proofErr w:type="spellEnd"/>
      <w:r w:rsidRPr="004D47B8">
        <w:rPr>
          <w:rFonts w:asciiTheme="minorHAnsi" w:eastAsia="Calibri" w:hAnsiTheme="minorHAnsi"/>
          <w:bCs/>
          <w:i/>
          <w:sz w:val="20"/>
          <w:szCs w:val="20"/>
          <w:lang w:val="en-GB" w:eastAsia="en-US"/>
        </w:rPr>
        <w:t xml:space="preserve"> </w:t>
      </w:r>
      <w:proofErr w:type="spellStart"/>
      <w:r w:rsidRPr="004D47B8">
        <w:rPr>
          <w:rFonts w:asciiTheme="minorHAnsi" w:eastAsia="Calibri" w:hAnsiTheme="minorHAnsi"/>
          <w:bCs/>
          <w:i/>
          <w:sz w:val="20"/>
          <w:szCs w:val="20"/>
          <w:lang w:val="en-GB" w:eastAsia="en-US"/>
        </w:rPr>
        <w:t>yeni</w:t>
      </w:r>
      <w:proofErr w:type="spellEnd"/>
      <w:r w:rsidRPr="004D47B8">
        <w:rPr>
          <w:rFonts w:asciiTheme="minorHAnsi" w:eastAsia="Calibri" w:hAnsiTheme="minorHAnsi"/>
          <w:bCs/>
          <w:i/>
          <w:sz w:val="20"/>
          <w:szCs w:val="20"/>
          <w:lang w:val="en-GB" w:eastAsia="en-US"/>
        </w:rPr>
        <w:t xml:space="preserve"> </w:t>
      </w:r>
      <w:proofErr w:type="spellStart"/>
      <w:r w:rsidRPr="004D47B8">
        <w:rPr>
          <w:rFonts w:asciiTheme="minorHAnsi" w:eastAsia="Calibri" w:hAnsiTheme="minorHAnsi"/>
          <w:bCs/>
          <w:i/>
          <w:sz w:val="20"/>
          <w:szCs w:val="20"/>
          <w:lang w:val="en-GB" w:eastAsia="en-US"/>
        </w:rPr>
        <w:t>programlar</w:t>
      </w:r>
      <w:proofErr w:type="spellEnd"/>
      <w:r w:rsidRPr="004D47B8">
        <w:rPr>
          <w:rFonts w:asciiTheme="minorHAnsi" w:eastAsia="Calibri" w:hAnsiTheme="minorHAnsi"/>
          <w:bCs/>
          <w:i/>
          <w:sz w:val="20"/>
          <w:szCs w:val="20"/>
          <w:lang w:val="en-GB" w:eastAsia="en-US"/>
        </w:rPr>
        <w:t xml:space="preserve"> </w:t>
      </w:r>
      <w:proofErr w:type="spellStart"/>
      <w:r w:rsidRPr="004D47B8">
        <w:rPr>
          <w:rFonts w:asciiTheme="minorHAnsi" w:eastAsia="Calibri" w:hAnsiTheme="minorHAnsi"/>
          <w:bCs/>
          <w:i/>
          <w:sz w:val="20"/>
          <w:szCs w:val="20"/>
          <w:lang w:val="en-GB" w:eastAsia="en-US"/>
        </w:rPr>
        <w:t>hakkında</w:t>
      </w:r>
      <w:proofErr w:type="spellEnd"/>
      <w:r w:rsidRPr="004D47B8">
        <w:rPr>
          <w:rFonts w:asciiTheme="minorHAnsi" w:eastAsia="Calibri" w:hAnsiTheme="minorHAnsi"/>
          <w:bCs/>
          <w:i/>
          <w:sz w:val="20"/>
          <w:szCs w:val="20"/>
          <w:lang w:val="en-GB" w:eastAsia="en-US"/>
        </w:rPr>
        <w:t xml:space="preserve"> </w:t>
      </w:r>
      <w:proofErr w:type="spellStart"/>
      <w:r w:rsidRPr="004D47B8">
        <w:rPr>
          <w:rFonts w:asciiTheme="minorHAnsi" w:eastAsia="Calibri" w:hAnsiTheme="minorHAnsi"/>
          <w:bCs/>
          <w:i/>
          <w:sz w:val="20"/>
          <w:szCs w:val="20"/>
          <w:lang w:val="en-GB" w:eastAsia="en-US"/>
        </w:rPr>
        <w:t>açıklama</w:t>
      </w:r>
      <w:proofErr w:type="spellEnd"/>
      <w:r w:rsidRPr="004D47B8">
        <w:rPr>
          <w:rFonts w:asciiTheme="minorHAnsi" w:eastAsia="Calibri" w:hAnsiTheme="minorHAnsi"/>
          <w:bCs/>
          <w:i/>
          <w:sz w:val="20"/>
          <w:szCs w:val="20"/>
          <w:lang w:val="en-GB" w:eastAsia="en-US"/>
        </w:rPr>
        <w:t xml:space="preserve"> </w:t>
      </w:r>
      <w:r w:rsidRPr="004D47B8">
        <w:rPr>
          <w:rFonts w:asciiTheme="minorHAnsi" w:eastAsia="Calibri" w:hAnsiTheme="minorHAnsi"/>
          <w:bCs/>
          <w:sz w:val="20"/>
          <w:szCs w:val="20"/>
          <w:lang w:val="en-GB" w:eastAsia="en-US"/>
        </w:rPr>
        <w:t>[Announcement about new teacher education programs at educational faculties].</w:t>
      </w:r>
      <w:proofErr w:type="gramEnd"/>
      <w:r w:rsidRPr="004D47B8">
        <w:rPr>
          <w:rFonts w:asciiTheme="minorHAnsi" w:eastAsia="Calibri" w:hAnsiTheme="minorHAnsi"/>
          <w:bCs/>
          <w:sz w:val="20"/>
          <w:szCs w:val="20"/>
          <w:lang w:val="en-GB" w:eastAsia="en-US"/>
        </w:rPr>
        <w:t xml:space="preserve"> Retrieved November 27, 2014, from </w:t>
      </w:r>
      <w:hyperlink r:id="rId18" w:history="1">
        <w:r w:rsidRPr="004D47B8">
          <w:rPr>
            <w:rStyle w:val="Kpr"/>
            <w:rFonts w:asciiTheme="minorHAnsi" w:eastAsia="Calibri" w:hAnsiTheme="minorHAnsi"/>
            <w:bCs/>
            <w:color w:val="auto"/>
            <w:sz w:val="20"/>
            <w:szCs w:val="20"/>
            <w:u w:val="none"/>
            <w:lang w:val="en-GB" w:eastAsia="en-US"/>
          </w:rPr>
          <w:t>http://www.yok.gov.tr/egitim/ogretmen/programlar_aciklama.doc</w:t>
        </w:r>
      </w:hyperlink>
      <w:r w:rsidRPr="004D47B8">
        <w:rPr>
          <w:rFonts w:asciiTheme="minorHAnsi" w:eastAsia="Calibri" w:hAnsiTheme="minorHAnsi"/>
          <w:bCs/>
          <w:sz w:val="20"/>
          <w:szCs w:val="20"/>
          <w:lang w:val="en-GB" w:eastAsia="en-US"/>
        </w:rPr>
        <w:t xml:space="preserve"> </w:t>
      </w:r>
    </w:p>
    <w:p w14:paraId="1183A095" w14:textId="77777777" w:rsidR="00AC00F7" w:rsidRPr="004D47B8" w:rsidRDefault="00AC00F7" w:rsidP="007929F8">
      <w:pPr>
        <w:autoSpaceDE w:val="0"/>
        <w:autoSpaceDN w:val="0"/>
        <w:adjustRightInd w:val="0"/>
        <w:spacing w:after="80"/>
        <w:ind w:left="284" w:hanging="284"/>
        <w:jc w:val="both"/>
        <w:rPr>
          <w:rFonts w:asciiTheme="minorHAnsi" w:eastAsia="Calibri" w:hAnsiTheme="minorHAnsi"/>
          <w:bCs/>
          <w:sz w:val="20"/>
          <w:szCs w:val="20"/>
          <w:lang w:val="en-GB" w:eastAsia="en-US"/>
        </w:rPr>
      </w:pPr>
      <w:proofErr w:type="spellStart"/>
      <w:r w:rsidRPr="004D47B8">
        <w:rPr>
          <w:rFonts w:asciiTheme="minorHAnsi" w:eastAsia="Calibri" w:hAnsiTheme="minorHAnsi"/>
          <w:bCs/>
          <w:sz w:val="20"/>
          <w:szCs w:val="20"/>
          <w:lang w:val="en-GB" w:eastAsia="en-US"/>
        </w:rPr>
        <w:t>Zeichner</w:t>
      </w:r>
      <w:proofErr w:type="spellEnd"/>
      <w:r w:rsidRPr="004D47B8">
        <w:rPr>
          <w:rFonts w:asciiTheme="minorHAnsi" w:eastAsia="Calibri" w:hAnsiTheme="minorHAnsi"/>
          <w:bCs/>
          <w:sz w:val="20"/>
          <w:szCs w:val="20"/>
          <w:lang w:val="en-GB" w:eastAsia="en-US"/>
        </w:rPr>
        <w:t xml:space="preserve">, K. (2006). </w:t>
      </w:r>
      <w:proofErr w:type="gramStart"/>
      <w:r w:rsidRPr="004D47B8">
        <w:rPr>
          <w:rFonts w:asciiTheme="minorHAnsi" w:eastAsia="Calibri" w:hAnsiTheme="minorHAnsi"/>
          <w:bCs/>
          <w:sz w:val="20"/>
          <w:szCs w:val="20"/>
          <w:lang w:val="en-GB" w:eastAsia="en-US"/>
        </w:rPr>
        <w:t>Reflections of a university-based teacher educator on the future of college- and university-based teacher education.</w:t>
      </w:r>
      <w:proofErr w:type="gramEnd"/>
      <w:r w:rsidRPr="004D47B8">
        <w:rPr>
          <w:rFonts w:asciiTheme="minorHAnsi" w:eastAsia="Calibri" w:hAnsiTheme="minorHAnsi"/>
          <w:bCs/>
          <w:sz w:val="20"/>
          <w:szCs w:val="20"/>
          <w:lang w:val="en-GB" w:eastAsia="en-US"/>
        </w:rPr>
        <w:t xml:space="preserve"> </w:t>
      </w:r>
      <w:r w:rsidRPr="004D47B8">
        <w:rPr>
          <w:rFonts w:asciiTheme="minorHAnsi" w:eastAsia="Calibri" w:hAnsiTheme="minorHAnsi"/>
          <w:bCs/>
          <w:i/>
          <w:iCs/>
          <w:sz w:val="20"/>
          <w:szCs w:val="20"/>
          <w:lang w:val="en-GB" w:eastAsia="en-US"/>
        </w:rPr>
        <w:t>Journal of Teacher Education</w:t>
      </w:r>
      <w:r w:rsidRPr="004D47B8">
        <w:rPr>
          <w:rFonts w:asciiTheme="minorHAnsi" w:eastAsia="Calibri" w:hAnsiTheme="minorHAnsi"/>
          <w:bCs/>
          <w:i/>
          <w:sz w:val="20"/>
          <w:szCs w:val="20"/>
          <w:lang w:val="en-GB" w:eastAsia="en-US"/>
        </w:rPr>
        <w:t>, 57</w:t>
      </w:r>
      <w:r w:rsidRPr="004D47B8">
        <w:rPr>
          <w:rFonts w:asciiTheme="minorHAnsi" w:eastAsia="Calibri" w:hAnsiTheme="minorHAnsi"/>
          <w:bCs/>
          <w:sz w:val="20"/>
          <w:szCs w:val="20"/>
          <w:lang w:val="en-GB" w:eastAsia="en-US"/>
        </w:rPr>
        <w:t>(3),</w:t>
      </w:r>
      <w:r w:rsidRPr="004D47B8">
        <w:rPr>
          <w:rFonts w:asciiTheme="minorHAnsi" w:eastAsia="Calibri" w:hAnsiTheme="minorHAnsi"/>
          <w:bCs/>
          <w:i/>
          <w:sz w:val="20"/>
          <w:szCs w:val="20"/>
          <w:lang w:val="en-GB" w:eastAsia="en-US"/>
        </w:rPr>
        <w:t xml:space="preserve"> </w:t>
      </w:r>
      <w:r w:rsidRPr="004D47B8">
        <w:rPr>
          <w:rFonts w:asciiTheme="minorHAnsi" w:eastAsia="Calibri" w:hAnsiTheme="minorHAnsi"/>
          <w:bCs/>
          <w:sz w:val="20"/>
          <w:szCs w:val="20"/>
          <w:lang w:val="en-GB" w:eastAsia="en-US"/>
        </w:rPr>
        <w:t xml:space="preserve">326-340. </w:t>
      </w:r>
    </w:p>
    <w:p w14:paraId="01B41D45" w14:textId="77777777" w:rsidR="00AC00F7" w:rsidRPr="00AC00F7" w:rsidRDefault="00AC00F7" w:rsidP="007929F8">
      <w:pPr>
        <w:autoSpaceDE w:val="0"/>
        <w:autoSpaceDN w:val="0"/>
        <w:adjustRightInd w:val="0"/>
        <w:spacing w:after="80"/>
        <w:ind w:left="284" w:hanging="284"/>
        <w:jc w:val="both"/>
        <w:rPr>
          <w:rFonts w:asciiTheme="minorHAnsi" w:eastAsia="Calibri" w:hAnsiTheme="minorHAnsi"/>
          <w:bCs/>
          <w:sz w:val="20"/>
          <w:szCs w:val="20"/>
          <w:lang w:val="en-GB" w:eastAsia="en-US"/>
        </w:rPr>
      </w:pPr>
      <w:proofErr w:type="spellStart"/>
      <w:proofErr w:type="gramStart"/>
      <w:r w:rsidRPr="004D47B8">
        <w:rPr>
          <w:rFonts w:asciiTheme="minorHAnsi" w:eastAsia="Calibri" w:hAnsiTheme="minorHAnsi"/>
          <w:bCs/>
          <w:sz w:val="20"/>
          <w:szCs w:val="20"/>
          <w:lang w:val="en-GB" w:eastAsia="en-US"/>
        </w:rPr>
        <w:t>Zeichner</w:t>
      </w:r>
      <w:proofErr w:type="spellEnd"/>
      <w:r w:rsidRPr="004D47B8">
        <w:rPr>
          <w:rFonts w:asciiTheme="minorHAnsi" w:eastAsia="Calibri" w:hAnsiTheme="minorHAnsi"/>
          <w:bCs/>
          <w:sz w:val="20"/>
          <w:szCs w:val="20"/>
          <w:lang w:val="en-GB" w:eastAsia="en-US"/>
        </w:rPr>
        <w:t>, K., &amp; McDonald, M. (2011).</w:t>
      </w:r>
      <w:proofErr w:type="gramEnd"/>
      <w:r w:rsidRPr="004D47B8">
        <w:rPr>
          <w:rFonts w:asciiTheme="minorHAnsi" w:eastAsia="Calibri" w:hAnsiTheme="minorHAnsi"/>
          <w:bCs/>
          <w:sz w:val="20"/>
          <w:szCs w:val="20"/>
          <w:lang w:val="en-GB" w:eastAsia="en-US"/>
        </w:rPr>
        <w:t xml:space="preserve"> Practice-based teaching and community field experiences for prospective teachers. In A. Cohan &amp; A. </w:t>
      </w:r>
      <w:proofErr w:type="spellStart"/>
      <w:r w:rsidRPr="004D47B8">
        <w:rPr>
          <w:rFonts w:asciiTheme="minorHAnsi" w:eastAsia="Calibri" w:hAnsiTheme="minorHAnsi"/>
          <w:bCs/>
          <w:sz w:val="20"/>
          <w:szCs w:val="20"/>
          <w:lang w:val="en-GB" w:eastAsia="en-US"/>
        </w:rPr>
        <w:t>Honigsfeld</w:t>
      </w:r>
      <w:proofErr w:type="spellEnd"/>
      <w:r w:rsidRPr="004D47B8">
        <w:rPr>
          <w:rFonts w:asciiTheme="minorHAnsi" w:eastAsia="Calibri" w:hAnsiTheme="minorHAnsi"/>
          <w:bCs/>
          <w:sz w:val="20"/>
          <w:szCs w:val="20"/>
          <w:lang w:val="en-GB" w:eastAsia="en-US"/>
        </w:rPr>
        <w:t xml:space="preserve"> (</w:t>
      </w:r>
      <w:proofErr w:type="spellStart"/>
      <w:r w:rsidRPr="004D47B8">
        <w:rPr>
          <w:rFonts w:asciiTheme="minorHAnsi" w:eastAsia="Calibri" w:hAnsiTheme="minorHAnsi"/>
          <w:bCs/>
          <w:sz w:val="20"/>
          <w:szCs w:val="20"/>
          <w:lang w:val="en-GB" w:eastAsia="en-US"/>
        </w:rPr>
        <w:t>Eds</w:t>
      </w:r>
      <w:proofErr w:type="spellEnd"/>
      <w:r w:rsidRPr="004D47B8">
        <w:rPr>
          <w:rFonts w:asciiTheme="minorHAnsi" w:eastAsia="Calibri" w:hAnsiTheme="minorHAnsi"/>
          <w:bCs/>
          <w:sz w:val="20"/>
          <w:szCs w:val="20"/>
          <w:lang w:val="en-GB" w:eastAsia="en-US"/>
        </w:rPr>
        <w:t xml:space="preserve">), </w:t>
      </w:r>
      <w:proofErr w:type="gramStart"/>
      <w:r w:rsidRPr="004D47B8">
        <w:rPr>
          <w:rFonts w:asciiTheme="minorHAnsi" w:eastAsia="Calibri" w:hAnsiTheme="minorHAnsi"/>
          <w:bCs/>
          <w:i/>
          <w:sz w:val="20"/>
          <w:szCs w:val="20"/>
          <w:lang w:val="en-GB" w:eastAsia="en-US"/>
        </w:rPr>
        <w:t>Breaking</w:t>
      </w:r>
      <w:proofErr w:type="gramEnd"/>
      <w:r w:rsidRPr="004D47B8">
        <w:rPr>
          <w:rFonts w:asciiTheme="minorHAnsi" w:eastAsia="Calibri" w:hAnsiTheme="minorHAnsi"/>
          <w:bCs/>
          <w:i/>
          <w:sz w:val="20"/>
          <w:szCs w:val="20"/>
          <w:lang w:val="en-GB" w:eastAsia="en-US"/>
        </w:rPr>
        <w:t xml:space="preserve"> the </w:t>
      </w:r>
      <w:proofErr w:type="spellStart"/>
      <w:r w:rsidRPr="004D47B8">
        <w:rPr>
          <w:rFonts w:asciiTheme="minorHAnsi" w:eastAsia="Calibri" w:hAnsiTheme="minorHAnsi"/>
          <w:bCs/>
          <w:i/>
          <w:sz w:val="20"/>
          <w:szCs w:val="20"/>
          <w:lang w:val="en-GB" w:eastAsia="en-US"/>
        </w:rPr>
        <w:t>mold</w:t>
      </w:r>
      <w:proofErr w:type="spellEnd"/>
      <w:r w:rsidRPr="004D47B8">
        <w:rPr>
          <w:rFonts w:asciiTheme="minorHAnsi" w:eastAsia="Calibri" w:hAnsiTheme="minorHAnsi"/>
          <w:bCs/>
          <w:i/>
          <w:sz w:val="20"/>
          <w:szCs w:val="20"/>
          <w:lang w:val="en-GB" w:eastAsia="en-US"/>
        </w:rPr>
        <w:t xml:space="preserve"> of preservice and </w:t>
      </w:r>
      <w:proofErr w:type="spellStart"/>
      <w:r w:rsidRPr="004D47B8">
        <w:rPr>
          <w:rFonts w:asciiTheme="minorHAnsi" w:eastAsia="Calibri" w:hAnsiTheme="minorHAnsi"/>
          <w:bCs/>
          <w:i/>
          <w:sz w:val="20"/>
          <w:szCs w:val="20"/>
          <w:lang w:val="en-GB" w:eastAsia="en-US"/>
        </w:rPr>
        <w:t>inservice</w:t>
      </w:r>
      <w:proofErr w:type="spellEnd"/>
      <w:r w:rsidRPr="004D47B8">
        <w:rPr>
          <w:rFonts w:asciiTheme="minorHAnsi" w:eastAsia="Calibri" w:hAnsiTheme="minorHAnsi"/>
          <w:bCs/>
          <w:i/>
          <w:sz w:val="20"/>
          <w:szCs w:val="20"/>
          <w:lang w:val="en-GB" w:eastAsia="en-US"/>
        </w:rPr>
        <w:t xml:space="preserve"> teacher education: Innovative and successful practice for the 21st century</w:t>
      </w:r>
      <w:r w:rsidRPr="004D47B8">
        <w:rPr>
          <w:rFonts w:asciiTheme="minorHAnsi" w:eastAsia="Calibri" w:hAnsiTheme="minorHAnsi"/>
          <w:bCs/>
          <w:sz w:val="20"/>
          <w:szCs w:val="20"/>
          <w:lang w:val="en-GB" w:eastAsia="en-US"/>
        </w:rPr>
        <w:t xml:space="preserve"> (pp. 45-54). Plymouth: Rowman &amp; Littlefield.</w:t>
      </w:r>
    </w:p>
    <w:p w14:paraId="75D388D3" w14:textId="77777777" w:rsidR="003E61FD" w:rsidRPr="008E5B7F" w:rsidRDefault="003E61FD" w:rsidP="007C7E38">
      <w:pPr>
        <w:autoSpaceDE w:val="0"/>
        <w:autoSpaceDN w:val="0"/>
        <w:adjustRightInd w:val="0"/>
        <w:spacing w:after="80"/>
        <w:ind w:firstLine="284"/>
        <w:jc w:val="center"/>
        <w:rPr>
          <w:rFonts w:asciiTheme="minorHAnsi" w:hAnsiTheme="minorHAnsi"/>
          <w:b/>
          <w:sz w:val="20"/>
          <w:szCs w:val="20"/>
          <w:lang w:val="en-US"/>
        </w:rPr>
      </w:pPr>
    </w:p>
    <w:sectPr w:rsidR="003E61FD" w:rsidRPr="008E5B7F" w:rsidSect="007929F8">
      <w:headerReference w:type="even" r:id="rId19"/>
      <w:headerReference w:type="default" r:id="rId20"/>
      <w:footerReference w:type="even" r:id="rId21"/>
      <w:footerReference w:type="default" r:id="rId22"/>
      <w:footnotePr>
        <w:numFmt w:val="chicago"/>
      </w:footnotePr>
      <w:pgSz w:w="11907" w:h="16840" w:code="9"/>
      <w:pgMar w:top="1985" w:right="1701" w:bottom="1985" w:left="1701" w:header="1701" w:footer="1701" w:gutter="0"/>
      <w:pgNumType w:start="243"/>
      <w:cols w:space="708"/>
      <w:titlePg/>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F7A992A" w15:done="0"/>
  <w15:commentEx w15:paraId="4D52E2A2" w15:done="0"/>
  <w15:commentEx w15:paraId="7FCD3CC9" w15:done="0"/>
  <w15:commentEx w15:paraId="7FA1E659" w15:done="0"/>
  <w15:commentEx w15:paraId="462D6C06" w15:done="0"/>
  <w15:commentEx w15:paraId="48F400FC" w15:done="0"/>
  <w15:commentEx w15:paraId="010EE3F0" w15:done="0"/>
  <w15:commentEx w15:paraId="42313651" w15:done="0"/>
  <w15:commentEx w15:paraId="57CDA873" w15:done="0"/>
  <w15:commentEx w15:paraId="18575B1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5D7936" w14:textId="77777777" w:rsidR="00777530" w:rsidRDefault="00777530">
      <w:r>
        <w:separator/>
      </w:r>
    </w:p>
  </w:endnote>
  <w:endnote w:type="continuationSeparator" w:id="0">
    <w:p w14:paraId="3C7570F8" w14:textId="77777777" w:rsidR="00777530" w:rsidRDefault="00777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Liberation Serif">
    <w:altName w:val="Times New Roman"/>
    <w:charset w:val="00"/>
    <w:family w:val="roman"/>
    <w:pitch w:val="variable"/>
  </w:font>
  <w:font w:name="Droid Sans Fallback">
    <w:altName w:val="MS Gothic"/>
    <w:charset w:val="00"/>
    <w:family w:val="modern"/>
    <w:pitch w:val="fixed"/>
  </w:font>
  <w:font w:name="FreeSans">
    <w:altName w:val="Arial"/>
    <w:charset w:val="00"/>
    <w:family w:val="swiss"/>
    <w:pitch w:val="default"/>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03F4D" w14:textId="0F5972C4" w:rsidR="0081593D" w:rsidRPr="00CA068E" w:rsidRDefault="0081593D" w:rsidP="00740486">
    <w:pPr>
      <w:pStyle w:val="Altbilgi"/>
      <w:rPr>
        <w:rFonts w:ascii="Calibri" w:hAnsi="Calibri"/>
        <w:sz w:val="20"/>
      </w:rPr>
    </w:pPr>
    <w:r w:rsidRPr="00A800C1">
      <w:rPr>
        <w:rFonts w:ascii="Calibri" w:hAnsi="Calibri"/>
        <w:sz w:val="20"/>
      </w:rPr>
      <w:fldChar w:fldCharType="begin"/>
    </w:r>
    <w:r w:rsidRPr="00A800C1">
      <w:rPr>
        <w:rFonts w:ascii="Calibri" w:hAnsi="Calibri"/>
        <w:sz w:val="20"/>
      </w:rPr>
      <w:instrText>PAGE   \* MERGEFORMAT</w:instrText>
    </w:r>
    <w:r w:rsidRPr="00A800C1">
      <w:rPr>
        <w:rFonts w:ascii="Calibri" w:hAnsi="Calibri"/>
        <w:sz w:val="20"/>
      </w:rPr>
      <w:fldChar w:fldCharType="separate"/>
    </w:r>
    <w:r w:rsidR="00D56AD8">
      <w:rPr>
        <w:rFonts w:ascii="Calibri" w:hAnsi="Calibri"/>
        <w:noProof/>
        <w:sz w:val="20"/>
      </w:rPr>
      <w:t>264</w:t>
    </w:r>
    <w:r w:rsidRPr="00A800C1">
      <w:rPr>
        <w:rFonts w:ascii="Calibri" w:hAnsi="Calibri"/>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25A643" w14:textId="2212242E" w:rsidR="0081593D" w:rsidRPr="00B33CDB" w:rsidRDefault="0081593D" w:rsidP="00B33CDB">
    <w:pPr>
      <w:pStyle w:val="Altbilgi"/>
      <w:jc w:val="right"/>
      <w:rPr>
        <w:rFonts w:ascii="Calibri" w:hAnsi="Calibri"/>
        <w:sz w:val="20"/>
        <w:szCs w:val="20"/>
      </w:rPr>
    </w:pPr>
    <w:r w:rsidRPr="004812E6">
      <w:rPr>
        <w:rFonts w:ascii="Calibri" w:hAnsi="Calibri"/>
        <w:sz w:val="20"/>
        <w:szCs w:val="20"/>
      </w:rPr>
      <w:fldChar w:fldCharType="begin"/>
    </w:r>
    <w:r w:rsidRPr="004812E6">
      <w:rPr>
        <w:rFonts w:ascii="Calibri" w:hAnsi="Calibri"/>
        <w:sz w:val="20"/>
        <w:szCs w:val="20"/>
      </w:rPr>
      <w:instrText>PAGE   \* MERGEFORMAT</w:instrText>
    </w:r>
    <w:r w:rsidRPr="004812E6">
      <w:rPr>
        <w:rFonts w:ascii="Calibri" w:hAnsi="Calibri"/>
        <w:sz w:val="20"/>
        <w:szCs w:val="20"/>
      </w:rPr>
      <w:fldChar w:fldCharType="separate"/>
    </w:r>
    <w:r w:rsidR="00D56AD8">
      <w:rPr>
        <w:rFonts w:ascii="Calibri" w:hAnsi="Calibri"/>
        <w:noProof/>
        <w:sz w:val="20"/>
        <w:szCs w:val="20"/>
      </w:rPr>
      <w:t>263</w:t>
    </w:r>
    <w:r w:rsidRPr="004812E6">
      <w:rPr>
        <w:rFonts w:ascii="Calibri" w:hAnsi="Calibri"/>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78D821" w14:textId="77777777" w:rsidR="00777530" w:rsidRDefault="00777530">
      <w:r>
        <w:separator/>
      </w:r>
    </w:p>
  </w:footnote>
  <w:footnote w:type="continuationSeparator" w:id="0">
    <w:p w14:paraId="06280FD5" w14:textId="77777777" w:rsidR="00777530" w:rsidRDefault="00777530">
      <w:r>
        <w:continuationSeparator/>
      </w:r>
    </w:p>
  </w:footnote>
  <w:footnote w:id="1">
    <w:p w14:paraId="62E4FA63" w14:textId="77777777" w:rsidR="0081593D" w:rsidRPr="00131DE7" w:rsidRDefault="0081593D" w:rsidP="007B46AB">
      <w:pPr>
        <w:autoSpaceDE w:val="0"/>
        <w:autoSpaceDN w:val="0"/>
        <w:adjustRightInd w:val="0"/>
        <w:rPr>
          <w:rFonts w:asciiTheme="minorHAnsi" w:hAnsiTheme="minorHAnsi" w:cs="TimesNewRoman"/>
          <w:sz w:val="16"/>
          <w:szCs w:val="16"/>
        </w:rPr>
      </w:pPr>
      <w:r w:rsidRPr="00131DE7">
        <w:rPr>
          <w:rStyle w:val="DipnotBavurusu"/>
          <w:rFonts w:asciiTheme="minorHAnsi" w:hAnsiTheme="minorHAnsi"/>
          <w:sz w:val="16"/>
          <w:szCs w:val="16"/>
        </w:rPr>
        <w:footnoteRef/>
      </w:r>
      <w:r w:rsidRPr="00131DE7">
        <w:rPr>
          <w:rFonts w:asciiTheme="minorHAnsi" w:hAnsiTheme="minorHAnsi"/>
          <w:sz w:val="16"/>
          <w:szCs w:val="16"/>
        </w:rPr>
        <w:t xml:space="preserve"> </w:t>
      </w:r>
      <w:proofErr w:type="spellStart"/>
      <w:r w:rsidRPr="00131DE7">
        <w:rPr>
          <w:rFonts w:asciiTheme="minorHAnsi" w:hAnsiTheme="minorHAnsi" w:cs="TimesNewRoman"/>
          <w:sz w:val="16"/>
          <w:szCs w:val="16"/>
        </w:rPr>
        <w:t>This</w:t>
      </w:r>
      <w:proofErr w:type="spellEnd"/>
      <w:r w:rsidRPr="00131DE7">
        <w:rPr>
          <w:rFonts w:asciiTheme="minorHAnsi" w:hAnsiTheme="minorHAnsi" w:cs="TimesNewRoman"/>
          <w:sz w:val="16"/>
          <w:szCs w:val="16"/>
        </w:rPr>
        <w:t xml:space="preserve"> </w:t>
      </w:r>
      <w:proofErr w:type="spellStart"/>
      <w:r w:rsidRPr="00131DE7">
        <w:rPr>
          <w:rFonts w:asciiTheme="minorHAnsi" w:hAnsiTheme="minorHAnsi" w:cs="TimesNewRoman"/>
          <w:sz w:val="16"/>
          <w:szCs w:val="16"/>
        </w:rPr>
        <w:t>study</w:t>
      </w:r>
      <w:proofErr w:type="spellEnd"/>
      <w:r w:rsidRPr="00131DE7">
        <w:rPr>
          <w:rFonts w:asciiTheme="minorHAnsi" w:hAnsiTheme="minorHAnsi" w:cs="TimesNewRoman"/>
          <w:sz w:val="16"/>
          <w:szCs w:val="16"/>
        </w:rPr>
        <w:t xml:space="preserve"> </w:t>
      </w:r>
      <w:proofErr w:type="spellStart"/>
      <w:r w:rsidRPr="00131DE7">
        <w:rPr>
          <w:rFonts w:asciiTheme="minorHAnsi" w:hAnsiTheme="minorHAnsi" w:cs="TimesNewRoman"/>
          <w:sz w:val="16"/>
          <w:szCs w:val="16"/>
        </w:rPr>
        <w:t>was</w:t>
      </w:r>
      <w:proofErr w:type="spellEnd"/>
      <w:r w:rsidRPr="00131DE7">
        <w:rPr>
          <w:rFonts w:asciiTheme="minorHAnsi" w:hAnsiTheme="minorHAnsi" w:cs="TimesNewRoman"/>
          <w:sz w:val="16"/>
          <w:szCs w:val="16"/>
        </w:rPr>
        <w:t xml:space="preserve"> </w:t>
      </w:r>
      <w:proofErr w:type="spellStart"/>
      <w:r w:rsidRPr="00131DE7">
        <w:rPr>
          <w:rFonts w:asciiTheme="minorHAnsi" w:hAnsiTheme="minorHAnsi" w:cs="TimesNewRoman"/>
          <w:sz w:val="16"/>
          <w:szCs w:val="16"/>
        </w:rPr>
        <w:t>presented</w:t>
      </w:r>
      <w:proofErr w:type="spellEnd"/>
      <w:r w:rsidRPr="00131DE7">
        <w:rPr>
          <w:rFonts w:asciiTheme="minorHAnsi" w:hAnsiTheme="minorHAnsi" w:cs="TimesNewRoman"/>
          <w:sz w:val="16"/>
          <w:szCs w:val="16"/>
        </w:rPr>
        <w:t xml:space="preserve"> </w:t>
      </w:r>
      <w:proofErr w:type="spellStart"/>
      <w:r w:rsidRPr="00131DE7">
        <w:rPr>
          <w:rFonts w:asciiTheme="minorHAnsi" w:hAnsiTheme="minorHAnsi" w:cs="TimesNewRoman"/>
          <w:sz w:val="16"/>
          <w:szCs w:val="16"/>
        </w:rPr>
        <w:t>with</w:t>
      </w:r>
      <w:proofErr w:type="spellEnd"/>
      <w:r w:rsidRPr="00131DE7">
        <w:rPr>
          <w:rFonts w:asciiTheme="minorHAnsi" w:hAnsiTheme="minorHAnsi" w:cs="TimesNewRoman"/>
          <w:sz w:val="16"/>
          <w:szCs w:val="16"/>
        </w:rPr>
        <w:t xml:space="preserve"> </w:t>
      </w:r>
      <w:proofErr w:type="spellStart"/>
      <w:r w:rsidRPr="00131DE7">
        <w:rPr>
          <w:rFonts w:asciiTheme="minorHAnsi" w:hAnsiTheme="minorHAnsi" w:cs="TimesNewRoman"/>
          <w:sz w:val="16"/>
          <w:szCs w:val="16"/>
        </w:rPr>
        <w:t>Assoc</w:t>
      </w:r>
      <w:proofErr w:type="spellEnd"/>
      <w:r w:rsidRPr="00131DE7">
        <w:rPr>
          <w:rFonts w:asciiTheme="minorHAnsi" w:hAnsiTheme="minorHAnsi" w:cs="TimesNewRoman"/>
          <w:sz w:val="16"/>
          <w:szCs w:val="16"/>
        </w:rPr>
        <w:t xml:space="preserve">. Prof. Pınar </w:t>
      </w:r>
      <w:proofErr w:type="spellStart"/>
      <w:r w:rsidRPr="00131DE7">
        <w:rPr>
          <w:rFonts w:asciiTheme="minorHAnsi" w:hAnsiTheme="minorHAnsi" w:cs="TimesNewRoman"/>
          <w:sz w:val="16"/>
          <w:szCs w:val="16"/>
        </w:rPr>
        <w:t>Çavaş</w:t>
      </w:r>
      <w:proofErr w:type="spellEnd"/>
      <w:r w:rsidRPr="00131DE7">
        <w:rPr>
          <w:rFonts w:asciiTheme="minorHAnsi" w:hAnsiTheme="minorHAnsi" w:cs="TimesNewRoman"/>
          <w:sz w:val="16"/>
          <w:szCs w:val="16"/>
        </w:rPr>
        <w:t xml:space="preserve"> </w:t>
      </w:r>
      <w:proofErr w:type="spellStart"/>
      <w:r w:rsidRPr="00131DE7">
        <w:rPr>
          <w:rFonts w:asciiTheme="minorHAnsi" w:hAnsiTheme="minorHAnsi" w:cs="TimesNewRoman"/>
          <w:sz w:val="16"/>
          <w:szCs w:val="16"/>
        </w:rPr>
        <w:t>and</w:t>
      </w:r>
      <w:proofErr w:type="spellEnd"/>
      <w:r w:rsidRPr="00131DE7">
        <w:rPr>
          <w:rFonts w:asciiTheme="minorHAnsi" w:hAnsiTheme="minorHAnsi" w:cs="TimesNewRoman"/>
          <w:sz w:val="16"/>
          <w:szCs w:val="16"/>
        </w:rPr>
        <w:t xml:space="preserve"> </w:t>
      </w:r>
      <w:proofErr w:type="spellStart"/>
      <w:r w:rsidRPr="00131DE7">
        <w:rPr>
          <w:rFonts w:asciiTheme="minorHAnsi" w:hAnsiTheme="minorHAnsi" w:cs="TimesNewRoman"/>
          <w:sz w:val="16"/>
          <w:szCs w:val="16"/>
        </w:rPr>
        <w:t>Inst</w:t>
      </w:r>
      <w:proofErr w:type="spellEnd"/>
      <w:r w:rsidRPr="00131DE7">
        <w:rPr>
          <w:rFonts w:asciiTheme="minorHAnsi" w:hAnsiTheme="minorHAnsi" w:cs="TimesNewRoman"/>
          <w:sz w:val="16"/>
          <w:szCs w:val="16"/>
        </w:rPr>
        <w:t xml:space="preserve">. Erdem Erem at </w:t>
      </w:r>
      <w:proofErr w:type="spellStart"/>
      <w:r w:rsidRPr="00131DE7">
        <w:rPr>
          <w:rFonts w:asciiTheme="minorHAnsi" w:hAnsiTheme="minorHAnsi" w:cs="TimesNewRoman"/>
          <w:sz w:val="16"/>
          <w:szCs w:val="16"/>
        </w:rPr>
        <w:t>III</w:t>
      </w:r>
      <w:r w:rsidRPr="00131DE7">
        <w:rPr>
          <w:rFonts w:asciiTheme="minorHAnsi" w:hAnsiTheme="minorHAnsi" w:cs="TimesNewRoman"/>
          <w:sz w:val="16"/>
          <w:szCs w:val="16"/>
          <w:vertAlign w:val="superscript"/>
        </w:rPr>
        <w:t>rd</w:t>
      </w:r>
      <w:proofErr w:type="spellEnd"/>
      <w:r w:rsidRPr="00131DE7">
        <w:rPr>
          <w:rFonts w:asciiTheme="minorHAnsi" w:hAnsiTheme="minorHAnsi" w:cs="TimesNewRoman"/>
          <w:sz w:val="16"/>
          <w:szCs w:val="16"/>
        </w:rPr>
        <w:t xml:space="preserve"> International </w:t>
      </w:r>
      <w:proofErr w:type="spellStart"/>
      <w:r w:rsidRPr="00131DE7">
        <w:rPr>
          <w:rFonts w:asciiTheme="minorHAnsi" w:hAnsiTheme="minorHAnsi" w:cs="TimesNewRoman"/>
          <w:sz w:val="16"/>
          <w:szCs w:val="16"/>
        </w:rPr>
        <w:t>Eurasian</w:t>
      </w:r>
      <w:proofErr w:type="spellEnd"/>
      <w:r w:rsidRPr="00131DE7">
        <w:rPr>
          <w:rFonts w:asciiTheme="minorHAnsi" w:hAnsiTheme="minorHAnsi" w:cs="TimesNewRoman"/>
          <w:sz w:val="16"/>
          <w:szCs w:val="16"/>
        </w:rPr>
        <w:t xml:space="preserve"> </w:t>
      </w:r>
      <w:proofErr w:type="spellStart"/>
      <w:r w:rsidRPr="00131DE7">
        <w:rPr>
          <w:rFonts w:asciiTheme="minorHAnsi" w:hAnsiTheme="minorHAnsi" w:cs="TimesNewRoman"/>
          <w:sz w:val="16"/>
          <w:szCs w:val="16"/>
        </w:rPr>
        <w:t>Educational</w:t>
      </w:r>
      <w:proofErr w:type="spellEnd"/>
      <w:r w:rsidRPr="00131DE7">
        <w:rPr>
          <w:rFonts w:asciiTheme="minorHAnsi" w:hAnsiTheme="minorHAnsi" w:cs="TimesNewRoman"/>
          <w:sz w:val="16"/>
          <w:szCs w:val="16"/>
        </w:rPr>
        <w:t xml:space="preserve"> </w:t>
      </w:r>
      <w:proofErr w:type="spellStart"/>
      <w:r w:rsidRPr="00131DE7">
        <w:rPr>
          <w:rFonts w:asciiTheme="minorHAnsi" w:hAnsiTheme="minorHAnsi" w:cs="TimesNewRoman"/>
          <w:sz w:val="16"/>
          <w:szCs w:val="16"/>
        </w:rPr>
        <w:t>Research</w:t>
      </w:r>
      <w:proofErr w:type="spellEnd"/>
      <w:r w:rsidRPr="00131DE7">
        <w:rPr>
          <w:rFonts w:asciiTheme="minorHAnsi" w:hAnsiTheme="minorHAnsi" w:cs="TimesNewRoman"/>
          <w:sz w:val="16"/>
          <w:szCs w:val="16"/>
        </w:rPr>
        <w:t xml:space="preserve"> </w:t>
      </w:r>
      <w:proofErr w:type="spellStart"/>
      <w:r w:rsidRPr="00131DE7">
        <w:rPr>
          <w:rFonts w:asciiTheme="minorHAnsi" w:hAnsiTheme="minorHAnsi" w:cs="TimesNewRoman"/>
          <w:sz w:val="16"/>
          <w:szCs w:val="16"/>
        </w:rPr>
        <w:t>Congress</w:t>
      </w:r>
      <w:proofErr w:type="spellEnd"/>
      <w:r w:rsidRPr="00131DE7">
        <w:rPr>
          <w:rFonts w:asciiTheme="minorHAnsi" w:hAnsiTheme="minorHAnsi" w:cs="TimesNewRoman"/>
          <w:sz w:val="16"/>
          <w:szCs w:val="16"/>
        </w:rPr>
        <w:t xml:space="preserve"> in Muğla on May 31-June 03, 2016.</w:t>
      </w:r>
      <w:r w:rsidRPr="00131DE7">
        <w:rPr>
          <w:rFonts w:asciiTheme="minorHAnsi" w:hAnsiTheme="minorHAnsi"/>
          <w:sz w:val="16"/>
          <w:szCs w:val="16"/>
          <w:lang w:val="en-US"/>
        </w:rPr>
        <w:t xml:space="preserve"> </w:t>
      </w:r>
    </w:p>
  </w:footnote>
  <w:footnote w:id="2">
    <w:p w14:paraId="0566A420" w14:textId="77777777" w:rsidR="0081593D" w:rsidRPr="00E86F5B" w:rsidRDefault="0081593D" w:rsidP="007B46AB">
      <w:pPr>
        <w:pStyle w:val="DipnotMetni"/>
        <w:rPr>
          <w:rFonts w:asciiTheme="minorHAnsi" w:hAnsiTheme="minorHAnsi"/>
          <w:sz w:val="16"/>
          <w:szCs w:val="16"/>
        </w:rPr>
      </w:pPr>
      <w:r w:rsidRPr="00E839FA">
        <w:rPr>
          <w:rFonts w:asciiTheme="minorHAnsi" w:hAnsiTheme="minorHAnsi"/>
          <w:szCs w:val="16"/>
          <w:vertAlign w:val="superscript"/>
        </w:rPr>
        <w:t>*</w:t>
      </w:r>
      <w:r>
        <w:rPr>
          <w:rFonts w:asciiTheme="minorHAnsi" w:hAnsiTheme="minorHAnsi"/>
          <w:szCs w:val="16"/>
          <w:vertAlign w:val="superscript"/>
        </w:rPr>
        <w:t>*</w:t>
      </w:r>
      <w:r>
        <w:rPr>
          <w:rFonts w:asciiTheme="minorHAnsi" w:hAnsiTheme="minorHAnsi"/>
          <w:b/>
          <w:sz w:val="16"/>
          <w:szCs w:val="16"/>
          <w:lang w:val="en-US"/>
        </w:rPr>
        <w:t>Author</w:t>
      </w:r>
      <w:r w:rsidRPr="00E86F5B">
        <w:rPr>
          <w:rFonts w:asciiTheme="minorHAnsi" w:hAnsiTheme="minorHAnsi"/>
          <w:b/>
          <w:sz w:val="16"/>
          <w:szCs w:val="16"/>
          <w:lang w:val="en-US"/>
        </w:rPr>
        <w:t>:</w:t>
      </w:r>
      <w:r>
        <w:rPr>
          <w:rFonts w:asciiTheme="minorHAnsi" w:hAnsiTheme="minorHAnsi"/>
          <w:b/>
          <w:sz w:val="16"/>
          <w:szCs w:val="16"/>
          <w:lang w:val="en-US"/>
        </w:rPr>
        <w:t xml:space="preserve"> </w:t>
      </w:r>
      <w:r>
        <w:rPr>
          <w:rFonts w:asciiTheme="minorHAnsi" w:hAnsiTheme="minorHAnsi"/>
          <w:sz w:val="16"/>
          <w:szCs w:val="16"/>
        </w:rPr>
        <w:t>gulsen.unver</w:t>
      </w:r>
      <w:r w:rsidRPr="00485874">
        <w:rPr>
          <w:rFonts w:asciiTheme="minorHAnsi" w:hAnsiTheme="minorHAnsi"/>
          <w:sz w:val="16"/>
          <w:szCs w:val="16"/>
        </w:rPr>
        <w:t>@</w:t>
      </w:r>
      <w:r>
        <w:rPr>
          <w:rFonts w:asciiTheme="minorHAnsi" w:hAnsiTheme="minorHAnsi"/>
          <w:sz w:val="16"/>
          <w:szCs w:val="16"/>
        </w:rPr>
        <w:t>ege</w:t>
      </w:r>
      <w:r w:rsidRPr="00485874">
        <w:rPr>
          <w:rFonts w:asciiTheme="minorHAnsi" w:hAnsiTheme="minorHAnsi"/>
          <w:sz w:val="16"/>
          <w:szCs w:val="16"/>
        </w:rPr>
        <w:t>.edu.tr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577D98" w14:textId="6A1673C9" w:rsidR="0081593D" w:rsidRDefault="007929F8" w:rsidP="00C13997">
    <w:pPr>
      <w:pStyle w:val="stbilgi"/>
      <w:jc w:val="center"/>
      <w:rPr>
        <w:rFonts w:ascii="Calibri" w:hAnsi="Calibri"/>
        <w:sz w:val="16"/>
        <w:szCs w:val="16"/>
      </w:rPr>
    </w:pPr>
    <w:r>
      <w:rPr>
        <w:rFonts w:ascii="Calibri" w:hAnsi="Calibri"/>
        <w:sz w:val="16"/>
        <w:szCs w:val="16"/>
      </w:rPr>
      <w:t xml:space="preserve">Gülsen ÜNVER </w:t>
    </w:r>
    <w:r w:rsidR="0081593D" w:rsidRPr="008461B2">
      <w:rPr>
        <w:rFonts w:ascii="Calibri" w:hAnsi="Calibri"/>
        <w:sz w:val="16"/>
        <w:szCs w:val="16"/>
      </w:rPr>
      <w:t xml:space="preserve">– </w:t>
    </w:r>
    <w:r w:rsidR="0081593D" w:rsidRPr="00962B4D">
      <w:rPr>
        <w:rFonts w:ascii="Calibri" w:hAnsi="Calibri"/>
        <w:sz w:val="16"/>
        <w:szCs w:val="16"/>
      </w:rPr>
      <w:t>Çukurova Üniversitesi Eğitim Fakültesi Dergisi</w:t>
    </w:r>
    <w:r w:rsidR="0081593D" w:rsidRPr="008461B2">
      <w:rPr>
        <w:rFonts w:ascii="Calibri" w:hAnsi="Calibri"/>
        <w:sz w:val="16"/>
        <w:szCs w:val="16"/>
      </w:rPr>
      <w:t xml:space="preserve">, </w:t>
    </w:r>
    <w:r>
      <w:rPr>
        <w:rFonts w:ascii="Calibri" w:hAnsi="Calibri"/>
        <w:sz w:val="16"/>
        <w:szCs w:val="16"/>
      </w:rPr>
      <w:t>45</w:t>
    </w:r>
    <w:r w:rsidR="0081593D" w:rsidRPr="008461B2">
      <w:rPr>
        <w:rFonts w:ascii="Calibri" w:hAnsi="Calibri"/>
        <w:sz w:val="16"/>
        <w:szCs w:val="16"/>
      </w:rPr>
      <w:t>(</w:t>
    </w:r>
    <w:r w:rsidR="0081593D">
      <w:rPr>
        <w:rFonts w:ascii="Calibri" w:hAnsi="Calibri"/>
        <w:sz w:val="16"/>
        <w:szCs w:val="16"/>
      </w:rPr>
      <w:t>2</w:t>
    </w:r>
    <w:r w:rsidR="0081593D" w:rsidRPr="008461B2">
      <w:rPr>
        <w:rFonts w:ascii="Calibri" w:hAnsi="Calibri"/>
        <w:sz w:val="16"/>
        <w:szCs w:val="16"/>
      </w:rPr>
      <w:t>), 201</w:t>
    </w:r>
    <w:r>
      <w:rPr>
        <w:rFonts w:ascii="Calibri" w:hAnsi="Calibri"/>
        <w:sz w:val="16"/>
        <w:szCs w:val="16"/>
      </w:rPr>
      <w:t>6</w:t>
    </w:r>
    <w:r w:rsidR="0081593D" w:rsidRPr="008461B2">
      <w:rPr>
        <w:rFonts w:ascii="Calibri" w:hAnsi="Calibri"/>
        <w:sz w:val="16"/>
        <w:szCs w:val="16"/>
      </w:rPr>
      <w:t xml:space="preserve">, </w:t>
    </w:r>
    <w:r>
      <w:rPr>
        <w:rFonts w:ascii="Calibri" w:hAnsi="Calibri"/>
        <w:sz w:val="16"/>
        <w:szCs w:val="16"/>
      </w:rPr>
      <w:t>243-264</w:t>
    </w:r>
  </w:p>
  <w:p w14:paraId="5A7A27F4" w14:textId="77777777" w:rsidR="0081593D" w:rsidRPr="00CA068E" w:rsidRDefault="0081593D" w:rsidP="00C66E03">
    <w:pPr>
      <w:pStyle w:val="stbilgi"/>
      <w:jc w:val="center"/>
      <w:rPr>
        <w:rFonts w:ascii="Calibri" w:hAnsi="Calibri"/>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B7048" w14:textId="77777777" w:rsidR="007929F8" w:rsidRDefault="007929F8" w:rsidP="007929F8">
    <w:pPr>
      <w:pStyle w:val="stbilgi"/>
      <w:jc w:val="center"/>
      <w:rPr>
        <w:rFonts w:ascii="Calibri" w:hAnsi="Calibri"/>
        <w:sz w:val="16"/>
        <w:szCs w:val="16"/>
      </w:rPr>
    </w:pPr>
    <w:r>
      <w:rPr>
        <w:rFonts w:ascii="Calibri" w:hAnsi="Calibri"/>
        <w:sz w:val="16"/>
        <w:szCs w:val="16"/>
      </w:rPr>
      <w:t xml:space="preserve">Gülsen ÜNVER </w:t>
    </w:r>
    <w:r w:rsidRPr="008461B2">
      <w:rPr>
        <w:rFonts w:ascii="Calibri" w:hAnsi="Calibri"/>
        <w:sz w:val="16"/>
        <w:szCs w:val="16"/>
      </w:rPr>
      <w:t xml:space="preserve">– </w:t>
    </w:r>
    <w:r w:rsidRPr="00962B4D">
      <w:rPr>
        <w:rFonts w:ascii="Calibri" w:hAnsi="Calibri"/>
        <w:sz w:val="16"/>
        <w:szCs w:val="16"/>
      </w:rPr>
      <w:t>Çukurova Üniversitesi Eğitim Fakültesi Dergisi</w:t>
    </w:r>
    <w:r w:rsidRPr="008461B2">
      <w:rPr>
        <w:rFonts w:ascii="Calibri" w:hAnsi="Calibri"/>
        <w:sz w:val="16"/>
        <w:szCs w:val="16"/>
      </w:rPr>
      <w:t xml:space="preserve">, </w:t>
    </w:r>
    <w:r>
      <w:rPr>
        <w:rFonts w:ascii="Calibri" w:hAnsi="Calibri"/>
        <w:sz w:val="16"/>
        <w:szCs w:val="16"/>
      </w:rPr>
      <w:t>45</w:t>
    </w:r>
    <w:r w:rsidRPr="008461B2">
      <w:rPr>
        <w:rFonts w:ascii="Calibri" w:hAnsi="Calibri"/>
        <w:sz w:val="16"/>
        <w:szCs w:val="16"/>
      </w:rPr>
      <w:t>(</w:t>
    </w:r>
    <w:r>
      <w:rPr>
        <w:rFonts w:ascii="Calibri" w:hAnsi="Calibri"/>
        <w:sz w:val="16"/>
        <w:szCs w:val="16"/>
      </w:rPr>
      <w:t>2</w:t>
    </w:r>
    <w:r w:rsidRPr="008461B2">
      <w:rPr>
        <w:rFonts w:ascii="Calibri" w:hAnsi="Calibri"/>
        <w:sz w:val="16"/>
        <w:szCs w:val="16"/>
      </w:rPr>
      <w:t>), 201</w:t>
    </w:r>
    <w:r>
      <w:rPr>
        <w:rFonts w:ascii="Calibri" w:hAnsi="Calibri"/>
        <w:sz w:val="16"/>
        <w:szCs w:val="16"/>
      </w:rPr>
      <w:t>6</w:t>
    </w:r>
    <w:r w:rsidRPr="008461B2">
      <w:rPr>
        <w:rFonts w:ascii="Calibri" w:hAnsi="Calibri"/>
        <w:sz w:val="16"/>
        <w:szCs w:val="16"/>
      </w:rPr>
      <w:t xml:space="preserve">, </w:t>
    </w:r>
    <w:r>
      <w:rPr>
        <w:rFonts w:ascii="Calibri" w:hAnsi="Calibri"/>
        <w:sz w:val="16"/>
        <w:szCs w:val="16"/>
      </w:rPr>
      <w:t>243-264</w:t>
    </w:r>
  </w:p>
  <w:p w14:paraId="7145FA93" w14:textId="77777777" w:rsidR="0081593D" w:rsidRPr="008461B2" w:rsidRDefault="0081593D" w:rsidP="00CA068E">
    <w:pPr>
      <w:pStyle w:val="stbilgi"/>
      <w:jc w:val="center"/>
      <w:rPr>
        <w:rFonts w:ascii="Calibri" w:hAnsi="Calibr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DB734D"/>
    <w:multiLevelType w:val="hybridMultilevel"/>
    <w:tmpl w:val="35D0E24C"/>
    <w:lvl w:ilvl="0" w:tplc="255A5EAA">
      <w:start w:val="1"/>
      <w:numFmt w:val="decimal"/>
      <w:lvlText w:val="(%1)"/>
      <w:lvlJc w:val="left"/>
      <w:pPr>
        <w:ind w:left="869" w:hanging="585"/>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
    <w:nsid w:val="74B170A5"/>
    <w:multiLevelType w:val="hybridMultilevel"/>
    <w:tmpl w:val="FA4A94D0"/>
    <w:lvl w:ilvl="0" w:tplc="5C68963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IdMacAtCleanup w:val="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hmet">
    <w15:presenceInfo w15:providerId="None" w15:userId="Ahme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evenAndOddHeaders/>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A63"/>
    <w:rsid w:val="00001D9A"/>
    <w:rsid w:val="00002542"/>
    <w:rsid w:val="00002DE1"/>
    <w:rsid w:val="000035A6"/>
    <w:rsid w:val="000038FF"/>
    <w:rsid w:val="00006185"/>
    <w:rsid w:val="0000778C"/>
    <w:rsid w:val="000108E4"/>
    <w:rsid w:val="00010DF0"/>
    <w:rsid w:val="00011C7E"/>
    <w:rsid w:val="00012433"/>
    <w:rsid w:val="00012492"/>
    <w:rsid w:val="0001317A"/>
    <w:rsid w:val="0001404F"/>
    <w:rsid w:val="000167BC"/>
    <w:rsid w:val="00021130"/>
    <w:rsid w:val="00024B62"/>
    <w:rsid w:val="00024F16"/>
    <w:rsid w:val="00025231"/>
    <w:rsid w:val="0002578F"/>
    <w:rsid w:val="00026BDE"/>
    <w:rsid w:val="000275EE"/>
    <w:rsid w:val="0003508F"/>
    <w:rsid w:val="00040010"/>
    <w:rsid w:val="00040917"/>
    <w:rsid w:val="00044620"/>
    <w:rsid w:val="0004478D"/>
    <w:rsid w:val="00044BEB"/>
    <w:rsid w:val="0004598A"/>
    <w:rsid w:val="0004757C"/>
    <w:rsid w:val="0005048F"/>
    <w:rsid w:val="00050D00"/>
    <w:rsid w:val="000512CC"/>
    <w:rsid w:val="00051758"/>
    <w:rsid w:val="00051B53"/>
    <w:rsid w:val="00052CC9"/>
    <w:rsid w:val="000535E5"/>
    <w:rsid w:val="0005366D"/>
    <w:rsid w:val="000536AC"/>
    <w:rsid w:val="00061990"/>
    <w:rsid w:val="00062926"/>
    <w:rsid w:val="00062A8A"/>
    <w:rsid w:val="00063268"/>
    <w:rsid w:val="00063B4D"/>
    <w:rsid w:val="00064832"/>
    <w:rsid w:val="000648D0"/>
    <w:rsid w:val="00067115"/>
    <w:rsid w:val="00070851"/>
    <w:rsid w:val="00071D89"/>
    <w:rsid w:val="00072909"/>
    <w:rsid w:val="00073D90"/>
    <w:rsid w:val="0007595B"/>
    <w:rsid w:val="00080509"/>
    <w:rsid w:val="000810F8"/>
    <w:rsid w:val="00081CD8"/>
    <w:rsid w:val="0008247C"/>
    <w:rsid w:val="00086445"/>
    <w:rsid w:val="000871BB"/>
    <w:rsid w:val="00091654"/>
    <w:rsid w:val="00093B06"/>
    <w:rsid w:val="00094FCE"/>
    <w:rsid w:val="00095C3A"/>
    <w:rsid w:val="00096BA7"/>
    <w:rsid w:val="00097E21"/>
    <w:rsid w:val="00097F12"/>
    <w:rsid w:val="000A1085"/>
    <w:rsid w:val="000A12E4"/>
    <w:rsid w:val="000A2483"/>
    <w:rsid w:val="000A42E7"/>
    <w:rsid w:val="000A4F40"/>
    <w:rsid w:val="000A637F"/>
    <w:rsid w:val="000A7A9E"/>
    <w:rsid w:val="000B2DB0"/>
    <w:rsid w:val="000B345A"/>
    <w:rsid w:val="000B373C"/>
    <w:rsid w:val="000B3879"/>
    <w:rsid w:val="000B3A88"/>
    <w:rsid w:val="000B653A"/>
    <w:rsid w:val="000C00B3"/>
    <w:rsid w:val="000C199B"/>
    <w:rsid w:val="000C2354"/>
    <w:rsid w:val="000C3A49"/>
    <w:rsid w:val="000C50D0"/>
    <w:rsid w:val="000C5AE6"/>
    <w:rsid w:val="000C6FF2"/>
    <w:rsid w:val="000D0674"/>
    <w:rsid w:val="000D1A74"/>
    <w:rsid w:val="000D30F9"/>
    <w:rsid w:val="000D6BBF"/>
    <w:rsid w:val="000D7387"/>
    <w:rsid w:val="000E015E"/>
    <w:rsid w:val="000E0627"/>
    <w:rsid w:val="000E1BCC"/>
    <w:rsid w:val="000E5AE9"/>
    <w:rsid w:val="000F1090"/>
    <w:rsid w:val="000F1AE6"/>
    <w:rsid w:val="000F6A67"/>
    <w:rsid w:val="000F7814"/>
    <w:rsid w:val="00100A21"/>
    <w:rsid w:val="00101A5E"/>
    <w:rsid w:val="00104328"/>
    <w:rsid w:val="001102A8"/>
    <w:rsid w:val="00110307"/>
    <w:rsid w:val="0011100A"/>
    <w:rsid w:val="001111EF"/>
    <w:rsid w:val="001112A5"/>
    <w:rsid w:val="001153B1"/>
    <w:rsid w:val="001155BA"/>
    <w:rsid w:val="00115EB0"/>
    <w:rsid w:val="00116AB0"/>
    <w:rsid w:val="0012031F"/>
    <w:rsid w:val="00120D7D"/>
    <w:rsid w:val="0012376F"/>
    <w:rsid w:val="00123A84"/>
    <w:rsid w:val="001311E8"/>
    <w:rsid w:val="0013149A"/>
    <w:rsid w:val="001316F2"/>
    <w:rsid w:val="001319E8"/>
    <w:rsid w:val="00131DE7"/>
    <w:rsid w:val="001325A7"/>
    <w:rsid w:val="00134AC9"/>
    <w:rsid w:val="001353F4"/>
    <w:rsid w:val="00135BC2"/>
    <w:rsid w:val="0014003E"/>
    <w:rsid w:val="0014171E"/>
    <w:rsid w:val="00142767"/>
    <w:rsid w:val="00142BD7"/>
    <w:rsid w:val="00143E3D"/>
    <w:rsid w:val="00144750"/>
    <w:rsid w:val="001448E9"/>
    <w:rsid w:val="00150E8F"/>
    <w:rsid w:val="0015146E"/>
    <w:rsid w:val="001515A4"/>
    <w:rsid w:val="00151883"/>
    <w:rsid w:val="00152D1E"/>
    <w:rsid w:val="001540BD"/>
    <w:rsid w:val="0015439C"/>
    <w:rsid w:val="00155BAE"/>
    <w:rsid w:val="00157DF0"/>
    <w:rsid w:val="001600B1"/>
    <w:rsid w:val="00160DC6"/>
    <w:rsid w:val="00160FF5"/>
    <w:rsid w:val="00161B18"/>
    <w:rsid w:val="0016314F"/>
    <w:rsid w:val="00165DE0"/>
    <w:rsid w:val="00165EBC"/>
    <w:rsid w:val="00167CDA"/>
    <w:rsid w:val="001703D5"/>
    <w:rsid w:val="001711A8"/>
    <w:rsid w:val="00173460"/>
    <w:rsid w:val="001759CA"/>
    <w:rsid w:val="00176B59"/>
    <w:rsid w:val="0017757B"/>
    <w:rsid w:val="00181024"/>
    <w:rsid w:val="00183F1D"/>
    <w:rsid w:val="00184386"/>
    <w:rsid w:val="00184B30"/>
    <w:rsid w:val="00185741"/>
    <w:rsid w:val="001868CD"/>
    <w:rsid w:val="00191BFC"/>
    <w:rsid w:val="0019225C"/>
    <w:rsid w:val="00192336"/>
    <w:rsid w:val="0019308F"/>
    <w:rsid w:val="001935F6"/>
    <w:rsid w:val="001939BF"/>
    <w:rsid w:val="00195206"/>
    <w:rsid w:val="001972F5"/>
    <w:rsid w:val="00197DF7"/>
    <w:rsid w:val="001A0C6F"/>
    <w:rsid w:val="001A100B"/>
    <w:rsid w:val="001A50DF"/>
    <w:rsid w:val="001A6066"/>
    <w:rsid w:val="001A68B8"/>
    <w:rsid w:val="001A70E5"/>
    <w:rsid w:val="001A7DA2"/>
    <w:rsid w:val="001B0729"/>
    <w:rsid w:val="001B1920"/>
    <w:rsid w:val="001B2835"/>
    <w:rsid w:val="001B3A9E"/>
    <w:rsid w:val="001B3AEA"/>
    <w:rsid w:val="001B6E13"/>
    <w:rsid w:val="001B6EDA"/>
    <w:rsid w:val="001B7106"/>
    <w:rsid w:val="001C1AF6"/>
    <w:rsid w:val="001C47D7"/>
    <w:rsid w:val="001C5EAE"/>
    <w:rsid w:val="001C6538"/>
    <w:rsid w:val="001C7424"/>
    <w:rsid w:val="001C78AD"/>
    <w:rsid w:val="001D11EE"/>
    <w:rsid w:val="001D1556"/>
    <w:rsid w:val="001D3848"/>
    <w:rsid w:val="001D3D2F"/>
    <w:rsid w:val="001D4123"/>
    <w:rsid w:val="001D49EB"/>
    <w:rsid w:val="001D5B41"/>
    <w:rsid w:val="001D652D"/>
    <w:rsid w:val="001D7B18"/>
    <w:rsid w:val="001D7F86"/>
    <w:rsid w:val="001E1F31"/>
    <w:rsid w:val="001E3097"/>
    <w:rsid w:val="001E4450"/>
    <w:rsid w:val="001E50C2"/>
    <w:rsid w:val="001E54AE"/>
    <w:rsid w:val="001E6E90"/>
    <w:rsid w:val="001E7348"/>
    <w:rsid w:val="001F276E"/>
    <w:rsid w:val="001F3574"/>
    <w:rsid w:val="001F682D"/>
    <w:rsid w:val="001F7C9C"/>
    <w:rsid w:val="00202710"/>
    <w:rsid w:val="002047F7"/>
    <w:rsid w:val="00204991"/>
    <w:rsid w:val="00205B96"/>
    <w:rsid w:val="00207168"/>
    <w:rsid w:val="002104FD"/>
    <w:rsid w:val="00211614"/>
    <w:rsid w:val="00212188"/>
    <w:rsid w:val="00214893"/>
    <w:rsid w:val="00216506"/>
    <w:rsid w:val="00217143"/>
    <w:rsid w:val="00221216"/>
    <w:rsid w:val="0022128F"/>
    <w:rsid w:val="002214DE"/>
    <w:rsid w:val="00222E78"/>
    <w:rsid w:val="00223164"/>
    <w:rsid w:val="00231C55"/>
    <w:rsid w:val="00232D8E"/>
    <w:rsid w:val="00233467"/>
    <w:rsid w:val="00235233"/>
    <w:rsid w:val="002358FB"/>
    <w:rsid w:val="00235AF9"/>
    <w:rsid w:val="00236383"/>
    <w:rsid w:val="00236C43"/>
    <w:rsid w:val="002376B4"/>
    <w:rsid w:val="00240053"/>
    <w:rsid w:val="00241DB9"/>
    <w:rsid w:val="00246EFA"/>
    <w:rsid w:val="00246F6E"/>
    <w:rsid w:val="0025064B"/>
    <w:rsid w:val="002531FB"/>
    <w:rsid w:val="00254E79"/>
    <w:rsid w:val="00260106"/>
    <w:rsid w:val="002605B6"/>
    <w:rsid w:val="00261A10"/>
    <w:rsid w:val="00263873"/>
    <w:rsid w:val="002645E7"/>
    <w:rsid w:val="00266494"/>
    <w:rsid w:val="002665D7"/>
    <w:rsid w:val="0027319C"/>
    <w:rsid w:val="00273E5A"/>
    <w:rsid w:val="00274862"/>
    <w:rsid w:val="00277DBF"/>
    <w:rsid w:val="002842EA"/>
    <w:rsid w:val="00284D14"/>
    <w:rsid w:val="002854BB"/>
    <w:rsid w:val="00286990"/>
    <w:rsid w:val="00290123"/>
    <w:rsid w:val="00293D2A"/>
    <w:rsid w:val="00294508"/>
    <w:rsid w:val="0029574C"/>
    <w:rsid w:val="0029709F"/>
    <w:rsid w:val="00297957"/>
    <w:rsid w:val="002A14D5"/>
    <w:rsid w:val="002A1A50"/>
    <w:rsid w:val="002A2973"/>
    <w:rsid w:val="002A4312"/>
    <w:rsid w:val="002A5A64"/>
    <w:rsid w:val="002A6E63"/>
    <w:rsid w:val="002A7E21"/>
    <w:rsid w:val="002B12A7"/>
    <w:rsid w:val="002B1765"/>
    <w:rsid w:val="002B430D"/>
    <w:rsid w:val="002B7278"/>
    <w:rsid w:val="002C16C6"/>
    <w:rsid w:val="002C2302"/>
    <w:rsid w:val="002C25C3"/>
    <w:rsid w:val="002C524B"/>
    <w:rsid w:val="002C5BB5"/>
    <w:rsid w:val="002C5CE2"/>
    <w:rsid w:val="002C6401"/>
    <w:rsid w:val="002C6716"/>
    <w:rsid w:val="002C7B6E"/>
    <w:rsid w:val="002D5599"/>
    <w:rsid w:val="002D6088"/>
    <w:rsid w:val="002D7953"/>
    <w:rsid w:val="002D7A7E"/>
    <w:rsid w:val="002E01DC"/>
    <w:rsid w:val="002E1FD1"/>
    <w:rsid w:val="002E3506"/>
    <w:rsid w:val="002E47AF"/>
    <w:rsid w:val="002E4AFE"/>
    <w:rsid w:val="002E508F"/>
    <w:rsid w:val="002E5AF2"/>
    <w:rsid w:val="002E73F5"/>
    <w:rsid w:val="002F01E6"/>
    <w:rsid w:val="002F0211"/>
    <w:rsid w:val="002F2F1C"/>
    <w:rsid w:val="002F6A23"/>
    <w:rsid w:val="003003A7"/>
    <w:rsid w:val="00302611"/>
    <w:rsid w:val="00303E56"/>
    <w:rsid w:val="00303F33"/>
    <w:rsid w:val="003052B3"/>
    <w:rsid w:val="003059D5"/>
    <w:rsid w:val="00307235"/>
    <w:rsid w:val="00310D62"/>
    <w:rsid w:val="00311115"/>
    <w:rsid w:val="003125BB"/>
    <w:rsid w:val="003128B8"/>
    <w:rsid w:val="00314603"/>
    <w:rsid w:val="00315155"/>
    <w:rsid w:val="00320B37"/>
    <w:rsid w:val="00322FEF"/>
    <w:rsid w:val="00324CF2"/>
    <w:rsid w:val="00326F89"/>
    <w:rsid w:val="0032715F"/>
    <w:rsid w:val="003274C3"/>
    <w:rsid w:val="00331DCA"/>
    <w:rsid w:val="003322DE"/>
    <w:rsid w:val="00332B44"/>
    <w:rsid w:val="00333E5A"/>
    <w:rsid w:val="00334571"/>
    <w:rsid w:val="0034145D"/>
    <w:rsid w:val="003426CE"/>
    <w:rsid w:val="00342DC7"/>
    <w:rsid w:val="00344205"/>
    <w:rsid w:val="00346A38"/>
    <w:rsid w:val="00346A61"/>
    <w:rsid w:val="00347193"/>
    <w:rsid w:val="003475CA"/>
    <w:rsid w:val="00347A7A"/>
    <w:rsid w:val="00350055"/>
    <w:rsid w:val="00351706"/>
    <w:rsid w:val="00354AAF"/>
    <w:rsid w:val="00354C99"/>
    <w:rsid w:val="0035667C"/>
    <w:rsid w:val="00356AB5"/>
    <w:rsid w:val="00356B21"/>
    <w:rsid w:val="0035717F"/>
    <w:rsid w:val="003575B6"/>
    <w:rsid w:val="00362425"/>
    <w:rsid w:val="003646D2"/>
    <w:rsid w:val="00364FB4"/>
    <w:rsid w:val="00366B4B"/>
    <w:rsid w:val="003700D7"/>
    <w:rsid w:val="003708EA"/>
    <w:rsid w:val="00370952"/>
    <w:rsid w:val="00370A79"/>
    <w:rsid w:val="00371C52"/>
    <w:rsid w:val="003720C3"/>
    <w:rsid w:val="0037322B"/>
    <w:rsid w:val="00374A31"/>
    <w:rsid w:val="00375DEF"/>
    <w:rsid w:val="003766A5"/>
    <w:rsid w:val="00376909"/>
    <w:rsid w:val="00377082"/>
    <w:rsid w:val="003808CA"/>
    <w:rsid w:val="0038095A"/>
    <w:rsid w:val="00381117"/>
    <w:rsid w:val="003815BC"/>
    <w:rsid w:val="00382325"/>
    <w:rsid w:val="003823C8"/>
    <w:rsid w:val="00382866"/>
    <w:rsid w:val="00384378"/>
    <w:rsid w:val="0039027C"/>
    <w:rsid w:val="00390C9F"/>
    <w:rsid w:val="00394CCC"/>
    <w:rsid w:val="0039786E"/>
    <w:rsid w:val="003A0025"/>
    <w:rsid w:val="003A65C1"/>
    <w:rsid w:val="003B1045"/>
    <w:rsid w:val="003B308D"/>
    <w:rsid w:val="003B3BD7"/>
    <w:rsid w:val="003B4FF4"/>
    <w:rsid w:val="003B53C7"/>
    <w:rsid w:val="003B551A"/>
    <w:rsid w:val="003B604C"/>
    <w:rsid w:val="003B68A1"/>
    <w:rsid w:val="003B6F7F"/>
    <w:rsid w:val="003C027A"/>
    <w:rsid w:val="003C065A"/>
    <w:rsid w:val="003C5914"/>
    <w:rsid w:val="003C6F7F"/>
    <w:rsid w:val="003C7530"/>
    <w:rsid w:val="003D1E33"/>
    <w:rsid w:val="003D3CD1"/>
    <w:rsid w:val="003D4165"/>
    <w:rsid w:val="003D4D1D"/>
    <w:rsid w:val="003D54FE"/>
    <w:rsid w:val="003D7D5D"/>
    <w:rsid w:val="003E03AB"/>
    <w:rsid w:val="003E12FA"/>
    <w:rsid w:val="003E25AF"/>
    <w:rsid w:val="003E3969"/>
    <w:rsid w:val="003E477E"/>
    <w:rsid w:val="003E4854"/>
    <w:rsid w:val="003E61FD"/>
    <w:rsid w:val="003E705C"/>
    <w:rsid w:val="003F108D"/>
    <w:rsid w:val="003F140E"/>
    <w:rsid w:val="003F2870"/>
    <w:rsid w:val="003F2BB2"/>
    <w:rsid w:val="003F32E0"/>
    <w:rsid w:val="003F332B"/>
    <w:rsid w:val="003F434E"/>
    <w:rsid w:val="003F4B24"/>
    <w:rsid w:val="003F61D4"/>
    <w:rsid w:val="003F6388"/>
    <w:rsid w:val="003F7ACC"/>
    <w:rsid w:val="004011A9"/>
    <w:rsid w:val="004031F5"/>
    <w:rsid w:val="00403F39"/>
    <w:rsid w:val="0040527B"/>
    <w:rsid w:val="00405F1D"/>
    <w:rsid w:val="00406584"/>
    <w:rsid w:val="004066E3"/>
    <w:rsid w:val="00407C2E"/>
    <w:rsid w:val="00410AF8"/>
    <w:rsid w:val="004117A1"/>
    <w:rsid w:val="00411D12"/>
    <w:rsid w:val="00416B18"/>
    <w:rsid w:val="00416C7B"/>
    <w:rsid w:val="00420027"/>
    <w:rsid w:val="004210B1"/>
    <w:rsid w:val="00421975"/>
    <w:rsid w:val="00422B0A"/>
    <w:rsid w:val="0042550C"/>
    <w:rsid w:val="004255F0"/>
    <w:rsid w:val="0042568B"/>
    <w:rsid w:val="0042620A"/>
    <w:rsid w:val="00433A6B"/>
    <w:rsid w:val="00434E92"/>
    <w:rsid w:val="0043628D"/>
    <w:rsid w:val="00436DB5"/>
    <w:rsid w:val="00437DC6"/>
    <w:rsid w:val="0044066D"/>
    <w:rsid w:val="00442391"/>
    <w:rsid w:val="00443C1F"/>
    <w:rsid w:val="004446C8"/>
    <w:rsid w:val="00445713"/>
    <w:rsid w:val="00455211"/>
    <w:rsid w:val="00455C06"/>
    <w:rsid w:val="00455DF7"/>
    <w:rsid w:val="00456910"/>
    <w:rsid w:val="00457AC7"/>
    <w:rsid w:val="00457C1B"/>
    <w:rsid w:val="0046514D"/>
    <w:rsid w:val="00465780"/>
    <w:rsid w:val="00467832"/>
    <w:rsid w:val="0047203B"/>
    <w:rsid w:val="0047263F"/>
    <w:rsid w:val="004739DD"/>
    <w:rsid w:val="00474BA4"/>
    <w:rsid w:val="00476222"/>
    <w:rsid w:val="004766FB"/>
    <w:rsid w:val="004804EC"/>
    <w:rsid w:val="00480AC8"/>
    <w:rsid w:val="004812E6"/>
    <w:rsid w:val="00482DDE"/>
    <w:rsid w:val="0048312D"/>
    <w:rsid w:val="00485874"/>
    <w:rsid w:val="00485960"/>
    <w:rsid w:val="00486501"/>
    <w:rsid w:val="00486DE4"/>
    <w:rsid w:val="00487CE5"/>
    <w:rsid w:val="0049204E"/>
    <w:rsid w:val="00494B83"/>
    <w:rsid w:val="004A056E"/>
    <w:rsid w:val="004A1447"/>
    <w:rsid w:val="004A1B3B"/>
    <w:rsid w:val="004A32F5"/>
    <w:rsid w:val="004A55AC"/>
    <w:rsid w:val="004A5FEF"/>
    <w:rsid w:val="004A6C0F"/>
    <w:rsid w:val="004A6F5F"/>
    <w:rsid w:val="004B196F"/>
    <w:rsid w:val="004B1CDA"/>
    <w:rsid w:val="004B252C"/>
    <w:rsid w:val="004B259F"/>
    <w:rsid w:val="004B25DA"/>
    <w:rsid w:val="004B33CB"/>
    <w:rsid w:val="004B3542"/>
    <w:rsid w:val="004B3CB1"/>
    <w:rsid w:val="004B57FC"/>
    <w:rsid w:val="004B76A6"/>
    <w:rsid w:val="004C1350"/>
    <w:rsid w:val="004C274A"/>
    <w:rsid w:val="004C2870"/>
    <w:rsid w:val="004C4B42"/>
    <w:rsid w:val="004C61BF"/>
    <w:rsid w:val="004C6596"/>
    <w:rsid w:val="004D000B"/>
    <w:rsid w:val="004D40A7"/>
    <w:rsid w:val="004D47B8"/>
    <w:rsid w:val="004D4C64"/>
    <w:rsid w:val="004D4FD6"/>
    <w:rsid w:val="004D7865"/>
    <w:rsid w:val="004E48C7"/>
    <w:rsid w:val="004E725B"/>
    <w:rsid w:val="004F0072"/>
    <w:rsid w:val="004F2F65"/>
    <w:rsid w:val="004F5EA0"/>
    <w:rsid w:val="004F6C33"/>
    <w:rsid w:val="004F702F"/>
    <w:rsid w:val="004F7434"/>
    <w:rsid w:val="00502C4D"/>
    <w:rsid w:val="0050335B"/>
    <w:rsid w:val="00503E45"/>
    <w:rsid w:val="0050595F"/>
    <w:rsid w:val="00506B46"/>
    <w:rsid w:val="00507991"/>
    <w:rsid w:val="00511F88"/>
    <w:rsid w:val="00513867"/>
    <w:rsid w:val="00515440"/>
    <w:rsid w:val="005158CD"/>
    <w:rsid w:val="0051778F"/>
    <w:rsid w:val="00520EBE"/>
    <w:rsid w:val="005215E2"/>
    <w:rsid w:val="00524BD4"/>
    <w:rsid w:val="00526FC0"/>
    <w:rsid w:val="00527473"/>
    <w:rsid w:val="0053001C"/>
    <w:rsid w:val="005306A0"/>
    <w:rsid w:val="00531A73"/>
    <w:rsid w:val="00534062"/>
    <w:rsid w:val="00536577"/>
    <w:rsid w:val="00536F1F"/>
    <w:rsid w:val="005371A2"/>
    <w:rsid w:val="00537C47"/>
    <w:rsid w:val="00541305"/>
    <w:rsid w:val="00542142"/>
    <w:rsid w:val="0054304B"/>
    <w:rsid w:val="0054347C"/>
    <w:rsid w:val="00543CEF"/>
    <w:rsid w:val="0054643A"/>
    <w:rsid w:val="0054648F"/>
    <w:rsid w:val="0054659B"/>
    <w:rsid w:val="005502F6"/>
    <w:rsid w:val="00550DB7"/>
    <w:rsid w:val="00552425"/>
    <w:rsid w:val="0055385A"/>
    <w:rsid w:val="00555345"/>
    <w:rsid w:val="00555E4E"/>
    <w:rsid w:val="00556080"/>
    <w:rsid w:val="00557019"/>
    <w:rsid w:val="00561D42"/>
    <w:rsid w:val="00562762"/>
    <w:rsid w:val="00562E84"/>
    <w:rsid w:val="00563382"/>
    <w:rsid w:val="0056379F"/>
    <w:rsid w:val="00564296"/>
    <w:rsid w:val="005650F6"/>
    <w:rsid w:val="00565A76"/>
    <w:rsid w:val="0056625C"/>
    <w:rsid w:val="0056661C"/>
    <w:rsid w:val="005669AC"/>
    <w:rsid w:val="00567C05"/>
    <w:rsid w:val="0057163F"/>
    <w:rsid w:val="005718CE"/>
    <w:rsid w:val="00572AF4"/>
    <w:rsid w:val="005802B2"/>
    <w:rsid w:val="005836D5"/>
    <w:rsid w:val="005855E8"/>
    <w:rsid w:val="00585976"/>
    <w:rsid w:val="00586F99"/>
    <w:rsid w:val="005918E7"/>
    <w:rsid w:val="00596F53"/>
    <w:rsid w:val="00597061"/>
    <w:rsid w:val="00597743"/>
    <w:rsid w:val="005A28D3"/>
    <w:rsid w:val="005A2C8D"/>
    <w:rsid w:val="005A4174"/>
    <w:rsid w:val="005A470B"/>
    <w:rsid w:val="005A5D82"/>
    <w:rsid w:val="005B0659"/>
    <w:rsid w:val="005B29E5"/>
    <w:rsid w:val="005C060C"/>
    <w:rsid w:val="005C339D"/>
    <w:rsid w:val="005C50F3"/>
    <w:rsid w:val="005C6E84"/>
    <w:rsid w:val="005C7CF1"/>
    <w:rsid w:val="005D23C3"/>
    <w:rsid w:val="005D2E75"/>
    <w:rsid w:val="005D2F19"/>
    <w:rsid w:val="005D402B"/>
    <w:rsid w:val="005D5E6D"/>
    <w:rsid w:val="005D6BD2"/>
    <w:rsid w:val="005D7722"/>
    <w:rsid w:val="005D7A7F"/>
    <w:rsid w:val="005E108C"/>
    <w:rsid w:val="005E1EA1"/>
    <w:rsid w:val="005E2CC5"/>
    <w:rsid w:val="005E3AC1"/>
    <w:rsid w:val="005E5BCC"/>
    <w:rsid w:val="005E5C2A"/>
    <w:rsid w:val="005E6DD3"/>
    <w:rsid w:val="005F1376"/>
    <w:rsid w:val="005F4BEC"/>
    <w:rsid w:val="005F4CC1"/>
    <w:rsid w:val="005F5340"/>
    <w:rsid w:val="005F56F4"/>
    <w:rsid w:val="005F63D6"/>
    <w:rsid w:val="00600245"/>
    <w:rsid w:val="00600C11"/>
    <w:rsid w:val="00601E80"/>
    <w:rsid w:val="00602F29"/>
    <w:rsid w:val="0060468E"/>
    <w:rsid w:val="006055F0"/>
    <w:rsid w:val="006107D4"/>
    <w:rsid w:val="0061165D"/>
    <w:rsid w:val="00613A2D"/>
    <w:rsid w:val="006158E6"/>
    <w:rsid w:val="00620ECD"/>
    <w:rsid w:val="00624E21"/>
    <w:rsid w:val="00632BE4"/>
    <w:rsid w:val="00633328"/>
    <w:rsid w:val="00634046"/>
    <w:rsid w:val="00635999"/>
    <w:rsid w:val="006365DC"/>
    <w:rsid w:val="00636AEB"/>
    <w:rsid w:val="006411E6"/>
    <w:rsid w:val="00642E10"/>
    <w:rsid w:val="006437BD"/>
    <w:rsid w:val="00644533"/>
    <w:rsid w:val="0064569D"/>
    <w:rsid w:val="006466D6"/>
    <w:rsid w:val="006467EF"/>
    <w:rsid w:val="00650627"/>
    <w:rsid w:val="00652071"/>
    <w:rsid w:val="00652637"/>
    <w:rsid w:val="00653416"/>
    <w:rsid w:val="00653CAA"/>
    <w:rsid w:val="0065445A"/>
    <w:rsid w:val="00654CF2"/>
    <w:rsid w:val="006557B8"/>
    <w:rsid w:val="00655864"/>
    <w:rsid w:val="00657EDD"/>
    <w:rsid w:val="0066066F"/>
    <w:rsid w:val="006630E6"/>
    <w:rsid w:val="0066322D"/>
    <w:rsid w:val="00664026"/>
    <w:rsid w:val="00664D46"/>
    <w:rsid w:val="00665D97"/>
    <w:rsid w:val="00665ED1"/>
    <w:rsid w:val="00666082"/>
    <w:rsid w:val="00666CFF"/>
    <w:rsid w:val="006677A1"/>
    <w:rsid w:val="00676389"/>
    <w:rsid w:val="00676C73"/>
    <w:rsid w:val="006818CB"/>
    <w:rsid w:val="0068308A"/>
    <w:rsid w:val="00685455"/>
    <w:rsid w:val="006858B1"/>
    <w:rsid w:val="00685DEE"/>
    <w:rsid w:val="0068679D"/>
    <w:rsid w:val="00690383"/>
    <w:rsid w:val="00690DB7"/>
    <w:rsid w:val="00695A17"/>
    <w:rsid w:val="00695F35"/>
    <w:rsid w:val="006A1159"/>
    <w:rsid w:val="006A3A0D"/>
    <w:rsid w:val="006A3F82"/>
    <w:rsid w:val="006A4B71"/>
    <w:rsid w:val="006A6DE1"/>
    <w:rsid w:val="006B2FBD"/>
    <w:rsid w:val="006B33C7"/>
    <w:rsid w:val="006B5404"/>
    <w:rsid w:val="006B5CD4"/>
    <w:rsid w:val="006C231E"/>
    <w:rsid w:val="006C2544"/>
    <w:rsid w:val="006C3713"/>
    <w:rsid w:val="006C3A10"/>
    <w:rsid w:val="006C4564"/>
    <w:rsid w:val="006C4935"/>
    <w:rsid w:val="006C7E27"/>
    <w:rsid w:val="006D0358"/>
    <w:rsid w:val="006D1131"/>
    <w:rsid w:val="006D2C44"/>
    <w:rsid w:val="006D41A0"/>
    <w:rsid w:val="006D511F"/>
    <w:rsid w:val="006D57EE"/>
    <w:rsid w:val="006E008C"/>
    <w:rsid w:val="006E2DF1"/>
    <w:rsid w:val="006E53A3"/>
    <w:rsid w:val="006E799A"/>
    <w:rsid w:val="006F0828"/>
    <w:rsid w:val="006F281C"/>
    <w:rsid w:val="006F3926"/>
    <w:rsid w:val="006F394B"/>
    <w:rsid w:val="006F5300"/>
    <w:rsid w:val="006F6399"/>
    <w:rsid w:val="00700FD9"/>
    <w:rsid w:val="00701B58"/>
    <w:rsid w:val="0070222B"/>
    <w:rsid w:val="007046AC"/>
    <w:rsid w:val="00712B34"/>
    <w:rsid w:val="007147C0"/>
    <w:rsid w:val="00715E4E"/>
    <w:rsid w:val="00723BB3"/>
    <w:rsid w:val="00733A2F"/>
    <w:rsid w:val="00733D8D"/>
    <w:rsid w:val="007348D0"/>
    <w:rsid w:val="00735FB2"/>
    <w:rsid w:val="007365E8"/>
    <w:rsid w:val="0073713E"/>
    <w:rsid w:val="00740486"/>
    <w:rsid w:val="00740722"/>
    <w:rsid w:val="00742A78"/>
    <w:rsid w:val="0074323D"/>
    <w:rsid w:val="007513D6"/>
    <w:rsid w:val="0075259F"/>
    <w:rsid w:val="00752BB5"/>
    <w:rsid w:val="007545B0"/>
    <w:rsid w:val="00754BD4"/>
    <w:rsid w:val="00755C82"/>
    <w:rsid w:val="00756E93"/>
    <w:rsid w:val="00757340"/>
    <w:rsid w:val="00757695"/>
    <w:rsid w:val="007646B8"/>
    <w:rsid w:val="00776E3C"/>
    <w:rsid w:val="00777530"/>
    <w:rsid w:val="00777C92"/>
    <w:rsid w:val="00777E5C"/>
    <w:rsid w:val="00781787"/>
    <w:rsid w:val="00782FD6"/>
    <w:rsid w:val="00783694"/>
    <w:rsid w:val="0078645A"/>
    <w:rsid w:val="00791395"/>
    <w:rsid w:val="007929F8"/>
    <w:rsid w:val="00795A85"/>
    <w:rsid w:val="007967DD"/>
    <w:rsid w:val="007979A3"/>
    <w:rsid w:val="007A0B30"/>
    <w:rsid w:val="007A4525"/>
    <w:rsid w:val="007A6F08"/>
    <w:rsid w:val="007A6FB8"/>
    <w:rsid w:val="007A7298"/>
    <w:rsid w:val="007B100C"/>
    <w:rsid w:val="007B10C0"/>
    <w:rsid w:val="007B46AB"/>
    <w:rsid w:val="007B587E"/>
    <w:rsid w:val="007B6495"/>
    <w:rsid w:val="007B7721"/>
    <w:rsid w:val="007C0571"/>
    <w:rsid w:val="007C064C"/>
    <w:rsid w:val="007C4627"/>
    <w:rsid w:val="007C7E38"/>
    <w:rsid w:val="007D09A4"/>
    <w:rsid w:val="007D0AE5"/>
    <w:rsid w:val="007D1E95"/>
    <w:rsid w:val="007D2C1C"/>
    <w:rsid w:val="007D55E5"/>
    <w:rsid w:val="007D6CE2"/>
    <w:rsid w:val="007D6D89"/>
    <w:rsid w:val="007D7C0D"/>
    <w:rsid w:val="007D7C72"/>
    <w:rsid w:val="007E0BDA"/>
    <w:rsid w:val="007E0D11"/>
    <w:rsid w:val="007F2754"/>
    <w:rsid w:val="007F28E3"/>
    <w:rsid w:val="008008B0"/>
    <w:rsid w:val="008017DE"/>
    <w:rsid w:val="008021EC"/>
    <w:rsid w:val="00803FCF"/>
    <w:rsid w:val="008043CC"/>
    <w:rsid w:val="00805488"/>
    <w:rsid w:val="00806DC6"/>
    <w:rsid w:val="00811530"/>
    <w:rsid w:val="0081593D"/>
    <w:rsid w:val="00820E41"/>
    <w:rsid w:val="00824581"/>
    <w:rsid w:val="00824729"/>
    <w:rsid w:val="00824F51"/>
    <w:rsid w:val="00826205"/>
    <w:rsid w:val="0082698F"/>
    <w:rsid w:val="00826B85"/>
    <w:rsid w:val="00827C1C"/>
    <w:rsid w:val="00827F47"/>
    <w:rsid w:val="008334E3"/>
    <w:rsid w:val="00833681"/>
    <w:rsid w:val="00833CDA"/>
    <w:rsid w:val="00836755"/>
    <w:rsid w:val="00836901"/>
    <w:rsid w:val="00836D44"/>
    <w:rsid w:val="00836F80"/>
    <w:rsid w:val="0084145D"/>
    <w:rsid w:val="00843BE0"/>
    <w:rsid w:val="00844436"/>
    <w:rsid w:val="00845049"/>
    <w:rsid w:val="00845647"/>
    <w:rsid w:val="008461B2"/>
    <w:rsid w:val="0084684E"/>
    <w:rsid w:val="00847A80"/>
    <w:rsid w:val="0085348B"/>
    <w:rsid w:val="008541BD"/>
    <w:rsid w:val="00854E68"/>
    <w:rsid w:val="008623FA"/>
    <w:rsid w:val="00863846"/>
    <w:rsid w:val="00866D66"/>
    <w:rsid w:val="00871F6F"/>
    <w:rsid w:val="008721EC"/>
    <w:rsid w:val="008729A9"/>
    <w:rsid w:val="00873DD4"/>
    <w:rsid w:val="008746C6"/>
    <w:rsid w:val="00875B4B"/>
    <w:rsid w:val="00876E40"/>
    <w:rsid w:val="00876E63"/>
    <w:rsid w:val="00877A04"/>
    <w:rsid w:val="00880040"/>
    <w:rsid w:val="00880956"/>
    <w:rsid w:val="00881014"/>
    <w:rsid w:val="00881385"/>
    <w:rsid w:val="00881664"/>
    <w:rsid w:val="00882EF2"/>
    <w:rsid w:val="00883294"/>
    <w:rsid w:val="00883595"/>
    <w:rsid w:val="00883A63"/>
    <w:rsid w:val="00890896"/>
    <w:rsid w:val="00890ACF"/>
    <w:rsid w:val="00890C8A"/>
    <w:rsid w:val="008928E2"/>
    <w:rsid w:val="00892A3D"/>
    <w:rsid w:val="0089372A"/>
    <w:rsid w:val="008941FB"/>
    <w:rsid w:val="00894855"/>
    <w:rsid w:val="008951CF"/>
    <w:rsid w:val="00896930"/>
    <w:rsid w:val="00897282"/>
    <w:rsid w:val="00897EFC"/>
    <w:rsid w:val="00897FB1"/>
    <w:rsid w:val="008A228D"/>
    <w:rsid w:val="008A5F43"/>
    <w:rsid w:val="008A62D4"/>
    <w:rsid w:val="008B00EF"/>
    <w:rsid w:val="008B3CEA"/>
    <w:rsid w:val="008B5164"/>
    <w:rsid w:val="008C0C52"/>
    <w:rsid w:val="008C0C84"/>
    <w:rsid w:val="008C0F43"/>
    <w:rsid w:val="008C1EF1"/>
    <w:rsid w:val="008C2DCC"/>
    <w:rsid w:val="008C4FE7"/>
    <w:rsid w:val="008C6191"/>
    <w:rsid w:val="008C67F3"/>
    <w:rsid w:val="008C6CAA"/>
    <w:rsid w:val="008C7D4A"/>
    <w:rsid w:val="008D073D"/>
    <w:rsid w:val="008D115D"/>
    <w:rsid w:val="008D2CDA"/>
    <w:rsid w:val="008D443A"/>
    <w:rsid w:val="008D4491"/>
    <w:rsid w:val="008D7009"/>
    <w:rsid w:val="008D7C69"/>
    <w:rsid w:val="008E095E"/>
    <w:rsid w:val="008E3824"/>
    <w:rsid w:val="008E5E60"/>
    <w:rsid w:val="008E696C"/>
    <w:rsid w:val="008E6D68"/>
    <w:rsid w:val="008F12C2"/>
    <w:rsid w:val="008F133D"/>
    <w:rsid w:val="008F1A29"/>
    <w:rsid w:val="008F6C5D"/>
    <w:rsid w:val="008F716E"/>
    <w:rsid w:val="008F7355"/>
    <w:rsid w:val="009008EF"/>
    <w:rsid w:val="00901546"/>
    <w:rsid w:val="00906060"/>
    <w:rsid w:val="00906BCA"/>
    <w:rsid w:val="009074C2"/>
    <w:rsid w:val="0091181A"/>
    <w:rsid w:val="00912518"/>
    <w:rsid w:val="0091367A"/>
    <w:rsid w:val="0091386A"/>
    <w:rsid w:val="00913964"/>
    <w:rsid w:val="009153A0"/>
    <w:rsid w:val="00915DA8"/>
    <w:rsid w:val="0091677D"/>
    <w:rsid w:val="00916CCE"/>
    <w:rsid w:val="00917109"/>
    <w:rsid w:val="0092034A"/>
    <w:rsid w:val="00922CA9"/>
    <w:rsid w:val="00924BAA"/>
    <w:rsid w:val="00925668"/>
    <w:rsid w:val="00926EB0"/>
    <w:rsid w:val="00930919"/>
    <w:rsid w:val="00930CD9"/>
    <w:rsid w:val="009318BA"/>
    <w:rsid w:val="009328ED"/>
    <w:rsid w:val="00937B10"/>
    <w:rsid w:val="0094109A"/>
    <w:rsid w:val="00942CB6"/>
    <w:rsid w:val="00944FD7"/>
    <w:rsid w:val="009450D7"/>
    <w:rsid w:val="009475E8"/>
    <w:rsid w:val="009553FA"/>
    <w:rsid w:val="00962B4D"/>
    <w:rsid w:val="00963F01"/>
    <w:rsid w:val="0096473D"/>
    <w:rsid w:val="009652E8"/>
    <w:rsid w:val="00965C9B"/>
    <w:rsid w:val="00965DAF"/>
    <w:rsid w:val="00967855"/>
    <w:rsid w:val="00970A9E"/>
    <w:rsid w:val="009712E7"/>
    <w:rsid w:val="00971DB8"/>
    <w:rsid w:val="0097413E"/>
    <w:rsid w:val="00974E6B"/>
    <w:rsid w:val="0097557F"/>
    <w:rsid w:val="00977806"/>
    <w:rsid w:val="00977CD9"/>
    <w:rsid w:val="00984B71"/>
    <w:rsid w:val="009917ED"/>
    <w:rsid w:val="00991B20"/>
    <w:rsid w:val="00991C66"/>
    <w:rsid w:val="00993715"/>
    <w:rsid w:val="0099696F"/>
    <w:rsid w:val="009A0B0F"/>
    <w:rsid w:val="009A3741"/>
    <w:rsid w:val="009A4489"/>
    <w:rsid w:val="009A45D2"/>
    <w:rsid w:val="009B532D"/>
    <w:rsid w:val="009B685D"/>
    <w:rsid w:val="009B6F33"/>
    <w:rsid w:val="009C4476"/>
    <w:rsid w:val="009C4868"/>
    <w:rsid w:val="009C4CFA"/>
    <w:rsid w:val="009C543B"/>
    <w:rsid w:val="009C594B"/>
    <w:rsid w:val="009C5D3F"/>
    <w:rsid w:val="009C711F"/>
    <w:rsid w:val="009C78C4"/>
    <w:rsid w:val="009D12A3"/>
    <w:rsid w:val="009D191E"/>
    <w:rsid w:val="009D3DAB"/>
    <w:rsid w:val="009D4363"/>
    <w:rsid w:val="009D4607"/>
    <w:rsid w:val="009D5A61"/>
    <w:rsid w:val="009D764B"/>
    <w:rsid w:val="009D7813"/>
    <w:rsid w:val="009E072C"/>
    <w:rsid w:val="009E08B8"/>
    <w:rsid w:val="009E1F60"/>
    <w:rsid w:val="009E243E"/>
    <w:rsid w:val="009E3CA3"/>
    <w:rsid w:val="009E3DF3"/>
    <w:rsid w:val="009F001E"/>
    <w:rsid w:val="009F19F7"/>
    <w:rsid w:val="009F2F2D"/>
    <w:rsid w:val="009F2FC2"/>
    <w:rsid w:val="009F4A2C"/>
    <w:rsid w:val="009F5584"/>
    <w:rsid w:val="009F65B4"/>
    <w:rsid w:val="009F6E22"/>
    <w:rsid w:val="009F72D5"/>
    <w:rsid w:val="00A0047D"/>
    <w:rsid w:val="00A00B97"/>
    <w:rsid w:val="00A01350"/>
    <w:rsid w:val="00A01B5C"/>
    <w:rsid w:val="00A041E0"/>
    <w:rsid w:val="00A04C6B"/>
    <w:rsid w:val="00A055EB"/>
    <w:rsid w:val="00A12FF4"/>
    <w:rsid w:val="00A13728"/>
    <w:rsid w:val="00A13B4E"/>
    <w:rsid w:val="00A13DE8"/>
    <w:rsid w:val="00A17115"/>
    <w:rsid w:val="00A212F4"/>
    <w:rsid w:val="00A226E9"/>
    <w:rsid w:val="00A22DE5"/>
    <w:rsid w:val="00A25C84"/>
    <w:rsid w:val="00A262E9"/>
    <w:rsid w:val="00A27130"/>
    <w:rsid w:val="00A2728D"/>
    <w:rsid w:val="00A32A43"/>
    <w:rsid w:val="00A35DC0"/>
    <w:rsid w:val="00A36294"/>
    <w:rsid w:val="00A37247"/>
    <w:rsid w:val="00A374B2"/>
    <w:rsid w:val="00A37675"/>
    <w:rsid w:val="00A37DB9"/>
    <w:rsid w:val="00A40D46"/>
    <w:rsid w:val="00A41538"/>
    <w:rsid w:val="00A4208B"/>
    <w:rsid w:val="00A42895"/>
    <w:rsid w:val="00A42FF7"/>
    <w:rsid w:val="00A43A19"/>
    <w:rsid w:val="00A43C2D"/>
    <w:rsid w:val="00A44749"/>
    <w:rsid w:val="00A45057"/>
    <w:rsid w:val="00A45277"/>
    <w:rsid w:val="00A45927"/>
    <w:rsid w:val="00A46142"/>
    <w:rsid w:val="00A46E4B"/>
    <w:rsid w:val="00A4773D"/>
    <w:rsid w:val="00A52B79"/>
    <w:rsid w:val="00A54E6D"/>
    <w:rsid w:val="00A563BE"/>
    <w:rsid w:val="00A56AAD"/>
    <w:rsid w:val="00A56C84"/>
    <w:rsid w:val="00A605A1"/>
    <w:rsid w:val="00A61842"/>
    <w:rsid w:val="00A62B7B"/>
    <w:rsid w:val="00A64888"/>
    <w:rsid w:val="00A65E4A"/>
    <w:rsid w:val="00A664CE"/>
    <w:rsid w:val="00A67755"/>
    <w:rsid w:val="00A67866"/>
    <w:rsid w:val="00A720C2"/>
    <w:rsid w:val="00A720FC"/>
    <w:rsid w:val="00A727DD"/>
    <w:rsid w:val="00A72C84"/>
    <w:rsid w:val="00A73BBB"/>
    <w:rsid w:val="00A750C5"/>
    <w:rsid w:val="00A75511"/>
    <w:rsid w:val="00A757ED"/>
    <w:rsid w:val="00A800C1"/>
    <w:rsid w:val="00A801BC"/>
    <w:rsid w:val="00A80749"/>
    <w:rsid w:val="00A82907"/>
    <w:rsid w:val="00A83424"/>
    <w:rsid w:val="00A87051"/>
    <w:rsid w:val="00A87974"/>
    <w:rsid w:val="00A9128D"/>
    <w:rsid w:val="00A93002"/>
    <w:rsid w:val="00A941A3"/>
    <w:rsid w:val="00AA0C3A"/>
    <w:rsid w:val="00AA2FD2"/>
    <w:rsid w:val="00AB318D"/>
    <w:rsid w:val="00AB3791"/>
    <w:rsid w:val="00AB4D39"/>
    <w:rsid w:val="00AC00F7"/>
    <w:rsid w:val="00AC0239"/>
    <w:rsid w:val="00AC10CB"/>
    <w:rsid w:val="00AC5379"/>
    <w:rsid w:val="00AC5DEF"/>
    <w:rsid w:val="00AC7A2A"/>
    <w:rsid w:val="00AC7B10"/>
    <w:rsid w:val="00AD0C74"/>
    <w:rsid w:val="00AD108A"/>
    <w:rsid w:val="00AD257C"/>
    <w:rsid w:val="00AD6A11"/>
    <w:rsid w:val="00AD7709"/>
    <w:rsid w:val="00AE1A5F"/>
    <w:rsid w:val="00AE2F21"/>
    <w:rsid w:val="00AE2FFF"/>
    <w:rsid w:val="00AE34F4"/>
    <w:rsid w:val="00AE43AB"/>
    <w:rsid w:val="00AE6AA1"/>
    <w:rsid w:val="00AE7504"/>
    <w:rsid w:val="00AE7EE2"/>
    <w:rsid w:val="00AF0035"/>
    <w:rsid w:val="00AF16B4"/>
    <w:rsid w:val="00AF3D7C"/>
    <w:rsid w:val="00AF6CEB"/>
    <w:rsid w:val="00B00AC7"/>
    <w:rsid w:val="00B00BDF"/>
    <w:rsid w:val="00B07C14"/>
    <w:rsid w:val="00B1121A"/>
    <w:rsid w:val="00B1495D"/>
    <w:rsid w:val="00B1613D"/>
    <w:rsid w:val="00B20F69"/>
    <w:rsid w:val="00B23F73"/>
    <w:rsid w:val="00B24CE0"/>
    <w:rsid w:val="00B254A8"/>
    <w:rsid w:val="00B26A03"/>
    <w:rsid w:val="00B27EBE"/>
    <w:rsid w:val="00B3122D"/>
    <w:rsid w:val="00B31684"/>
    <w:rsid w:val="00B321CC"/>
    <w:rsid w:val="00B33CDB"/>
    <w:rsid w:val="00B34322"/>
    <w:rsid w:val="00B34B2D"/>
    <w:rsid w:val="00B3523C"/>
    <w:rsid w:val="00B40997"/>
    <w:rsid w:val="00B4101C"/>
    <w:rsid w:val="00B43F17"/>
    <w:rsid w:val="00B44294"/>
    <w:rsid w:val="00B451A2"/>
    <w:rsid w:val="00B4572B"/>
    <w:rsid w:val="00B469F2"/>
    <w:rsid w:val="00B47ABE"/>
    <w:rsid w:val="00B53059"/>
    <w:rsid w:val="00B5490B"/>
    <w:rsid w:val="00B603A0"/>
    <w:rsid w:val="00B607B3"/>
    <w:rsid w:val="00B62FAB"/>
    <w:rsid w:val="00B67B64"/>
    <w:rsid w:val="00B67BA4"/>
    <w:rsid w:val="00B71FEB"/>
    <w:rsid w:val="00B723FA"/>
    <w:rsid w:val="00B73542"/>
    <w:rsid w:val="00B73DCA"/>
    <w:rsid w:val="00B7476B"/>
    <w:rsid w:val="00B756B8"/>
    <w:rsid w:val="00B77C28"/>
    <w:rsid w:val="00B80429"/>
    <w:rsid w:val="00B814EC"/>
    <w:rsid w:val="00B815AE"/>
    <w:rsid w:val="00B8327E"/>
    <w:rsid w:val="00B84326"/>
    <w:rsid w:val="00B85AF6"/>
    <w:rsid w:val="00B85E76"/>
    <w:rsid w:val="00B86F03"/>
    <w:rsid w:val="00B96D95"/>
    <w:rsid w:val="00B9773B"/>
    <w:rsid w:val="00B97FB7"/>
    <w:rsid w:val="00BA0488"/>
    <w:rsid w:val="00BA04FC"/>
    <w:rsid w:val="00BA0DE0"/>
    <w:rsid w:val="00BA11A0"/>
    <w:rsid w:val="00BA1C01"/>
    <w:rsid w:val="00BA2E4C"/>
    <w:rsid w:val="00BA30C1"/>
    <w:rsid w:val="00BA65FA"/>
    <w:rsid w:val="00BB16B5"/>
    <w:rsid w:val="00BB18FD"/>
    <w:rsid w:val="00BB2E27"/>
    <w:rsid w:val="00BB3916"/>
    <w:rsid w:val="00BB4A1B"/>
    <w:rsid w:val="00BB6B9D"/>
    <w:rsid w:val="00BB7940"/>
    <w:rsid w:val="00BC0BE8"/>
    <w:rsid w:val="00BC368A"/>
    <w:rsid w:val="00BC4DD6"/>
    <w:rsid w:val="00BC5357"/>
    <w:rsid w:val="00BC7C8B"/>
    <w:rsid w:val="00BD263D"/>
    <w:rsid w:val="00BD28B5"/>
    <w:rsid w:val="00BD59F6"/>
    <w:rsid w:val="00BD5DC8"/>
    <w:rsid w:val="00BD67D3"/>
    <w:rsid w:val="00BE04E4"/>
    <w:rsid w:val="00BE3E79"/>
    <w:rsid w:val="00BE4745"/>
    <w:rsid w:val="00BE4906"/>
    <w:rsid w:val="00BE6992"/>
    <w:rsid w:val="00BE6F0D"/>
    <w:rsid w:val="00BE6F40"/>
    <w:rsid w:val="00BF0750"/>
    <w:rsid w:val="00BF11A4"/>
    <w:rsid w:val="00BF131C"/>
    <w:rsid w:val="00BF1A6A"/>
    <w:rsid w:val="00BF2287"/>
    <w:rsid w:val="00C046A3"/>
    <w:rsid w:val="00C0476D"/>
    <w:rsid w:val="00C0532B"/>
    <w:rsid w:val="00C06CA5"/>
    <w:rsid w:val="00C07812"/>
    <w:rsid w:val="00C101D7"/>
    <w:rsid w:val="00C11881"/>
    <w:rsid w:val="00C13997"/>
    <w:rsid w:val="00C1423E"/>
    <w:rsid w:val="00C14E01"/>
    <w:rsid w:val="00C15500"/>
    <w:rsid w:val="00C165EA"/>
    <w:rsid w:val="00C2079C"/>
    <w:rsid w:val="00C22AD5"/>
    <w:rsid w:val="00C234E7"/>
    <w:rsid w:val="00C24439"/>
    <w:rsid w:val="00C262D0"/>
    <w:rsid w:val="00C27097"/>
    <w:rsid w:val="00C30F4B"/>
    <w:rsid w:val="00C32383"/>
    <w:rsid w:val="00C35B97"/>
    <w:rsid w:val="00C4045B"/>
    <w:rsid w:val="00C40F27"/>
    <w:rsid w:val="00C422FA"/>
    <w:rsid w:val="00C429B2"/>
    <w:rsid w:val="00C455CE"/>
    <w:rsid w:val="00C45EDB"/>
    <w:rsid w:val="00C507E7"/>
    <w:rsid w:val="00C518AB"/>
    <w:rsid w:val="00C523D1"/>
    <w:rsid w:val="00C52B09"/>
    <w:rsid w:val="00C55550"/>
    <w:rsid w:val="00C574CE"/>
    <w:rsid w:val="00C60E08"/>
    <w:rsid w:val="00C610D8"/>
    <w:rsid w:val="00C627D6"/>
    <w:rsid w:val="00C62E66"/>
    <w:rsid w:val="00C62FAA"/>
    <w:rsid w:val="00C63577"/>
    <w:rsid w:val="00C63603"/>
    <w:rsid w:val="00C64596"/>
    <w:rsid w:val="00C65780"/>
    <w:rsid w:val="00C66E03"/>
    <w:rsid w:val="00C673DF"/>
    <w:rsid w:val="00C701F9"/>
    <w:rsid w:val="00C74A4D"/>
    <w:rsid w:val="00C774B8"/>
    <w:rsid w:val="00C8087B"/>
    <w:rsid w:val="00C8243C"/>
    <w:rsid w:val="00C8252F"/>
    <w:rsid w:val="00C87517"/>
    <w:rsid w:val="00C87776"/>
    <w:rsid w:val="00C916E3"/>
    <w:rsid w:val="00C941A2"/>
    <w:rsid w:val="00C946D8"/>
    <w:rsid w:val="00C958A8"/>
    <w:rsid w:val="00C95D5B"/>
    <w:rsid w:val="00C97276"/>
    <w:rsid w:val="00CA068E"/>
    <w:rsid w:val="00CA0D5B"/>
    <w:rsid w:val="00CA52A5"/>
    <w:rsid w:val="00CA5543"/>
    <w:rsid w:val="00CA5D92"/>
    <w:rsid w:val="00CA714D"/>
    <w:rsid w:val="00CB1271"/>
    <w:rsid w:val="00CB2372"/>
    <w:rsid w:val="00CB31D3"/>
    <w:rsid w:val="00CB4CF4"/>
    <w:rsid w:val="00CB727F"/>
    <w:rsid w:val="00CC23A8"/>
    <w:rsid w:val="00CC3B5E"/>
    <w:rsid w:val="00CC5A90"/>
    <w:rsid w:val="00CD0CFA"/>
    <w:rsid w:val="00CD329E"/>
    <w:rsid w:val="00CE0723"/>
    <w:rsid w:val="00CE08C7"/>
    <w:rsid w:val="00CE266B"/>
    <w:rsid w:val="00CE53BD"/>
    <w:rsid w:val="00CE6D8A"/>
    <w:rsid w:val="00CF0B6C"/>
    <w:rsid w:val="00CF19D6"/>
    <w:rsid w:val="00CF2E8E"/>
    <w:rsid w:val="00CF4A03"/>
    <w:rsid w:val="00CF5E28"/>
    <w:rsid w:val="00D00C47"/>
    <w:rsid w:val="00D00D18"/>
    <w:rsid w:val="00D02019"/>
    <w:rsid w:val="00D02CEE"/>
    <w:rsid w:val="00D044EA"/>
    <w:rsid w:val="00D06B15"/>
    <w:rsid w:val="00D112C3"/>
    <w:rsid w:val="00D15462"/>
    <w:rsid w:val="00D15811"/>
    <w:rsid w:val="00D169F6"/>
    <w:rsid w:val="00D17672"/>
    <w:rsid w:val="00D17B19"/>
    <w:rsid w:val="00D17B83"/>
    <w:rsid w:val="00D23D01"/>
    <w:rsid w:val="00D25DF4"/>
    <w:rsid w:val="00D2768E"/>
    <w:rsid w:val="00D306B7"/>
    <w:rsid w:val="00D324B7"/>
    <w:rsid w:val="00D333ED"/>
    <w:rsid w:val="00D341CE"/>
    <w:rsid w:val="00D36573"/>
    <w:rsid w:val="00D41DC2"/>
    <w:rsid w:val="00D460EF"/>
    <w:rsid w:val="00D46109"/>
    <w:rsid w:val="00D46B63"/>
    <w:rsid w:val="00D50FCD"/>
    <w:rsid w:val="00D51419"/>
    <w:rsid w:val="00D51CBC"/>
    <w:rsid w:val="00D52EA8"/>
    <w:rsid w:val="00D531BB"/>
    <w:rsid w:val="00D53C64"/>
    <w:rsid w:val="00D56A25"/>
    <w:rsid w:val="00D56AD8"/>
    <w:rsid w:val="00D60943"/>
    <w:rsid w:val="00D6198D"/>
    <w:rsid w:val="00D63E70"/>
    <w:rsid w:val="00D644CE"/>
    <w:rsid w:val="00D647F7"/>
    <w:rsid w:val="00D6521D"/>
    <w:rsid w:val="00D70FB0"/>
    <w:rsid w:val="00D71258"/>
    <w:rsid w:val="00D728E6"/>
    <w:rsid w:val="00D7348B"/>
    <w:rsid w:val="00D7504B"/>
    <w:rsid w:val="00D757C9"/>
    <w:rsid w:val="00D76F32"/>
    <w:rsid w:val="00D77414"/>
    <w:rsid w:val="00D8229C"/>
    <w:rsid w:val="00D82B3E"/>
    <w:rsid w:val="00D8343D"/>
    <w:rsid w:val="00D83DBC"/>
    <w:rsid w:val="00D84505"/>
    <w:rsid w:val="00D860B5"/>
    <w:rsid w:val="00D86920"/>
    <w:rsid w:val="00D87724"/>
    <w:rsid w:val="00D91021"/>
    <w:rsid w:val="00D91D34"/>
    <w:rsid w:val="00D93EE4"/>
    <w:rsid w:val="00D95AB8"/>
    <w:rsid w:val="00D95AEE"/>
    <w:rsid w:val="00D973EC"/>
    <w:rsid w:val="00DA1F18"/>
    <w:rsid w:val="00DA4E47"/>
    <w:rsid w:val="00DA6172"/>
    <w:rsid w:val="00DA647F"/>
    <w:rsid w:val="00DA7A08"/>
    <w:rsid w:val="00DA7B16"/>
    <w:rsid w:val="00DB232A"/>
    <w:rsid w:val="00DB3134"/>
    <w:rsid w:val="00DB37AE"/>
    <w:rsid w:val="00DB3E0C"/>
    <w:rsid w:val="00DB5BD0"/>
    <w:rsid w:val="00DB6B53"/>
    <w:rsid w:val="00DB7F76"/>
    <w:rsid w:val="00DC0454"/>
    <w:rsid w:val="00DC1768"/>
    <w:rsid w:val="00DC4348"/>
    <w:rsid w:val="00DC523C"/>
    <w:rsid w:val="00DC6E31"/>
    <w:rsid w:val="00DD2B4B"/>
    <w:rsid w:val="00DD2D4A"/>
    <w:rsid w:val="00DD479F"/>
    <w:rsid w:val="00DD4AA1"/>
    <w:rsid w:val="00DE0CC3"/>
    <w:rsid w:val="00DE1B11"/>
    <w:rsid w:val="00DE4158"/>
    <w:rsid w:val="00DE447E"/>
    <w:rsid w:val="00DE5097"/>
    <w:rsid w:val="00DE5D68"/>
    <w:rsid w:val="00DE6DF1"/>
    <w:rsid w:val="00DE6EE7"/>
    <w:rsid w:val="00DF0DF9"/>
    <w:rsid w:val="00DF0F89"/>
    <w:rsid w:val="00DF4D48"/>
    <w:rsid w:val="00DF656A"/>
    <w:rsid w:val="00DF66FF"/>
    <w:rsid w:val="00DF72A3"/>
    <w:rsid w:val="00DF7FC4"/>
    <w:rsid w:val="00E022DC"/>
    <w:rsid w:val="00E0262F"/>
    <w:rsid w:val="00E027D8"/>
    <w:rsid w:val="00E02BF3"/>
    <w:rsid w:val="00E02E8B"/>
    <w:rsid w:val="00E03F10"/>
    <w:rsid w:val="00E079E8"/>
    <w:rsid w:val="00E07A8F"/>
    <w:rsid w:val="00E128C9"/>
    <w:rsid w:val="00E12A58"/>
    <w:rsid w:val="00E13AC4"/>
    <w:rsid w:val="00E15CA7"/>
    <w:rsid w:val="00E15D43"/>
    <w:rsid w:val="00E166A5"/>
    <w:rsid w:val="00E17A95"/>
    <w:rsid w:val="00E20088"/>
    <w:rsid w:val="00E26267"/>
    <w:rsid w:val="00E26351"/>
    <w:rsid w:val="00E26917"/>
    <w:rsid w:val="00E2792D"/>
    <w:rsid w:val="00E27D36"/>
    <w:rsid w:val="00E30901"/>
    <w:rsid w:val="00E337E8"/>
    <w:rsid w:val="00E345D4"/>
    <w:rsid w:val="00E35D40"/>
    <w:rsid w:val="00E3708E"/>
    <w:rsid w:val="00E37762"/>
    <w:rsid w:val="00E37E94"/>
    <w:rsid w:val="00E41991"/>
    <w:rsid w:val="00E41E42"/>
    <w:rsid w:val="00E42975"/>
    <w:rsid w:val="00E42C4E"/>
    <w:rsid w:val="00E4435A"/>
    <w:rsid w:val="00E4455F"/>
    <w:rsid w:val="00E46D05"/>
    <w:rsid w:val="00E51A7E"/>
    <w:rsid w:val="00E52E5D"/>
    <w:rsid w:val="00E54F68"/>
    <w:rsid w:val="00E55092"/>
    <w:rsid w:val="00E56CFB"/>
    <w:rsid w:val="00E62762"/>
    <w:rsid w:val="00E63984"/>
    <w:rsid w:val="00E63C66"/>
    <w:rsid w:val="00E63DA5"/>
    <w:rsid w:val="00E650A2"/>
    <w:rsid w:val="00E6618F"/>
    <w:rsid w:val="00E67EE0"/>
    <w:rsid w:val="00E67FBE"/>
    <w:rsid w:val="00E71801"/>
    <w:rsid w:val="00E71EA9"/>
    <w:rsid w:val="00E7418C"/>
    <w:rsid w:val="00E76699"/>
    <w:rsid w:val="00E768A5"/>
    <w:rsid w:val="00E76B8D"/>
    <w:rsid w:val="00E81ED4"/>
    <w:rsid w:val="00E839FA"/>
    <w:rsid w:val="00E85799"/>
    <w:rsid w:val="00E85D4A"/>
    <w:rsid w:val="00E86F5B"/>
    <w:rsid w:val="00E87FAD"/>
    <w:rsid w:val="00E90707"/>
    <w:rsid w:val="00E91CF2"/>
    <w:rsid w:val="00E928F5"/>
    <w:rsid w:val="00E94411"/>
    <w:rsid w:val="00E96D24"/>
    <w:rsid w:val="00E96E35"/>
    <w:rsid w:val="00EA0DDB"/>
    <w:rsid w:val="00EA1708"/>
    <w:rsid w:val="00EA1E64"/>
    <w:rsid w:val="00EA3C63"/>
    <w:rsid w:val="00EA42FA"/>
    <w:rsid w:val="00EA4F49"/>
    <w:rsid w:val="00EA6359"/>
    <w:rsid w:val="00EA6BBF"/>
    <w:rsid w:val="00EA6F8F"/>
    <w:rsid w:val="00EB1BAE"/>
    <w:rsid w:val="00EB5093"/>
    <w:rsid w:val="00EC028E"/>
    <w:rsid w:val="00EC3058"/>
    <w:rsid w:val="00EC392D"/>
    <w:rsid w:val="00EC4340"/>
    <w:rsid w:val="00EC49C9"/>
    <w:rsid w:val="00EC4B40"/>
    <w:rsid w:val="00EC4E0D"/>
    <w:rsid w:val="00ED1A9D"/>
    <w:rsid w:val="00ED3714"/>
    <w:rsid w:val="00ED5073"/>
    <w:rsid w:val="00ED580B"/>
    <w:rsid w:val="00ED687F"/>
    <w:rsid w:val="00ED7281"/>
    <w:rsid w:val="00ED7445"/>
    <w:rsid w:val="00ED7C18"/>
    <w:rsid w:val="00EE3A86"/>
    <w:rsid w:val="00EE74E0"/>
    <w:rsid w:val="00EE75BD"/>
    <w:rsid w:val="00EF0126"/>
    <w:rsid w:val="00EF4A92"/>
    <w:rsid w:val="00EF4DE9"/>
    <w:rsid w:val="00EF6867"/>
    <w:rsid w:val="00EF79BD"/>
    <w:rsid w:val="00F00844"/>
    <w:rsid w:val="00F018E7"/>
    <w:rsid w:val="00F02858"/>
    <w:rsid w:val="00F02D17"/>
    <w:rsid w:val="00F033F5"/>
    <w:rsid w:val="00F03E3B"/>
    <w:rsid w:val="00F04BF4"/>
    <w:rsid w:val="00F05085"/>
    <w:rsid w:val="00F05B64"/>
    <w:rsid w:val="00F10BFC"/>
    <w:rsid w:val="00F10C1F"/>
    <w:rsid w:val="00F11A8D"/>
    <w:rsid w:val="00F16AFC"/>
    <w:rsid w:val="00F16FB4"/>
    <w:rsid w:val="00F17EEF"/>
    <w:rsid w:val="00F2097D"/>
    <w:rsid w:val="00F2295C"/>
    <w:rsid w:val="00F24D1D"/>
    <w:rsid w:val="00F27F6D"/>
    <w:rsid w:val="00F306A0"/>
    <w:rsid w:val="00F32ABA"/>
    <w:rsid w:val="00F3309F"/>
    <w:rsid w:val="00F37CFA"/>
    <w:rsid w:val="00F40C12"/>
    <w:rsid w:val="00F434F2"/>
    <w:rsid w:val="00F44A72"/>
    <w:rsid w:val="00F44F56"/>
    <w:rsid w:val="00F52952"/>
    <w:rsid w:val="00F569C0"/>
    <w:rsid w:val="00F56E7B"/>
    <w:rsid w:val="00F60F9A"/>
    <w:rsid w:val="00F65D9A"/>
    <w:rsid w:val="00F65F87"/>
    <w:rsid w:val="00F67DDF"/>
    <w:rsid w:val="00F67E8B"/>
    <w:rsid w:val="00F70F26"/>
    <w:rsid w:val="00F7116B"/>
    <w:rsid w:val="00F714E3"/>
    <w:rsid w:val="00F723DC"/>
    <w:rsid w:val="00F74C45"/>
    <w:rsid w:val="00F7632F"/>
    <w:rsid w:val="00F81E14"/>
    <w:rsid w:val="00F81F9C"/>
    <w:rsid w:val="00F851E9"/>
    <w:rsid w:val="00F85B1E"/>
    <w:rsid w:val="00F86A1D"/>
    <w:rsid w:val="00F87C71"/>
    <w:rsid w:val="00F91601"/>
    <w:rsid w:val="00F91C6B"/>
    <w:rsid w:val="00F96982"/>
    <w:rsid w:val="00F971BF"/>
    <w:rsid w:val="00F97971"/>
    <w:rsid w:val="00FA2113"/>
    <w:rsid w:val="00FA2891"/>
    <w:rsid w:val="00FA2FAF"/>
    <w:rsid w:val="00FA40AA"/>
    <w:rsid w:val="00FA4F1F"/>
    <w:rsid w:val="00FA5A47"/>
    <w:rsid w:val="00FA5B88"/>
    <w:rsid w:val="00FB0E08"/>
    <w:rsid w:val="00FB48BE"/>
    <w:rsid w:val="00FB4A77"/>
    <w:rsid w:val="00FB4F56"/>
    <w:rsid w:val="00FC0500"/>
    <w:rsid w:val="00FC0A73"/>
    <w:rsid w:val="00FC0F7D"/>
    <w:rsid w:val="00FC2C4B"/>
    <w:rsid w:val="00FC49B5"/>
    <w:rsid w:val="00FC73DB"/>
    <w:rsid w:val="00FC77AE"/>
    <w:rsid w:val="00FC7B9F"/>
    <w:rsid w:val="00FD187A"/>
    <w:rsid w:val="00FD365F"/>
    <w:rsid w:val="00FD4012"/>
    <w:rsid w:val="00FD67B1"/>
    <w:rsid w:val="00FD7BD7"/>
    <w:rsid w:val="00FE48A9"/>
    <w:rsid w:val="00FE6D5D"/>
    <w:rsid w:val="00FE6F5C"/>
    <w:rsid w:val="00FE7327"/>
    <w:rsid w:val="00FE78D0"/>
    <w:rsid w:val="00FF10DB"/>
    <w:rsid w:val="00FF351E"/>
    <w:rsid w:val="00FF374E"/>
    <w:rsid w:val="00FF643B"/>
    <w:rsid w:val="00FF6AF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72F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Balk1">
    <w:name w:val="heading 1"/>
    <w:basedOn w:val="Normal"/>
    <w:next w:val="Normal"/>
    <w:link w:val="Balk1Char"/>
    <w:qFormat/>
    <w:rsid w:val="00883A63"/>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uiPriority w:val="9"/>
    <w:qFormat/>
    <w:rsid w:val="00924BAA"/>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qFormat/>
    <w:rsid w:val="00A64888"/>
    <w:pPr>
      <w:keepNext/>
      <w:spacing w:before="240" w:after="60"/>
      <w:outlineLvl w:val="2"/>
    </w:pPr>
    <w:rPr>
      <w:rFonts w:ascii="Arial" w:hAnsi="Arial" w:cs="Arial"/>
      <w:b/>
      <w:bCs/>
      <w:sz w:val="26"/>
      <w:szCs w:val="26"/>
    </w:rPr>
  </w:style>
  <w:style w:type="paragraph" w:styleId="Balk7">
    <w:name w:val="heading 7"/>
    <w:basedOn w:val="Normal"/>
    <w:next w:val="Normal"/>
    <w:link w:val="Balk7Char"/>
    <w:semiHidden/>
    <w:unhideWhenUsed/>
    <w:qFormat/>
    <w:rsid w:val="004812E6"/>
    <w:pPr>
      <w:spacing w:before="240" w:after="60"/>
      <w:outlineLvl w:val="6"/>
    </w:pPr>
    <w:rPr>
      <w:rFonts w:ascii="Calibri" w:hAnsi="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22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iPriority w:val="99"/>
    <w:rsid w:val="00D02CEE"/>
    <w:rPr>
      <w:color w:val="0000FF"/>
      <w:u w:val="single"/>
    </w:rPr>
  </w:style>
  <w:style w:type="paragraph" w:styleId="Altbilgi">
    <w:name w:val="footer"/>
    <w:basedOn w:val="Normal"/>
    <w:link w:val="AltbilgiChar"/>
    <w:uiPriority w:val="99"/>
    <w:rsid w:val="0037322B"/>
    <w:pPr>
      <w:tabs>
        <w:tab w:val="center" w:pos="4703"/>
        <w:tab w:val="right" w:pos="9406"/>
      </w:tabs>
    </w:pPr>
  </w:style>
  <w:style w:type="character" w:styleId="SayfaNumaras">
    <w:name w:val="page number"/>
    <w:basedOn w:val="VarsaylanParagrafYazTipi"/>
    <w:rsid w:val="0037322B"/>
  </w:style>
  <w:style w:type="character" w:customStyle="1" w:styleId="medium-font1">
    <w:name w:val="medium-font1"/>
    <w:rsid w:val="004C2870"/>
    <w:rPr>
      <w:sz w:val="19"/>
      <w:szCs w:val="19"/>
    </w:rPr>
  </w:style>
  <w:style w:type="character" w:customStyle="1" w:styleId="title-link-wrapper1">
    <w:name w:val="title-link-wrapper1"/>
    <w:rsid w:val="004C2870"/>
    <w:rPr>
      <w:vanish w:val="0"/>
      <w:webHidden w:val="0"/>
      <w:specVanish w:val="0"/>
    </w:rPr>
  </w:style>
  <w:style w:type="character" w:styleId="Vurgu">
    <w:name w:val="Emphasis"/>
    <w:uiPriority w:val="20"/>
    <w:qFormat/>
    <w:rsid w:val="004C2870"/>
    <w:rPr>
      <w:i/>
      <w:iCs/>
    </w:rPr>
  </w:style>
  <w:style w:type="paragraph" w:styleId="stbilgi">
    <w:name w:val="header"/>
    <w:basedOn w:val="Normal"/>
    <w:link w:val="stbilgiChar"/>
    <w:uiPriority w:val="99"/>
    <w:rsid w:val="008951CF"/>
    <w:pPr>
      <w:tabs>
        <w:tab w:val="center" w:pos="4703"/>
        <w:tab w:val="right" w:pos="9406"/>
      </w:tabs>
    </w:pPr>
  </w:style>
  <w:style w:type="paragraph" w:styleId="DipnotMetni">
    <w:name w:val="footnote text"/>
    <w:basedOn w:val="Normal"/>
    <w:link w:val="DipnotMetniChar"/>
    <w:rsid w:val="009F001E"/>
    <w:rPr>
      <w:sz w:val="20"/>
      <w:szCs w:val="20"/>
    </w:rPr>
  </w:style>
  <w:style w:type="character" w:styleId="DipnotBavurusu">
    <w:name w:val="footnote reference"/>
    <w:uiPriority w:val="99"/>
    <w:semiHidden/>
    <w:rsid w:val="009F001E"/>
    <w:rPr>
      <w:vertAlign w:val="superscript"/>
    </w:rPr>
  </w:style>
  <w:style w:type="character" w:customStyle="1" w:styleId="stbilgiChar">
    <w:name w:val="Üstbilgi Char"/>
    <w:link w:val="stbilgi"/>
    <w:uiPriority w:val="99"/>
    <w:rsid w:val="00B71FEB"/>
    <w:rPr>
      <w:sz w:val="24"/>
      <w:szCs w:val="24"/>
    </w:rPr>
  </w:style>
  <w:style w:type="character" w:customStyle="1" w:styleId="AltbilgiChar">
    <w:name w:val="Altbilgi Char"/>
    <w:link w:val="Altbilgi"/>
    <w:uiPriority w:val="99"/>
    <w:rsid w:val="00B71FEB"/>
    <w:rPr>
      <w:sz w:val="24"/>
      <w:szCs w:val="24"/>
    </w:rPr>
  </w:style>
  <w:style w:type="paragraph" w:styleId="BalonMetni">
    <w:name w:val="Balloon Text"/>
    <w:basedOn w:val="Normal"/>
    <w:link w:val="BalonMetniChar"/>
    <w:uiPriority w:val="99"/>
    <w:rsid w:val="008C6CAA"/>
    <w:rPr>
      <w:rFonts w:ascii="Tahoma" w:hAnsi="Tahoma" w:cs="Tahoma"/>
      <w:sz w:val="16"/>
      <w:szCs w:val="16"/>
    </w:rPr>
  </w:style>
  <w:style w:type="character" w:customStyle="1" w:styleId="BalonMetniChar">
    <w:name w:val="Balon Metni Char"/>
    <w:link w:val="BalonMetni"/>
    <w:uiPriority w:val="99"/>
    <w:rsid w:val="008C6CAA"/>
    <w:rPr>
      <w:rFonts w:ascii="Tahoma" w:hAnsi="Tahoma" w:cs="Tahoma"/>
      <w:sz w:val="16"/>
      <w:szCs w:val="16"/>
    </w:rPr>
  </w:style>
  <w:style w:type="paragraph" w:styleId="GvdeMetniGirintisi2">
    <w:name w:val="Body Text Indent 2"/>
    <w:basedOn w:val="Normal"/>
    <w:link w:val="GvdeMetniGirintisi2Char"/>
    <w:rsid w:val="00883294"/>
    <w:pPr>
      <w:ind w:firstLine="708"/>
      <w:jc w:val="center"/>
    </w:pPr>
    <w:rPr>
      <w:b/>
      <w:sz w:val="28"/>
    </w:rPr>
  </w:style>
  <w:style w:type="character" w:customStyle="1" w:styleId="GvdeMetniGirintisi2Char">
    <w:name w:val="Gövde Metni Girintisi 2 Char"/>
    <w:link w:val="GvdeMetniGirintisi2"/>
    <w:rsid w:val="00883294"/>
    <w:rPr>
      <w:b/>
      <w:sz w:val="28"/>
      <w:szCs w:val="24"/>
    </w:rPr>
  </w:style>
  <w:style w:type="paragraph" w:styleId="GvdeMetniGirintisi3">
    <w:name w:val="Body Text Indent 3"/>
    <w:basedOn w:val="Normal"/>
    <w:link w:val="GvdeMetniGirintisi3Char"/>
    <w:rsid w:val="00883294"/>
    <w:pPr>
      <w:spacing w:after="120"/>
      <w:ind w:left="283"/>
    </w:pPr>
    <w:rPr>
      <w:sz w:val="16"/>
      <w:szCs w:val="16"/>
    </w:rPr>
  </w:style>
  <w:style w:type="character" w:customStyle="1" w:styleId="GvdeMetniGirintisi3Char">
    <w:name w:val="Gövde Metni Girintisi 3 Char"/>
    <w:link w:val="GvdeMetniGirintisi3"/>
    <w:rsid w:val="00883294"/>
    <w:rPr>
      <w:sz w:val="16"/>
      <w:szCs w:val="16"/>
    </w:rPr>
  </w:style>
  <w:style w:type="paragraph" w:styleId="GvdeMetni2">
    <w:name w:val="Body Text 2"/>
    <w:basedOn w:val="Normal"/>
    <w:link w:val="GvdeMetni2Char"/>
    <w:rsid w:val="00883294"/>
    <w:pPr>
      <w:spacing w:line="360" w:lineRule="auto"/>
      <w:ind w:firstLine="708"/>
      <w:jc w:val="both"/>
    </w:pPr>
    <w:rPr>
      <w:szCs w:val="20"/>
    </w:rPr>
  </w:style>
  <w:style w:type="character" w:customStyle="1" w:styleId="GvdeMetni2Char">
    <w:name w:val="Gövde Metni 2 Char"/>
    <w:link w:val="GvdeMetni2"/>
    <w:rsid w:val="00883294"/>
    <w:rPr>
      <w:sz w:val="24"/>
    </w:rPr>
  </w:style>
  <w:style w:type="paragraph" w:styleId="GvdeMetni">
    <w:name w:val="Body Text"/>
    <w:basedOn w:val="Normal"/>
    <w:link w:val="GvdeMetniChar"/>
    <w:rsid w:val="00883294"/>
    <w:pPr>
      <w:spacing w:after="120"/>
    </w:pPr>
  </w:style>
  <w:style w:type="character" w:customStyle="1" w:styleId="GvdeMetniChar">
    <w:name w:val="Gövde Metni Char"/>
    <w:link w:val="GvdeMetni"/>
    <w:rsid w:val="00883294"/>
    <w:rPr>
      <w:sz w:val="24"/>
      <w:szCs w:val="24"/>
    </w:rPr>
  </w:style>
  <w:style w:type="paragraph" w:customStyle="1" w:styleId="medium-normal">
    <w:name w:val="medium-normal"/>
    <w:basedOn w:val="Normal"/>
    <w:rsid w:val="00883294"/>
    <w:pPr>
      <w:spacing w:before="100" w:beforeAutospacing="1" w:after="100" w:afterAutospacing="1"/>
    </w:pPr>
    <w:rPr>
      <w:rFonts w:ascii="Arial" w:hAnsi="Arial" w:cs="Arial"/>
      <w:sz w:val="21"/>
      <w:szCs w:val="21"/>
    </w:rPr>
  </w:style>
  <w:style w:type="character" w:styleId="AklamaBavurusu">
    <w:name w:val="annotation reference"/>
    <w:uiPriority w:val="99"/>
    <w:rsid w:val="00F44F56"/>
    <w:rPr>
      <w:sz w:val="16"/>
      <w:szCs w:val="16"/>
    </w:rPr>
  </w:style>
  <w:style w:type="paragraph" w:styleId="AklamaMetni">
    <w:name w:val="annotation text"/>
    <w:basedOn w:val="Normal"/>
    <w:link w:val="AklamaMetniChar"/>
    <w:rsid w:val="00F44F56"/>
    <w:rPr>
      <w:sz w:val="20"/>
      <w:szCs w:val="20"/>
    </w:rPr>
  </w:style>
  <w:style w:type="character" w:customStyle="1" w:styleId="AklamaMetniChar">
    <w:name w:val="Açıklama Metni Char"/>
    <w:link w:val="AklamaMetni"/>
    <w:rsid w:val="00F44F56"/>
    <w:rPr>
      <w:lang w:val="tr-TR" w:eastAsia="tr-TR"/>
    </w:rPr>
  </w:style>
  <w:style w:type="paragraph" w:styleId="AklamaKonusu">
    <w:name w:val="annotation subject"/>
    <w:basedOn w:val="AklamaMetni"/>
    <w:next w:val="AklamaMetni"/>
    <w:link w:val="AklamaKonusuChar"/>
    <w:rsid w:val="00F44F56"/>
    <w:rPr>
      <w:b/>
      <w:bCs/>
    </w:rPr>
  </w:style>
  <w:style w:type="character" w:customStyle="1" w:styleId="AklamaKonusuChar">
    <w:name w:val="Açıklama Konusu Char"/>
    <w:link w:val="AklamaKonusu"/>
    <w:rsid w:val="00F44F56"/>
    <w:rPr>
      <w:b/>
      <w:bCs/>
      <w:lang w:val="tr-TR" w:eastAsia="tr-TR"/>
    </w:rPr>
  </w:style>
  <w:style w:type="paragraph" w:styleId="ListeParagraf">
    <w:name w:val="List Paragraph"/>
    <w:basedOn w:val="Normal"/>
    <w:uiPriority w:val="34"/>
    <w:qFormat/>
    <w:rsid w:val="00E41991"/>
    <w:pPr>
      <w:spacing w:after="200" w:line="276" w:lineRule="auto"/>
      <w:ind w:left="720"/>
      <w:contextualSpacing/>
      <w:jc w:val="both"/>
    </w:pPr>
    <w:rPr>
      <w:rFonts w:ascii="Calibri" w:eastAsia="Calibri" w:hAnsi="Calibri"/>
      <w:sz w:val="22"/>
      <w:szCs w:val="22"/>
      <w:lang w:eastAsia="en-US"/>
    </w:rPr>
  </w:style>
  <w:style w:type="character" w:customStyle="1" w:styleId="apple-converted-space">
    <w:name w:val="apple-converted-space"/>
    <w:rsid w:val="0068679D"/>
  </w:style>
  <w:style w:type="character" w:customStyle="1" w:styleId="A1">
    <w:name w:val="A1"/>
    <w:uiPriority w:val="99"/>
    <w:rsid w:val="0047203B"/>
    <w:rPr>
      <w:color w:val="221E1F"/>
    </w:rPr>
  </w:style>
  <w:style w:type="character" w:customStyle="1" w:styleId="A01">
    <w:name w:val="A0+1"/>
    <w:uiPriority w:val="99"/>
    <w:rsid w:val="00AF6CEB"/>
    <w:rPr>
      <w:color w:val="221E1F"/>
      <w:sz w:val="20"/>
      <w:szCs w:val="20"/>
    </w:rPr>
  </w:style>
  <w:style w:type="character" w:customStyle="1" w:styleId="comick">
    <w:name w:val="comick"/>
    <w:rsid w:val="006437BD"/>
    <w:rPr>
      <w:rFonts w:ascii="Times New Roman" w:hAnsi="Times New Roman" w:cs="Times New Roman" w:hint="default"/>
      <w:sz w:val="22"/>
      <w:szCs w:val="22"/>
    </w:rPr>
  </w:style>
  <w:style w:type="character" w:customStyle="1" w:styleId="st1">
    <w:name w:val="st1"/>
    <w:rsid w:val="00A62B7B"/>
  </w:style>
  <w:style w:type="character" w:customStyle="1" w:styleId="Balk7Char">
    <w:name w:val="Başlık 7 Char"/>
    <w:link w:val="Balk7"/>
    <w:semiHidden/>
    <w:rsid w:val="004812E6"/>
    <w:rPr>
      <w:rFonts w:ascii="Calibri" w:eastAsia="Times New Roman" w:hAnsi="Calibri" w:cs="Times New Roman"/>
      <w:sz w:val="24"/>
      <w:szCs w:val="24"/>
    </w:rPr>
  </w:style>
  <w:style w:type="paragraph" w:styleId="GvdeMetni3">
    <w:name w:val="Body Text 3"/>
    <w:basedOn w:val="Normal"/>
    <w:link w:val="GvdeMetni3Char"/>
    <w:rsid w:val="004812E6"/>
    <w:pPr>
      <w:spacing w:after="120"/>
    </w:pPr>
    <w:rPr>
      <w:sz w:val="16"/>
      <w:szCs w:val="16"/>
    </w:rPr>
  </w:style>
  <w:style w:type="character" w:customStyle="1" w:styleId="GvdeMetni3Char">
    <w:name w:val="Gövde Metni 3 Char"/>
    <w:link w:val="GvdeMetni3"/>
    <w:rsid w:val="004812E6"/>
    <w:rPr>
      <w:sz w:val="16"/>
      <w:szCs w:val="16"/>
    </w:rPr>
  </w:style>
  <w:style w:type="character" w:styleId="Gl">
    <w:name w:val="Strong"/>
    <w:uiPriority w:val="22"/>
    <w:qFormat/>
    <w:rsid w:val="004812E6"/>
    <w:rPr>
      <w:b/>
      <w:bCs/>
    </w:rPr>
  </w:style>
  <w:style w:type="paragraph" w:customStyle="1" w:styleId="Default">
    <w:name w:val="Default"/>
    <w:rsid w:val="004812E6"/>
    <w:pPr>
      <w:autoSpaceDE w:val="0"/>
      <w:autoSpaceDN w:val="0"/>
      <w:adjustRightInd w:val="0"/>
    </w:pPr>
    <w:rPr>
      <w:color w:val="000000"/>
      <w:sz w:val="24"/>
      <w:szCs w:val="24"/>
    </w:rPr>
  </w:style>
  <w:style w:type="paragraph" w:styleId="GvdeMetniGirintisi">
    <w:name w:val="Body Text Indent"/>
    <w:basedOn w:val="Normal"/>
    <w:link w:val="GvdeMetniGirintisiChar"/>
    <w:rsid w:val="004812E6"/>
    <w:pPr>
      <w:spacing w:after="120"/>
      <w:ind w:left="283"/>
    </w:pPr>
  </w:style>
  <w:style w:type="character" w:customStyle="1" w:styleId="GvdeMetniGirintisiChar">
    <w:name w:val="Gövde Metni Girintisi Char"/>
    <w:link w:val="GvdeMetniGirintisi"/>
    <w:rsid w:val="004812E6"/>
    <w:rPr>
      <w:sz w:val="24"/>
      <w:szCs w:val="24"/>
    </w:rPr>
  </w:style>
  <w:style w:type="character" w:customStyle="1" w:styleId="DipnotMetniChar">
    <w:name w:val="Dipnot Metni Char"/>
    <w:link w:val="DipnotMetni"/>
    <w:rsid w:val="00937B10"/>
  </w:style>
  <w:style w:type="paragraph" w:styleId="AralkYok">
    <w:name w:val="No Spacing"/>
    <w:link w:val="AralkYokChar"/>
    <w:uiPriority w:val="1"/>
    <w:qFormat/>
    <w:rsid w:val="00937B10"/>
    <w:rPr>
      <w:rFonts w:ascii="Calibri" w:eastAsia="Calibri" w:hAnsi="Calibri"/>
      <w:sz w:val="22"/>
      <w:szCs w:val="22"/>
      <w:lang w:eastAsia="en-US"/>
    </w:rPr>
  </w:style>
  <w:style w:type="character" w:customStyle="1" w:styleId="AralkYokChar">
    <w:name w:val="Aralık Yok Char"/>
    <w:link w:val="AralkYok"/>
    <w:uiPriority w:val="1"/>
    <w:rsid w:val="00937B10"/>
    <w:rPr>
      <w:rFonts w:ascii="Calibri" w:eastAsia="Calibri" w:hAnsi="Calibri"/>
      <w:sz w:val="22"/>
      <w:szCs w:val="22"/>
      <w:lang w:eastAsia="en-US"/>
    </w:rPr>
  </w:style>
  <w:style w:type="table" w:styleId="AkListe-Vurgu2">
    <w:name w:val="Light List Accent 2"/>
    <w:basedOn w:val="NormalTablo"/>
    <w:uiPriority w:val="61"/>
    <w:rsid w:val="00937B10"/>
    <w:rPr>
      <w:rFonts w:ascii="Calibri" w:eastAsia="Calibri" w:hAnsi="Calibri"/>
      <w:sz w:val="22"/>
      <w:szCs w:val="22"/>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Balk2Char">
    <w:name w:val="Başlık 2 Char"/>
    <w:link w:val="Balk2"/>
    <w:uiPriority w:val="9"/>
    <w:rsid w:val="00937B10"/>
    <w:rPr>
      <w:rFonts w:ascii="Arial" w:hAnsi="Arial" w:cs="Arial"/>
      <w:b/>
      <w:bCs/>
      <w:i/>
      <w:iCs/>
      <w:sz w:val="28"/>
      <w:szCs w:val="28"/>
    </w:rPr>
  </w:style>
  <w:style w:type="character" w:customStyle="1" w:styleId="hps">
    <w:name w:val="hps"/>
    <w:rsid w:val="00937B10"/>
  </w:style>
  <w:style w:type="character" w:customStyle="1" w:styleId="Balk1Char">
    <w:name w:val="Başlık 1 Char"/>
    <w:basedOn w:val="VarsaylanParagrafYazTipi"/>
    <w:link w:val="Balk1"/>
    <w:rsid w:val="00FA5A47"/>
    <w:rPr>
      <w:rFonts w:ascii="Arial" w:hAnsi="Arial" w:cs="Arial"/>
      <w:b/>
      <w:bCs/>
      <w:kern w:val="32"/>
      <w:sz w:val="32"/>
      <w:szCs w:val="32"/>
    </w:rPr>
  </w:style>
  <w:style w:type="character" w:customStyle="1" w:styleId="Balk3Char">
    <w:name w:val="Başlık 3 Char"/>
    <w:basedOn w:val="VarsaylanParagrafYazTipi"/>
    <w:link w:val="Balk3"/>
    <w:rsid w:val="00FA5A47"/>
    <w:rPr>
      <w:rFonts w:ascii="Arial" w:hAnsi="Arial" w:cs="Arial"/>
      <w:b/>
      <w:bCs/>
      <w:sz w:val="26"/>
      <w:szCs w:val="26"/>
    </w:rPr>
  </w:style>
  <w:style w:type="paragraph" w:customStyle="1" w:styleId="pegemmakale">
    <w:name w:val="pegem makale"/>
    <w:basedOn w:val="Normal"/>
    <w:autoRedefine/>
    <w:qFormat/>
    <w:rsid w:val="00531A73"/>
    <w:pPr>
      <w:spacing w:after="120"/>
      <w:ind w:firstLine="284"/>
      <w:jc w:val="both"/>
    </w:pPr>
    <w:rPr>
      <w:rFonts w:ascii="Calibri" w:hAnsi="Calibri"/>
      <w:sz w:val="20"/>
      <w:szCs w:val="20"/>
      <w:lang w:val="en-US"/>
    </w:rPr>
  </w:style>
  <w:style w:type="character" w:styleId="YerTutucuMetni">
    <w:name w:val="Placeholder Text"/>
    <w:basedOn w:val="VarsaylanParagrafYazTipi"/>
    <w:uiPriority w:val="99"/>
    <w:semiHidden/>
    <w:rsid w:val="003E12FA"/>
    <w:rPr>
      <w:color w:val="808080"/>
    </w:rPr>
  </w:style>
  <w:style w:type="paragraph" w:customStyle="1" w:styleId="DocHead">
    <w:name w:val="DocHead"/>
    <w:uiPriority w:val="99"/>
    <w:rsid w:val="00BE6F0D"/>
    <w:pPr>
      <w:spacing w:after="240"/>
      <w:jc w:val="center"/>
    </w:pPr>
    <w:rPr>
      <w:sz w:val="24"/>
      <w:lang w:val="en-US" w:eastAsia="en-US"/>
    </w:rPr>
  </w:style>
  <w:style w:type="paragraph" w:customStyle="1" w:styleId="Standard">
    <w:name w:val="Standard"/>
    <w:rsid w:val="00BC5357"/>
    <w:pPr>
      <w:widowControl w:val="0"/>
      <w:suppressAutoHyphens/>
      <w:autoSpaceDN w:val="0"/>
      <w:textAlignment w:val="baseline"/>
    </w:pPr>
    <w:rPr>
      <w:rFonts w:ascii="Liberation Serif" w:eastAsia="Droid Sans Fallback" w:hAnsi="Liberation Serif" w:cs="FreeSans"/>
      <w:kern w:val="3"/>
      <w:sz w:val="24"/>
      <w:szCs w:val="24"/>
      <w:lang w:val="en-US" w:eastAsia="zh-CN" w:bidi="hi-IN"/>
    </w:rPr>
  </w:style>
  <w:style w:type="table" w:customStyle="1" w:styleId="TabloKlavuzu1">
    <w:name w:val="Tablo Kılavuzu1"/>
    <w:basedOn w:val="NormalTablo"/>
    <w:next w:val="TabloKlavuzu"/>
    <w:uiPriority w:val="59"/>
    <w:rsid w:val="00C52B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4A6F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4A6F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E42C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9E1F60"/>
    <w:pPr>
      <w:spacing w:after="200" w:line="276" w:lineRule="auto"/>
    </w:pPr>
    <w:rPr>
      <w:rFonts w:ascii="Calibri" w:eastAsia="Calibri" w:hAnsi="Calibri" w:cs="Calibri"/>
      <w:color w:val="000000"/>
      <w:sz w:val="22"/>
      <w:szCs w:val="22"/>
    </w:rPr>
  </w:style>
  <w:style w:type="table" w:customStyle="1" w:styleId="TableNormal">
    <w:name w:val="Table Normal"/>
    <w:rsid w:val="009E1F60"/>
    <w:pPr>
      <w:spacing w:after="200" w:line="276" w:lineRule="auto"/>
    </w:pPr>
    <w:rPr>
      <w:rFonts w:ascii="Calibri" w:eastAsia="Calibri" w:hAnsi="Calibri" w:cs="Calibri"/>
      <w:color w:val="000000"/>
      <w:sz w:val="22"/>
      <w:szCs w:val="22"/>
    </w:rPr>
    <w:tblPr>
      <w:tblCellMar>
        <w:top w:w="0" w:type="dxa"/>
        <w:left w:w="0" w:type="dxa"/>
        <w:bottom w:w="0" w:type="dxa"/>
        <w:right w:w="0" w:type="dxa"/>
      </w:tblCellMar>
    </w:tblPr>
  </w:style>
  <w:style w:type="character" w:customStyle="1" w:styleId="personname">
    <w:name w:val="person_name"/>
    <w:basedOn w:val="VarsaylanParagrafYazTipi"/>
    <w:rsid w:val="003700D7"/>
  </w:style>
  <w:style w:type="character" w:customStyle="1" w:styleId="atn">
    <w:name w:val="atn"/>
    <w:basedOn w:val="VarsaylanParagrafYazTipi"/>
    <w:rsid w:val="003700D7"/>
  </w:style>
  <w:style w:type="character" w:customStyle="1" w:styleId="authoralias">
    <w:name w:val="authoralias"/>
    <w:basedOn w:val="VarsaylanParagrafYazTipi"/>
    <w:rsid w:val="007A6F08"/>
  </w:style>
  <w:style w:type="character" w:customStyle="1" w:styleId="reflinks">
    <w:name w:val="reflinks"/>
    <w:basedOn w:val="VarsaylanParagrafYazTipi"/>
    <w:rsid w:val="007A6F08"/>
  </w:style>
  <w:style w:type="character" w:customStyle="1" w:styleId="KonuBal1">
    <w:name w:val="Konu Başlığı1"/>
    <w:basedOn w:val="VarsaylanParagrafYazTipi"/>
    <w:rsid w:val="007A6F08"/>
  </w:style>
  <w:style w:type="character" w:customStyle="1" w:styleId="shorttext">
    <w:name w:val="short_text"/>
    <w:basedOn w:val="VarsaylanParagrafYazTipi"/>
    <w:rsid w:val="007A6F08"/>
  </w:style>
  <w:style w:type="paragraph" w:customStyle="1" w:styleId="Paragraph">
    <w:name w:val="Paragraph"/>
    <w:basedOn w:val="Normal"/>
    <w:next w:val="Newparagraph"/>
    <w:qFormat/>
    <w:rsid w:val="00026BDE"/>
    <w:pPr>
      <w:widowControl w:val="0"/>
      <w:spacing w:before="240" w:line="480" w:lineRule="auto"/>
    </w:pPr>
    <w:rPr>
      <w:lang w:val="en-GB" w:eastAsia="en-GB"/>
    </w:rPr>
  </w:style>
  <w:style w:type="paragraph" w:customStyle="1" w:styleId="Newparagraph">
    <w:name w:val="New paragraph"/>
    <w:basedOn w:val="Normal"/>
    <w:qFormat/>
    <w:rsid w:val="00026BDE"/>
    <w:pPr>
      <w:spacing w:line="480" w:lineRule="auto"/>
      <w:ind w:firstLine="720"/>
    </w:pPr>
    <w:rPr>
      <w:lang w:val="en-GB" w:eastAsia="en-GB"/>
    </w:rPr>
  </w:style>
  <w:style w:type="paragraph" w:styleId="NormalWeb">
    <w:name w:val="Normal (Web)"/>
    <w:basedOn w:val="Normal"/>
    <w:uiPriority w:val="99"/>
    <w:unhideWhenUsed/>
    <w:rsid w:val="00FC7B9F"/>
    <w:pPr>
      <w:spacing w:before="100" w:beforeAutospacing="1" w:after="100" w:afterAutospacing="1"/>
    </w:pPr>
  </w:style>
  <w:style w:type="paragraph" w:customStyle="1" w:styleId="reference-title">
    <w:name w:val="reference-title"/>
    <w:basedOn w:val="Normal"/>
    <w:rsid w:val="005E5C2A"/>
    <w:pPr>
      <w:spacing w:before="100" w:beforeAutospacing="1" w:after="100" w:afterAutospacing="1"/>
    </w:pPr>
  </w:style>
  <w:style w:type="paragraph" w:customStyle="1" w:styleId="reference-host">
    <w:name w:val="reference-host"/>
    <w:basedOn w:val="Normal"/>
    <w:rsid w:val="005E5C2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Balk1">
    <w:name w:val="heading 1"/>
    <w:basedOn w:val="Normal"/>
    <w:next w:val="Normal"/>
    <w:link w:val="Balk1Char"/>
    <w:qFormat/>
    <w:rsid w:val="00883A63"/>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uiPriority w:val="9"/>
    <w:qFormat/>
    <w:rsid w:val="00924BAA"/>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qFormat/>
    <w:rsid w:val="00A64888"/>
    <w:pPr>
      <w:keepNext/>
      <w:spacing w:before="240" w:after="60"/>
      <w:outlineLvl w:val="2"/>
    </w:pPr>
    <w:rPr>
      <w:rFonts w:ascii="Arial" w:hAnsi="Arial" w:cs="Arial"/>
      <w:b/>
      <w:bCs/>
      <w:sz w:val="26"/>
      <w:szCs w:val="26"/>
    </w:rPr>
  </w:style>
  <w:style w:type="paragraph" w:styleId="Balk7">
    <w:name w:val="heading 7"/>
    <w:basedOn w:val="Normal"/>
    <w:next w:val="Normal"/>
    <w:link w:val="Balk7Char"/>
    <w:semiHidden/>
    <w:unhideWhenUsed/>
    <w:qFormat/>
    <w:rsid w:val="004812E6"/>
    <w:pPr>
      <w:spacing w:before="240" w:after="60"/>
      <w:outlineLvl w:val="6"/>
    </w:pPr>
    <w:rPr>
      <w:rFonts w:ascii="Calibri" w:hAnsi="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22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iPriority w:val="99"/>
    <w:rsid w:val="00D02CEE"/>
    <w:rPr>
      <w:color w:val="0000FF"/>
      <w:u w:val="single"/>
    </w:rPr>
  </w:style>
  <w:style w:type="paragraph" w:styleId="Altbilgi">
    <w:name w:val="footer"/>
    <w:basedOn w:val="Normal"/>
    <w:link w:val="AltbilgiChar"/>
    <w:uiPriority w:val="99"/>
    <w:rsid w:val="0037322B"/>
    <w:pPr>
      <w:tabs>
        <w:tab w:val="center" w:pos="4703"/>
        <w:tab w:val="right" w:pos="9406"/>
      </w:tabs>
    </w:pPr>
  </w:style>
  <w:style w:type="character" w:styleId="SayfaNumaras">
    <w:name w:val="page number"/>
    <w:basedOn w:val="VarsaylanParagrafYazTipi"/>
    <w:rsid w:val="0037322B"/>
  </w:style>
  <w:style w:type="character" w:customStyle="1" w:styleId="medium-font1">
    <w:name w:val="medium-font1"/>
    <w:rsid w:val="004C2870"/>
    <w:rPr>
      <w:sz w:val="19"/>
      <w:szCs w:val="19"/>
    </w:rPr>
  </w:style>
  <w:style w:type="character" w:customStyle="1" w:styleId="title-link-wrapper1">
    <w:name w:val="title-link-wrapper1"/>
    <w:rsid w:val="004C2870"/>
    <w:rPr>
      <w:vanish w:val="0"/>
      <w:webHidden w:val="0"/>
      <w:specVanish w:val="0"/>
    </w:rPr>
  </w:style>
  <w:style w:type="character" w:styleId="Vurgu">
    <w:name w:val="Emphasis"/>
    <w:uiPriority w:val="20"/>
    <w:qFormat/>
    <w:rsid w:val="004C2870"/>
    <w:rPr>
      <w:i/>
      <w:iCs/>
    </w:rPr>
  </w:style>
  <w:style w:type="paragraph" w:styleId="stbilgi">
    <w:name w:val="header"/>
    <w:basedOn w:val="Normal"/>
    <w:link w:val="stbilgiChar"/>
    <w:uiPriority w:val="99"/>
    <w:rsid w:val="008951CF"/>
    <w:pPr>
      <w:tabs>
        <w:tab w:val="center" w:pos="4703"/>
        <w:tab w:val="right" w:pos="9406"/>
      </w:tabs>
    </w:pPr>
  </w:style>
  <w:style w:type="paragraph" w:styleId="DipnotMetni">
    <w:name w:val="footnote text"/>
    <w:basedOn w:val="Normal"/>
    <w:link w:val="DipnotMetniChar"/>
    <w:rsid w:val="009F001E"/>
    <w:rPr>
      <w:sz w:val="20"/>
      <w:szCs w:val="20"/>
    </w:rPr>
  </w:style>
  <w:style w:type="character" w:styleId="DipnotBavurusu">
    <w:name w:val="footnote reference"/>
    <w:uiPriority w:val="99"/>
    <w:semiHidden/>
    <w:rsid w:val="009F001E"/>
    <w:rPr>
      <w:vertAlign w:val="superscript"/>
    </w:rPr>
  </w:style>
  <w:style w:type="character" w:customStyle="1" w:styleId="stbilgiChar">
    <w:name w:val="Üstbilgi Char"/>
    <w:link w:val="stbilgi"/>
    <w:uiPriority w:val="99"/>
    <w:rsid w:val="00B71FEB"/>
    <w:rPr>
      <w:sz w:val="24"/>
      <w:szCs w:val="24"/>
    </w:rPr>
  </w:style>
  <w:style w:type="character" w:customStyle="1" w:styleId="AltbilgiChar">
    <w:name w:val="Altbilgi Char"/>
    <w:link w:val="Altbilgi"/>
    <w:uiPriority w:val="99"/>
    <w:rsid w:val="00B71FEB"/>
    <w:rPr>
      <w:sz w:val="24"/>
      <w:szCs w:val="24"/>
    </w:rPr>
  </w:style>
  <w:style w:type="paragraph" w:styleId="BalonMetni">
    <w:name w:val="Balloon Text"/>
    <w:basedOn w:val="Normal"/>
    <w:link w:val="BalonMetniChar"/>
    <w:uiPriority w:val="99"/>
    <w:rsid w:val="008C6CAA"/>
    <w:rPr>
      <w:rFonts w:ascii="Tahoma" w:hAnsi="Tahoma" w:cs="Tahoma"/>
      <w:sz w:val="16"/>
      <w:szCs w:val="16"/>
    </w:rPr>
  </w:style>
  <w:style w:type="character" w:customStyle="1" w:styleId="BalonMetniChar">
    <w:name w:val="Balon Metni Char"/>
    <w:link w:val="BalonMetni"/>
    <w:uiPriority w:val="99"/>
    <w:rsid w:val="008C6CAA"/>
    <w:rPr>
      <w:rFonts w:ascii="Tahoma" w:hAnsi="Tahoma" w:cs="Tahoma"/>
      <w:sz w:val="16"/>
      <w:szCs w:val="16"/>
    </w:rPr>
  </w:style>
  <w:style w:type="paragraph" w:styleId="GvdeMetniGirintisi2">
    <w:name w:val="Body Text Indent 2"/>
    <w:basedOn w:val="Normal"/>
    <w:link w:val="GvdeMetniGirintisi2Char"/>
    <w:rsid w:val="00883294"/>
    <w:pPr>
      <w:ind w:firstLine="708"/>
      <w:jc w:val="center"/>
    </w:pPr>
    <w:rPr>
      <w:b/>
      <w:sz w:val="28"/>
    </w:rPr>
  </w:style>
  <w:style w:type="character" w:customStyle="1" w:styleId="GvdeMetniGirintisi2Char">
    <w:name w:val="Gövde Metni Girintisi 2 Char"/>
    <w:link w:val="GvdeMetniGirintisi2"/>
    <w:rsid w:val="00883294"/>
    <w:rPr>
      <w:b/>
      <w:sz w:val="28"/>
      <w:szCs w:val="24"/>
    </w:rPr>
  </w:style>
  <w:style w:type="paragraph" w:styleId="GvdeMetniGirintisi3">
    <w:name w:val="Body Text Indent 3"/>
    <w:basedOn w:val="Normal"/>
    <w:link w:val="GvdeMetniGirintisi3Char"/>
    <w:rsid w:val="00883294"/>
    <w:pPr>
      <w:spacing w:after="120"/>
      <w:ind w:left="283"/>
    </w:pPr>
    <w:rPr>
      <w:sz w:val="16"/>
      <w:szCs w:val="16"/>
    </w:rPr>
  </w:style>
  <w:style w:type="character" w:customStyle="1" w:styleId="GvdeMetniGirintisi3Char">
    <w:name w:val="Gövde Metni Girintisi 3 Char"/>
    <w:link w:val="GvdeMetniGirintisi3"/>
    <w:rsid w:val="00883294"/>
    <w:rPr>
      <w:sz w:val="16"/>
      <w:szCs w:val="16"/>
    </w:rPr>
  </w:style>
  <w:style w:type="paragraph" w:styleId="GvdeMetni2">
    <w:name w:val="Body Text 2"/>
    <w:basedOn w:val="Normal"/>
    <w:link w:val="GvdeMetni2Char"/>
    <w:rsid w:val="00883294"/>
    <w:pPr>
      <w:spacing w:line="360" w:lineRule="auto"/>
      <w:ind w:firstLine="708"/>
      <w:jc w:val="both"/>
    </w:pPr>
    <w:rPr>
      <w:szCs w:val="20"/>
    </w:rPr>
  </w:style>
  <w:style w:type="character" w:customStyle="1" w:styleId="GvdeMetni2Char">
    <w:name w:val="Gövde Metni 2 Char"/>
    <w:link w:val="GvdeMetni2"/>
    <w:rsid w:val="00883294"/>
    <w:rPr>
      <w:sz w:val="24"/>
    </w:rPr>
  </w:style>
  <w:style w:type="paragraph" w:styleId="GvdeMetni">
    <w:name w:val="Body Text"/>
    <w:basedOn w:val="Normal"/>
    <w:link w:val="GvdeMetniChar"/>
    <w:rsid w:val="00883294"/>
    <w:pPr>
      <w:spacing w:after="120"/>
    </w:pPr>
  </w:style>
  <w:style w:type="character" w:customStyle="1" w:styleId="GvdeMetniChar">
    <w:name w:val="Gövde Metni Char"/>
    <w:link w:val="GvdeMetni"/>
    <w:rsid w:val="00883294"/>
    <w:rPr>
      <w:sz w:val="24"/>
      <w:szCs w:val="24"/>
    </w:rPr>
  </w:style>
  <w:style w:type="paragraph" w:customStyle="1" w:styleId="medium-normal">
    <w:name w:val="medium-normal"/>
    <w:basedOn w:val="Normal"/>
    <w:rsid w:val="00883294"/>
    <w:pPr>
      <w:spacing w:before="100" w:beforeAutospacing="1" w:after="100" w:afterAutospacing="1"/>
    </w:pPr>
    <w:rPr>
      <w:rFonts w:ascii="Arial" w:hAnsi="Arial" w:cs="Arial"/>
      <w:sz w:val="21"/>
      <w:szCs w:val="21"/>
    </w:rPr>
  </w:style>
  <w:style w:type="character" w:styleId="AklamaBavurusu">
    <w:name w:val="annotation reference"/>
    <w:uiPriority w:val="99"/>
    <w:rsid w:val="00F44F56"/>
    <w:rPr>
      <w:sz w:val="16"/>
      <w:szCs w:val="16"/>
    </w:rPr>
  </w:style>
  <w:style w:type="paragraph" w:styleId="AklamaMetni">
    <w:name w:val="annotation text"/>
    <w:basedOn w:val="Normal"/>
    <w:link w:val="AklamaMetniChar"/>
    <w:rsid w:val="00F44F56"/>
    <w:rPr>
      <w:sz w:val="20"/>
      <w:szCs w:val="20"/>
    </w:rPr>
  </w:style>
  <w:style w:type="character" w:customStyle="1" w:styleId="AklamaMetniChar">
    <w:name w:val="Açıklama Metni Char"/>
    <w:link w:val="AklamaMetni"/>
    <w:rsid w:val="00F44F56"/>
    <w:rPr>
      <w:lang w:val="tr-TR" w:eastAsia="tr-TR"/>
    </w:rPr>
  </w:style>
  <w:style w:type="paragraph" w:styleId="AklamaKonusu">
    <w:name w:val="annotation subject"/>
    <w:basedOn w:val="AklamaMetni"/>
    <w:next w:val="AklamaMetni"/>
    <w:link w:val="AklamaKonusuChar"/>
    <w:rsid w:val="00F44F56"/>
    <w:rPr>
      <w:b/>
      <w:bCs/>
    </w:rPr>
  </w:style>
  <w:style w:type="character" w:customStyle="1" w:styleId="AklamaKonusuChar">
    <w:name w:val="Açıklama Konusu Char"/>
    <w:link w:val="AklamaKonusu"/>
    <w:rsid w:val="00F44F56"/>
    <w:rPr>
      <w:b/>
      <w:bCs/>
      <w:lang w:val="tr-TR" w:eastAsia="tr-TR"/>
    </w:rPr>
  </w:style>
  <w:style w:type="paragraph" w:styleId="ListeParagraf">
    <w:name w:val="List Paragraph"/>
    <w:basedOn w:val="Normal"/>
    <w:uiPriority w:val="34"/>
    <w:qFormat/>
    <w:rsid w:val="00E41991"/>
    <w:pPr>
      <w:spacing w:after="200" w:line="276" w:lineRule="auto"/>
      <w:ind w:left="720"/>
      <w:contextualSpacing/>
      <w:jc w:val="both"/>
    </w:pPr>
    <w:rPr>
      <w:rFonts w:ascii="Calibri" w:eastAsia="Calibri" w:hAnsi="Calibri"/>
      <w:sz w:val="22"/>
      <w:szCs w:val="22"/>
      <w:lang w:eastAsia="en-US"/>
    </w:rPr>
  </w:style>
  <w:style w:type="character" w:customStyle="1" w:styleId="apple-converted-space">
    <w:name w:val="apple-converted-space"/>
    <w:rsid w:val="0068679D"/>
  </w:style>
  <w:style w:type="character" w:customStyle="1" w:styleId="A1">
    <w:name w:val="A1"/>
    <w:uiPriority w:val="99"/>
    <w:rsid w:val="0047203B"/>
    <w:rPr>
      <w:color w:val="221E1F"/>
    </w:rPr>
  </w:style>
  <w:style w:type="character" w:customStyle="1" w:styleId="A01">
    <w:name w:val="A0+1"/>
    <w:uiPriority w:val="99"/>
    <w:rsid w:val="00AF6CEB"/>
    <w:rPr>
      <w:color w:val="221E1F"/>
      <w:sz w:val="20"/>
      <w:szCs w:val="20"/>
    </w:rPr>
  </w:style>
  <w:style w:type="character" w:customStyle="1" w:styleId="comick">
    <w:name w:val="comick"/>
    <w:rsid w:val="006437BD"/>
    <w:rPr>
      <w:rFonts w:ascii="Times New Roman" w:hAnsi="Times New Roman" w:cs="Times New Roman" w:hint="default"/>
      <w:sz w:val="22"/>
      <w:szCs w:val="22"/>
    </w:rPr>
  </w:style>
  <w:style w:type="character" w:customStyle="1" w:styleId="st1">
    <w:name w:val="st1"/>
    <w:rsid w:val="00A62B7B"/>
  </w:style>
  <w:style w:type="character" w:customStyle="1" w:styleId="Balk7Char">
    <w:name w:val="Başlık 7 Char"/>
    <w:link w:val="Balk7"/>
    <w:semiHidden/>
    <w:rsid w:val="004812E6"/>
    <w:rPr>
      <w:rFonts w:ascii="Calibri" w:eastAsia="Times New Roman" w:hAnsi="Calibri" w:cs="Times New Roman"/>
      <w:sz w:val="24"/>
      <w:szCs w:val="24"/>
    </w:rPr>
  </w:style>
  <w:style w:type="paragraph" w:styleId="GvdeMetni3">
    <w:name w:val="Body Text 3"/>
    <w:basedOn w:val="Normal"/>
    <w:link w:val="GvdeMetni3Char"/>
    <w:rsid w:val="004812E6"/>
    <w:pPr>
      <w:spacing w:after="120"/>
    </w:pPr>
    <w:rPr>
      <w:sz w:val="16"/>
      <w:szCs w:val="16"/>
    </w:rPr>
  </w:style>
  <w:style w:type="character" w:customStyle="1" w:styleId="GvdeMetni3Char">
    <w:name w:val="Gövde Metni 3 Char"/>
    <w:link w:val="GvdeMetni3"/>
    <w:rsid w:val="004812E6"/>
    <w:rPr>
      <w:sz w:val="16"/>
      <w:szCs w:val="16"/>
    </w:rPr>
  </w:style>
  <w:style w:type="character" w:styleId="Gl">
    <w:name w:val="Strong"/>
    <w:uiPriority w:val="22"/>
    <w:qFormat/>
    <w:rsid w:val="004812E6"/>
    <w:rPr>
      <w:b/>
      <w:bCs/>
    </w:rPr>
  </w:style>
  <w:style w:type="paragraph" w:customStyle="1" w:styleId="Default">
    <w:name w:val="Default"/>
    <w:rsid w:val="004812E6"/>
    <w:pPr>
      <w:autoSpaceDE w:val="0"/>
      <w:autoSpaceDN w:val="0"/>
      <w:adjustRightInd w:val="0"/>
    </w:pPr>
    <w:rPr>
      <w:color w:val="000000"/>
      <w:sz w:val="24"/>
      <w:szCs w:val="24"/>
    </w:rPr>
  </w:style>
  <w:style w:type="paragraph" w:styleId="GvdeMetniGirintisi">
    <w:name w:val="Body Text Indent"/>
    <w:basedOn w:val="Normal"/>
    <w:link w:val="GvdeMetniGirintisiChar"/>
    <w:rsid w:val="004812E6"/>
    <w:pPr>
      <w:spacing w:after="120"/>
      <w:ind w:left="283"/>
    </w:pPr>
  </w:style>
  <w:style w:type="character" w:customStyle="1" w:styleId="GvdeMetniGirintisiChar">
    <w:name w:val="Gövde Metni Girintisi Char"/>
    <w:link w:val="GvdeMetniGirintisi"/>
    <w:rsid w:val="004812E6"/>
    <w:rPr>
      <w:sz w:val="24"/>
      <w:szCs w:val="24"/>
    </w:rPr>
  </w:style>
  <w:style w:type="character" w:customStyle="1" w:styleId="DipnotMetniChar">
    <w:name w:val="Dipnot Metni Char"/>
    <w:link w:val="DipnotMetni"/>
    <w:rsid w:val="00937B10"/>
  </w:style>
  <w:style w:type="paragraph" w:styleId="AralkYok">
    <w:name w:val="No Spacing"/>
    <w:link w:val="AralkYokChar"/>
    <w:uiPriority w:val="1"/>
    <w:qFormat/>
    <w:rsid w:val="00937B10"/>
    <w:rPr>
      <w:rFonts w:ascii="Calibri" w:eastAsia="Calibri" w:hAnsi="Calibri"/>
      <w:sz w:val="22"/>
      <w:szCs w:val="22"/>
      <w:lang w:eastAsia="en-US"/>
    </w:rPr>
  </w:style>
  <w:style w:type="character" w:customStyle="1" w:styleId="AralkYokChar">
    <w:name w:val="Aralık Yok Char"/>
    <w:link w:val="AralkYok"/>
    <w:uiPriority w:val="1"/>
    <w:rsid w:val="00937B10"/>
    <w:rPr>
      <w:rFonts w:ascii="Calibri" w:eastAsia="Calibri" w:hAnsi="Calibri"/>
      <w:sz w:val="22"/>
      <w:szCs w:val="22"/>
      <w:lang w:eastAsia="en-US"/>
    </w:rPr>
  </w:style>
  <w:style w:type="table" w:styleId="AkListe-Vurgu2">
    <w:name w:val="Light List Accent 2"/>
    <w:basedOn w:val="NormalTablo"/>
    <w:uiPriority w:val="61"/>
    <w:rsid w:val="00937B10"/>
    <w:rPr>
      <w:rFonts w:ascii="Calibri" w:eastAsia="Calibri" w:hAnsi="Calibri"/>
      <w:sz w:val="22"/>
      <w:szCs w:val="22"/>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Balk2Char">
    <w:name w:val="Başlık 2 Char"/>
    <w:link w:val="Balk2"/>
    <w:uiPriority w:val="9"/>
    <w:rsid w:val="00937B10"/>
    <w:rPr>
      <w:rFonts w:ascii="Arial" w:hAnsi="Arial" w:cs="Arial"/>
      <w:b/>
      <w:bCs/>
      <w:i/>
      <w:iCs/>
      <w:sz w:val="28"/>
      <w:szCs w:val="28"/>
    </w:rPr>
  </w:style>
  <w:style w:type="character" w:customStyle="1" w:styleId="hps">
    <w:name w:val="hps"/>
    <w:rsid w:val="00937B10"/>
  </w:style>
  <w:style w:type="character" w:customStyle="1" w:styleId="Balk1Char">
    <w:name w:val="Başlık 1 Char"/>
    <w:basedOn w:val="VarsaylanParagrafYazTipi"/>
    <w:link w:val="Balk1"/>
    <w:rsid w:val="00FA5A47"/>
    <w:rPr>
      <w:rFonts w:ascii="Arial" w:hAnsi="Arial" w:cs="Arial"/>
      <w:b/>
      <w:bCs/>
      <w:kern w:val="32"/>
      <w:sz w:val="32"/>
      <w:szCs w:val="32"/>
    </w:rPr>
  </w:style>
  <w:style w:type="character" w:customStyle="1" w:styleId="Balk3Char">
    <w:name w:val="Başlık 3 Char"/>
    <w:basedOn w:val="VarsaylanParagrafYazTipi"/>
    <w:link w:val="Balk3"/>
    <w:rsid w:val="00FA5A47"/>
    <w:rPr>
      <w:rFonts w:ascii="Arial" w:hAnsi="Arial" w:cs="Arial"/>
      <w:b/>
      <w:bCs/>
      <w:sz w:val="26"/>
      <w:szCs w:val="26"/>
    </w:rPr>
  </w:style>
  <w:style w:type="paragraph" w:customStyle="1" w:styleId="pegemmakale">
    <w:name w:val="pegem makale"/>
    <w:basedOn w:val="Normal"/>
    <w:autoRedefine/>
    <w:qFormat/>
    <w:rsid w:val="00531A73"/>
    <w:pPr>
      <w:spacing w:after="120"/>
      <w:ind w:firstLine="284"/>
      <w:jc w:val="both"/>
    </w:pPr>
    <w:rPr>
      <w:rFonts w:ascii="Calibri" w:hAnsi="Calibri"/>
      <w:sz w:val="20"/>
      <w:szCs w:val="20"/>
      <w:lang w:val="en-US"/>
    </w:rPr>
  </w:style>
  <w:style w:type="character" w:styleId="YerTutucuMetni">
    <w:name w:val="Placeholder Text"/>
    <w:basedOn w:val="VarsaylanParagrafYazTipi"/>
    <w:uiPriority w:val="99"/>
    <w:semiHidden/>
    <w:rsid w:val="003E12FA"/>
    <w:rPr>
      <w:color w:val="808080"/>
    </w:rPr>
  </w:style>
  <w:style w:type="paragraph" w:customStyle="1" w:styleId="DocHead">
    <w:name w:val="DocHead"/>
    <w:uiPriority w:val="99"/>
    <w:rsid w:val="00BE6F0D"/>
    <w:pPr>
      <w:spacing w:after="240"/>
      <w:jc w:val="center"/>
    </w:pPr>
    <w:rPr>
      <w:sz w:val="24"/>
      <w:lang w:val="en-US" w:eastAsia="en-US"/>
    </w:rPr>
  </w:style>
  <w:style w:type="paragraph" w:customStyle="1" w:styleId="Standard">
    <w:name w:val="Standard"/>
    <w:rsid w:val="00BC5357"/>
    <w:pPr>
      <w:widowControl w:val="0"/>
      <w:suppressAutoHyphens/>
      <w:autoSpaceDN w:val="0"/>
      <w:textAlignment w:val="baseline"/>
    </w:pPr>
    <w:rPr>
      <w:rFonts w:ascii="Liberation Serif" w:eastAsia="Droid Sans Fallback" w:hAnsi="Liberation Serif" w:cs="FreeSans"/>
      <w:kern w:val="3"/>
      <w:sz w:val="24"/>
      <w:szCs w:val="24"/>
      <w:lang w:val="en-US" w:eastAsia="zh-CN" w:bidi="hi-IN"/>
    </w:rPr>
  </w:style>
  <w:style w:type="table" w:customStyle="1" w:styleId="TabloKlavuzu1">
    <w:name w:val="Tablo Kılavuzu1"/>
    <w:basedOn w:val="NormalTablo"/>
    <w:next w:val="TabloKlavuzu"/>
    <w:uiPriority w:val="59"/>
    <w:rsid w:val="00C52B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4A6F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4A6F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E42C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9E1F60"/>
    <w:pPr>
      <w:spacing w:after="200" w:line="276" w:lineRule="auto"/>
    </w:pPr>
    <w:rPr>
      <w:rFonts w:ascii="Calibri" w:eastAsia="Calibri" w:hAnsi="Calibri" w:cs="Calibri"/>
      <w:color w:val="000000"/>
      <w:sz w:val="22"/>
      <w:szCs w:val="22"/>
    </w:rPr>
  </w:style>
  <w:style w:type="table" w:customStyle="1" w:styleId="TableNormal">
    <w:name w:val="Table Normal"/>
    <w:rsid w:val="009E1F60"/>
    <w:pPr>
      <w:spacing w:after="200" w:line="276" w:lineRule="auto"/>
    </w:pPr>
    <w:rPr>
      <w:rFonts w:ascii="Calibri" w:eastAsia="Calibri" w:hAnsi="Calibri" w:cs="Calibri"/>
      <w:color w:val="000000"/>
      <w:sz w:val="22"/>
      <w:szCs w:val="22"/>
    </w:rPr>
    <w:tblPr>
      <w:tblCellMar>
        <w:top w:w="0" w:type="dxa"/>
        <w:left w:w="0" w:type="dxa"/>
        <w:bottom w:w="0" w:type="dxa"/>
        <w:right w:w="0" w:type="dxa"/>
      </w:tblCellMar>
    </w:tblPr>
  </w:style>
  <w:style w:type="character" w:customStyle="1" w:styleId="personname">
    <w:name w:val="person_name"/>
    <w:basedOn w:val="VarsaylanParagrafYazTipi"/>
    <w:rsid w:val="003700D7"/>
  </w:style>
  <w:style w:type="character" w:customStyle="1" w:styleId="atn">
    <w:name w:val="atn"/>
    <w:basedOn w:val="VarsaylanParagrafYazTipi"/>
    <w:rsid w:val="003700D7"/>
  </w:style>
  <w:style w:type="character" w:customStyle="1" w:styleId="authoralias">
    <w:name w:val="authoralias"/>
    <w:basedOn w:val="VarsaylanParagrafYazTipi"/>
    <w:rsid w:val="007A6F08"/>
  </w:style>
  <w:style w:type="character" w:customStyle="1" w:styleId="reflinks">
    <w:name w:val="reflinks"/>
    <w:basedOn w:val="VarsaylanParagrafYazTipi"/>
    <w:rsid w:val="007A6F08"/>
  </w:style>
  <w:style w:type="character" w:customStyle="1" w:styleId="KonuBal1">
    <w:name w:val="Konu Başlığı1"/>
    <w:basedOn w:val="VarsaylanParagrafYazTipi"/>
    <w:rsid w:val="007A6F08"/>
  </w:style>
  <w:style w:type="character" w:customStyle="1" w:styleId="shorttext">
    <w:name w:val="short_text"/>
    <w:basedOn w:val="VarsaylanParagrafYazTipi"/>
    <w:rsid w:val="007A6F08"/>
  </w:style>
  <w:style w:type="paragraph" w:customStyle="1" w:styleId="Paragraph">
    <w:name w:val="Paragraph"/>
    <w:basedOn w:val="Normal"/>
    <w:next w:val="Newparagraph"/>
    <w:qFormat/>
    <w:rsid w:val="00026BDE"/>
    <w:pPr>
      <w:widowControl w:val="0"/>
      <w:spacing w:before="240" w:line="480" w:lineRule="auto"/>
    </w:pPr>
    <w:rPr>
      <w:lang w:val="en-GB" w:eastAsia="en-GB"/>
    </w:rPr>
  </w:style>
  <w:style w:type="paragraph" w:customStyle="1" w:styleId="Newparagraph">
    <w:name w:val="New paragraph"/>
    <w:basedOn w:val="Normal"/>
    <w:qFormat/>
    <w:rsid w:val="00026BDE"/>
    <w:pPr>
      <w:spacing w:line="480" w:lineRule="auto"/>
      <w:ind w:firstLine="720"/>
    </w:pPr>
    <w:rPr>
      <w:lang w:val="en-GB" w:eastAsia="en-GB"/>
    </w:rPr>
  </w:style>
  <w:style w:type="paragraph" w:styleId="NormalWeb">
    <w:name w:val="Normal (Web)"/>
    <w:basedOn w:val="Normal"/>
    <w:uiPriority w:val="99"/>
    <w:unhideWhenUsed/>
    <w:rsid w:val="00FC7B9F"/>
    <w:pPr>
      <w:spacing w:before="100" w:beforeAutospacing="1" w:after="100" w:afterAutospacing="1"/>
    </w:pPr>
  </w:style>
  <w:style w:type="paragraph" w:customStyle="1" w:styleId="reference-title">
    <w:name w:val="reference-title"/>
    <w:basedOn w:val="Normal"/>
    <w:rsid w:val="005E5C2A"/>
    <w:pPr>
      <w:spacing w:before="100" w:beforeAutospacing="1" w:after="100" w:afterAutospacing="1"/>
    </w:pPr>
  </w:style>
  <w:style w:type="paragraph" w:customStyle="1" w:styleId="reference-host">
    <w:name w:val="reference-host"/>
    <w:basedOn w:val="Normal"/>
    <w:rsid w:val="005E5C2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24851">
      <w:bodyDiv w:val="1"/>
      <w:marLeft w:val="0"/>
      <w:marRight w:val="0"/>
      <w:marTop w:val="0"/>
      <w:marBottom w:val="0"/>
      <w:divBdr>
        <w:top w:val="none" w:sz="0" w:space="0" w:color="auto"/>
        <w:left w:val="none" w:sz="0" w:space="0" w:color="auto"/>
        <w:bottom w:val="none" w:sz="0" w:space="0" w:color="auto"/>
        <w:right w:val="none" w:sz="0" w:space="0" w:color="auto"/>
      </w:divBdr>
    </w:div>
    <w:div w:id="172304102">
      <w:bodyDiv w:val="1"/>
      <w:marLeft w:val="0"/>
      <w:marRight w:val="0"/>
      <w:marTop w:val="0"/>
      <w:marBottom w:val="0"/>
      <w:divBdr>
        <w:top w:val="none" w:sz="0" w:space="0" w:color="auto"/>
        <w:left w:val="none" w:sz="0" w:space="0" w:color="auto"/>
        <w:bottom w:val="none" w:sz="0" w:space="0" w:color="auto"/>
        <w:right w:val="none" w:sz="0" w:space="0" w:color="auto"/>
      </w:divBdr>
    </w:div>
    <w:div w:id="195510983">
      <w:bodyDiv w:val="1"/>
      <w:marLeft w:val="0"/>
      <w:marRight w:val="0"/>
      <w:marTop w:val="0"/>
      <w:marBottom w:val="0"/>
      <w:divBdr>
        <w:top w:val="none" w:sz="0" w:space="0" w:color="auto"/>
        <w:left w:val="none" w:sz="0" w:space="0" w:color="auto"/>
        <w:bottom w:val="none" w:sz="0" w:space="0" w:color="auto"/>
        <w:right w:val="none" w:sz="0" w:space="0" w:color="auto"/>
      </w:divBdr>
    </w:div>
    <w:div w:id="299262851">
      <w:bodyDiv w:val="1"/>
      <w:marLeft w:val="0"/>
      <w:marRight w:val="0"/>
      <w:marTop w:val="0"/>
      <w:marBottom w:val="0"/>
      <w:divBdr>
        <w:top w:val="none" w:sz="0" w:space="0" w:color="auto"/>
        <w:left w:val="none" w:sz="0" w:space="0" w:color="auto"/>
        <w:bottom w:val="none" w:sz="0" w:space="0" w:color="auto"/>
        <w:right w:val="none" w:sz="0" w:space="0" w:color="auto"/>
      </w:divBdr>
    </w:div>
    <w:div w:id="562789651">
      <w:bodyDiv w:val="1"/>
      <w:marLeft w:val="0"/>
      <w:marRight w:val="0"/>
      <w:marTop w:val="0"/>
      <w:marBottom w:val="0"/>
      <w:divBdr>
        <w:top w:val="none" w:sz="0" w:space="0" w:color="auto"/>
        <w:left w:val="none" w:sz="0" w:space="0" w:color="auto"/>
        <w:bottom w:val="none" w:sz="0" w:space="0" w:color="auto"/>
        <w:right w:val="none" w:sz="0" w:space="0" w:color="auto"/>
      </w:divBdr>
    </w:div>
    <w:div w:id="563638366">
      <w:bodyDiv w:val="1"/>
      <w:marLeft w:val="0"/>
      <w:marRight w:val="0"/>
      <w:marTop w:val="0"/>
      <w:marBottom w:val="0"/>
      <w:divBdr>
        <w:top w:val="none" w:sz="0" w:space="0" w:color="auto"/>
        <w:left w:val="none" w:sz="0" w:space="0" w:color="auto"/>
        <w:bottom w:val="none" w:sz="0" w:space="0" w:color="auto"/>
        <w:right w:val="none" w:sz="0" w:space="0" w:color="auto"/>
      </w:divBdr>
    </w:div>
    <w:div w:id="591165387">
      <w:bodyDiv w:val="1"/>
      <w:marLeft w:val="0"/>
      <w:marRight w:val="0"/>
      <w:marTop w:val="0"/>
      <w:marBottom w:val="0"/>
      <w:divBdr>
        <w:top w:val="none" w:sz="0" w:space="0" w:color="auto"/>
        <w:left w:val="none" w:sz="0" w:space="0" w:color="auto"/>
        <w:bottom w:val="none" w:sz="0" w:space="0" w:color="auto"/>
        <w:right w:val="none" w:sz="0" w:space="0" w:color="auto"/>
      </w:divBdr>
    </w:div>
    <w:div w:id="681473164">
      <w:bodyDiv w:val="1"/>
      <w:marLeft w:val="0"/>
      <w:marRight w:val="0"/>
      <w:marTop w:val="0"/>
      <w:marBottom w:val="0"/>
      <w:divBdr>
        <w:top w:val="none" w:sz="0" w:space="0" w:color="auto"/>
        <w:left w:val="none" w:sz="0" w:space="0" w:color="auto"/>
        <w:bottom w:val="none" w:sz="0" w:space="0" w:color="auto"/>
        <w:right w:val="none" w:sz="0" w:space="0" w:color="auto"/>
      </w:divBdr>
    </w:div>
    <w:div w:id="692346532">
      <w:bodyDiv w:val="1"/>
      <w:marLeft w:val="0"/>
      <w:marRight w:val="0"/>
      <w:marTop w:val="0"/>
      <w:marBottom w:val="0"/>
      <w:divBdr>
        <w:top w:val="none" w:sz="0" w:space="0" w:color="auto"/>
        <w:left w:val="none" w:sz="0" w:space="0" w:color="auto"/>
        <w:bottom w:val="none" w:sz="0" w:space="0" w:color="auto"/>
        <w:right w:val="none" w:sz="0" w:space="0" w:color="auto"/>
      </w:divBdr>
    </w:div>
    <w:div w:id="781848909">
      <w:bodyDiv w:val="1"/>
      <w:marLeft w:val="0"/>
      <w:marRight w:val="0"/>
      <w:marTop w:val="0"/>
      <w:marBottom w:val="0"/>
      <w:divBdr>
        <w:top w:val="none" w:sz="0" w:space="0" w:color="auto"/>
        <w:left w:val="none" w:sz="0" w:space="0" w:color="auto"/>
        <w:bottom w:val="none" w:sz="0" w:space="0" w:color="auto"/>
        <w:right w:val="none" w:sz="0" w:space="0" w:color="auto"/>
      </w:divBdr>
    </w:div>
    <w:div w:id="881792514">
      <w:bodyDiv w:val="1"/>
      <w:marLeft w:val="0"/>
      <w:marRight w:val="0"/>
      <w:marTop w:val="0"/>
      <w:marBottom w:val="0"/>
      <w:divBdr>
        <w:top w:val="none" w:sz="0" w:space="0" w:color="auto"/>
        <w:left w:val="none" w:sz="0" w:space="0" w:color="auto"/>
        <w:bottom w:val="none" w:sz="0" w:space="0" w:color="auto"/>
        <w:right w:val="none" w:sz="0" w:space="0" w:color="auto"/>
      </w:divBdr>
    </w:div>
    <w:div w:id="950822590">
      <w:bodyDiv w:val="1"/>
      <w:marLeft w:val="0"/>
      <w:marRight w:val="0"/>
      <w:marTop w:val="0"/>
      <w:marBottom w:val="0"/>
      <w:divBdr>
        <w:top w:val="none" w:sz="0" w:space="0" w:color="auto"/>
        <w:left w:val="none" w:sz="0" w:space="0" w:color="auto"/>
        <w:bottom w:val="none" w:sz="0" w:space="0" w:color="auto"/>
        <w:right w:val="none" w:sz="0" w:space="0" w:color="auto"/>
      </w:divBdr>
    </w:div>
    <w:div w:id="956595588">
      <w:bodyDiv w:val="1"/>
      <w:marLeft w:val="0"/>
      <w:marRight w:val="0"/>
      <w:marTop w:val="0"/>
      <w:marBottom w:val="0"/>
      <w:divBdr>
        <w:top w:val="none" w:sz="0" w:space="0" w:color="auto"/>
        <w:left w:val="none" w:sz="0" w:space="0" w:color="auto"/>
        <w:bottom w:val="none" w:sz="0" w:space="0" w:color="auto"/>
        <w:right w:val="none" w:sz="0" w:space="0" w:color="auto"/>
      </w:divBdr>
    </w:div>
    <w:div w:id="1016885469">
      <w:bodyDiv w:val="1"/>
      <w:marLeft w:val="0"/>
      <w:marRight w:val="0"/>
      <w:marTop w:val="0"/>
      <w:marBottom w:val="0"/>
      <w:divBdr>
        <w:top w:val="none" w:sz="0" w:space="0" w:color="auto"/>
        <w:left w:val="none" w:sz="0" w:space="0" w:color="auto"/>
        <w:bottom w:val="none" w:sz="0" w:space="0" w:color="auto"/>
        <w:right w:val="none" w:sz="0" w:space="0" w:color="auto"/>
      </w:divBdr>
    </w:div>
    <w:div w:id="1170484306">
      <w:bodyDiv w:val="1"/>
      <w:marLeft w:val="0"/>
      <w:marRight w:val="0"/>
      <w:marTop w:val="0"/>
      <w:marBottom w:val="0"/>
      <w:divBdr>
        <w:top w:val="none" w:sz="0" w:space="0" w:color="auto"/>
        <w:left w:val="none" w:sz="0" w:space="0" w:color="auto"/>
        <w:bottom w:val="none" w:sz="0" w:space="0" w:color="auto"/>
        <w:right w:val="none" w:sz="0" w:space="0" w:color="auto"/>
      </w:divBdr>
    </w:div>
    <w:div w:id="1183324820">
      <w:bodyDiv w:val="1"/>
      <w:marLeft w:val="0"/>
      <w:marRight w:val="0"/>
      <w:marTop w:val="0"/>
      <w:marBottom w:val="0"/>
      <w:divBdr>
        <w:top w:val="none" w:sz="0" w:space="0" w:color="auto"/>
        <w:left w:val="none" w:sz="0" w:space="0" w:color="auto"/>
        <w:bottom w:val="none" w:sz="0" w:space="0" w:color="auto"/>
        <w:right w:val="none" w:sz="0" w:space="0" w:color="auto"/>
      </w:divBdr>
    </w:div>
    <w:div w:id="1221206566">
      <w:bodyDiv w:val="1"/>
      <w:marLeft w:val="0"/>
      <w:marRight w:val="0"/>
      <w:marTop w:val="0"/>
      <w:marBottom w:val="0"/>
      <w:divBdr>
        <w:top w:val="none" w:sz="0" w:space="0" w:color="auto"/>
        <w:left w:val="none" w:sz="0" w:space="0" w:color="auto"/>
        <w:bottom w:val="none" w:sz="0" w:space="0" w:color="auto"/>
        <w:right w:val="none" w:sz="0" w:space="0" w:color="auto"/>
      </w:divBdr>
    </w:div>
    <w:div w:id="1359964179">
      <w:bodyDiv w:val="1"/>
      <w:marLeft w:val="0"/>
      <w:marRight w:val="0"/>
      <w:marTop w:val="0"/>
      <w:marBottom w:val="0"/>
      <w:divBdr>
        <w:top w:val="none" w:sz="0" w:space="0" w:color="auto"/>
        <w:left w:val="none" w:sz="0" w:space="0" w:color="auto"/>
        <w:bottom w:val="none" w:sz="0" w:space="0" w:color="auto"/>
        <w:right w:val="none" w:sz="0" w:space="0" w:color="auto"/>
      </w:divBdr>
    </w:div>
    <w:div w:id="1401367604">
      <w:bodyDiv w:val="1"/>
      <w:marLeft w:val="0"/>
      <w:marRight w:val="0"/>
      <w:marTop w:val="0"/>
      <w:marBottom w:val="0"/>
      <w:divBdr>
        <w:top w:val="none" w:sz="0" w:space="0" w:color="auto"/>
        <w:left w:val="none" w:sz="0" w:space="0" w:color="auto"/>
        <w:bottom w:val="none" w:sz="0" w:space="0" w:color="auto"/>
        <w:right w:val="none" w:sz="0" w:space="0" w:color="auto"/>
      </w:divBdr>
    </w:div>
    <w:div w:id="1419786466">
      <w:bodyDiv w:val="1"/>
      <w:marLeft w:val="0"/>
      <w:marRight w:val="0"/>
      <w:marTop w:val="0"/>
      <w:marBottom w:val="0"/>
      <w:divBdr>
        <w:top w:val="none" w:sz="0" w:space="0" w:color="auto"/>
        <w:left w:val="none" w:sz="0" w:space="0" w:color="auto"/>
        <w:bottom w:val="none" w:sz="0" w:space="0" w:color="auto"/>
        <w:right w:val="none" w:sz="0" w:space="0" w:color="auto"/>
      </w:divBdr>
    </w:div>
    <w:div w:id="1423332999">
      <w:bodyDiv w:val="1"/>
      <w:marLeft w:val="0"/>
      <w:marRight w:val="0"/>
      <w:marTop w:val="0"/>
      <w:marBottom w:val="0"/>
      <w:divBdr>
        <w:top w:val="none" w:sz="0" w:space="0" w:color="auto"/>
        <w:left w:val="none" w:sz="0" w:space="0" w:color="auto"/>
        <w:bottom w:val="none" w:sz="0" w:space="0" w:color="auto"/>
        <w:right w:val="none" w:sz="0" w:space="0" w:color="auto"/>
      </w:divBdr>
    </w:div>
    <w:div w:id="1465998403">
      <w:bodyDiv w:val="1"/>
      <w:marLeft w:val="0"/>
      <w:marRight w:val="0"/>
      <w:marTop w:val="0"/>
      <w:marBottom w:val="0"/>
      <w:divBdr>
        <w:top w:val="none" w:sz="0" w:space="0" w:color="auto"/>
        <w:left w:val="none" w:sz="0" w:space="0" w:color="auto"/>
        <w:bottom w:val="none" w:sz="0" w:space="0" w:color="auto"/>
        <w:right w:val="none" w:sz="0" w:space="0" w:color="auto"/>
      </w:divBdr>
    </w:div>
    <w:div w:id="1996108369">
      <w:bodyDiv w:val="1"/>
      <w:marLeft w:val="0"/>
      <w:marRight w:val="0"/>
      <w:marTop w:val="0"/>
      <w:marBottom w:val="0"/>
      <w:divBdr>
        <w:top w:val="none" w:sz="0" w:space="0" w:color="auto"/>
        <w:left w:val="none" w:sz="0" w:space="0" w:color="auto"/>
        <w:bottom w:val="none" w:sz="0" w:space="0" w:color="auto"/>
        <w:right w:val="none" w:sz="0" w:space="0" w:color="auto"/>
      </w:divBdr>
    </w:div>
    <w:div w:id="2014991734">
      <w:bodyDiv w:val="1"/>
      <w:marLeft w:val="0"/>
      <w:marRight w:val="0"/>
      <w:marTop w:val="0"/>
      <w:marBottom w:val="0"/>
      <w:divBdr>
        <w:top w:val="none" w:sz="0" w:space="0" w:color="auto"/>
        <w:left w:val="none" w:sz="0" w:space="0" w:color="auto"/>
        <w:bottom w:val="none" w:sz="0" w:space="0" w:color="auto"/>
        <w:right w:val="none" w:sz="0" w:space="0" w:color="auto"/>
      </w:divBdr>
    </w:div>
    <w:div w:id="2045593038">
      <w:bodyDiv w:val="1"/>
      <w:marLeft w:val="0"/>
      <w:marRight w:val="0"/>
      <w:marTop w:val="0"/>
      <w:marBottom w:val="0"/>
      <w:divBdr>
        <w:top w:val="none" w:sz="0" w:space="0" w:color="auto"/>
        <w:left w:val="none" w:sz="0" w:space="0" w:color="auto"/>
        <w:bottom w:val="none" w:sz="0" w:space="0" w:color="auto"/>
        <w:right w:val="none" w:sz="0" w:space="0" w:color="auto"/>
      </w:divBdr>
    </w:div>
    <w:div w:id="2064668942">
      <w:bodyDiv w:val="1"/>
      <w:marLeft w:val="0"/>
      <w:marRight w:val="0"/>
      <w:marTop w:val="0"/>
      <w:marBottom w:val="0"/>
      <w:divBdr>
        <w:top w:val="none" w:sz="0" w:space="0" w:color="auto"/>
        <w:left w:val="none" w:sz="0" w:space="0" w:color="auto"/>
        <w:bottom w:val="none" w:sz="0" w:space="0" w:color="auto"/>
        <w:right w:val="none" w:sz="0" w:space="0" w:color="auto"/>
      </w:divBdr>
    </w:div>
    <w:div w:id="208903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eyc.org/ncate/files/ncate/file/faculty/Standards/NAEYC%20Initial%20and%20Advanced%20Standards%203_2012.pdf" TargetMode="External"/><Relationship Id="rId18" Type="http://schemas.openxmlformats.org/officeDocument/2006/relationships/hyperlink" Target="http://www.yok.gov.tr/egitim/ogretmen/programlar_aciklama.doc" TargetMode="Externa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tebligler.meb.gov.tr/index.php/tuem-sayilar/viewcategory/62-1998" TargetMode="External"/><Relationship Id="rId17" Type="http://schemas.openxmlformats.org/officeDocument/2006/relationships/hyperlink" Target="http://depts.washington.edu/ctpmail/PDFs/TeacherPrep-WFFM-02-%202001.pdf" TargetMode="External"/><Relationship Id="rId2" Type="http://schemas.openxmlformats.org/officeDocument/2006/relationships/numbering" Target="numbering.xml"/><Relationship Id="rId16" Type="http://schemas.openxmlformats.org/officeDocument/2006/relationships/hyperlink" Target="http://www.education.udel.edu/ete/overview-of-field-experienc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tusiad.org.tr/komisyonlar/sosyal-620%20politikalar-komisyonu/rapor/okulda-universite--turkiyede-ogretmen-egitimini-yeniden-621%20yapilandirmak-icin-bir-model-onerisi/"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aeyc.org/files/naeyc/file/positions/ProfPrepStandards09.pdf" TargetMode="External"/><Relationship Id="rId22" Type="http://schemas.openxmlformats.org/officeDocument/2006/relationships/footer" Target="footer2.xml"/><Relationship Id="rId27" Type="http://schemas.microsoft.com/office/2011/relationships/people" Target="peop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3508B-27F5-44DE-BA24-495A4F5C9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12329</Words>
  <Characters>70280</Characters>
  <Application>Microsoft Office Word</Application>
  <DocSecurity>0</DocSecurity>
  <Lines>585</Lines>
  <Paragraphs>164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82445</CharactersWithSpaces>
  <SharedDoc>false</SharedDoc>
  <HLinks>
    <vt:vector size="42" baseType="variant">
      <vt:variant>
        <vt:i4>7471161</vt:i4>
      </vt:variant>
      <vt:variant>
        <vt:i4>18</vt:i4>
      </vt:variant>
      <vt:variant>
        <vt:i4>0</vt:i4>
      </vt:variant>
      <vt:variant>
        <vt:i4>5</vt:i4>
      </vt:variant>
      <vt:variant>
        <vt:lpwstr>http://www.cambridgemichigan.org/sites/default/files/resources/SpaanPapers/Spaan_V6_Shin.pdf</vt:lpwstr>
      </vt:variant>
      <vt:variant>
        <vt:lpwstr/>
      </vt:variant>
      <vt:variant>
        <vt:i4>6291503</vt:i4>
      </vt:variant>
      <vt:variant>
        <vt:i4>15</vt:i4>
      </vt:variant>
      <vt:variant>
        <vt:i4>0</vt:i4>
      </vt:variant>
      <vt:variant>
        <vt:i4>5</vt:i4>
      </vt:variant>
      <vt:variant>
        <vt:lpwstr>http://llt.msu.edu/vol5num2/roever/default.html</vt:lpwstr>
      </vt:variant>
      <vt:variant>
        <vt:lpwstr/>
      </vt:variant>
      <vt:variant>
        <vt:i4>7798889</vt:i4>
      </vt:variant>
      <vt:variant>
        <vt:i4>12</vt:i4>
      </vt:variant>
      <vt:variant>
        <vt:i4>0</vt:i4>
      </vt:variant>
      <vt:variant>
        <vt:i4>5</vt:i4>
      </vt:variant>
      <vt:variant>
        <vt:lpwstr>http://citeseerx.ist.psu.edu/viewdoc/download?doi=10.1.1.124.8608&amp;rep=rep1&amp;type=pdf</vt:lpwstr>
      </vt:variant>
      <vt:variant>
        <vt:lpwstr/>
      </vt:variant>
      <vt:variant>
        <vt:i4>1376325</vt:i4>
      </vt:variant>
      <vt:variant>
        <vt:i4>9</vt:i4>
      </vt:variant>
      <vt:variant>
        <vt:i4>0</vt:i4>
      </vt:variant>
      <vt:variant>
        <vt:i4>5</vt:i4>
      </vt:variant>
      <vt:variant>
        <vt:lpwstr>http://llt.msu.edu/vol3num1/hoven/index.html</vt:lpwstr>
      </vt:variant>
      <vt:variant>
        <vt:lpwstr/>
      </vt:variant>
      <vt:variant>
        <vt:i4>2883700</vt:i4>
      </vt:variant>
      <vt:variant>
        <vt:i4>6</vt:i4>
      </vt:variant>
      <vt:variant>
        <vt:i4>0</vt:i4>
      </vt:variant>
      <vt:variant>
        <vt:i4>5</vt:i4>
      </vt:variant>
      <vt:variant>
        <vt:lpwstr>http://cie.asu.edu/ojs/index.php/cieatasu/article/view/286</vt:lpwstr>
      </vt:variant>
      <vt:variant>
        <vt:lpwstr/>
      </vt:variant>
      <vt:variant>
        <vt:i4>1835101</vt:i4>
      </vt:variant>
      <vt:variant>
        <vt:i4>3</vt:i4>
      </vt:variant>
      <vt:variant>
        <vt:i4>0</vt:i4>
      </vt:variant>
      <vt:variant>
        <vt:i4>5</vt:i4>
      </vt:variant>
      <vt:variant>
        <vt:lpwstr>http://llt.msu.edu/vol5num2/deville/default.html</vt:lpwstr>
      </vt:variant>
      <vt:variant>
        <vt:lpwstr/>
      </vt:variant>
      <vt:variant>
        <vt:i4>7929890</vt:i4>
      </vt:variant>
      <vt:variant>
        <vt:i4>0</vt:i4>
      </vt:variant>
      <vt:variant>
        <vt:i4>0</vt:i4>
      </vt:variant>
      <vt:variant>
        <vt:i4>5</vt:i4>
      </vt:variant>
      <vt:variant>
        <vt:lpwstr>http://llt.msu.edu/vol1num1/brown/default.html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streslibaba</dc:creator>
  <cp:lastModifiedBy>Streslibaba</cp:lastModifiedBy>
  <cp:revision>8</cp:revision>
  <cp:lastPrinted>2016-10-19T11:34:00Z</cp:lastPrinted>
  <dcterms:created xsi:type="dcterms:W3CDTF">2016-10-18T10:21:00Z</dcterms:created>
  <dcterms:modified xsi:type="dcterms:W3CDTF">2016-10-19T11:34:00Z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