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0BF4BC" w14:textId="77777777" w:rsidR="0064569D" w:rsidRPr="00D622CD" w:rsidRDefault="00962B4D" w:rsidP="000275EE">
      <w:pPr>
        <w:pStyle w:val="Balk1"/>
        <w:keepNext w:val="0"/>
        <w:widowControl w:val="0"/>
        <w:spacing w:before="0" w:after="0"/>
        <w:jc w:val="center"/>
        <w:rPr>
          <w:rFonts w:ascii="Calibri" w:hAnsi="Calibri"/>
        </w:rPr>
      </w:pPr>
      <w:r w:rsidRPr="00D622CD">
        <w:rPr>
          <w:rFonts w:ascii="Calibri" w:hAnsi="Calibri"/>
          <w:noProof/>
          <w:sz w:val="20"/>
          <w:szCs w:val="20"/>
        </w:rPr>
        <w:drawing>
          <wp:anchor distT="0" distB="0" distL="114300" distR="114300" simplePos="0" relativeHeight="251671552" behindDoc="0" locked="0" layoutInCell="1" allowOverlap="1" wp14:anchorId="6B218CA1" wp14:editId="011CF9FF">
            <wp:simplePos x="0" y="0"/>
            <wp:positionH relativeFrom="column">
              <wp:posOffset>12700</wp:posOffset>
            </wp:positionH>
            <wp:positionV relativeFrom="paragraph">
              <wp:posOffset>-53404</wp:posOffset>
            </wp:positionV>
            <wp:extent cx="781685" cy="781685"/>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ti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81685" cy="781685"/>
                    </a:xfrm>
                    <a:prstGeom prst="rect">
                      <a:avLst/>
                    </a:prstGeom>
                  </pic:spPr>
                </pic:pic>
              </a:graphicData>
            </a:graphic>
          </wp:anchor>
        </w:drawing>
      </w:r>
      <w:r w:rsidR="00F56E7B" w:rsidRPr="00D622CD">
        <w:rPr>
          <w:rFonts w:ascii="Calibri" w:hAnsi="Calibri" w:cs="Times New Roman"/>
          <w:noProof/>
          <w:sz w:val="24"/>
          <w:szCs w:val="28"/>
        </w:rPr>
        <mc:AlternateContent>
          <mc:Choice Requires="wps">
            <w:drawing>
              <wp:anchor distT="0" distB="0" distL="114300" distR="114300" simplePos="0" relativeHeight="251663360" behindDoc="0" locked="0" layoutInCell="1" allowOverlap="1" wp14:anchorId="4FAF68B4" wp14:editId="17509CA8">
                <wp:simplePos x="0" y="0"/>
                <wp:positionH relativeFrom="column">
                  <wp:posOffset>-27305</wp:posOffset>
                </wp:positionH>
                <wp:positionV relativeFrom="paragraph">
                  <wp:posOffset>-31115</wp:posOffset>
                </wp:positionV>
                <wp:extent cx="5413375" cy="78295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3375" cy="78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B1C8D" w14:textId="77777777" w:rsidR="00AF6765" w:rsidRPr="00BE6F40" w:rsidRDefault="00AF6765" w:rsidP="0064569D">
                            <w:pPr>
                              <w:jc w:val="right"/>
                              <w:rPr>
                                <w:sz w:val="10"/>
                                <w:szCs w:val="20"/>
                              </w:rPr>
                            </w:pPr>
                          </w:p>
                          <w:p w14:paraId="3093E35D" w14:textId="77777777" w:rsidR="00D622CD" w:rsidRDefault="00D622CD" w:rsidP="00D622CD">
                            <w:pPr>
                              <w:spacing w:after="60"/>
                              <w:jc w:val="right"/>
                              <w:rPr>
                                <w:rFonts w:ascii="Calibri" w:hAnsi="Calibri"/>
                                <w:sz w:val="20"/>
                                <w:szCs w:val="20"/>
                              </w:rPr>
                            </w:pPr>
                            <w:r>
                              <w:rPr>
                                <w:rFonts w:ascii="Calibri" w:hAnsi="Calibri"/>
                                <w:sz w:val="20"/>
                                <w:szCs w:val="20"/>
                              </w:rPr>
                              <w:t>Çukurova Üniversitesi Eğitim Fakültesi Dergisi</w:t>
                            </w:r>
                          </w:p>
                          <w:p w14:paraId="34863B9B" w14:textId="61CA98AE" w:rsidR="00D622CD" w:rsidRPr="00BE6F40" w:rsidRDefault="00D622CD" w:rsidP="00D622CD">
                            <w:pPr>
                              <w:spacing w:after="60"/>
                              <w:jc w:val="right"/>
                              <w:rPr>
                                <w:rFonts w:ascii="Calibri" w:hAnsi="Calibri"/>
                                <w:sz w:val="20"/>
                                <w:szCs w:val="20"/>
                              </w:rPr>
                            </w:pPr>
                            <w:r>
                              <w:rPr>
                                <w:rFonts w:ascii="Calibri" w:hAnsi="Calibri"/>
                                <w:sz w:val="20"/>
                                <w:szCs w:val="20"/>
                              </w:rPr>
                              <w:t>Vol: 45 No: 2 pp: 301-330</w:t>
                            </w:r>
                          </w:p>
                          <w:p w14:paraId="1CA97477" w14:textId="77777777" w:rsidR="00D622CD" w:rsidRPr="00BE6F40" w:rsidRDefault="00D622CD" w:rsidP="00D622CD">
                            <w:pPr>
                              <w:spacing w:after="60"/>
                              <w:jc w:val="right"/>
                              <w:rPr>
                                <w:rFonts w:ascii="Calibri" w:hAnsi="Calibri"/>
                                <w:sz w:val="20"/>
                                <w:szCs w:val="20"/>
                              </w:rPr>
                            </w:pPr>
                            <w:r>
                              <w:rPr>
                                <w:rFonts w:ascii="Calibri" w:hAnsi="Calibri"/>
                                <w:sz w:val="20"/>
                                <w:szCs w:val="20"/>
                              </w:rPr>
                              <w:t>www.cufej.com</w:t>
                            </w:r>
                          </w:p>
                          <w:p w14:paraId="00CCB9CB" w14:textId="77777777" w:rsidR="00AF6765" w:rsidRPr="00E96E35" w:rsidRDefault="00AF6765" w:rsidP="00962B4D">
                            <w:pPr>
                              <w:spacing w:after="120"/>
                              <w:jc w:val="right"/>
                              <w:rPr>
                                <w:rFonts w:ascii="Calibri" w:hAnsi="Calibri"/>
                                <w:sz w:val="22"/>
                                <w:szCs w:val="20"/>
                              </w:rPr>
                            </w:pPr>
                          </w:p>
                          <w:p w14:paraId="49004CF4" w14:textId="77777777" w:rsidR="00AF6765" w:rsidRPr="00E96E35" w:rsidRDefault="00AF6765" w:rsidP="00E96E35">
                            <w:pPr>
                              <w:spacing w:after="120"/>
                              <w:jc w:val="right"/>
                              <w:rPr>
                                <w:rFonts w:ascii="Calibri" w:hAnsi="Calibri"/>
                                <w:sz w:val="22"/>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5pt;margin-top:-2.45pt;width:426.25pt;height: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yuBtQIAALk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" filled="f" stroked="f">
                <v:textbox>
                  <w:txbxContent>
                    <w:p w14:paraId="06AB1C8D" w14:textId="77777777" w:rsidR="00AF6765" w:rsidRPr="00BE6F40" w:rsidRDefault="00AF6765" w:rsidP="0064569D">
                      <w:pPr>
                        <w:jc w:val="right"/>
                        <w:rPr>
                          <w:sz w:val="10"/>
                          <w:szCs w:val="20"/>
                        </w:rPr>
                      </w:pPr>
                    </w:p>
                    <w:p w14:paraId="3093E35D" w14:textId="77777777" w:rsidR="00D622CD" w:rsidRDefault="00D622CD" w:rsidP="00D622CD">
                      <w:pPr>
                        <w:spacing w:after="60"/>
                        <w:jc w:val="right"/>
                        <w:rPr>
                          <w:rFonts w:ascii="Calibri" w:hAnsi="Calibri"/>
                          <w:sz w:val="20"/>
                          <w:szCs w:val="20"/>
                        </w:rPr>
                      </w:pPr>
                      <w:r>
                        <w:rPr>
                          <w:rFonts w:ascii="Calibri" w:hAnsi="Calibri"/>
                          <w:sz w:val="20"/>
                          <w:szCs w:val="20"/>
                        </w:rPr>
                        <w:t>Çukurova Üniversitesi Eğitim Fakültesi Dergisi</w:t>
                      </w:r>
                    </w:p>
                    <w:p w14:paraId="34863B9B" w14:textId="61CA98AE" w:rsidR="00D622CD" w:rsidRPr="00BE6F40" w:rsidRDefault="00D622CD" w:rsidP="00D622CD">
                      <w:pPr>
                        <w:spacing w:after="60"/>
                        <w:jc w:val="right"/>
                        <w:rPr>
                          <w:rFonts w:ascii="Calibri" w:hAnsi="Calibri"/>
                          <w:sz w:val="20"/>
                          <w:szCs w:val="20"/>
                        </w:rPr>
                      </w:pPr>
                      <w:r>
                        <w:rPr>
                          <w:rFonts w:ascii="Calibri" w:hAnsi="Calibri"/>
                          <w:sz w:val="20"/>
                          <w:szCs w:val="20"/>
                        </w:rPr>
                        <w:t xml:space="preserve">Vol: 45 No: 2 pp: </w:t>
                      </w:r>
                      <w:r>
                        <w:rPr>
                          <w:rFonts w:ascii="Calibri" w:hAnsi="Calibri"/>
                          <w:sz w:val="20"/>
                          <w:szCs w:val="20"/>
                        </w:rPr>
                        <w:t>301-33</w:t>
                      </w:r>
                      <w:r>
                        <w:rPr>
                          <w:rFonts w:ascii="Calibri" w:hAnsi="Calibri"/>
                          <w:sz w:val="20"/>
                          <w:szCs w:val="20"/>
                        </w:rPr>
                        <w:t>0</w:t>
                      </w:r>
                    </w:p>
                    <w:p w14:paraId="1CA97477" w14:textId="77777777" w:rsidR="00D622CD" w:rsidRPr="00BE6F40" w:rsidRDefault="00D622CD" w:rsidP="00D622CD">
                      <w:pPr>
                        <w:spacing w:after="60"/>
                        <w:jc w:val="right"/>
                        <w:rPr>
                          <w:rFonts w:ascii="Calibri" w:hAnsi="Calibri"/>
                          <w:sz w:val="20"/>
                          <w:szCs w:val="20"/>
                        </w:rPr>
                      </w:pPr>
                      <w:r>
                        <w:rPr>
                          <w:rFonts w:ascii="Calibri" w:hAnsi="Calibri"/>
                          <w:sz w:val="20"/>
                          <w:szCs w:val="20"/>
                        </w:rPr>
                        <w:t>www.cufej.com</w:t>
                      </w:r>
                    </w:p>
                    <w:p w14:paraId="00CCB9CB" w14:textId="77777777" w:rsidR="00AF6765" w:rsidRPr="00E96E35" w:rsidRDefault="00AF6765" w:rsidP="00962B4D">
                      <w:pPr>
                        <w:spacing w:after="120"/>
                        <w:jc w:val="right"/>
                        <w:rPr>
                          <w:rFonts w:ascii="Calibri" w:hAnsi="Calibri"/>
                          <w:sz w:val="22"/>
                          <w:szCs w:val="20"/>
                        </w:rPr>
                      </w:pPr>
                    </w:p>
                    <w:p w14:paraId="49004CF4" w14:textId="77777777" w:rsidR="00AF6765" w:rsidRPr="00E96E35" w:rsidRDefault="00AF6765" w:rsidP="00E96E35">
                      <w:pPr>
                        <w:spacing w:after="120"/>
                        <w:jc w:val="right"/>
                        <w:rPr>
                          <w:rFonts w:ascii="Calibri" w:hAnsi="Calibri"/>
                          <w:sz w:val="22"/>
                          <w:szCs w:val="20"/>
                        </w:rPr>
                      </w:pPr>
                    </w:p>
                  </w:txbxContent>
                </v:textbox>
              </v:shape>
            </w:pict>
          </mc:Fallback>
        </mc:AlternateContent>
      </w:r>
      <w:r w:rsidR="00F56E7B" w:rsidRPr="00D622CD">
        <w:rPr>
          <w:rFonts w:ascii="Calibri" w:hAnsi="Calibri"/>
          <w:b w:val="0"/>
          <w:i/>
          <w:noProof/>
          <w:sz w:val="20"/>
          <w:szCs w:val="20"/>
        </w:rPr>
        <mc:AlternateContent>
          <mc:Choice Requires="wps">
            <w:drawing>
              <wp:anchor distT="4294967291" distB="4294967291" distL="114300" distR="114300" simplePos="0" relativeHeight="251666432" behindDoc="0" locked="0" layoutInCell="1" allowOverlap="1" wp14:anchorId="0A96A11E" wp14:editId="4FAFA555">
                <wp:simplePos x="0" y="0"/>
                <wp:positionH relativeFrom="column">
                  <wp:posOffset>0</wp:posOffset>
                </wp:positionH>
                <wp:positionV relativeFrom="paragraph">
                  <wp:posOffset>-28576</wp:posOffset>
                </wp:positionV>
                <wp:extent cx="5391785" cy="0"/>
                <wp:effectExtent l="0" t="0" r="18415" b="190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742DDF38" id="_x0000_t32" coordsize="21600,21600" o:spt="32" o:oned="t" path="m,l21600,21600e" filled="f">
                <v:path arrowok="t" fillok="f" o:connecttype="none"/>
                <o:lock v:ext="edit" shapetype="t"/>
              </v:shapetype>
              <v:shape id="AutoShape 23" o:spid="_x0000_s1026" type="#_x0000_t32" style="position:absolute;margin-left:0;margin-top:-2.25pt;width:424.55pt;height:0;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WJIAIAAD0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"/>
            </w:pict>
          </mc:Fallback>
        </mc:AlternateContent>
      </w:r>
    </w:p>
    <w:p w14:paraId="26B89396" w14:textId="77777777" w:rsidR="0064569D" w:rsidRPr="00D622CD" w:rsidRDefault="0064569D" w:rsidP="000275EE">
      <w:pPr>
        <w:pStyle w:val="Balk1"/>
        <w:keepNext w:val="0"/>
        <w:widowControl w:val="0"/>
        <w:spacing w:before="0" w:after="0"/>
        <w:jc w:val="center"/>
        <w:rPr>
          <w:rFonts w:ascii="Calibri" w:hAnsi="Calibri"/>
        </w:rPr>
      </w:pPr>
    </w:p>
    <w:p w14:paraId="12029951" w14:textId="77777777" w:rsidR="0064569D" w:rsidRPr="00D622CD" w:rsidRDefault="0064569D" w:rsidP="000275EE"/>
    <w:p w14:paraId="08C07845" w14:textId="77777777" w:rsidR="0064569D" w:rsidRPr="00D622CD" w:rsidRDefault="00F56E7B" w:rsidP="000275EE">
      <w:r w:rsidRPr="00D622CD">
        <w:rPr>
          <w:rFonts w:ascii="Calibri" w:hAnsi="Calibri"/>
          <w:noProof/>
        </w:rPr>
        <mc:AlternateContent>
          <mc:Choice Requires="wps">
            <w:drawing>
              <wp:anchor distT="4294967291" distB="4294967291" distL="114300" distR="114300" simplePos="0" relativeHeight="251664384" behindDoc="0" locked="0" layoutInCell="1" allowOverlap="1" wp14:anchorId="206698E1" wp14:editId="1B03B1E7">
                <wp:simplePos x="0" y="0"/>
                <wp:positionH relativeFrom="column">
                  <wp:posOffset>0</wp:posOffset>
                </wp:positionH>
                <wp:positionV relativeFrom="paragraph">
                  <wp:posOffset>83184</wp:posOffset>
                </wp:positionV>
                <wp:extent cx="5391785" cy="0"/>
                <wp:effectExtent l="0" t="0" r="18415" b="1905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178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B7019DC" id="AutoShape 5" o:spid="_x0000_s1026" type="#_x0000_t32" style="position:absolute;margin-left:0;margin-top:6.55pt;width:424.55pt;height:0;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8cHgIAADw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" strokeweight="1.5pt"/>
            </w:pict>
          </mc:Fallback>
        </mc:AlternateContent>
      </w:r>
    </w:p>
    <w:p w14:paraId="5AD29940" w14:textId="77777777" w:rsidR="0064569D" w:rsidRPr="00D622CD" w:rsidRDefault="0064569D" w:rsidP="000275EE">
      <w:pPr>
        <w:pStyle w:val="Balk1"/>
        <w:keepNext w:val="0"/>
        <w:widowControl w:val="0"/>
        <w:spacing w:before="0" w:after="0"/>
        <w:jc w:val="center"/>
        <w:rPr>
          <w:rFonts w:ascii="Calibri" w:hAnsi="Calibri"/>
          <w:sz w:val="10"/>
        </w:rPr>
      </w:pPr>
    </w:p>
    <w:p w14:paraId="56150B9D" w14:textId="77777777" w:rsidR="00591EE0" w:rsidRPr="00D622CD" w:rsidRDefault="0025267E" w:rsidP="00AB318D">
      <w:pPr>
        <w:pStyle w:val="Balk1"/>
        <w:keepNext w:val="0"/>
        <w:spacing w:before="0" w:after="0"/>
        <w:jc w:val="center"/>
        <w:rPr>
          <w:rFonts w:ascii="Calibri" w:hAnsi="Calibri"/>
          <w:noProof/>
          <w:sz w:val="28"/>
          <w:szCs w:val="28"/>
          <w:lang w:val="en-US"/>
        </w:rPr>
      </w:pPr>
      <w:r w:rsidRPr="00D622CD">
        <w:rPr>
          <w:rFonts w:ascii="Calibri" w:hAnsi="Calibri"/>
          <w:noProof/>
          <w:sz w:val="28"/>
          <w:szCs w:val="28"/>
          <w:lang w:val="en-US"/>
        </w:rPr>
        <w:t xml:space="preserve">Civic Engagement among University Students: </w:t>
      </w:r>
    </w:p>
    <w:p w14:paraId="5C4E1034" w14:textId="6D50F6B2" w:rsidR="0064569D" w:rsidRPr="00D622CD" w:rsidRDefault="0025267E" w:rsidP="00AB318D">
      <w:pPr>
        <w:pStyle w:val="Balk1"/>
        <w:keepNext w:val="0"/>
        <w:spacing w:before="0" w:after="0"/>
        <w:jc w:val="center"/>
        <w:rPr>
          <w:rFonts w:ascii="Calibri" w:hAnsi="Calibri"/>
          <w:noProof/>
          <w:sz w:val="28"/>
          <w:szCs w:val="28"/>
        </w:rPr>
      </w:pPr>
      <w:r w:rsidRPr="00D622CD">
        <w:rPr>
          <w:rFonts w:ascii="Calibri" w:hAnsi="Calibri"/>
          <w:noProof/>
          <w:sz w:val="28"/>
          <w:szCs w:val="28"/>
          <w:lang w:val="en-US"/>
        </w:rPr>
        <w:t>Case of a Turkish Public University</w:t>
      </w:r>
      <w:r w:rsidR="00AB318D" w:rsidRPr="00D622CD">
        <w:rPr>
          <w:rFonts w:ascii="Calibri" w:hAnsi="Calibri"/>
          <w:noProof/>
          <w:sz w:val="28"/>
          <w:szCs w:val="28"/>
        </w:rPr>
        <w:t xml:space="preserve"> </w:t>
      </w:r>
    </w:p>
    <w:p w14:paraId="39D08092" w14:textId="77777777" w:rsidR="0064569D" w:rsidRPr="00D622CD" w:rsidRDefault="0064569D" w:rsidP="000275EE">
      <w:pPr>
        <w:rPr>
          <w:rFonts w:ascii="Calibri" w:hAnsi="Calibri"/>
          <w:sz w:val="14"/>
        </w:rPr>
      </w:pPr>
    </w:p>
    <w:p w14:paraId="0EE1272D" w14:textId="14750851" w:rsidR="0064569D" w:rsidRPr="00D622CD" w:rsidRDefault="0025267E" w:rsidP="000275EE">
      <w:pPr>
        <w:spacing w:after="120"/>
        <w:jc w:val="center"/>
        <w:rPr>
          <w:rFonts w:ascii="Calibri" w:hAnsi="Calibri"/>
          <w:vertAlign w:val="superscript"/>
        </w:rPr>
      </w:pPr>
      <w:r w:rsidRPr="00D622CD">
        <w:rPr>
          <w:rFonts w:ascii="Calibri" w:hAnsi="Calibri"/>
          <w:b/>
        </w:rPr>
        <w:t>Sibel AKIN</w:t>
      </w:r>
      <w:r w:rsidR="00ED1A9D" w:rsidRPr="00D622CD">
        <w:rPr>
          <w:rFonts w:ascii="Calibri" w:hAnsi="Calibri"/>
          <w:b/>
          <w:vertAlign w:val="superscript"/>
        </w:rPr>
        <w:t>a</w:t>
      </w:r>
      <w:r w:rsidR="00ED1A9D" w:rsidRPr="00D622CD">
        <w:rPr>
          <w:rStyle w:val="DipnotBavurusu"/>
          <w:rFonts w:ascii="Calibri" w:hAnsi="Calibri"/>
          <w:b/>
        </w:rPr>
        <w:footnoteReference w:customMarkFollows="1" w:id="1"/>
        <w:t>*</w:t>
      </w:r>
      <w:r w:rsidR="00C774B8" w:rsidRPr="00D622CD">
        <w:rPr>
          <w:rFonts w:ascii="Calibri" w:hAnsi="Calibri"/>
          <w:b/>
        </w:rPr>
        <w:t xml:space="preserve">, </w:t>
      </w:r>
      <w:r w:rsidRPr="00D622CD">
        <w:rPr>
          <w:rFonts w:ascii="Calibri" w:hAnsi="Calibri"/>
          <w:b/>
        </w:rPr>
        <w:t>Ömer ÇALIŞKAN</w:t>
      </w:r>
      <w:r w:rsidRPr="00D622CD">
        <w:rPr>
          <w:rFonts w:ascii="Calibri" w:hAnsi="Calibri"/>
          <w:b/>
          <w:vertAlign w:val="superscript"/>
        </w:rPr>
        <w:t>a</w:t>
      </w:r>
      <w:r w:rsidRPr="00D622CD">
        <w:rPr>
          <w:rFonts w:ascii="Calibri" w:hAnsi="Calibri"/>
          <w:b/>
        </w:rPr>
        <w:t>, Cennet ENGİN-DEMİR</w:t>
      </w:r>
      <w:r w:rsidRPr="00D622CD">
        <w:rPr>
          <w:rFonts w:ascii="Calibri" w:hAnsi="Calibri"/>
          <w:b/>
          <w:vertAlign w:val="superscript"/>
        </w:rPr>
        <w:t>a</w:t>
      </w:r>
      <w:r w:rsidRPr="00D622CD">
        <w:rPr>
          <w:rFonts w:ascii="Calibri" w:hAnsi="Calibri"/>
          <w:vertAlign w:val="superscript"/>
        </w:rPr>
        <w:t xml:space="preserve"> </w:t>
      </w:r>
    </w:p>
    <w:p w14:paraId="6EA89D6C" w14:textId="77777777" w:rsidR="00E30901" w:rsidRPr="00D622CD" w:rsidRDefault="00ED1A9D" w:rsidP="00E30901">
      <w:pPr>
        <w:jc w:val="center"/>
        <w:rPr>
          <w:rFonts w:ascii="Calibri" w:hAnsi="Calibri"/>
          <w:sz w:val="20"/>
          <w:szCs w:val="20"/>
        </w:rPr>
      </w:pPr>
      <w:r w:rsidRPr="00D622CD">
        <w:rPr>
          <w:rFonts w:ascii="Calibri" w:hAnsi="Calibri"/>
          <w:noProof/>
          <w:sz w:val="20"/>
          <w:szCs w:val="20"/>
          <w:vertAlign w:val="superscript"/>
        </w:rPr>
        <mc:AlternateContent>
          <mc:Choice Requires="wpg">
            <w:drawing>
              <wp:anchor distT="0" distB="0" distL="114300" distR="114300" simplePos="0" relativeHeight="251668480" behindDoc="0" locked="0" layoutInCell="1" allowOverlap="1" wp14:anchorId="77CCAD4D" wp14:editId="022160A2">
                <wp:simplePos x="0" y="0"/>
                <wp:positionH relativeFrom="column">
                  <wp:posOffset>635</wp:posOffset>
                </wp:positionH>
                <wp:positionV relativeFrom="paragraph">
                  <wp:posOffset>33350</wp:posOffset>
                </wp:positionV>
                <wp:extent cx="5413375" cy="314325"/>
                <wp:effectExtent l="0" t="0" r="0" b="28575"/>
                <wp:wrapNone/>
                <wp:docPr id="3" name="Gr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3375" cy="314325"/>
                          <a:chOff x="0" y="0"/>
                          <a:chExt cx="5413473" cy="314150"/>
                        </a:xfrm>
                      </wpg:grpSpPr>
                      <wps:wsp>
                        <wps:cNvPr id="4" name="AutoShape 22"/>
                        <wps:cNvCnPr>
                          <a:cxnSpLocks noChangeShapeType="1"/>
                        </wps:cNvCnPr>
                        <wps:spPr bwMode="auto">
                          <a:xfrm>
                            <a:off x="0" y="314150"/>
                            <a:ext cx="53917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5" name="Resim 5" descr="CrossMark"/>
                          <pic:cNvPicPr>
                            <a:picLocks noChangeAspect="1"/>
                          </pic:cNvPicPr>
                        </pic:nvPicPr>
                        <pic:blipFill rotWithShape="1">
                          <a:blip r:embed="rId10">
                            <a:extLst>
                              <a:ext uri="{28A0092B-C50C-407E-A947-70E740481C1C}">
                                <a14:useLocalDpi xmlns:a14="http://schemas.microsoft.com/office/drawing/2010/main" val="0"/>
                              </a:ext>
                            </a:extLst>
                          </a:blip>
                          <a:srcRect r="6711"/>
                          <a:stretch/>
                        </pic:blipFill>
                        <pic:spPr bwMode="auto">
                          <a:xfrm>
                            <a:off x="4633708" y="0"/>
                            <a:ext cx="779765" cy="302930"/>
                          </a:xfrm>
                          <a:prstGeom prst="rect">
                            <a:avLst/>
                          </a:prstGeom>
                          <a:noFill/>
                          <a:ln>
                            <a:noFill/>
                          </a:ln>
                          <a:extLst>
                            <a:ext uri="{53640926-AAD7-44D8-BBD7-CCE9431645EC}">
                              <a14:shadowObscured xmlns:a14="http://schemas.microsoft.com/office/drawing/2010/main"/>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group w14:anchorId="4AD00434" id="Grup 3" o:spid="_x0000_s1026" style="position:absolute;margin-left:.05pt;margin-top:2.65pt;width:426.25pt;height:24.75pt;z-index:251668480" coordsize="54134,3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">
                <v:shape id="AutoShape 22" o:spid="_x0000_s1027" type="#_x0000_t32" style="position:absolute;top:3141;width:5391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jScxAAAANoAAAAPAAAAZHJzL2Rvd25yZXYueG1sRI9PawIx&#10;FMTvhX6H8AQvRbNKFd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LayNJ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5" o:spid="_x0000_s1028" type="#_x0000_t75" alt="CrossMark" style="position:absolute;left:46337;width:7797;height:30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">
                  <v:imagedata r:id="rId11" o:title="CrossMark" cropright="4398f"/>
                  <v:path arrowok="t"/>
                </v:shape>
              </v:group>
            </w:pict>
          </mc:Fallback>
        </mc:AlternateContent>
      </w:r>
      <w:r w:rsidR="000B345A" w:rsidRPr="00D622CD">
        <w:rPr>
          <w:rFonts w:ascii="Calibri" w:hAnsi="Calibri"/>
          <w:sz w:val="20"/>
          <w:szCs w:val="20"/>
          <w:vertAlign w:val="superscript"/>
        </w:rPr>
        <w:t>a</w:t>
      </w:r>
      <w:r w:rsidR="00C774B8" w:rsidRPr="00D622CD">
        <w:rPr>
          <w:rFonts w:ascii="Calibri" w:hAnsi="Calibri"/>
          <w:sz w:val="20"/>
          <w:szCs w:val="20"/>
        </w:rPr>
        <w:t>O</w:t>
      </w:r>
      <w:r w:rsidR="005718CE" w:rsidRPr="00D622CD">
        <w:rPr>
          <w:rFonts w:ascii="Calibri" w:hAnsi="Calibri"/>
          <w:sz w:val="20"/>
          <w:szCs w:val="20"/>
        </w:rPr>
        <w:t>DTÜ</w:t>
      </w:r>
      <w:r w:rsidR="00C774B8" w:rsidRPr="00D622CD">
        <w:rPr>
          <w:rFonts w:ascii="Calibri" w:hAnsi="Calibri"/>
          <w:sz w:val="20"/>
          <w:szCs w:val="20"/>
        </w:rPr>
        <w:t xml:space="preserve">, </w:t>
      </w:r>
      <w:r w:rsidR="0025267E" w:rsidRPr="00D622CD">
        <w:rPr>
          <w:rFonts w:ascii="Calibri" w:hAnsi="Calibri"/>
          <w:sz w:val="20"/>
          <w:szCs w:val="20"/>
        </w:rPr>
        <w:t>Eğitim Fakültesi</w:t>
      </w:r>
      <w:r w:rsidR="00C774B8" w:rsidRPr="00D622CD">
        <w:rPr>
          <w:rFonts w:ascii="Calibri" w:hAnsi="Calibri"/>
          <w:sz w:val="20"/>
          <w:szCs w:val="20"/>
        </w:rPr>
        <w:t xml:space="preserve">, </w:t>
      </w:r>
      <w:r w:rsidR="003700D7" w:rsidRPr="00D622CD">
        <w:rPr>
          <w:rFonts w:ascii="Calibri" w:hAnsi="Calibri"/>
          <w:sz w:val="20"/>
          <w:szCs w:val="20"/>
        </w:rPr>
        <w:t>Ankara/</w:t>
      </w:r>
      <w:r w:rsidR="00E30901" w:rsidRPr="00D622CD">
        <w:rPr>
          <w:rFonts w:ascii="Calibri" w:hAnsi="Calibri"/>
          <w:sz w:val="20"/>
          <w:szCs w:val="20"/>
        </w:rPr>
        <w:t>Türkiye</w:t>
      </w:r>
    </w:p>
    <w:p w14:paraId="55AC1B4A" w14:textId="77777777" w:rsidR="00ED1A9D" w:rsidRPr="00D622CD" w:rsidRDefault="00ED1A9D" w:rsidP="00ED1A9D">
      <w:pPr>
        <w:jc w:val="center"/>
        <w:rPr>
          <w:rFonts w:ascii="Calibri" w:hAnsi="Calibri"/>
          <w:sz w:val="20"/>
          <w:szCs w:val="20"/>
        </w:rPr>
      </w:pPr>
    </w:p>
    <w:p w14:paraId="469FC4D1" w14:textId="77777777" w:rsidR="0064569D" w:rsidRPr="00D622CD" w:rsidRDefault="00F56E7B" w:rsidP="000275EE">
      <w:pPr>
        <w:jc w:val="center"/>
        <w:rPr>
          <w:rFonts w:ascii="Calibri" w:hAnsi="Calibri"/>
          <w:sz w:val="18"/>
        </w:rPr>
      </w:pPr>
      <w:r w:rsidRPr="00D622CD">
        <w:rPr>
          <w:rFonts w:ascii="Calibri" w:hAnsi="Calibri"/>
          <w:noProof/>
        </w:rPr>
        <mc:AlternateContent>
          <mc:Choice Requires="wps">
            <w:drawing>
              <wp:anchor distT="4294967291" distB="4294967291" distL="114300" distR="114300" simplePos="0" relativeHeight="251665408" behindDoc="0" locked="0" layoutInCell="1" allowOverlap="1" wp14:anchorId="5584CB7E" wp14:editId="627F73CB">
                <wp:simplePos x="0" y="0"/>
                <wp:positionH relativeFrom="column">
                  <wp:posOffset>11430</wp:posOffset>
                </wp:positionH>
                <wp:positionV relativeFrom="paragraph">
                  <wp:posOffset>36194</wp:posOffset>
                </wp:positionV>
                <wp:extent cx="5377815" cy="0"/>
                <wp:effectExtent l="0" t="0" r="13335" b="19050"/>
                <wp:wrapNone/>
                <wp:docPr id="1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7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DF9B05B" id="AutoShape 21" o:spid="_x0000_s1026" type="#_x0000_t32" style="position:absolute;margin-left:.9pt;margin-top:2.85pt;width:423.45pt;height:0;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"/>
            </w:pict>
          </mc:Fallback>
        </mc:AlternateContent>
      </w:r>
    </w:p>
    <w:p w14:paraId="7A4E6515" w14:textId="77777777" w:rsidR="0064569D" w:rsidRPr="00D622CD" w:rsidRDefault="0064569D" w:rsidP="000275EE">
      <w:pPr>
        <w:spacing w:after="120"/>
        <w:jc w:val="both"/>
        <w:rPr>
          <w:rFonts w:ascii="Calibri" w:hAnsi="Calibri"/>
          <w:b/>
          <w:sz w:val="2"/>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D622CD" w14:paraId="023A7ECF" w14:textId="77777777" w:rsidTr="00AF6765">
        <w:tc>
          <w:tcPr>
            <w:tcW w:w="2500" w:type="dxa"/>
            <w:gridSpan w:val="2"/>
            <w:tcBorders>
              <w:bottom w:val="single" w:sz="4" w:space="0" w:color="auto"/>
            </w:tcBorders>
          </w:tcPr>
          <w:p w14:paraId="2C88CAB2" w14:textId="77777777" w:rsidR="00C774B8" w:rsidRPr="00D622CD" w:rsidRDefault="00C774B8" w:rsidP="00AF6765">
            <w:pPr>
              <w:spacing w:after="120"/>
              <w:jc w:val="both"/>
              <w:rPr>
                <w:rFonts w:ascii="Calibri" w:hAnsi="Calibri"/>
                <w:b/>
                <w:sz w:val="20"/>
                <w:szCs w:val="20"/>
                <w:lang w:val="en-US"/>
              </w:rPr>
            </w:pPr>
            <w:r w:rsidRPr="00D622CD">
              <w:rPr>
                <w:rFonts w:ascii="Calibri" w:hAnsi="Calibri"/>
                <w:b/>
                <w:sz w:val="20"/>
                <w:szCs w:val="20"/>
                <w:lang w:val="en-US"/>
              </w:rPr>
              <w:t>Article Info</w:t>
            </w:r>
          </w:p>
        </w:tc>
        <w:tc>
          <w:tcPr>
            <w:tcW w:w="236" w:type="dxa"/>
          </w:tcPr>
          <w:p w14:paraId="16D4D014" w14:textId="77777777" w:rsidR="00C774B8" w:rsidRPr="00D622CD" w:rsidRDefault="00C774B8" w:rsidP="00AF6765">
            <w:pPr>
              <w:spacing w:after="120"/>
              <w:jc w:val="both"/>
              <w:rPr>
                <w:rFonts w:ascii="Calibri" w:hAnsi="Calibri"/>
                <w:b/>
                <w:sz w:val="20"/>
                <w:szCs w:val="20"/>
                <w:lang w:val="en-US"/>
              </w:rPr>
            </w:pPr>
          </w:p>
        </w:tc>
        <w:tc>
          <w:tcPr>
            <w:tcW w:w="5877" w:type="dxa"/>
            <w:tcBorders>
              <w:bottom w:val="single" w:sz="4" w:space="0" w:color="auto"/>
            </w:tcBorders>
          </w:tcPr>
          <w:p w14:paraId="7D3F58B1" w14:textId="77777777" w:rsidR="00C774B8" w:rsidRPr="00D622CD" w:rsidRDefault="00C774B8" w:rsidP="00AF6765">
            <w:pPr>
              <w:spacing w:after="120"/>
              <w:jc w:val="both"/>
              <w:rPr>
                <w:rFonts w:ascii="Calibri" w:hAnsi="Calibri"/>
                <w:b/>
                <w:sz w:val="20"/>
                <w:szCs w:val="20"/>
                <w:lang w:val="en-US"/>
              </w:rPr>
            </w:pPr>
            <w:r w:rsidRPr="00D622CD">
              <w:rPr>
                <w:rFonts w:ascii="Calibri" w:hAnsi="Calibri"/>
                <w:b/>
                <w:sz w:val="20"/>
                <w:szCs w:val="20"/>
                <w:lang w:val="en-US"/>
              </w:rPr>
              <w:t>Abstract</w:t>
            </w:r>
          </w:p>
        </w:tc>
      </w:tr>
      <w:tr w:rsidR="00C774B8" w:rsidRPr="00D622CD" w14:paraId="44DDA2FD" w14:textId="77777777" w:rsidTr="00AF6765">
        <w:tc>
          <w:tcPr>
            <w:tcW w:w="2500" w:type="dxa"/>
            <w:gridSpan w:val="2"/>
            <w:vMerge w:val="restart"/>
            <w:tcBorders>
              <w:top w:val="single" w:sz="4" w:space="0" w:color="auto"/>
            </w:tcBorders>
            <w:vAlign w:val="center"/>
          </w:tcPr>
          <w:p w14:paraId="191F6C18" w14:textId="26DE865A" w:rsidR="00C774B8" w:rsidRPr="00D622CD" w:rsidRDefault="00C774B8" w:rsidP="00AF6765">
            <w:pPr>
              <w:spacing w:before="40"/>
              <w:rPr>
                <w:rFonts w:ascii="Calibri" w:hAnsi="Calibri"/>
                <w:i/>
                <w:sz w:val="16"/>
                <w:szCs w:val="16"/>
                <w:lang w:val="en-US"/>
              </w:rPr>
            </w:pPr>
          </w:p>
        </w:tc>
        <w:tc>
          <w:tcPr>
            <w:tcW w:w="236" w:type="dxa"/>
          </w:tcPr>
          <w:p w14:paraId="6582A498" w14:textId="77777777" w:rsidR="00C774B8" w:rsidRPr="00D622CD" w:rsidRDefault="00C774B8" w:rsidP="00AF6765">
            <w:pPr>
              <w:jc w:val="both"/>
              <w:rPr>
                <w:rFonts w:ascii="Calibri" w:hAnsi="Calibri"/>
                <w:sz w:val="16"/>
                <w:szCs w:val="20"/>
                <w:lang w:val="en-US"/>
              </w:rPr>
            </w:pPr>
          </w:p>
        </w:tc>
        <w:tc>
          <w:tcPr>
            <w:tcW w:w="5877" w:type="dxa"/>
            <w:vMerge w:val="restart"/>
            <w:tcBorders>
              <w:top w:val="single" w:sz="4" w:space="0" w:color="auto"/>
            </w:tcBorders>
          </w:tcPr>
          <w:p w14:paraId="5FF13DD3" w14:textId="77777777" w:rsidR="00C774B8" w:rsidRPr="00D622CD" w:rsidRDefault="0025267E" w:rsidP="00AF6765">
            <w:pPr>
              <w:jc w:val="both"/>
              <w:rPr>
                <w:rFonts w:ascii="Calibri" w:hAnsi="Calibri"/>
                <w:sz w:val="16"/>
                <w:szCs w:val="20"/>
                <w:lang w:val="en-US"/>
              </w:rPr>
            </w:pPr>
            <w:r w:rsidRPr="00D622CD">
              <w:rPr>
                <w:rFonts w:ascii="Calibri" w:hAnsi="Calibri"/>
                <w:sz w:val="16"/>
                <w:szCs w:val="20"/>
                <w:lang w:val="en-US"/>
              </w:rPr>
              <w:t>This study aimed to investigate the effect of certain background variables (gender, attending student club, newspaper reading, home residence, level of mother education, and level of father education) on university students’ level of civic engagement in university setting. The study also aimed to explore if there were any significant differences among the three dimensions of civic engagement: students’ activism, exercising rights, and interest in politics. The study employed causal comparative design and the sample involved 1074 undergraduate students who were selected by stratified sampling from all faculties of a Turkish public university. The data were</w:t>
            </w:r>
            <w:r w:rsidR="00E305A0" w:rsidRPr="00D622CD">
              <w:rPr>
                <w:rFonts w:ascii="Calibri" w:hAnsi="Calibri"/>
                <w:sz w:val="16"/>
                <w:szCs w:val="20"/>
                <w:lang w:val="en-US"/>
              </w:rPr>
              <w:t xml:space="preserve"> collected by a self-developed Civic Engagement S</w:t>
            </w:r>
            <w:r w:rsidRPr="00D622CD">
              <w:rPr>
                <w:rFonts w:ascii="Calibri" w:hAnsi="Calibri"/>
                <w:sz w:val="16"/>
                <w:szCs w:val="20"/>
                <w:lang w:val="en-US"/>
              </w:rPr>
              <w:t>cale and analyzed by Two-Way MANOVA and One-Way Repeated ANOVA analyses. One-Way Repeated ANOVA results indicated that there was a significant difference between the mean scores of three dimensions of civic engagement. More specifically, the level of students’ activism was significantly lower than the level of students’ exercising their rights and the level of their interest in politics. On the other hand, there was no significant difference between the level of students’ exercising their rights and interest in politics. Moreover, Two-Way MANOVA results showed that all selected variables had a significant effect on the three dimensions of students’ civic engagement.</w:t>
            </w:r>
          </w:p>
        </w:tc>
      </w:tr>
      <w:tr w:rsidR="00C774B8" w:rsidRPr="00D622CD" w14:paraId="488FABF2" w14:textId="77777777" w:rsidTr="00AF6765">
        <w:tc>
          <w:tcPr>
            <w:tcW w:w="2500" w:type="dxa"/>
            <w:gridSpan w:val="2"/>
            <w:vMerge/>
          </w:tcPr>
          <w:p w14:paraId="05C2ADDD" w14:textId="77777777" w:rsidR="00C774B8" w:rsidRPr="00D622CD" w:rsidRDefault="00C774B8" w:rsidP="00AF6765">
            <w:pPr>
              <w:jc w:val="both"/>
              <w:rPr>
                <w:rFonts w:ascii="Calibri" w:hAnsi="Calibri"/>
                <w:i/>
                <w:sz w:val="16"/>
                <w:szCs w:val="16"/>
                <w:lang w:val="en-US"/>
              </w:rPr>
            </w:pPr>
          </w:p>
        </w:tc>
        <w:tc>
          <w:tcPr>
            <w:tcW w:w="236" w:type="dxa"/>
          </w:tcPr>
          <w:p w14:paraId="1894A49F" w14:textId="77777777" w:rsidR="00C774B8" w:rsidRPr="00D622CD" w:rsidRDefault="00C774B8" w:rsidP="00AF6765">
            <w:pPr>
              <w:jc w:val="both"/>
              <w:rPr>
                <w:rFonts w:ascii="Calibri" w:hAnsi="Calibri"/>
                <w:sz w:val="16"/>
                <w:szCs w:val="20"/>
                <w:lang w:val="en-US"/>
              </w:rPr>
            </w:pPr>
          </w:p>
        </w:tc>
        <w:tc>
          <w:tcPr>
            <w:tcW w:w="5877" w:type="dxa"/>
            <w:vMerge/>
          </w:tcPr>
          <w:p w14:paraId="197C171E" w14:textId="77777777" w:rsidR="00C774B8" w:rsidRPr="00D622CD" w:rsidRDefault="00C774B8" w:rsidP="00AF6765">
            <w:pPr>
              <w:jc w:val="right"/>
              <w:rPr>
                <w:rFonts w:ascii="Calibri" w:hAnsi="Calibri"/>
                <w:sz w:val="16"/>
                <w:szCs w:val="20"/>
                <w:lang w:val="en-US"/>
              </w:rPr>
            </w:pPr>
          </w:p>
        </w:tc>
      </w:tr>
      <w:tr w:rsidR="00C774B8" w:rsidRPr="00D622CD" w14:paraId="0BBF98A0" w14:textId="77777777" w:rsidTr="00AF6765">
        <w:tc>
          <w:tcPr>
            <w:tcW w:w="2500" w:type="dxa"/>
            <w:gridSpan w:val="2"/>
            <w:tcBorders>
              <w:top w:val="single" w:sz="4" w:space="0" w:color="auto"/>
            </w:tcBorders>
          </w:tcPr>
          <w:p w14:paraId="4AC438C8" w14:textId="6081BDA4" w:rsidR="00C774B8" w:rsidRPr="00D622CD" w:rsidRDefault="00C774B8" w:rsidP="00AF6765">
            <w:pPr>
              <w:spacing w:before="40"/>
              <w:jc w:val="both"/>
              <w:rPr>
                <w:rFonts w:ascii="Calibri" w:hAnsi="Calibri"/>
                <w:sz w:val="16"/>
                <w:szCs w:val="16"/>
                <w:lang w:val="en-US"/>
              </w:rPr>
            </w:pPr>
            <w:r w:rsidRPr="00D622CD">
              <w:rPr>
                <w:rFonts w:ascii="Calibri" w:hAnsi="Calibri"/>
                <w:i/>
                <w:sz w:val="16"/>
                <w:szCs w:val="16"/>
                <w:lang w:val="en-US"/>
              </w:rPr>
              <w:t xml:space="preserve">Article </w:t>
            </w:r>
            <w:r w:rsidR="007D08D4" w:rsidRPr="00D622CD">
              <w:rPr>
                <w:rFonts w:ascii="Calibri" w:hAnsi="Calibri"/>
                <w:i/>
                <w:sz w:val="16"/>
                <w:szCs w:val="16"/>
                <w:lang w:val="en-US"/>
              </w:rPr>
              <w:t>History</w:t>
            </w:r>
            <w:r w:rsidRPr="00D622CD">
              <w:rPr>
                <w:rFonts w:ascii="Calibri" w:hAnsi="Calibri"/>
                <w:i/>
                <w:sz w:val="16"/>
                <w:szCs w:val="16"/>
                <w:lang w:val="en-US"/>
              </w:rPr>
              <w:t>:</w:t>
            </w:r>
          </w:p>
        </w:tc>
        <w:tc>
          <w:tcPr>
            <w:tcW w:w="236" w:type="dxa"/>
          </w:tcPr>
          <w:p w14:paraId="64C330A3" w14:textId="77777777" w:rsidR="00C774B8" w:rsidRPr="00D622CD" w:rsidRDefault="00C774B8" w:rsidP="00AF6765">
            <w:pPr>
              <w:jc w:val="both"/>
              <w:rPr>
                <w:rFonts w:ascii="Calibri" w:hAnsi="Calibri"/>
                <w:sz w:val="16"/>
                <w:szCs w:val="20"/>
                <w:lang w:val="en-US"/>
              </w:rPr>
            </w:pPr>
          </w:p>
        </w:tc>
        <w:tc>
          <w:tcPr>
            <w:tcW w:w="5877" w:type="dxa"/>
            <w:vMerge/>
          </w:tcPr>
          <w:p w14:paraId="2F2DD135" w14:textId="77777777" w:rsidR="00C774B8" w:rsidRPr="00D622CD" w:rsidRDefault="00C774B8" w:rsidP="00AF6765">
            <w:pPr>
              <w:jc w:val="right"/>
              <w:rPr>
                <w:rFonts w:ascii="Calibri" w:hAnsi="Calibri"/>
                <w:sz w:val="18"/>
                <w:szCs w:val="20"/>
                <w:lang w:val="en-US"/>
              </w:rPr>
            </w:pPr>
          </w:p>
        </w:tc>
      </w:tr>
      <w:tr w:rsidR="00C774B8" w:rsidRPr="00D622CD" w14:paraId="0A03953C" w14:textId="77777777" w:rsidTr="00AF6765">
        <w:tc>
          <w:tcPr>
            <w:tcW w:w="825" w:type="dxa"/>
            <w:tcBorders>
              <w:bottom w:val="single" w:sz="4" w:space="0" w:color="auto"/>
            </w:tcBorders>
          </w:tcPr>
          <w:p w14:paraId="504EF8B5" w14:textId="77777777" w:rsidR="00C774B8" w:rsidRPr="00D622CD" w:rsidRDefault="00C774B8" w:rsidP="00AF6765">
            <w:pPr>
              <w:jc w:val="both"/>
              <w:rPr>
                <w:rFonts w:ascii="Calibri" w:hAnsi="Calibri"/>
                <w:sz w:val="16"/>
                <w:szCs w:val="16"/>
                <w:lang w:val="en-US"/>
              </w:rPr>
            </w:pPr>
            <w:r w:rsidRPr="00D622CD">
              <w:rPr>
                <w:rFonts w:ascii="Calibri" w:hAnsi="Calibri"/>
                <w:sz w:val="16"/>
                <w:szCs w:val="16"/>
                <w:lang w:val="en-US"/>
              </w:rPr>
              <w:t>Received</w:t>
            </w:r>
          </w:p>
          <w:p w14:paraId="00A815A5" w14:textId="77777777" w:rsidR="00C774B8" w:rsidRPr="00D622CD" w:rsidRDefault="00C774B8" w:rsidP="00AF6765">
            <w:pPr>
              <w:ind w:right="-100"/>
              <w:jc w:val="both"/>
              <w:rPr>
                <w:rFonts w:ascii="Calibri" w:hAnsi="Calibri"/>
                <w:sz w:val="16"/>
                <w:szCs w:val="16"/>
                <w:lang w:val="en-US"/>
              </w:rPr>
            </w:pPr>
            <w:r w:rsidRPr="00D622CD">
              <w:rPr>
                <w:rFonts w:ascii="Calibri" w:hAnsi="Calibri"/>
                <w:sz w:val="16"/>
                <w:szCs w:val="16"/>
                <w:lang w:val="en-US"/>
              </w:rPr>
              <w:t>Revised</w:t>
            </w:r>
          </w:p>
          <w:p w14:paraId="4B52FEE8" w14:textId="77777777" w:rsidR="00C774B8" w:rsidRPr="00D622CD" w:rsidRDefault="00C774B8" w:rsidP="00AF6765">
            <w:pPr>
              <w:ind w:right="-100"/>
              <w:jc w:val="both"/>
              <w:rPr>
                <w:rFonts w:ascii="Calibri" w:hAnsi="Calibri"/>
                <w:i/>
                <w:sz w:val="16"/>
                <w:szCs w:val="16"/>
                <w:lang w:val="en-US"/>
              </w:rPr>
            </w:pPr>
            <w:r w:rsidRPr="00D622CD">
              <w:rPr>
                <w:rFonts w:ascii="Calibri" w:hAnsi="Calibri"/>
                <w:sz w:val="16"/>
                <w:szCs w:val="16"/>
                <w:lang w:val="en-US"/>
              </w:rPr>
              <w:t>Accepted</w:t>
            </w:r>
          </w:p>
        </w:tc>
        <w:tc>
          <w:tcPr>
            <w:tcW w:w="1675" w:type="dxa"/>
            <w:tcBorders>
              <w:bottom w:val="single" w:sz="4" w:space="0" w:color="auto"/>
            </w:tcBorders>
          </w:tcPr>
          <w:p w14:paraId="4A09EB50" w14:textId="449124EB" w:rsidR="00C774B8" w:rsidRPr="00D622CD" w:rsidRDefault="007F6675" w:rsidP="00AF6765">
            <w:pPr>
              <w:jc w:val="both"/>
              <w:rPr>
                <w:rFonts w:ascii="Calibri" w:hAnsi="Calibri"/>
                <w:sz w:val="16"/>
                <w:szCs w:val="16"/>
                <w:lang w:val="en-US"/>
              </w:rPr>
            </w:pPr>
            <w:r>
              <w:rPr>
                <w:rFonts w:ascii="Calibri" w:hAnsi="Calibri"/>
                <w:sz w:val="16"/>
                <w:szCs w:val="16"/>
                <w:lang w:val="en-US"/>
              </w:rPr>
              <w:t>29</w:t>
            </w:r>
            <w:r w:rsidR="00C774B8" w:rsidRPr="00D622CD">
              <w:rPr>
                <w:rFonts w:ascii="Calibri" w:hAnsi="Calibri"/>
                <w:sz w:val="16"/>
                <w:szCs w:val="16"/>
                <w:lang w:val="en-US"/>
              </w:rPr>
              <w:t xml:space="preserve"> </w:t>
            </w:r>
            <w:r>
              <w:rPr>
                <w:rFonts w:ascii="Calibri" w:hAnsi="Calibri"/>
                <w:sz w:val="16"/>
                <w:szCs w:val="16"/>
                <w:lang w:val="en-US"/>
              </w:rPr>
              <w:t>March 2016</w:t>
            </w:r>
          </w:p>
          <w:p w14:paraId="799549FB" w14:textId="3C9615F5" w:rsidR="00C774B8" w:rsidRPr="00D622CD" w:rsidRDefault="007F6675" w:rsidP="00AF6765">
            <w:pPr>
              <w:jc w:val="both"/>
              <w:rPr>
                <w:rFonts w:ascii="Calibri" w:hAnsi="Calibri"/>
                <w:sz w:val="16"/>
                <w:szCs w:val="16"/>
                <w:lang w:val="en-US"/>
              </w:rPr>
            </w:pPr>
            <w:r>
              <w:rPr>
                <w:rFonts w:ascii="Calibri" w:hAnsi="Calibri"/>
                <w:sz w:val="16"/>
                <w:szCs w:val="16"/>
                <w:lang w:val="en-US"/>
              </w:rPr>
              <w:t>07 September 2016</w:t>
            </w:r>
          </w:p>
          <w:p w14:paraId="6F440DEE" w14:textId="5217BD57" w:rsidR="00C774B8" w:rsidRPr="00D622CD" w:rsidRDefault="007F6675" w:rsidP="00AF6765">
            <w:pPr>
              <w:jc w:val="both"/>
              <w:rPr>
                <w:rFonts w:ascii="Calibri" w:hAnsi="Calibri"/>
                <w:sz w:val="16"/>
                <w:szCs w:val="16"/>
                <w:lang w:val="en-US"/>
              </w:rPr>
            </w:pPr>
            <w:r>
              <w:rPr>
                <w:rFonts w:ascii="Calibri" w:hAnsi="Calibri"/>
                <w:sz w:val="16"/>
                <w:szCs w:val="16"/>
                <w:lang w:val="en-US"/>
              </w:rPr>
              <w:t>19 September 2016</w:t>
            </w:r>
          </w:p>
          <w:p w14:paraId="20D74518" w14:textId="77777777" w:rsidR="00C774B8" w:rsidRPr="00D622CD" w:rsidRDefault="00C774B8" w:rsidP="00AF6765">
            <w:pPr>
              <w:jc w:val="both"/>
              <w:rPr>
                <w:rFonts w:ascii="Calibri" w:hAnsi="Calibri"/>
                <w:sz w:val="16"/>
                <w:szCs w:val="16"/>
                <w:lang w:val="en-US"/>
              </w:rPr>
            </w:pPr>
          </w:p>
        </w:tc>
        <w:tc>
          <w:tcPr>
            <w:tcW w:w="236" w:type="dxa"/>
          </w:tcPr>
          <w:p w14:paraId="7D827744" w14:textId="77777777" w:rsidR="00C774B8" w:rsidRPr="00D622CD" w:rsidRDefault="00C774B8" w:rsidP="00AF6765">
            <w:pPr>
              <w:jc w:val="both"/>
              <w:rPr>
                <w:rFonts w:ascii="Calibri" w:hAnsi="Calibri"/>
                <w:sz w:val="18"/>
                <w:szCs w:val="20"/>
                <w:lang w:val="en-US"/>
              </w:rPr>
            </w:pPr>
          </w:p>
        </w:tc>
        <w:tc>
          <w:tcPr>
            <w:tcW w:w="5877" w:type="dxa"/>
            <w:vMerge/>
          </w:tcPr>
          <w:p w14:paraId="11266BD5" w14:textId="77777777" w:rsidR="00C774B8" w:rsidRPr="00D622CD" w:rsidRDefault="00C774B8" w:rsidP="00AF6765">
            <w:pPr>
              <w:jc w:val="both"/>
              <w:rPr>
                <w:rFonts w:ascii="Calibri" w:hAnsi="Calibri"/>
                <w:sz w:val="18"/>
                <w:szCs w:val="20"/>
                <w:lang w:val="en-US"/>
              </w:rPr>
            </w:pPr>
          </w:p>
        </w:tc>
      </w:tr>
      <w:tr w:rsidR="00C774B8" w:rsidRPr="00D622CD" w14:paraId="79B7A69D" w14:textId="77777777" w:rsidTr="00AF6765">
        <w:tc>
          <w:tcPr>
            <w:tcW w:w="2500" w:type="dxa"/>
            <w:gridSpan w:val="2"/>
            <w:tcBorders>
              <w:top w:val="single" w:sz="4" w:space="0" w:color="auto"/>
            </w:tcBorders>
          </w:tcPr>
          <w:p w14:paraId="4680E3E1" w14:textId="77777777" w:rsidR="00C774B8" w:rsidRPr="00D622CD" w:rsidRDefault="00C774B8" w:rsidP="00AF6765">
            <w:pPr>
              <w:spacing w:before="40"/>
              <w:jc w:val="both"/>
              <w:rPr>
                <w:rFonts w:ascii="Calibri" w:hAnsi="Calibri"/>
                <w:i/>
                <w:sz w:val="16"/>
                <w:szCs w:val="16"/>
                <w:lang w:val="en-US"/>
              </w:rPr>
            </w:pPr>
            <w:r w:rsidRPr="00D622CD">
              <w:rPr>
                <w:rFonts w:ascii="Calibri" w:hAnsi="Calibri"/>
                <w:i/>
                <w:sz w:val="16"/>
                <w:szCs w:val="16"/>
                <w:lang w:val="en-US"/>
              </w:rPr>
              <w:t>Keywords:</w:t>
            </w:r>
          </w:p>
        </w:tc>
        <w:tc>
          <w:tcPr>
            <w:tcW w:w="236" w:type="dxa"/>
          </w:tcPr>
          <w:p w14:paraId="59B31AB5" w14:textId="77777777" w:rsidR="00C774B8" w:rsidRPr="00D622CD" w:rsidRDefault="00C774B8" w:rsidP="00AF6765">
            <w:pPr>
              <w:jc w:val="both"/>
              <w:rPr>
                <w:rFonts w:ascii="Calibri" w:hAnsi="Calibri"/>
                <w:sz w:val="18"/>
                <w:szCs w:val="20"/>
                <w:lang w:val="en-US"/>
              </w:rPr>
            </w:pPr>
          </w:p>
        </w:tc>
        <w:tc>
          <w:tcPr>
            <w:tcW w:w="5877" w:type="dxa"/>
            <w:vMerge/>
          </w:tcPr>
          <w:p w14:paraId="47148824" w14:textId="77777777" w:rsidR="00C774B8" w:rsidRPr="00D622CD" w:rsidRDefault="00C774B8" w:rsidP="00AF6765">
            <w:pPr>
              <w:jc w:val="both"/>
              <w:rPr>
                <w:rFonts w:ascii="Calibri" w:hAnsi="Calibri"/>
                <w:sz w:val="18"/>
                <w:szCs w:val="20"/>
                <w:lang w:val="en-US"/>
              </w:rPr>
            </w:pPr>
          </w:p>
        </w:tc>
      </w:tr>
      <w:tr w:rsidR="00C774B8" w:rsidRPr="00D622CD" w14:paraId="02F4B661" w14:textId="77777777" w:rsidTr="00AF6765">
        <w:tc>
          <w:tcPr>
            <w:tcW w:w="2500" w:type="dxa"/>
            <w:gridSpan w:val="2"/>
            <w:tcBorders>
              <w:bottom w:val="single" w:sz="4" w:space="0" w:color="auto"/>
            </w:tcBorders>
          </w:tcPr>
          <w:p w14:paraId="157FD790" w14:textId="77777777" w:rsidR="00C774B8" w:rsidRPr="00D622CD" w:rsidRDefault="0025267E" w:rsidP="00C774B8">
            <w:pPr>
              <w:rPr>
                <w:rFonts w:ascii="Calibri" w:hAnsi="Calibri"/>
                <w:sz w:val="16"/>
                <w:szCs w:val="16"/>
                <w:lang w:val="en-US"/>
              </w:rPr>
            </w:pPr>
            <w:r w:rsidRPr="00D622CD">
              <w:rPr>
                <w:rFonts w:ascii="Calibri" w:hAnsi="Calibri"/>
                <w:sz w:val="16"/>
                <w:szCs w:val="16"/>
                <w:lang w:val="en-US"/>
              </w:rPr>
              <w:t>Civic engagement</w:t>
            </w:r>
            <w:r w:rsidR="00C774B8" w:rsidRPr="00D622CD">
              <w:rPr>
                <w:rFonts w:ascii="Calibri" w:hAnsi="Calibri"/>
                <w:sz w:val="16"/>
                <w:szCs w:val="16"/>
                <w:lang w:val="en-US"/>
              </w:rPr>
              <w:t xml:space="preserve">, </w:t>
            </w:r>
          </w:p>
          <w:p w14:paraId="647D72F9" w14:textId="77777777" w:rsidR="00C774B8" w:rsidRPr="00D622CD" w:rsidRDefault="0025267E" w:rsidP="00C774B8">
            <w:pPr>
              <w:rPr>
                <w:rFonts w:ascii="Calibri" w:hAnsi="Calibri"/>
                <w:sz w:val="16"/>
                <w:szCs w:val="16"/>
                <w:lang w:val="en-US"/>
              </w:rPr>
            </w:pPr>
            <w:r w:rsidRPr="00D622CD">
              <w:rPr>
                <w:rFonts w:ascii="Calibri" w:hAnsi="Calibri"/>
                <w:sz w:val="16"/>
                <w:szCs w:val="16"/>
                <w:lang w:val="en-US"/>
              </w:rPr>
              <w:t>Democracy</w:t>
            </w:r>
            <w:r w:rsidR="00C774B8" w:rsidRPr="00D622CD">
              <w:rPr>
                <w:rFonts w:ascii="Calibri" w:hAnsi="Calibri"/>
                <w:sz w:val="16"/>
                <w:szCs w:val="16"/>
                <w:lang w:val="en-US"/>
              </w:rPr>
              <w:t xml:space="preserve">, </w:t>
            </w:r>
          </w:p>
          <w:p w14:paraId="3BB0951F" w14:textId="77777777" w:rsidR="00C774B8" w:rsidRPr="00D622CD" w:rsidRDefault="0025267E" w:rsidP="00C774B8">
            <w:pPr>
              <w:rPr>
                <w:rFonts w:ascii="Calibri" w:hAnsi="Calibri"/>
                <w:sz w:val="16"/>
                <w:szCs w:val="16"/>
                <w:lang w:val="en-US"/>
              </w:rPr>
            </w:pPr>
            <w:r w:rsidRPr="00D622CD">
              <w:rPr>
                <w:rFonts w:ascii="Calibri" w:hAnsi="Calibri"/>
                <w:sz w:val="16"/>
                <w:szCs w:val="16"/>
                <w:lang w:val="en-US"/>
              </w:rPr>
              <w:t>Higher education</w:t>
            </w:r>
            <w:r w:rsidR="00C774B8" w:rsidRPr="00D622CD">
              <w:rPr>
                <w:rFonts w:ascii="Calibri" w:hAnsi="Calibri"/>
                <w:sz w:val="16"/>
                <w:szCs w:val="16"/>
                <w:lang w:val="en-US"/>
              </w:rPr>
              <w:t xml:space="preserve">, </w:t>
            </w:r>
          </w:p>
          <w:p w14:paraId="005597DD" w14:textId="77777777" w:rsidR="0025267E" w:rsidRPr="00D622CD" w:rsidRDefault="0025267E" w:rsidP="00C774B8">
            <w:pPr>
              <w:rPr>
                <w:rFonts w:ascii="Calibri" w:hAnsi="Calibri"/>
                <w:sz w:val="16"/>
                <w:szCs w:val="16"/>
                <w:lang w:val="en-US"/>
              </w:rPr>
            </w:pPr>
            <w:r w:rsidRPr="00D622CD">
              <w:rPr>
                <w:rFonts w:ascii="Calibri" w:hAnsi="Calibri"/>
                <w:sz w:val="16"/>
                <w:szCs w:val="16"/>
                <w:lang w:val="en-US"/>
              </w:rPr>
              <w:t>Undergraduate students</w:t>
            </w:r>
            <w:r w:rsidR="00C774B8" w:rsidRPr="00D622CD">
              <w:rPr>
                <w:rFonts w:ascii="Calibri" w:hAnsi="Calibri"/>
                <w:sz w:val="16"/>
                <w:szCs w:val="16"/>
                <w:lang w:val="en-US"/>
              </w:rPr>
              <w:t xml:space="preserve">, </w:t>
            </w:r>
          </w:p>
          <w:p w14:paraId="6EAFA557" w14:textId="77777777" w:rsidR="00C774B8" w:rsidRPr="00D622CD" w:rsidRDefault="0025267E" w:rsidP="00C774B8">
            <w:pPr>
              <w:rPr>
                <w:rFonts w:ascii="Calibri" w:hAnsi="Calibri"/>
                <w:sz w:val="16"/>
                <w:szCs w:val="16"/>
                <w:lang w:val="en-US"/>
              </w:rPr>
            </w:pPr>
            <w:r w:rsidRPr="00D622CD">
              <w:rPr>
                <w:rFonts w:ascii="Calibri" w:hAnsi="Calibri"/>
                <w:sz w:val="16"/>
                <w:szCs w:val="16"/>
                <w:lang w:val="en-US"/>
              </w:rPr>
              <w:t>Turkey</w:t>
            </w:r>
            <w:r w:rsidR="00C774B8" w:rsidRPr="00D622CD">
              <w:rPr>
                <w:rFonts w:ascii="Calibri" w:hAnsi="Calibri"/>
                <w:sz w:val="16"/>
                <w:szCs w:val="16"/>
                <w:lang w:val="en-US"/>
              </w:rPr>
              <w:t>.</w:t>
            </w:r>
          </w:p>
        </w:tc>
        <w:tc>
          <w:tcPr>
            <w:tcW w:w="236" w:type="dxa"/>
          </w:tcPr>
          <w:p w14:paraId="6366F351" w14:textId="77777777" w:rsidR="00C774B8" w:rsidRPr="00D622CD" w:rsidRDefault="00C774B8" w:rsidP="00AF6765">
            <w:pPr>
              <w:jc w:val="both"/>
              <w:rPr>
                <w:rFonts w:ascii="Calibri" w:hAnsi="Calibri"/>
                <w:sz w:val="18"/>
                <w:szCs w:val="20"/>
                <w:lang w:val="en-US"/>
              </w:rPr>
            </w:pPr>
          </w:p>
        </w:tc>
        <w:tc>
          <w:tcPr>
            <w:tcW w:w="5877" w:type="dxa"/>
            <w:vMerge/>
            <w:tcBorders>
              <w:bottom w:val="single" w:sz="4" w:space="0" w:color="auto"/>
            </w:tcBorders>
          </w:tcPr>
          <w:p w14:paraId="7F914443" w14:textId="77777777" w:rsidR="00C774B8" w:rsidRPr="00D622CD" w:rsidRDefault="00C774B8" w:rsidP="00AF6765">
            <w:pPr>
              <w:jc w:val="both"/>
              <w:rPr>
                <w:rFonts w:ascii="Calibri" w:hAnsi="Calibri"/>
                <w:sz w:val="18"/>
                <w:szCs w:val="20"/>
                <w:lang w:val="en-US"/>
              </w:rPr>
            </w:pPr>
          </w:p>
        </w:tc>
      </w:tr>
    </w:tbl>
    <w:p w14:paraId="01055A6B" w14:textId="77777777" w:rsidR="00C774B8" w:rsidRPr="00D622CD" w:rsidRDefault="00C774B8" w:rsidP="00C774B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8645"/>
      </w:tblGrid>
      <w:tr w:rsidR="008461B2" w:rsidRPr="00D622CD" w14:paraId="1F7150FF" w14:textId="77777777" w:rsidTr="008461B2">
        <w:tc>
          <w:tcPr>
            <w:tcW w:w="8645" w:type="dxa"/>
            <w:tcBorders>
              <w:top w:val="single" w:sz="8" w:space="0" w:color="auto"/>
              <w:bottom w:val="single" w:sz="8" w:space="0" w:color="auto"/>
            </w:tcBorders>
            <w:shd w:val="clear" w:color="auto" w:fill="D9D9D9" w:themeFill="background1" w:themeFillShade="D9"/>
          </w:tcPr>
          <w:p w14:paraId="77754F95" w14:textId="77777777" w:rsidR="00591EE0" w:rsidRPr="00D622CD" w:rsidRDefault="0025267E" w:rsidP="00C774B8">
            <w:pPr>
              <w:pStyle w:val="Balk1"/>
              <w:keepNext w:val="0"/>
              <w:spacing w:before="0" w:after="0"/>
              <w:jc w:val="center"/>
              <w:rPr>
                <w:rFonts w:ascii="Calibri" w:hAnsi="Calibri"/>
                <w:noProof/>
                <w:sz w:val="28"/>
                <w:szCs w:val="28"/>
                <w:lang w:val="en-US"/>
              </w:rPr>
            </w:pPr>
            <w:r w:rsidRPr="00D622CD">
              <w:rPr>
                <w:rFonts w:ascii="Calibri" w:hAnsi="Calibri"/>
                <w:noProof/>
                <w:sz w:val="28"/>
                <w:szCs w:val="28"/>
                <w:lang w:val="en-US"/>
              </w:rPr>
              <w:t xml:space="preserve">Türkiye’deki Üniversite Öğrencilerinin Sivil Katılım Düzeyleri: </w:t>
            </w:r>
          </w:p>
          <w:p w14:paraId="456A70AC" w14:textId="7227AF19" w:rsidR="008461B2" w:rsidRPr="00D622CD" w:rsidRDefault="0025267E" w:rsidP="00C774B8">
            <w:pPr>
              <w:pStyle w:val="Balk1"/>
              <w:keepNext w:val="0"/>
              <w:spacing w:before="0" w:after="0"/>
              <w:jc w:val="center"/>
              <w:rPr>
                <w:rFonts w:ascii="Calibri" w:hAnsi="Calibri"/>
                <w:noProof/>
                <w:sz w:val="28"/>
                <w:szCs w:val="28"/>
              </w:rPr>
            </w:pPr>
            <w:r w:rsidRPr="00D622CD">
              <w:rPr>
                <w:rFonts w:ascii="Calibri" w:hAnsi="Calibri"/>
                <w:noProof/>
                <w:sz w:val="28"/>
                <w:szCs w:val="28"/>
                <w:lang w:val="en-US"/>
              </w:rPr>
              <w:t>Bir Devlet Üniversitesi Örneği</w:t>
            </w:r>
          </w:p>
        </w:tc>
      </w:tr>
    </w:tbl>
    <w:p w14:paraId="593CF730" w14:textId="77777777" w:rsidR="007A0B30" w:rsidRPr="00D622CD" w:rsidRDefault="007A0B30" w:rsidP="000275EE">
      <w:pPr>
        <w:jc w:val="center"/>
        <w:rPr>
          <w:rFonts w:ascii="Calibri" w:hAnsi="Calibri"/>
          <w:b/>
          <w:sz w:val="18"/>
          <w:szCs w:val="20"/>
        </w:rPr>
      </w:pPr>
    </w:p>
    <w:tbl>
      <w:tblPr>
        <w:tblStyle w:val="TabloKlavuzu"/>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5"/>
        <w:gridCol w:w="1675"/>
        <w:gridCol w:w="236"/>
        <w:gridCol w:w="5877"/>
      </w:tblGrid>
      <w:tr w:rsidR="00C774B8" w:rsidRPr="00D622CD" w14:paraId="0B5D5BFC" w14:textId="77777777" w:rsidTr="00AF6765">
        <w:tc>
          <w:tcPr>
            <w:tcW w:w="2500" w:type="dxa"/>
            <w:gridSpan w:val="2"/>
            <w:tcBorders>
              <w:bottom w:val="single" w:sz="4" w:space="0" w:color="auto"/>
            </w:tcBorders>
          </w:tcPr>
          <w:p w14:paraId="12E3E141" w14:textId="77777777" w:rsidR="00C774B8" w:rsidRPr="00D622CD" w:rsidRDefault="00C774B8" w:rsidP="00AF6765">
            <w:pPr>
              <w:spacing w:after="120"/>
              <w:jc w:val="both"/>
              <w:rPr>
                <w:rFonts w:ascii="Calibri" w:hAnsi="Calibri"/>
                <w:b/>
                <w:sz w:val="20"/>
                <w:szCs w:val="20"/>
              </w:rPr>
            </w:pPr>
            <w:r w:rsidRPr="00D622CD">
              <w:rPr>
                <w:rFonts w:ascii="Calibri" w:hAnsi="Calibri"/>
                <w:b/>
                <w:sz w:val="20"/>
                <w:szCs w:val="20"/>
              </w:rPr>
              <w:t>Makale Bilgisi</w:t>
            </w:r>
          </w:p>
        </w:tc>
        <w:tc>
          <w:tcPr>
            <w:tcW w:w="236" w:type="dxa"/>
          </w:tcPr>
          <w:p w14:paraId="4B4534E8" w14:textId="77777777" w:rsidR="00C774B8" w:rsidRPr="00D622CD" w:rsidRDefault="00C774B8" w:rsidP="00AF6765">
            <w:pPr>
              <w:spacing w:after="120"/>
              <w:jc w:val="both"/>
              <w:rPr>
                <w:rFonts w:ascii="Calibri" w:hAnsi="Calibri"/>
                <w:b/>
                <w:sz w:val="20"/>
                <w:szCs w:val="20"/>
              </w:rPr>
            </w:pPr>
          </w:p>
        </w:tc>
        <w:tc>
          <w:tcPr>
            <w:tcW w:w="5877" w:type="dxa"/>
            <w:tcBorders>
              <w:bottom w:val="single" w:sz="4" w:space="0" w:color="auto"/>
            </w:tcBorders>
          </w:tcPr>
          <w:p w14:paraId="390B8E42" w14:textId="77777777" w:rsidR="00C774B8" w:rsidRPr="00D622CD" w:rsidRDefault="00C774B8" w:rsidP="00AF6765">
            <w:pPr>
              <w:spacing w:after="120"/>
              <w:jc w:val="both"/>
              <w:rPr>
                <w:rFonts w:ascii="Calibri" w:hAnsi="Calibri"/>
                <w:b/>
                <w:sz w:val="20"/>
                <w:szCs w:val="20"/>
              </w:rPr>
            </w:pPr>
            <w:r w:rsidRPr="00D622CD">
              <w:rPr>
                <w:rFonts w:ascii="Calibri" w:hAnsi="Calibri"/>
                <w:b/>
                <w:sz w:val="20"/>
                <w:szCs w:val="20"/>
              </w:rPr>
              <w:t>Öz</w:t>
            </w:r>
          </w:p>
        </w:tc>
      </w:tr>
      <w:tr w:rsidR="00C774B8" w:rsidRPr="00D622CD" w14:paraId="415A868C" w14:textId="77777777" w:rsidTr="00AF6765">
        <w:tc>
          <w:tcPr>
            <w:tcW w:w="2500" w:type="dxa"/>
            <w:gridSpan w:val="2"/>
            <w:vMerge w:val="restart"/>
            <w:tcBorders>
              <w:top w:val="single" w:sz="4" w:space="0" w:color="auto"/>
            </w:tcBorders>
            <w:vAlign w:val="center"/>
          </w:tcPr>
          <w:p w14:paraId="179E9C81" w14:textId="41D4ED28" w:rsidR="00C774B8" w:rsidRPr="00D622CD" w:rsidRDefault="00C774B8" w:rsidP="00AF6765">
            <w:pPr>
              <w:spacing w:before="40"/>
              <w:rPr>
                <w:rFonts w:ascii="Calibri" w:hAnsi="Calibri"/>
                <w:i/>
                <w:sz w:val="16"/>
                <w:szCs w:val="16"/>
              </w:rPr>
            </w:pPr>
          </w:p>
        </w:tc>
        <w:tc>
          <w:tcPr>
            <w:tcW w:w="236" w:type="dxa"/>
          </w:tcPr>
          <w:p w14:paraId="3AE6BF0E" w14:textId="77777777" w:rsidR="00C774B8" w:rsidRPr="00D622CD" w:rsidRDefault="00C774B8" w:rsidP="00AF6765">
            <w:pPr>
              <w:jc w:val="both"/>
              <w:rPr>
                <w:rFonts w:ascii="Calibri" w:hAnsi="Calibri"/>
                <w:sz w:val="16"/>
                <w:szCs w:val="20"/>
              </w:rPr>
            </w:pPr>
          </w:p>
        </w:tc>
        <w:tc>
          <w:tcPr>
            <w:tcW w:w="5877" w:type="dxa"/>
            <w:vMerge w:val="restart"/>
            <w:tcBorders>
              <w:top w:val="single" w:sz="4" w:space="0" w:color="auto"/>
            </w:tcBorders>
          </w:tcPr>
          <w:p w14:paraId="413C4CC9" w14:textId="77777777" w:rsidR="00C774B8" w:rsidRPr="00D622CD" w:rsidRDefault="0025267E" w:rsidP="00E305A0">
            <w:pPr>
              <w:spacing w:before="40"/>
              <w:jc w:val="both"/>
              <w:rPr>
                <w:rFonts w:ascii="Calibri" w:hAnsi="Calibri"/>
                <w:sz w:val="16"/>
                <w:szCs w:val="20"/>
              </w:rPr>
            </w:pPr>
            <w:r w:rsidRPr="00D622CD">
              <w:rPr>
                <w:rFonts w:ascii="Calibri" w:hAnsi="Calibri"/>
                <w:sz w:val="16"/>
                <w:szCs w:val="20"/>
                <w:lang w:val="en-US"/>
              </w:rPr>
              <w:t>Bu çalışmanın amacı</w:t>
            </w:r>
            <w:r w:rsidR="00E305A0" w:rsidRPr="00D622CD">
              <w:rPr>
                <w:rFonts w:ascii="Calibri" w:hAnsi="Calibri"/>
                <w:sz w:val="16"/>
                <w:szCs w:val="20"/>
                <w:lang w:val="en-US"/>
              </w:rPr>
              <w:t>,</w:t>
            </w:r>
            <w:r w:rsidRPr="00D622CD">
              <w:rPr>
                <w:rFonts w:ascii="Calibri" w:hAnsi="Calibri"/>
                <w:sz w:val="16"/>
                <w:szCs w:val="20"/>
                <w:lang w:val="en-US"/>
              </w:rPr>
              <w:t xml:space="preserve"> çeşitli demografik değişkenlerin (cinsiyet, öğrenci kulüplerine katılım, gazete okuma, çocukluğun geçtiği yaşam yeri, anne eğitim düzeyi ve baba eğitim düzeyi) üniversite öğrencilerinin üniversite ortamındaki sivil katılım düzeyine etkisini incelemektir. Ayrıca bu çalışma, öğrencilerin (1) aktifliği, (2) haklarını kullanması ve (3) politikaya ilgileri olmak üzere sivil katılımın üç boyutu arasında anlamlı bir fark olup olmadığını ortaya çıkarmayı amaçlamaktadır. Nedensel karşılaştırma deseninde tasarlanan bu araştırmanın örneklemi Türkiye’deki bir devlet üniversitesinin tüm fakültelerinden tabakalı örnekleme yoluyla seçilmiş olan 1074 lisans öğrencisinden oluşmaktadır. </w:t>
            </w:r>
            <w:r w:rsidR="00E305A0" w:rsidRPr="00D622CD">
              <w:rPr>
                <w:rFonts w:ascii="Calibri" w:hAnsi="Calibri"/>
                <w:sz w:val="16"/>
                <w:szCs w:val="20"/>
                <w:lang w:val="en-US"/>
              </w:rPr>
              <w:t>Sivil Katılım Ö</w:t>
            </w:r>
            <w:r w:rsidRPr="00D622CD">
              <w:rPr>
                <w:rFonts w:ascii="Calibri" w:hAnsi="Calibri"/>
                <w:sz w:val="16"/>
                <w:szCs w:val="20"/>
                <w:lang w:val="en-US"/>
              </w:rPr>
              <w:t xml:space="preserve">lçeği ile toplanan veriler iki yönlü çok değişkenli varyans analizi ve tek yönlü tekrarlı ölçümler varyans analizi ile analiz edilmiştir. </w:t>
            </w:r>
            <w:r w:rsidR="00E305A0" w:rsidRPr="00D622CD">
              <w:rPr>
                <w:rFonts w:ascii="Calibri" w:hAnsi="Calibri"/>
                <w:sz w:val="16"/>
                <w:szCs w:val="20"/>
                <w:lang w:val="en-US"/>
              </w:rPr>
              <w:t>Araştırma sonuçlarına</w:t>
            </w:r>
            <w:r w:rsidRPr="00D622CD">
              <w:rPr>
                <w:rFonts w:ascii="Calibri" w:hAnsi="Calibri"/>
                <w:sz w:val="16"/>
                <w:szCs w:val="20"/>
                <w:lang w:val="en-US"/>
              </w:rPr>
              <w:t xml:space="preserve"> göre sivil katılım ölçeğinin üç boyutu arasında ortalama puanları açısından anlamlı bir farklılık olduğu görülmüştür. Öğrencilerin aktiflik ortalama puanının, haklarını kullanma ve politikaya ilgi ortalama puanlarından anlamlı bir şekilde daha düşük olduğu anlaşılmıştır. Diğer taraftan, öğrencilerin haklarını kullanma ve politikaya ilgi duyma ortalama puanları arasında anlamlı bir farklılık olmadığı ortaya çıkmıştır. </w:t>
            </w:r>
            <w:r w:rsidR="00E305A0" w:rsidRPr="00D622CD">
              <w:rPr>
                <w:rFonts w:ascii="Calibri" w:hAnsi="Calibri"/>
                <w:sz w:val="16"/>
                <w:szCs w:val="20"/>
                <w:lang w:val="en-US"/>
              </w:rPr>
              <w:t>Son olarak,</w:t>
            </w:r>
            <w:r w:rsidRPr="00D622CD">
              <w:rPr>
                <w:rFonts w:ascii="Calibri" w:hAnsi="Calibri"/>
                <w:sz w:val="16"/>
                <w:szCs w:val="20"/>
                <w:lang w:val="en-US"/>
              </w:rPr>
              <w:t xml:space="preserve"> sivil katılımın üç boyutu üzerinde tüm demografik değişkenlerin anlamlı bir etkisinin olduğu görülmüştür.</w:t>
            </w:r>
          </w:p>
        </w:tc>
      </w:tr>
      <w:tr w:rsidR="00C774B8" w:rsidRPr="00D622CD" w14:paraId="24ABAAD5" w14:textId="77777777" w:rsidTr="00AF6765">
        <w:tc>
          <w:tcPr>
            <w:tcW w:w="2500" w:type="dxa"/>
            <w:gridSpan w:val="2"/>
            <w:vMerge/>
          </w:tcPr>
          <w:p w14:paraId="48E8864B" w14:textId="77777777" w:rsidR="00C774B8" w:rsidRPr="00D622CD" w:rsidRDefault="00C774B8" w:rsidP="00AF6765">
            <w:pPr>
              <w:jc w:val="both"/>
              <w:rPr>
                <w:rFonts w:ascii="Calibri" w:hAnsi="Calibri"/>
                <w:i/>
                <w:sz w:val="16"/>
                <w:szCs w:val="16"/>
              </w:rPr>
            </w:pPr>
          </w:p>
        </w:tc>
        <w:tc>
          <w:tcPr>
            <w:tcW w:w="236" w:type="dxa"/>
          </w:tcPr>
          <w:p w14:paraId="1B74D87E" w14:textId="77777777" w:rsidR="00C774B8" w:rsidRPr="00D622CD" w:rsidRDefault="00C774B8" w:rsidP="00AF6765">
            <w:pPr>
              <w:jc w:val="both"/>
              <w:rPr>
                <w:rFonts w:ascii="Calibri" w:hAnsi="Calibri"/>
                <w:sz w:val="16"/>
                <w:szCs w:val="20"/>
              </w:rPr>
            </w:pPr>
          </w:p>
        </w:tc>
        <w:tc>
          <w:tcPr>
            <w:tcW w:w="5877" w:type="dxa"/>
            <w:vMerge/>
          </w:tcPr>
          <w:p w14:paraId="6CA22D2B" w14:textId="77777777" w:rsidR="00C774B8" w:rsidRPr="00D622CD" w:rsidRDefault="00C774B8" w:rsidP="00AF6765">
            <w:pPr>
              <w:jc w:val="right"/>
              <w:rPr>
                <w:rFonts w:ascii="Calibri" w:hAnsi="Calibri"/>
                <w:sz w:val="16"/>
                <w:szCs w:val="20"/>
              </w:rPr>
            </w:pPr>
          </w:p>
        </w:tc>
      </w:tr>
      <w:tr w:rsidR="00C774B8" w:rsidRPr="00D622CD" w14:paraId="2CC88F7A" w14:textId="77777777" w:rsidTr="00AF6765">
        <w:tc>
          <w:tcPr>
            <w:tcW w:w="2500" w:type="dxa"/>
            <w:gridSpan w:val="2"/>
            <w:tcBorders>
              <w:top w:val="single" w:sz="4" w:space="0" w:color="auto"/>
            </w:tcBorders>
          </w:tcPr>
          <w:p w14:paraId="68C5698B" w14:textId="77777777" w:rsidR="00C774B8" w:rsidRPr="00D622CD" w:rsidRDefault="00C774B8" w:rsidP="00AF6765">
            <w:pPr>
              <w:spacing w:before="40"/>
              <w:jc w:val="both"/>
              <w:rPr>
                <w:rFonts w:ascii="Calibri" w:hAnsi="Calibri"/>
                <w:sz w:val="16"/>
                <w:szCs w:val="16"/>
              </w:rPr>
            </w:pPr>
            <w:r w:rsidRPr="00D622CD">
              <w:rPr>
                <w:rFonts w:ascii="Calibri" w:hAnsi="Calibri"/>
                <w:i/>
                <w:sz w:val="16"/>
                <w:szCs w:val="16"/>
              </w:rPr>
              <w:t>Makale Geçmişi:</w:t>
            </w:r>
          </w:p>
        </w:tc>
        <w:tc>
          <w:tcPr>
            <w:tcW w:w="236" w:type="dxa"/>
          </w:tcPr>
          <w:p w14:paraId="786EF43A" w14:textId="77777777" w:rsidR="00C774B8" w:rsidRPr="00D622CD" w:rsidRDefault="00C774B8" w:rsidP="00AF6765">
            <w:pPr>
              <w:jc w:val="both"/>
              <w:rPr>
                <w:rFonts w:ascii="Calibri" w:hAnsi="Calibri"/>
                <w:sz w:val="16"/>
                <w:szCs w:val="20"/>
              </w:rPr>
            </w:pPr>
          </w:p>
        </w:tc>
        <w:tc>
          <w:tcPr>
            <w:tcW w:w="5877" w:type="dxa"/>
            <w:vMerge/>
          </w:tcPr>
          <w:p w14:paraId="539C4324" w14:textId="77777777" w:rsidR="00C774B8" w:rsidRPr="00D622CD" w:rsidRDefault="00C774B8" w:rsidP="00AF6765">
            <w:pPr>
              <w:jc w:val="right"/>
              <w:rPr>
                <w:rFonts w:ascii="Calibri" w:hAnsi="Calibri"/>
                <w:sz w:val="18"/>
                <w:szCs w:val="20"/>
              </w:rPr>
            </w:pPr>
          </w:p>
        </w:tc>
      </w:tr>
      <w:tr w:rsidR="00C774B8" w:rsidRPr="00D622CD" w14:paraId="6CA87300" w14:textId="77777777" w:rsidTr="00AF6765">
        <w:tc>
          <w:tcPr>
            <w:tcW w:w="825" w:type="dxa"/>
            <w:tcBorders>
              <w:bottom w:val="single" w:sz="4" w:space="0" w:color="auto"/>
            </w:tcBorders>
          </w:tcPr>
          <w:p w14:paraId="2534F52B" w14:textId="77777777" w:rsidR="00C774B8" w:rsidRPr="00D622CD" w:rsidRDefault="00C774B8" w:rsidP="00AF6765">
            <w:pPr>
              <w:jc w:val="both"/>
              <w:rPr>
                <w:rFonts w:ascii="Calibri" w:hAnsi="Calibri"/>
                <w:sz w:val="16"/>
                <w:szCs w:val="16"/>
              </w:rPr>
            </w:pPr>
            <w:r w:rsidRPr="00D622CD">
              <w:rPr>
                <w:rFonts w:ascii="Calibri" w:hAnsi="Calibri"/>
                <w:sz w:val="16"/>
                <w:szCs w:val="16"/>
              </w:rPr>
              <w:t>Geliş</w:t>
            </w:r>
          </w:p>
          <w:p w14:paraId="7BAE2EC9" w14:textId="77777777" w:rsidR="00C774B8" w:rsidRPr="00D622CD" w:rsidRDefault="00C774B8" w:rsidP="00AF6765">
            <w:pPr>
              <w:ind w:right="-100"/>
              <w:jc w:val="both"/>
              <w:rPr>
                <w:rFonts w:ascii="Calibri" w:hAnsi="Calibri"/>
                <w:sz w:val="16"/>
                <w:szCs w:val="16"/>
              </w:rPr>
            </w:pPr>
            <w:r w:rsidRPr="00D622CD">
              <w:rPr>
                <w:rFonts w:ascii="Calibri" w:hAnsi="Calibri"/>
                <w:sz w:val="16"/>
                <w:szCs w:val="16"/>
              </w:rPr>
              <w:t>Düzeltme</w:t>
            </w:r>
          </w:p>
          <w:p w14:paraId="6445CFC0" w14:textId="77777777" w:rsidR="00C774B8" w:rsidRPr="00D622CD" w:rsidRDefault="00C774B8" w:rsidP="00AF6765">
            <w:pPr>
              <w:ind w:right="-100"/>
              <w:jc w:val="both"/>
              <w:rPr>
                <w:rFonts w:ascii="Calibri" w:hAnsi="Calibri"/>
                <w:i/>
                <w:sz w:val="16"/>
                <w:szCs w:val="16"/>
              </w:rPr>
            </w:pPr>
            <w:r w:rsidRPr="00D622CD">
              <w:rPr>
                <w:rFonts w:ascii="Calibri" w:hAnsi="Calibri"/>
                <w:sz w:val="16"/>
                <w:szCs w:val="16"/>
              </w:rPr>
              <w:t>Kabul</w:t>
            </w:r>
          </w:p>
        </w:tc>
        <w:tc>
          <w:tcPr>
            <w:tcW w:w="1675" w:type="dxa"/>
            <w:tcBorders>
              <w:bottom w:val="single" w:sz="4" w:space="0" w:color="auto"/>
            </w:tcBorders>
          </w:tcPr>
          <w:p w14:paraId="653FE6F8" w14:textId="133BCC06" w:rsidR="00C774B8" w:rsidRPr="00D622CD" w:rsidRDefault="007F6675" w:rsidP="00AF6765">
            <w:pPr>
              <w:jc w:val="both"/>
              <w:rPr>
                <w:rFonts w:ascii="Calibri" w:hAnsi="Calibri"/>
                <w:sz w:val="16"/>
                <w:szCs w:val="16"/>
              </w:rPr>
            </w:pPr>
            <w:r>
              <w:rPr>
                <w:rFonts w:ascii="Calibri" w:hAnsi="Calibri"/>
                <w:sz w:val="16"/>
                <w:szCs w:val="16"/>
              </w:rPr>
              <w:t>29</w:t>
            </w:r>
            <w:r w:rsidR="00C774B8" w:rsidRPr="00D622CD">
              <w:rPr>
                <w:rFonts w:ascii="Calibri" w:hAnsi="Calibri"/>
                <w:sz w:val="16"/>
                <w:szCs w:val="16"/>
              </w:rPr>
              <w:t xml:space="preserve"> </w:t>
            </w:r>
            <w:r>
              <w:rPr>
                <w:rFonts w:ascii="Calibri" w:hAnsi="Calibri"/>
                <w:sz w:val="16"/>
                <w:szCs w:val="16"/>
              </w:rPr>
              <w:t>Mart 2016</w:t>
            </w:r>
          </w:p>
          <w:p w14:paraId="5F8C9959" w14:textId="54D95A4E" w:rsidR="00C774B8" w:rsidRPr="00D622CD" w:rsidRDefault="007F6675" w:rsidP="00AF6765">
            <w:pPr>
              <w:jc w:val="both"/>
              <w:rPr>
                <w:rFonts w:ascii="Calibri" w:hAnsi="Calibri"/>
                <w:sz w:val="16"/>
                <w:szCs w:val="16"/>
              </w:rPr>
            </w:pPr>
            <w:r>
              <w:rPr>
                <w:rFonts w:ascii="Calibri" w:hAnsi="Calibri"/>
                <w:sz w:val="16"/>
                <w:szCs w:val="16"/>
              </w:rPr>
              <w:t>07</w:t>
            </w:r>
            <w:r w:rsidR="00C774B8" w:rsidRPr="00D622CD">
              <w:rPr>
                <w:rFonts w:ascii="Calibri" w:hAnsi="Calibri"/>
                <w:sz w:val="16"/>
                <w:szCs w:val="16"/>
              </w:rPr>
              <w:t xml:space="preserve"> </w:t>
            </w:r>
            <w:r w:rsidRPr="00D622CD">
              <w:rPr>
                <w:rFonts w:ascii="Calibri" w:hAnsi="Calibri"/>
                <w:sz w:val="16"/>
                <w:szCs w:val="16"/>
              </w:rPr>
              <w:t xml:space="preserve">Eylül </w:t>
            </w:r>
            <w:r>
              <w:rPr>
                <w:rFonts w:ascii="Calibri" w:hAnsi="Calibri"/>
                <w:sz w:val="16"/>
                <w:szCs w:val="16"/>
              </w:rPr>
              <w:t>2016</w:t>
            </w:r>
          </w:p>
          <w:p w14:paraId="2FE3E2B2" w14:textId="7C2D988D" w:rsidR="00C774B8" w:rsidRPr="00D622CD" w:rsidRDefault="007F6675" w:rsidP="00AF6765">
            <w:pPr>
              <w:jc w:val="both"/>
              <w:rPr>
                <w:rFonts w:ascii="Calibri" w:hAnsi="Calibri"/>
                <w:sz w:val="16"/>
                <w:szCs w:val="16"/>
              </w:rPr>
            </w:pPr>
            <w:r>
              <w:rPr>
                <w:rFonts w:ascii="Calibri" w:hAnsi="Calibri"/>
                <w:sz w:val="16"/>
                <w:szCs w:val="16"/>
              </w:rPr>
              <w:t>19 Eylül 2016</w:t>
            </w:r>
          </w:p>
          <w:p w14:paraId="547C87B3" w14:textId="77777777" w:rsidR="00C774B8" w:rsidRPr="00D622CD" w:rsidRDefault="00C774B8" w:rsidP="00AF6765">
            <w:pPr>
              <w:jc w:val="both"/>
              <w:rPr>
                <w:rFonts w:ascii="Calibri" w:hAnsi="Calibri"/>
                <w:sz w:val="16"/>
                <w:szCs w:val="16"/>
              </w:rPr>
            </w:pPr>
          </w:p>
        </w:tc>
        <w:tc>
          <w:tcPr>
            <w:tcW w:w="236" w:type="dxa"/>
          </w:tcPr>
          <w:p w14:paraId="486ED157" w14:textId="77777777" w:rsidR="00C774B8" w:rsidRPr="00D622CD" w:rsidRDefault="00C774B8" w:rsidP="00AF6765">
            <w:pPr>
              <w:jc w:val="both"/>
              <w:rPr>
                <w:rFonts w:ascii="Calibri" w:hAnsi="Calibri"/>
                <w:sz w:val="18"/>
                <w:szCs w:val="20"/>
              </w:rPr>
            </w:pPr>
          </w:p>
        </w:tc>
        <w:tc>
          <w:tcPr>
            <w:tcW w:w="5877" w:type="dxa"/>
            <w:vMerge/>
          </w:tcPr>
          <w:p w14:paraId="5E61E559" w14:textId="77777777" w:rsidR="00C774B8" w:rsidRPr="00D622CD" w:rsidRDefault="00C774B8" w:rsidP="00AF6765">
            <w:pPr>
              <w:jc w:val="both"/>
              <w:rPr>
                <w:rFonts w:ascii="Calibri" w:hAnsi="Calibri"/>
                <w:sz w:val="18"/>
                <w:szCs w:val="20"/>
              </w:rPr>
            </w:pPr>
          </w:p>
        </w:tc>
      </w:tr>
      <w:tr w:rsidR="00C774B8" w:rsidRPr="00D622CD" w14:paraId="19EC9171" w14:textId="77777777" w:rsidTr="00AF6765">
        <w:tc>
          <w:tcPr>
            <w:tcW w:w="2500" w:type="dxa"/>
            <w:gridSpan w:val="2"/>
            <w:tcBorders>
              <w:top w:val="single" w:sz="4" w:space="0" w:color="auto"/>
            </w:tcBorders>
          </w:tcPr>
          <w:p w14:paraId="1550C7E1" w14:textId="77777777" w:rsidR="00C774B8" w:rsidRPr="00D622CD" w:rsidRDefault="00C774B8" w:rsidP="00AF6765">
            <w:pPr>
              <w:spacing w:before="40"/>
              <w:jc w:val="both"/>
              <w:rPr>
                <w:rFonts w:ascii="Calibri" w:hAnsi="Calibri"/>
                <w:i/>
                <w:sz w:val="16"/>
                <w:szCs w:val="16"/>
              </w:rPr>
            </w:pPr>
            <w:r w:rsidRPr="00D622CD">
              <w:rPr>
                <w:rFonts w:ascii="Calibri" w:hAnsi="Calibri"/>
                <w:i/>
                <w:sz w:val="16"/>
                <w:szCs w:val="16"/>
              </w:rPr>
              <w:t>Anahtar Kelimeler:</w:t>
            </w:r>
          </w:p>
        </w:tc>
        <w:tc>
          <w:tcPr>
            <w:tcW w:w="236" w:type="dxa"/>
          </w:tcPr>
          <w:p w14:paraId="5710C666" w14:textId="77777777" w:rsidR="00C774B8" w:rsidRPr="00D622CD" w:rsidRDefault="00C774B8" w:rsidP="00AF6765">
            <w:pPr>
              <w:jc w:val="both"/>
              <w:rPr>
                <w:rFonts w:ascii="Calibri" w:hAnsi="Calibri"/>
                <w:sz w:val="18"/>
                <w:szCs w:val="20"/>
              </w:rPr>
            </w:pPr>
          </w:p>
        </w:tc>
        <w:tc>
          <w:tcPr>
            <w:tcW w:w="5877" w:type="dxa"/>
            <w:vMerge/>
          </w:tcPr>
          <w:p w14:paraId="399811B8" w14:textId="77777777" w:rsidR="00C774B8" w:rsidRPr="00D622CD" w:rsidRDefault="00C774B8" w:rsidP="00AF6765">
            <w:pPr>
              <w:jc w:val="both"/>
              <w:rPr>
                <w:rFonts w:ascii="Calibri" w:hAnsi="Calibri"/>
                <w:sz w:val="18"/>
                <w:szCs w:val="20"/>
              </w:rPr>
            </w:pPr>
          </w:p>
        </w:tc>
      </w:tr>
      <w:tr w:rsidR="00C774B8" w:rsidRPr="00D622CD" w14:paraId="046F55BA" w14:textId="77777777" w:rsidTr="00AF6765">
        <w:tc>
          <w:tcPr>
            <w:tcW w:w="2500" w:type="dxa"/>
            <w:gridSpan w:val="2"/>
            <w:tcBorders>
              <w:bottom w:val="single" w:sz="4" w:space="0" w:color="auto"/>
            </w:tcBorders>
          </w:tcPr>
          <w:p w14:paraId="23946E79" w14:textId="77777777" w:rsidR="00C774B8" w:rsidRPr="00D622CD" w:rsidRDefault="0025267E" w:rsidP="00C774B8">
            <w:pPr>
              <w:rPr>
                <w:rFonts w:ascii="Calibri" w:hAnsi="Calibri"/>
                <w:sz w:val="16"/>
                <w:szCs w:val="16"/>
              </w:rPr>
            </w:pPr>
            <w:r w:rsidRPr="00D622CD">
              <w:rPr>
                <w:rFonts w:ascii="Calibri" w:hAnsi="Calibri"/>
                <w:sz w:val="16"/>
                <w:szCs w:val="16"/>
              </w:rPr>
              <w:t>Sivil katılım</w:t>
            </w:r>
            <w:r w:rsidR="00C774B8" w:rsidRPr="00D622CD">
              <w:rPr>
                <w:rFonts w:ascii="Calibri" w:hAnsi="Calibri"/>
                <w:sz w:val="16"/>
                <w:szCs w:val="16"/>
              </w:rPr>
              <w:t xml:space="preserve">, </w:t>
            </w:r>
          </w:p>
          <w:p w14:paraId="105EEA4E" w14:textId="77777777" w:rsidR="0025267E" w:rsidRPr="00D622CD" w:rsidRDefault="0025267E" w:rsidP="00C774B8">
            <w:pPr>
              <w:rPr>
                <w:rFonts w:ascii="Calibri" w:hAnsi="Calibri"/>
                <w:sz w:val="16"/>
                <w:szCs w:val="16"/>
              </w:rPr>
            </w:pPr>
            <w:r w:rsidRPr="00D622CD">
              <w:rPr>
                <w:rFonts w:ascii="Calibri" w:hAnsi="Calibri"/>
                <w:sz w:val="16"/>
                <w:szCs w:val="16"/>
              </w:rPr>
              <w:t>Demokrasi</w:t>
            </w:r>
            <w:r w:rsidR="00C774B8" w:rsidRPr="00D622CD">
              <w:rPr>
                <w:rFonts w:ascii="Calibri" w:hAnsi="Calibri"/>
                <w:sz w:val="16"/>
                <w:szCs w:val="16"/>
              </w:rPr>
              <w:t xml:space="preserve">, </w:t>
            </w:r>
          </w:p>
          <w:p w14:paraId="244F7DB7" w14:textId="77777777" w:rsidR="00C774B8" w:rsidRPr="00D622CD" w:rsidRDefault="0025267E" w:rsidP="00C774B8">
            <w:pPr>
              <w:rPr>
                <w:rFonts w:ascii="Calibri" w:hAnsi="Calibri"/>
                <w:sz w:val="16"/>
                <w:szCs w:val="16"/>
              </w:rPr>
            </w:pPr>
            <w:r w:rsidRPr="00D622CD">
              <w:rPr>
                <w:rFonts w:ascii="Calibri" w:hAnsi="Calibri"/>
                <w:sz w:val="16"/>
                <w:szCs w:val="16"/>
              </w:rPr>
              <w:t>Yükseköğretim</w:t>
            </w:r>
            <w:r w:rsidR="00C774B8" w:rsidRPr="00D622CD">
              <w:rPr>
                <w:rFonts w:ascii="Calibri" w:hAnsi="Calibri"/>
                <w:sz w:val="16"/>
                <w:szCs w:val="16"/>
              </w:rPr>
              <w:t xml:space="preserve">, </w:t>
            </w:r>
          </w:p>
          <w:p w14:paraId="1896A4FB" w14:textId="77777777" w:rsidR="00C774B8" w:rsidRPr="00D622CD" w:rsidRDefault="0025267E" w:rsidP="00C774B8">
            <w:pPr>
              <w:rPr>
                <w:rFonts w:ascii="Calibri" w:hAnsi="Calibri"/>
                <w:sz w:val="16"/>
                <w:szCs w:val="16"/>
              </w:rPr>
            </w:pPr>
            <w:r w:rsidRPr="00D622CD">
              <w:rPr>
                <w:rFonts w:ascii="Calibri" w:hAnsi="Calibri"/>
                <w:sz w:val="16"/>
                <w:szCs w:val="16"/>
              </w:rPr>
              <w:t>Lisans öğrencileri</w:t>
            </w:r>
            <w:r w:rsidR="00C774B8" w:rsidRPr="00D622CD">
              <w:rPr>
                <w:rFonts w:ascii="Calibri" w:hAnsi="Calibri"/>
                <w:sz w:val="16"/>
                <w:szCs w:val="16"/>
              </w:rPr>
              <w:t xml:space="preserve">, </w:t>
            </w:r>
          </w:p>
          <w:p w14:paraId="6644004E" w14:textId="77777777" w:rsidR="00C774B8" w:rsidRPr="00D622CD" w:rsidRDefault="00C774B8" w:rsidP="00C774B8">
            <w:pPr>
              <w:rPr>
                <w:rFonts w:ascii="Calibri" w:hAnsi="Calibri"/>
                <w:sz w:val="16"/>
                <w:szCs w:val="16"/>
              </w:rPr>
            </w:pPr>
            <w:r w:rsidRPr="00D622CD">
              <w:rPr>
                <w:rFonts w:ascii="Calibri" w:hAnsi="Calibri"/>
                <w:sz w:val="16"/>
                <w:szCs w:val="16"/>
              </w:rPr>
              <w:t>Üniversite öğrencileri.</w:t>
            </w:r>
          </w:p>
        </w:tc>
        <w:tc>
          <w:tcPr>
            <w:tcW w:w="236" w:type="dxa"/>
          </w:tcPr>
          <w:p w14:paraId="59CCA958" w14:textId="77777777" w:rsidR="00C774B8" w:rsidRPr="00D622CD" w:rsidRDefault="00C774B8" w:rsidP="00AF6765">
            <w:pPr>
              <w:jc w:val="both"/>
              <w:rPr>
                <w:rFonts w:ascii="Calibri" w:hAnsi="Calibri"/>
                <w:sz w:val="18"/>
                <w:szCs w:val="20"/>
              </w:rPr>
            </w:pPr>
          </w:p>
        </w:tc>
        <w:tc>
          <w:tcPr>
            <w:tcW w:w="5877" w:type="dxa"/>
            <w:vMerge/>
            <w:tcBorders>
              <w:bottom w:val="single" w:sz="4" w:space="0" w:color="auto"/>
            </w:tcBorders>
          </w:tcPr>
          <w:p w14:paraId="1B897C39" w14:textId="77777777" w:rsidR="00C774B8" w:rsidRPr="00D622CD" w:rsidRDefault="00C774B8" w:rsidP="00AF6765">
            <w:pPr>
              <w:jc w:val="both"/>
              <w:rPr>
                <w:rFonts w:ascii="Calibri" w:hAnsi="Calibri"/>
                <w:sz w:val="18"/>
                <w:szCs w:val="20"/>
              </w:rPr>
            </w:pPr>
          </w:p>
        </w:tc>
      </w:tr>
    </w:tbl>
    <w:p w14:paraId="3E386AD5" w14:textId="77777777" w:rsidR="007C7E38" w:rsidRPr="00D622CD" w:rsidRDefault="007C7E38" w:rsidP="007C7E38">
      <w:pPr>
        <w:spacing w:after="120"/>
        <w:jc w:val="center"/>
        <w:rPr>
          <w:rFonts w:asciiTheme="minorHAnsi" w:hAnsiTheme="minorHAnsi"/>
          <w:b/>
          <w:sz w:val="20"/>
          <w:szCs w:val="20"/>
          <w:lang w:val="en-US"/>
        </w:rPr>
      </w:pPr>
      <w:r w:rsidRPr="00D622CD">
        <w:rPr>
          <w:rFonts w:asciiTheme="minorHAnsi" w:hAnsiTheme="minorHAnsi"/>
          <w:b/>
          <w:sz w:val="20"/>
          <w:szCs w:val="20"/>
          <w:lang w:val="en-US"/>
        </w:rPr>
        <w:lastRenderedPageBreak/>
        <w:t>Introduction</w:t>
      </w:r>
    </w:p>
    <w:p w14:paraId="156731F1" w14:textId="77777777" w:rsidR="00610817"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 xml:space="preserve">In the Democracy Index formed by Economist Intelligence Unit (2015), Turkish democracy is rated as hybrid regime ranked 97 out of 167 countries. The Democracy Index is comprised of five indicators: electoral process and pluralism; civil liberties; the functioning of government; political participation; and political culture (Economist Intelligence Unit, 2015). </w:t>
      </w:r>
    </w:p>
    <w:p w14:paraId="32F3A5BF" w14:textId="77777777" w:rsidR="00610817"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 xml:space="preserve">Hybrid regimes “…constitute ambiguous systems that combine rhetorical acceptance of liberal democracy, the existence of some formal democratic institutions, and respect for a limited sphere of civil and political liberties with essentially illiberal or even authoritarian traits.” </w:t>
      </w:r>
      <w:proofErr w:type="gramStart"/>
      <w:r w:rsidRPr="00D622CD">
        <w:rPr>
          <w:rFonts w:asciiTheme="minorHAnsi" w:hAnsiTheme="minorHAnsi" w:cstheme="minorHAnsi"/>
          <w:sz w:val="20"/>
          <w:szCs w:val="20"/>
          <w:lang w:val="en-US"/>
        </w:rPr>
        <w:t>(Ottaway, 2003, p. 3).</w:t>
      </w:r>
      <w:proofErr w:type="gramEnd"/>
      <w:r w:rsidRPr="00D622CD">
        <w:rPr>
          <w:rFonts w:asciiTheme="minorHAnsi" w:hAnsiTheme="minorHAnsi" w:cstheme="minorHAnsi"/>
          <w:sz w:val="20"/>
          <w:szCs w:val="20"/>
          <w:lang w:val="en-US"/>
        </w:rPr>
        <w:t xml:space="preserve"> </w:t>
      </w:r>
    </w:p>
    <w:p w14:paraId="482A56E5" w14:textId="77777777" w:rsidR="00610817"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 xml:space="preserve">The lowest score of Turkish democracy on the Democracy Index belongs to civil liberties with a score of 2.94 out of 10. In addition, the political participation has a score of 5 and political culture has a score of 5.63 out of 10. The highest score is indicated on electoral process and pluralism with a score of 5.67 out of 10 (Economist Intelligence Unit, 2015). From these statistics, it is evident that there is much to do for better democratic standards in Turkish society as well as in all societies. To Dewey (1916), a democratic society depends on the conditions securing equal participation of its members which could be achieved mainly through education. As a result of their education, individuals display active participation in social and political arenas and know their rights as well as responsibilities, which </w:t>
      </w:r>
      <w:proofErr w:type="gramStart"/>
      <w:r w:rsidRPr="00D622CD">
        <w:rPr>
          <w:rFonts w:asciiTheme="minorHAnsi" w:hAnsiTheme="minorHAnsi" w:cstheme="minorHAnsi"/>
          <w:sz w:val="20"/>
          <w:szCs w:val="20"/>
          <w:lang w:val="en-US"/>
        </w:rPr>
        <w:t>contributes</w:t>
      </w:r>
      <w:proofErr w:type="gramEnd"/>
      <w:r w:rsidRPr="00D622CD">
        <w:rPr>
          <w:rFonts w:asciiTheme="minorHAnsi" w:hAnsiTheme="minorHAnsi" w:cstheme="minorHAnsi"/>
          <w:sz w:val="20"/>
          <w:szCs w:val="20"/>
          <w:lang w:val="en-US"/>
        </w:rPr>
        <w:t xml:space="preserve"> to the powerful democracy (Gözübüyük-Tamer, 2011). Therefore, for such ideal individuals who will help democracy flourish in their society, providing more education is commonly considered to be an important footstep (Dewey, 1916; Glaeser, Ponzetto, &amp; Shleifer, 2007; Lipset, 1959). </w:t>
      </w:r>
    </w:p>
    <w:p w14:paraId="1B54661C" w14:textId="77777777" w:rsidR="00E305A0"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Historically thought to be for elite, higher education has seemed to become an important mechanism of mass education that has a potential to empower democracy (Englund, 2002). It is widely known for pioneering the discovery and dissemination of knowledge freely, so a university is much able to push forward the process of enlightenment that democracy assumes because universities have the role of guiding people about how to exercise their rights (Fiss, 2012) by rejecting the oppressions deriving from anti-democratic attitudes. Turkish higher education has a centralized system of governance which has been subjected to criticisms due to the limited autonomy of the universities (Çelik &amp; Gür, 2014; Doğramacı, 2007). Throughout the history, the ruling parties and the administrative unit (Higher Education Council) have been influencial mechanisms for universities in many regards such as the assignment of presidents and deans by the higher governing units, the regulation of student admissions, and the recruitment of new personnel (Higher Education Council, 1981). Even if all these matters seem to be connected to the bureaucratic processes of universities themselves, certain experiences such as the strict ban of student protests and expelling students and faculty members from the universities, indeed, might have been affected by the centralized structure in Turkish higher education system. All these indicate that in addition to the hybrid democracy structure of the country itself, Turkish higher education has also much to do for the empowerment of democracy and democratic atmosphere in Turkish universities.</w:t>
      </w:r>
    </w:p>
    <w:p w14:paraId="53DA6AC3" w14:textId="77777777" w:rsidR="0026332F" w:rsidRDefault="0026332F" w:rsidP="00E305A0">
      <w:pPr>
        <w:spacing w:after="120"/>
        <w:jc w:val="both"/>
        <w:rPr>
          <w:rFonts w:asciiTheme="minorHAnsi" w:hAnsiTheme="minorHAnsi" w:cstheme="minorHAnsi"/>
          <w:b/>
          <w:sz w:val="20"/>
          <w:szCs w:val="20"/>
          <w:lang w:val="en-US"/>
        </w:rPr>
      </w:pPr>
    </w:p>
    <w:p w14:paraId="0FDE0EA0" w14:textId="77777777" w:rsidR="00E305A0" w:rsidRPr="00D622CD" w:rsidRDefault="00E305A0" w:rsidP="00E305A0">
      <w:pPr>
        <w:spacing w:after="120"/>
        <w:jc w:val="both"/>
        <w:rPr>
          <w:rFonts w:asciiTheme="minorHAnsi" w:hAnsiTheme="minorHAnsi" w:cstheme="minorHAnsi"/>
          <w:sz w:val="20"/>
          <w:szCs w:val="20"/>
          <w:lang w:val="en-US"/>
        </w:rPr>
      </w:pPr>
      <w:r w:rsidRPr="00D622CD">
        <w:rPr>
          <w:rFonts w:asciiTheme="minorHAnsi" w:hAnsiTheme="minorHAnsi" w:cstheme="minorHAnsi"/>
          <w:b/>
          <w:sz w:val="20"/>
          <w:szCs w:val="20"/>
          <w:lang w:val="en-US"/>
        </w:rPr>
        <w:t>Civic Engagement for Development of Democracy</w:t>
      </w:r>
    </w:p>
    <w:p w14:paraId="54E3CA6B" w14:textId="77777777" w:rsidR="00610817"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 xml:space="preserve">The notion of democratic society can be improved by encouraging individuals to engage in decision making and have an interest in public policy debates within the society (Caputo, 2005). This puts forward the fact that civic engagement is instrumental to vibrant democratic society (Checkoway, 2001; Checkoway &amp; Aldana, 2013; Taylor, 2007) because the purpose of civic engagement in a democracy is to pursue democratic ideals of justice and equality in a multicultural society (Einfeld &amp; Collins, 2008). Civic engagement is mostly associated with community service, collective action, active citizenship, political involvement, and citizen participation in civic issues. Relying on its varied definitions, it involves both individual/informal activities and collective/formal actions. Besides, it includes the involvement in community activities as well as the involvement in political activities (Adler &amp; Goggin, 2005). </w:t>
      </w:r>
    </w:p>
    <w:p w14:paraId="41D950D9" w14:textId="77777777" w:rsidR="00610817"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lastRenderedPageBreak/>
        <w:t xml:space="preserve">To understand how civic engagement is actually exercised in the world, it is important to consider its indicators. These indicators could be community problem solving, active membership in a group or association, regular voting, persuading others, contacting officials, protesting, e-mail or written petitions, boycotting or buycotting, displaying signs, buttons, and stickers, campaign contributions (Adler &amp; Goggin, 2005), newspaper readership, group memberships, allowing others to speak (Dee, 2004), performing public service, participating in the political process, working with voluntary groups (Downs, 2012), and so on. Further, Checkoway and Aldana (2013) distinguish among four forms of civic engagement: grassroots organizing (e.g., employing protests and demonstrations, civil disobedience, presentations in public proceedings, and formation of coalitions), citizen participation (e.g., voting in elections and speaking at public hearings), intergroup dialogue (e.g., face-to-face structured discussions about social identities such as gender, race-ethnicity, religion), and sociopolitical development (e.g., disempowered and marginalized participants’ building their own human capacity). </w:t>
      </w:r>
    </w:p>
    <w:p w14:paraId="48FF76D7" w14:textId="77777777" w:rsidR="00610817"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 xml:space="preserve">Globally, youth have an essential role in social change as active citizens. In return, civic engagement helps to develop especially a young person’s sense of belonging and commitment, sense of self-identity, independence, and self-esteem (Shaw, Brennan, Chaskin, &amp; Dolan, 2012). Educational institutions have a role to encourage the youth to be concerned with the well-being of others through developing the skills and commitments that they need. By doing so, education helps to accumulation of social capital (Brisbin &amp; Hunter, 2003). However, many studies reported that the levels of civic engagement among youth are far lower than desirable (Downs, 2012; Kahne &amp; Sporte, 2008; Putnam, 2000; Sloam, 2014). For instance, in their study, Keeter, Zukin, Andolina, and Jenkins (2002) found out that younger generations are less engaged overall than average of four generations. Young people are less concerned about politics and less interested in current events than the earlier generations. In particular, they show participation in ways that matter to them, pointing out the fact that those initiatives often take place in marginalized settings (Checkoway, 2012; Checkoway &amp; Aldana, 2013). </w:t>
      </w:r>
    </w:p>
    <w:p w14:paraId="0B7EE010" w14:textId="77777777" w:rsidR="00610817"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The decline in the civic engagement might be attributed to the representative democracy type of the 20</w:t>
      </w:r>
      <w:r w:rsidRPr="00D622CD">
        <w:rPr>
          <w:rFonts w:asciiTheme="minorHAnsi" w:hAnsiTheme="minorHAnsi" w:cstheme="minorHAnsi"/>
          <w:sz w:val="20"/>
          <w:szCs w:val="20"/>
          <w:vertAlign w:val="superscript"/>
          <w:lang w:val="en-US"/>
        </w:rPr>
        <w:t>th</w:t>
      </w:r>
      <w:r w:rsidRPr="00D622CD">
        <w:rPr>
          <w:rFonts w:asciiTheme="minorHAnsi" w:hAnsiTheme="minorHAnsi" w:cstheme="minorHAnsi"/>
          <w:sz w:val="20"/>
          <w:szCs w:val="20"/>
          <w:lang w:val="en-US"/>
        </w:rPr>
        <w:t xml:space="preserve"> century where civic engagement of individuals has been reduced to a lowest degree. The actions of the individuals are mostly unable to go beyond voting. Thus, they do not have an active role in decision-making mechanisms. Neo-liberal policies might also account for a less active citizenship. As a result, the concept of representative democracy has overshadowed the concept of participatory democracy which suggests democratic alternatives for the problems in democracies. However, civic engagement still cannot be confined to voting behavior; rather, other civic engagement practices need to be promoted in the modern societies (Doğanay, Çuhadar, &amp; Sarı, 2007).</w:t>
      </w:r>
    </w:p>
    <w:p w14:paraId="1D668401" w14:textId="77777777" w:rsidR="00610817"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 xml:space="preserve">Considering the context of Turkey, STRATEJI|MORI, IRI (International Republican Institute) and ARI movement conducted a project in 1999. As part of that project, Erdoğan (2001) reported that civic engagement has been a serious problem among Turkish youth. Further, he concluded that voting (62%) was the mostly practiced way of civic engagement among young people while other ways of civic engagement such as participating in the ‘lights off’ action, signing petitions, boycotting, protesting, and so on were practiced at a far less degree. The results of the project also revealed that types of civic engagement chosen by individuals could be explained by gender and level of education. As part of the same project, it was asserted that young people are not contended with representative democracy. Neither are they civically engaged because representative democracy does not provide the prerequisite conditions which are mainly based on trust. Similarly, according to global youth wellbeing index, Goldin (2014) also asserted that Turkey has a lower level of youth satisfaction, and therefore, a lower level of civic engagement. </w:t>
      </w:r>
    </w:p>
    <w:p w14:paraId="00E2EB11" w14:textId="77777777" w:rsidR="00E305A0"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 xml:space="preserve">Comparing the study of 1999 and later the study of 2003, Erdoğan (2003) reported that civic engagement level of individuals showed an important decrease between these years. Despite this decrease, voting was still the most common way of civic engagement among others. On the other hand, it was highlighted that online protesting seemed to show an increase. In addition, as a result of the same project, Çarkoğlu (2001) claimed that regional differences, gender, and level of education were considered to be important factors for the civic engagement of youth. In the study of Turkey’s Values </w:t>
      </w:r>
      <w:r w:rsidRPr="00D622CD">
        <w:rPr>
          <w:rFonts w:asciiTheme="minorHAnsi" w:hAnsiTheme="minorHAnsi" w:cstheme="minorHAnsi"/>
          <w:sz w:val="20"/>
          <w:szCs w:val="20"/>
          <w:lang w:val="en-US"/>
        </w:rPr>
        <w:lastRenderedPageBreak/>
        <w:t>Survey, which is conducted every 5-year as part of the World Values Survey developed by Inglehart, Esmer (2012) also found that civic engagement level of individuals decreased from 1990 to 2011, especially showing a higher decrease after 2001. In their study with prospective teachers, Doğanay et al. (2007) also concluded that civic engagement level of the young was quite poor. Similarly, one of the recent studies (Sener, 2012) in Turkish context also revealed that university students have a low degree of civic engagement as well as lacking the knowledge of civic engagement. According to Doğanay et al. (2007), this situation mainly has its roots in the problematic perception of good citizenship since it still does not imply an active citizenship in Turkish society.</w:t>
      </w:r>
    </w:p>
    <w:p w14:paraId="425439C1" w14:textId="77777777" w:rsidR="00D622CD" w:rsidRDefault="00D622CD" w:rsidP="00E305A0">
      <w:pPr>
        <w:spacing w:after="120"/>
        <w:jc w:val="both"/>
        <w:rPr>
          <w:rFonts w:asciiTheme="minorHAnsi" w:hAnsiTheme="minorHAnsi" w:cstheme="minorHAnsi"/>
          <w:b/>
          <w:sz w:val="20"/>
          <w:szCs w:val="20"/>
          <w:lang w:val="en-US"/>
        </w:rPr>
      </w:pPr>
    </w:p>
    <w:p w14:paraId="1C609058" w14:textId="77777777" w:rsidR="00E305A0" w:rsidRPr="00D622CD" w:rsidRDefault="00E305A0" w:rsidP="00E305A0">
      <w:pPr>
        <w:spacing w:after="120"/>
        <w:jc w:val="both"/>
        <w:rPr>
          <w:rFonts w:asciiTheme="minorHAnsi" w:hAnsiTheme="minorHAnsi" w:cstheme="minorHAnsi"/>
          <w:sz w:val="20"/>
          <w:szCs w:val="20"/>
          <w:lang w:val="en-US"/>
        </w:rPr>
      </w:pPr>
      <w:r w:rsidRPr="00D622CD">
        <w:rPr>
          <w:rFonts w:asciiTheme="minorHAnsi" w:hAnsiTheme="minorHAnsi" w:cstheme="minorHAnsi"/>
          <w:b/>
          <w:sz w:val="20"/>
          <w:szCs w:val="20"/>
          <w:lang w:val="en-US"/>
        </w:rPr>
        <w:t>Civic Engagement and Higher Education</w:t>
      </w:r>
    </w:p>
    <w:p w14:paraId="3F8E370B" w14:textId="77777777" w:rsidR="00610817"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 xml:space="preserve">The multifaceted link between higher education and responsible citizenship has been widely discussed over the past two decades, both at institutional and individual level, since there is a common belief that when undergraduate students become responsible citizens during their higher education, this eventually serves for the society (Thornton &amp; Jaeger, 2007). Educational practices enhance students’ knowledge of civics and politics, which, in return, improves the quantity and the quality of civic engagement outcomes such as interest in politics, the ability to apply knowledge accurately, and a range of civic and political commitments (Kahne &amp; Sporte, 2008). In particular, attending higher education can significantly lead to a better account of participation in civic activities after college (Ishitani &amp; McKitrick, 2013). However, higher education is in a state of transformation in the past decades in most parts of the world. While higher education institutions were dominated by relatively privileged minority, it moved towards ‘mass’ higher education, fulfilling the function of serving the needs of knowledge economy and knowledge society. This change has been subject to the criticisms mainly because of the claim that higher education has been growingly captured by market values (Boland, 2008). While universities were more concerned with education for citizenship in the past, they have digressed from their civic commitments towards a more research-oriented mission today. As a result, higher education has been blamed for not developing civic competencies (Checkoway, 2001). It is widely documented that universities should be engaged with the real world while preserving their core identity (Downs, 2012). Along with the ongoing debate and criticisms and the fact that the rates of civic engagement have declined, the civic mission of higher education has come to the fore as the most central goal (Boland, 2008; Hurtado, Engberg, Ponjuan, &amp; Landreman, 2002; Johnson-Hakim et al., 2013; Latimer, 2012; Ostrander, 2004; Prentice, 2011). </w:t>
      </w:r>
    </w:p>
    <w:p w14:paraId="4DE27361" w14:textId="77777777" w:rsidR="00610817"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 xml:space="preserve">Most people acknowledge that students should be educated to be active citizens but in reality, colleges and universities are failing to practice the notion of civic engagement in their settings (Smith &amp; Fritschler, 2009). Although preparation of citizens is a primary concern of most higher education institutions’ mission statements, strategic plans, websites, publications, and awards implicitly or explicitly (Boland, 2008; Caputo, 2005; Kahne &amp; Sporte, 2008), how they actually support the ways of civic commitments that could work to maintain a democratic society remains limited (Kahne &amp; Sporte, 2008). There are various approaches to develop civic engagement. On the one hand, majority of the existing attempts to promote civic engagement suggest that formal coursework or experiential education results in an individual who is more civically engaged. Therefore, volunteerism and community service programs are considered to be significant on many campuses (Bryant, Gaston-Gayles, &amp; Davis, 2012; Caputo, 2005). On the other hand, in the past few years, individual student engagement is not seen enough as it does not assure a commitment to civic engagement on the part of the institution. That is, a sustained commitment to civic engagement must be intrinsic to all goals of an institution and its institutional culture (Caputo, 2005) as the extent to which a campus supports its students to be active citizens has strong bearings on enhancing their civic commitments and skills (Barnhardt, Sheets, &amp; Pasquesi, 2015). At this point, factors such as civic engagement programs, faculty commitment, curricular emphasis on civic engagement, and institutional leadership are often essential to the success of achieving the goal (Barnhardt et al., 2015; Caputo, 2005). Besides, campuses that strive to alter their emphases need to ensure that these strategies are coherent with the institution’s culture </w:t>
      </w:r>
      <w:r w:rsidRPr="00D622CD">
        <w:rPr>
          <w:rFonts w:asciiTheme="minorHAnsi" w:hAnsiTheme="minorHAnsi" w:cstheme="minorHAnsi"/>
          <w:sz w:val="20"/>
          <w:szCs w:val="20"/>
          <w:lang w:val="en-US"/>
        </w:rPr>
        <w:lastRenderedPageBreak/>
        <w:t xml:space="preserve">(Thornton &amp; Jaeger, 2007) as the campus climate and the organizational culture have an effect on individuals’ beliefs and behaviors (Barnhardt et al., 2015; Thornton &amp; Jaeger, 2007). O’Connor (2006) also identifies two types of focus on civic engagement: individual and institutional. Individual focus pays more attention to students’ civic engagement, service learning and community participation, dialogue initiatives such as study circles and inter-group dialogues, and faculty as the agents of community-based research. On the other hand, institutional focus is an extension of individual focus where the idea of engaged campus is at the center. Moreover, according to Smith and Fritschler (2009), civic education in higher education settings has three elements which are the curricular dimension, volunteerism, and the extracurricular climate that students experience. Therefore, a higher education institution can start to develop an effective approach by examining its curriculum, campus climate and off-campus student activities, and by a continuous evaluation on how well the institution is doing each of these aspects. </w:t>
      </w:r>
    </w:p>
    <w:p w14:paraId="03713240" w14:textId="77777777" w:rsidR="00610817"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Many studies point out the need to take civic engagement into account as an important element for the development of social inclusion and identity. Therefore, it is important for all stages of education systems to place the notion of civic engagement at the center of educational processes. In addition, the decisions and actions taken by educational institutions directly influence the students who are the internal stakeholders of the universities; therefore, civic engagement of students to the educational processes seems to be a necessity for practicing democratic values and safeguarding their interests. Drawing upon these reasons, we believe that studying civic engagement particularly in the higher education context is a high priority issue since universities could function as participative spaces where students could have an opportunity to practice democratic principles and civic engagement in the real life settings. In addition, strengthening democratic practices is indicative of quality assurance efforts for higher education; thereby, promoting civic engagement in university settings has been of great importance. More specifically, civic engagement of university students is one of the core values of European higher education as the democratic model of university and the students are seen as vital potential mechanisms both in higher education and in society at large (European Commission, 2014). As a candidate country for European Union, Turkey has agreed to participate in Bologna process and, thereby is committed to align its higher education system with democratic practices. However, given the general state of Turkish democracy which is reported to have a downturn trend (Economist Intelligence Unit, 2015)</w:t>
      </w:r>
      <w:proofErr w:type="gramStart"/>
      <w:r w:rsidRPr="00D622CD">
        <w:rPr>
          <w:rFonts w:asciiTheme="minorHAnsi" w:hAnsiTheme="minorHAnsi" w:cstheme="minorHAnsi"/>
          <w:sz w:val="20"/>
          <w:szCs w:val="20"/>
          <w:lang w:val="en-US"/>
        </w:rPr>
        <w:t>,</w:t>
      </w:r>
      <w:proofErr w:type="gramEnd"/>
      <w:r w:rsidRPr="00D622CD">
        <w:rPr>
          <w:rFonts w:asciiTheme="minorHAnsi" w:hAnsiTheme="minorHAnsi" w:cstheme="minorHAnsi"/>
          <w:sz w:val="20"/>
          <w:szCs w:val="20"/>
          <w:lang w:val="en-US"/>
        </w:rPr>
        <w:t xml:space="preserve"> it is unavoidable also for universities not to be affected by this situation. To illustrate, in her study, Dündar (2013) reported that the students of a leading Turkish public university called for much freedom at school in terms of right to speak. Moreover, it was stated that students were avoiding from sharing their opinions for the fear of being labeled, discriminated, and having political or ethnical debates. Similarly, it was pointed out that they did not have any authority in the administrative processes of the university and the administrators were quite inapproachable. In addition, students were reported to perceive their roles as passive, forgotten, consumer, and compliant. All in all, based on the perspectives of students, the findings of this study highlighted the need for a better university where participatory democracy, ethical principles and practices, and independence would operate effectively. In this respect, this study aims to unravel the positions taken by university youth in the case of a public Turkish university by having a close look at their level of civic engagement in the university setting. More specifically, this study seeks to answer the following research questions:</w:t>
      </w:r>
    </w:p>
    <w:p w14:paraId="28A164D8" w14:textId="77777777" w:rsidR="00610817"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1. Is there any significant difference among university students’ level of activism, exercising rights, and interest in politics?</w:t>
      </w:r>
    </w:p>
    <w:p w14:paraId="52A670A9" w14:textId="77777777" w:rsidR="00E305A0" w:rsidRPr="00D622CD" w:rsidRDefault="00E305A0" w:rsidP="00610817">
      <w:pPr>
        <w:spacing w:after="120"/>
        <w:ind w:firstLine="284"/>
        <w:jc w:val="both"/>
        <w:rPr>
          <w:rFonts w:asciiTheme="minorHAnsi" w:hAnsiTheme="minorHAnsi" w:cstheme="minorHAnsi"/>
          <w:sz w:val="20"/>
          <w:szCs w:val="20"/>
          <w:lang w:val="en-US"/>
        </w:rPr>
      </w:pPr>
      <w:r w:rsidRPr="00D622CD">
        <w:rPr>
          <w:rFonts w:asciiTheme="minorHAnsi" w:hAnsiTheme="minorHAnsi" w:cstheme="minorHAnsi"/>
          <w:sz w:val="20"/>
          <w:szCs w:val="20"/>
          <w:lang w:val="en-US"/>
        </w:rPr>
        <w:t>2. What is the effect of certain background variables (gender, attending student club, newspaper reading, home residence, level of mother education, and level of father education) on university students’ level of civic engagement?</w:t>
      </w:r>
    </w:p>
    <w:p w14:paraId="563CD417" w14:textId="77777777" w:rsidR="007C7E38" w:rsidRDefault="007C7E38" w:rsidP="007C7E38">
      <w:pPr>
        <w:spacing w:after="120"/>
        <w:jc w:val="both"/>
        <w:rPr>
          <w:rFonts w:asciiTheme="minorHAnsi" w:hAnsiTheme="minorHAnsi" w:cstheme="minorHAnsi"/>
          <w:sz w:val="20"/>
          <w:szCs w:val="20"/>
          <w:lang w:val="en-US"/>
        </w:rPr>
      </w:pPr>
    </w:p>
    <w:p w14:paraId="6C553223" w14:textId="77777777" w:rsidR="007D08D4" w:rsidRDefault="007D08D4" w:rsidP="007C7E38">
      <w:pPr>
        <w:spacing w:after="120"/>
        <w:jc w:val="both"/>
        <w:rPr>
          <w:rFonts w:asciiTheme="minorHAnsi" w:hAnsiTheme="minorHAnsi" w:cstheme="minorHAnsi"/>
          <w:sz w:val="20"/>
          <w:szCs w:val="20"/>
          <w:lang w:val="en-US"/>
        </w:rPr>
      </w:pPr>
    </w:p>
    <w:p w14:paraId="1B7168B2" w14:textId="77777777" w:rsidR="007D08D4" w:rsidRPr="00D622CD" w:rsidRDefault="007D08D4" w:rsidP="007C7E38">
      <w:pPr>
        <w:spacing w:after="120"/>
        <w:jc w:val="both"/>
        <w:rPr>
          <w:rFonts w:asciiTheme="minorHAnsi" w:hAnsiTheme="minorHAnsi" w:cstheme="minorHAnsi"/>
          <w:sz w:val="20"/>
          <w:szCs w:val="20"/>
          <w:lang w:val="en-US"/>
        </w:rPr>
      </w:pPr>
    </w:p>
    <w:p w14:paraId="76A1683E" w14:textId="77777777" w:rsidR="007C7E38" w:rsidRPr="00D622CD" w:rsidRDefault="007C7E38" w:rsidP="007C7E38">
      <w:pPr>
        <w:tabs>
          <w:tab w:val="left" w:pos="851"/>
        </w:tabs>
        <w:spacing w:after="120"/>
        <w:jc w:val="center"/>
        <w:rPr>
          <w:rFonts w:asciiTheme="minorHAnsi" w:eastAsia="Calibri" w:hAnsiTheme="minorHAnsi"/>
          <w:b/>
          <w:sz w:val="20"/>
          <w:szCs w:val="20"/>
          <w:lang w:val="en-US" w:eastAsia="en-US"/>
        </w:rPr>
      </w:pPr>
      <w:r w:rsidRPr="00D622CD">
        <w:rPr>
          <w:rFonts w:asciiTheme="minorHAnsi" w:eastAsia="Calibri" w:hAnsiTheme="minorHAnsi"/>
          <w:b/>
          <w:sz w:val="20"/>
          <w:szCs w:val="20"/>
          <w:lang w:val="en-US" w:eastAsia="en-US"/>
        </w:rPr>
        <w:lastRenderedPageBreak/>
        <w:t>Method</w:t>
      </w:r>
    </w:p>
    <w:p w14:paraId="29291653" w14:textId="77777777" w:rsidR="00610817" w:rsidRPr="00D622CD" w:rsidRDefault="00610817" w:rsidP="00610817">
      <w:pPr>
        <w:spacing w:after="120"/>
        <w:jc w:val="both"/>
        <w:rPr>
          <w:rFonts w:asciiTheme="minorHAnsi" w:eastAsia="Calibri" w:hAnsiTheme="minorHAnsi"/>
          <w:b/>
          <w:sz w:val="20"/>
          <w:szCs w:val="20"/>
          <w:lang w:val="en-US" w:eastAsia="en-US"/>
        </w:rPr>
      </w:pPr>
      <w:r w:rsidRPr="00D622CD">
        <w:rPr>
          <w:rFonts w:asciiTheme="minorHAnsi" w:eastAsia="Calibri" w:hAnsiTheme="minorHAnsi"/>
          <w:b/>
          <w:sz w:val="20"/>
          <w:szCs w:val="20"/>
          <w:lang w:val="en-US" w:eastAsia="en-US"/>
        </w:rPr>
        <w:t>Design</w:t>
      </w:r>
    </w:p>
    <w:p w14:paraId="284A351C" w14:textId="77777777" w:rsidR="00610817" w:rsidRPr="00D622CD" w:rsidRDefault="00610817" w:rsidP="00610817">
      <w:pPr>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This study employed causal-comparative design since causal-comparative studies aim to explore the already existing causes or consequences of the differences among individuals (Fraenkel &amp; Wallen, 2006). In particular, considering the findings of the previous studies in the literature, the study investigated whether certain categorical variables (gender, attending student club, newspaper reading, home residence, level of mother education, and level of father education, see Table 1) had a significant effect on the dependent variable (civic engagement, described as university students’ activism, exercising their rights, and interest in politics in higher education context). In addition, the study also explored whether there was a significant difference among the three dimensions of civic engagement.</w:t>
      </w:r>
    </w:p>
    <w:p w14:paraId="41E44D89" w14:textId="77777777" w:rsidR="00610817" w:rsidRPr="00D622CD" w:rsidRDefault="00610817" w:rsidP="00610817">
      <w:pPr>
        <w:rPr>
          <w:rFonts w:asciiTheme="minorHAnsi" w:hAnsiTheme="minorHAnsi"/>
          <w:b/>
          <w:sz w:val="20"/>
          <w:lang w:val="en-US"/>
        </w:rPr>
      </w:pPr>
      <w:r w:rsidRPr="00D622CD">
        <w:rPr>
          <w:rFonts w:asciiTheme="minorHAnsi" w:hAnsiTheme="minorHAnsi"/>
          <w:b/>
          <w:sz w:val="20"/>
          <w:lang w:val="en-US"/>
        </w:rPr>
        <w:t>Table 1</w:t>
      </w:r>
    </w:p>
    <w:p w14:paraId="6E7F5CDB" w14:textId="77777777" w:rsidR="00610817" w:rsidRPr="00D622CD" w:rsidRDefault="00610817" w:rsidP="00610817">
      <w:pPr>
        <w:rPr>
          <w:rFonts w:asciiTheme="minorHAnsi" w:hAnsiTheme="minorHAnsi"/>
          <w:b/>
          <w:sz w:val="20"/>
          <w:lang w:val="en-US"/>
        </w:rPr>
      </w:pPr>
      <w:r w:rsidRPr="00D622CD">
        <w:rPr>
          <w:rFonts w:asciiTheme="minorHAnsi" w:hAnsiTheme="minorHAnsi"/>
          <w:b/>
          <w:i/>
          <w:sz w:val="20"/>
          <w:lang w:val="en-US"/>
        </w:rPr>
        <w:t>Descriptions of the Variables</w:t>
      </w:r>
    </w:p>
    <w:tbl>
      <w:tblPr>
        <w:tblW w:w="8969" w:type="dxa"/>
        <w:jc w:val="center"/>
        <w:tblLayout w:type="fixed"/>
        <w:tblLook w:val="0600" w:firstRow="0" w:lastRow="0" w:firstColumn="0" w:lastColumn="0" w:noHBand="1" w:noVBand="1"/>
      </w:tblPr>
      <w:tblGrid>
        <w:gridCol w:w="2569"/>
        <w:gridCol w:w="5410"/>
        <w:gridCol w:w="990"/>
      </w:tblGrid>
      <w:tr w:rsidR="00610817" w:rsidRPr="00D622CD" w14:paraId="1C1B4921" w14:textId="77777777" w:rsidTr="00AF6765">
        <w:trPr>
          <w:trHeight w:val="206"/>
          <w:jc w:val="center"/>
        </w:trPr>
        <w:tc>
          <w:tcPr>
            <w:tcW w:w="2569" w:type="dxa"/>
            <w:tcBorders>
              <w:top w:val="single" w:sz="4" w:space="0" w:color="000000"/>
              <w:bottom w:val="single" w:sz="4" w:space="0" w:color="000000"/>
            </w:tcBorders>
            <w:tcMar>
              <w:top w:w="100" w:type="dxa"/>
              <w:left w:w="100" w:type="dxa"/>
              <w:bottom w:w="100" w:type="dxa"/>
              <w:right w:w="100" w:type="dxa"/>
            </w:tcMar>
          </w:tcPr>
          <w:p w14:paraId="271A2077" w14:textId="77777777" w:rsidR="00610817" w:rsidRPr="00D622CD" w:rsidRDefault="00610817" w:rsidP="00AF6765">
            <w:pPr>
              <w:tabs>
                <w:tab w:val="left" w:pos="709"/>
              </w:tabs>
              <w:ind w:left="79" w:right="79"/>
              <w:rPr>
                <w:rFonts w:asciiTheme="minorHAnsi" w:hAnsiTheme="minorHAnsi"/>
                <w:b/>
                <w:sz w:val="20"/>
                <w:lang w:val="en-US"/>
              </w:rPr>
            </w:pPr>
            <w:r w:rsidRPr="00D622CD">
              <w:rPr>
                <w:rFonts w:asciiTheme="minorHAnsi" w:hAnsiTheme="minorHAnsi"/>
                <w:b/>
                <w:sz w:val="20"/>
                <w:lang w:val="en-US"/>
              </w:rPr>
              <w:t>Variables</w:t>
            </w:r>
          </w:p>
        </w:tc>
        <w:tc>
          <w:tcPr>
            <w:tcW w:w="5410" w:type="dxa"/>
            <w:tcBorders>
              <w:top w:val="single" w:sz="4" w:space="0" w:color="000000"/>
              <w:bottom w:val="single" w:sz="4" w:space="0" w:color="000000"/>
            </w:tcBorders>
            <w:tcMar>
              <w:top w:w="100" w:type="dxa"/>
              <w:left w:w="100" w:type="dxa"/>
              <w:bottom w:w="100" w:type="dxa"/>
              <w:right w:w="100" w:type="dxa"/>
            </w:tcMar>
          </w:tcPr>
          <w:p w14:paraId="305C4614" w14:textId="77777777" w:rsidR="00610817" w:rsidRPr="00D622CD" w:rsidRDefault="00610817" w:rsidP="00AF6765">
            <w:pPr>
              <w:tabs>
                <w:tab w:val="left" w:pos="709"/>
              </w:tabs>
              <w:ind w:left="79" w:right="79"/>
              <w:rPr>
                <w:rFonts w:asciiTheme="minorHAnsi" w:hAnsiTheme="minorHAnsi"/>
                <w:b/>
                <w:sz w:val="20"/>
                <w:lang w:val="en-US"/>
              </w:rPr>
            </w:pPr>
            <w:r w:rsidRPr="00D622CD">
              <w:rPr>
                <w:rFonts w:asciiTheme="minorHAnsi" w:hAnsiTheme="minorHAnsi"/>
                <w:b/>
                <w:sz w:val="20"/>
                <w:lang w:val="en-US"/>
              </w:rPr>
              <w:t>Descriptions</w:t>
            </w:r>
          </w:p>
        </w:tc>
        <w:tc>
          <w:tcPr>
            <w:tcW w:w="990" w:type="dxa"/>
            <w:tcBorders>
              <w:top w:val="single" w:sz="4" w:space="0" w:color="000000"/>
              <w:bottom w:val="single" w:sz="4" w:space="0" w:color="000000"/>
            </w:tcBorders>
            <w:tcMar>
              <w:top w:w="100" w:type="dxa"/>
              <w:left w:w="100" w:type="dxa"/>
              <w:bottom w:w="100" w:type="dxa"/>
              <w:right w:w="100" w:type="dxa"/>
            </w:tcMar>
          </w:tcPr>
          <w:p w14:paraId="5EF946BA" w14:textId="77777777" w:rsidR="00610817" w:rsidRPr="00D622CD" w:rsidRDefault="00610817" w:rsidP="00AF6765">
            <w:pPr>
              <w:tabs>
                <w:tab w:val="left" w:pos="709"/>
              </w:tabs>
              <w:ind w:left="79" w:right="79"/>
              <w:rPr>
                <w:rFonts w:asciiTheme="minorHAnsi" w:hAnsiTheme="minorHAnsi"/>
                <w:b/>
                <w:sz w:val="20"/>
                <w:lang w:val="en-US"/>
              </w:rPr>
            </w:pPr>
            <w:r w:rsidRPr="00D622CD">
              <w:rPr>
                <w:rFonts w:asciiTheme="minorHAnsi" w:hAnsiTheme="minorHAnsi"/>
                <w:b/>
                <w:i/>
                <w:sz w:val="20"/>
                <w:lang w:val="en-US"/>
              </w:rPr>
              <w:t xml:space="preserve">  %</w:t>
            </w:r>
          </w:p>
        </w:tc>
      </w:tr>
      <w:tr w:rsidR="00610817" w:rsidRPr="00D622CD" w14:paraId="1FB54E79" w14:textId="77777777" w:rsidTr="00AF6765">
        <w:trPr>
          <w:trHeight w:val="199"/>
          <w:jc w:val="center"/>
        </w:trPr>
        <w:tc>
          <w:tcPr>
            <w:tcW w:w="2569" w:type="dxa"/>
            <w:tcBorders>
              <w:top w:val="single" w:sz="4" w:space="0" w:color="000000"/>
            </w:tcBorders>
            <w:tcMar>
              <w:top w:w="100" w:type="dxa"/>
              <w:left w:w="100" w:type="dxa"/>
              <w:bottom w:w="100" w:type="dxa"/>
              <w:right w:w="100" w:type="dxa"/>
            </w:tcMar>
          </w:tcPr>
          <w:p w14:paraId="5DD13E9E"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Civic engagement</w:t>
            </w:r>
          </w:p>
        </w:tc>
        <w:tc>
          <w:tcPr>
            <w:tcW w:w="5410" w:type="dxa"/>
            <w:tcBorders>
              <w:top w:val="single" w:sz="4" w:space="0" w:color="000000"/>
            </w:tcBorders>
            <w:tcMar>
              <w:top w:w="100" w:type="dxa"/>
              <w:left w:w="100" w:type="dxa"/>
              <w:bottom w:w="100" w:type="dxa"/>
              <w:right w:w="100" w:type="dxa"/>
            </w:tcMar>
          </w:tcPr>
          <w:p w14:paraId="3F5C261D"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Active participation in democratic practices</w:t>
            </w:r>
          </w:p>
        </w:tc>
        <w:tc>
          <w:tcPr>
            <w:tcW w:w="990" w:type="dxa"/>
            <w:tcBorders>
              <w:top w:val="single" w:sz="4" w:space="0" w:color="000000"/>
            </w:tcBorders>
            <w:tcMar>
              <w:top w:w="100" w:type="dxa"/>
              <w:left w:w="100" w:type="dxa"/>
              <w:bottom w:w="100" w:type="dxa"/>
              <w:right w:w="100" w:type="dxa"/>
            </w:tcMar>
          </w:tcPr>
          <w:p w14:paraId="4D2F03E5"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 xml:space="preserve">    -</w:t>
            </w:r>
          </w:p>
        </w:tc>
      </w:tr>
      <w:tr w:rsidR="00610817" w:rsidRPr="00D622CD" w14:paraId="645676D5" w14:textId="77777777" w:rsidTr="00AF6765">
        <w:trPr>
          <w:trHeight w:val="20"/>
          <w:jc w:val="center"/>
        </w:trPr>
        <w:tc>
          <w:tcPr>
            <w:tcW w:w="2569" w:type="dxa"/>
            <w:tcMar>
              <w:top w:w="100" w:type="dxa"/>
              <w:left w:w="100" w:type="dxa"/>
              <w:bottom w:w="100" w:type="dxa"/>
              <w:right w:w="100" w:type="dxa"/>
            </w:tcMar>
          </w:tcPr>
          <w:p w14:paraId="0990291D"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Gender</w:t>
            </w:r>
          </w:p>
        </w:tc>
        <w:tc>
          <w:tcPr>
            <w:tcW w:w="5410" w:type="dxa"/>
            <w:tcMar>
              <w:top w:w="100" w:type="dxa"/>
              <w:left w:w="100" w:type="dxa"/>
              <w:bottom w:w="100" w:type="dxa"/>
              <w:right w:w="100" w:type="dxa"/>
            </w:tcMar>
          </w:tcPr>
          <w:p w14:paraId="7A85F700"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 xml:space="preserve">1 = Female </w:t>
            </w:r>
          </w:p>
          <w:p w14:paraId="0061C76B"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2 = Male</w:t>
            </w:r>
          </w:p>
        </w:tc>
        <w:tc>
          <w:tcPr>
            <w:tcW w:w="990" w:type="dxa"/>
            <w:tcMar>
              <w:top w:w="100" w:type="dxa"/>
              <w:left w:w="100" w:type="dxa"/>
              <w:bottom w:w="100" w:type="dxa"/>
              <w:right w:w="100" w:type="dxa"/>
            </w:tcMar>
          </w:tcPr>
          <w:p w14:paraId="422C16A2"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51.70</w:t>
            </w:r>
          </w:p>
          <w:p w14:paraId="306D18A0"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48.30</w:t>
            </w:r>
          </w:p>
        </w:tc>
      </w:tr>
      <w:tr w:rsidR="00610817" w:rsidRPr="00D622CD" w14:paraId="4076B7CF" w14:textId="77777777" w:rsidTr="00AF6765">
        <w:trPr>
          <w:trHeight w:val="85"/>
          <w:jc w:val="center"/>
        </w:trPr>
        <w:tc>
          <w:tcPr>
            <w:tcW w:w="2569" w:type="dxa"/>
            <w:tcMar>
              <w:top w:w="100" w:type="dxa"/>
              <w:left w:w="100" w:type="dxa"/>
              <w:bottom w:w="100" w:type="dxa"/>
              <w:right w:w="100" w:type="dxa"/>
            </w:tcMar>
          </w:tcPr>
          <w:p w14:paraId="6419B8DF"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Attending a student club</w:t>
            </w:r>
          </w:p>
        </w:tc>
        <w:tc>
          <w:tcPr>
            <w:tcW w:w="5410" w:type="dxa"/>
            <w:tcMar>
              <w:top w:w="100" w:type="dxa"/>
              <w:left w:w="100" w:type="dxa"/>
              <w:bottom w:w="100" w:type="dxa"/>
              <w:right w:w="100" w:type="dxa"/>
            </w:tcMar>
          </w:tcPr>
          <w:p w14:paraId="49D627A4"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1 = Attending</w:t>
            </w:r>
          </w:p>
          <w:p w14:paraId="37BB963F"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2 = Not attending</w:t>
            </w:r>
          </w:p>
        </w:tc>
        <w:tc>
          <w:tcPr>
            <w:tcW w:w="990" w:type="dxa"/>
            <w:tcMar>
              <w:top w:w="100" w:type="dxa"/>
              <w:left w:w="100" w:type="dxa"/>
              <w:bottom w:w="100" w:type="dxa"/>
              <w:right w:w="100" w:type="dxa"/>
            </w:tcMar>
          </w:tcPr>
          <w:p w14:paraId="327FB64B"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39.70</w:t>
            </w:r>
          </w:p>
          <w:p w14:paraId="6881390E"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60.30</w:t>
            </w:r>
          </w:p>
        </w:tc>
      </w:tr>
      <w:tr w:rsidR="00610817" w:rsidRPr="00D622CD" w14:paraId="672A1F22" w14:textId="77777777" w:rsidTr="00AF6765">
        <w:trPr>
          <w:trHeight w:val="37"/>
          <w:jc w:val="center"/>
        </w:trPr>
        <w:tc>
          <w:tcPr>
            <w:tcW w:w="2569" w:type="dxa"/>
            <w:tcMar>
              <w:top w:w="100" w:type="dxa"/>
              <w:left w:w="100" w:type="dxa"/>
              <w:bottom w:w="100" w:type="dxa"/>
              <w:right w:w="100" w:type="dxa"/>
            </w:tcMar>
          </w:tcPr>
          <w:p w14:paraId="2576655B"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Home residence (where someone raised as a child)</w:t>
            </w:r>
          </w:p>
        </w:tc>
        <w:tc>
          <w:tcPr>
            <w:tcW w:w="5410" w:type="dxa"/>
            <w:tcMar>
              <w:top w:w="100" w:type="dxa"/>
              <w:left w:w="100" w:type="dxa"/>
              <w:bottom w:w="100" w:type="dxa"/>
              <w:right w:w="100" w:type="dxa"/>
            </w:tcMar>
          </w:tcPr>
          <w:p w14:paraId="4A1B0FC7"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1 = Metropolitan</w:t>
            </w:r>
          </w:p>
          <w:p w14:paraId="0B391638"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2 = Others (small city, district, town, village)</w:t>
            </w:r>
          </w:p>
        </w:tc>
        <w:tc>
          <w:tcPr>
            <w:tcW w:w="990" w:type="dxa"/>
            <w:tcMar>
              <w:top w:w="100" w:type="dxa"/>
              <w:left w:w="100" w:type="dxa"/>
              <w:bottom w:w="100" w:type="dxa"/>
              <w:right w:w="100" w:type="dxa"/>
            </w:tcMar>
          </w:tcPr>
          <w:p w14:paraId="28161C6A"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67.40</w:t>
            </w:r>
          </w:p>
          <w:p w14:paraId="734CDF94"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32.60</w:t>
            </w:r>
          </w:p>
        </w:tc>
      </w:tr>
      <w:tr w:rsidR="00610817" w:rsidRPr="00D622CD" w14:paraId="3C04B635" w14:textId="77777777" w:rsidTr="00AF6765">
        <w:trPr>
          <w:trHeight w:val="331"/>
          <w:jc w:val="center"/>
        </w:trPr>
        <w:tc>
          <w:tcPr>
            <w:tcW w:w="2569" w:type="dxa"/>
            <w:tcMar>
              <w:top w:w="100" w:type="dxa"/>
              <w:left w:w="100" w:type="dxa"/>
              <w:bottom w:w="100" w:type="dxa"/>
              <w:right w:w="100" w:type="dxa"/>
            </w:tcMar>
          </w:tcPr>
          <w:p w14:paraId="55F94A9E"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Newspaper reading</w:t>
            </w:r>
          </w:p>
          <w:p w14:paraId="57B0857C" w14:textId="77777777" w:rsidR="00610817" w:rsidRPr="00D622CD" w:rsidRDefault="00610817" w:rsidP="00AF6765">
            <w:pPr>
              <w:rPr>
                <w:rFonts w:asciiTheme="minorHAnsi" w:hAnsiTheme="minorHAnsi"/>
                <w:sz w:val="20"/>
                <w:lang w:val="en-US"/>
              </w:rPr>
            </w:pPr>
          </w:p>
        </w:tc>
        <w:tc>
          <w:tcPr>
            <w:tcW w:w="5410" w:type="dxa"/>
            <w:tcMar>
              <w:top w:w="100" w:type="dxa"/>
              <w:left w:w="100" w:type="dxa"/>
              <w:bottom w:w="100" w:type="dxa"/>
              <w:right w:w="100" w:type="dxa"/>
            </w:tcMar>
          </w:tcPr>
          <w:p w14:paraId="29FDCA14"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1 = Regularly reading</w:t>
            </w:r>
          </w:p>
          <w:p w14:paraId="083E278D"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2 = Not reading</w:t>
            </w:r>
          </w:p>
        </w:tc>
        <w:tc>
          <w:tcPr>
            <w:tcW w:w="990" w:type="dxa"/>
            <w:tcMar>
              <w:top w:w="100" w:type="dxa"/>
              <w:left w:w="100" w:type="dxa"/>
              <w:bottom w:w="100" w:type="dxa"/>
              <w:right w:w="100" w:type="dxa"/>
            </w:tcMar>
          </w:tcPr>
          <w:p w14:paraId="53800E3C"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86.90</w:t>
            </w:r>
          </w:p>
          <w:p w14:paraId="72AEEE9B" w14:textId="77777777" w:rsidR="00610817" w:rsidRPr="00D622CD" w:rsidRDefault="00610817"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13.10</w:t>
            </w:r>
          </w:p>
        </w:tc>
      </w:tr>
      <w:tr w:rsidR="00610817" w:rsidRPr="00D622CD" w14:paraId="425103AF" w14:textId="77777777" w:rsidTr="00AF6765">
        <w:trPr>
          <w:trHeight w:val="411"/>
          <w:jc w:val="center"/>
        </w:trPr>
        <w:tc>
          <w:tcPr>
            <w:tcW w:w="2569" w:type="dxa"/>
            <w:tcMar>
              <w:top w:w="100" w:type="dxa"/>
              <w:left w:w="100" w:type="dxa"/>
              <w:bottom w:w="100" w:type="dxa"/>
              <w:right w:w="100" w:type="dxa"/>
            </w:tcMar>
          </w:tcPr>
          <w:p w14:paraId="1BCED983" w14:textId="77777777" w:rsidR="00610817" w:rsidRPr="00D622CD" w:rsidRDefault="00610817"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Level of mother education</w:t>
            </w:r>
          </w:p>
        </w:tc>
        <w:tc>
          <w:tcPr>
            <w:tcW w:w="5410" w:type="dxa"/>
            <w:tcMar>
              <w:top w:w="100" w:type="dxa"/>
              <w:left w:w="100" w:type="dxa"/>
              <w:bottom w:w="100" w:type="dxa"/>
              <w:right w:w="100" w:type="dxa"/>
            </w:tcMar>
          </w:tcPr>
          <w:p w14:paraId="697B2A4A" w14:textId="77777777" w:rsidR="00610817" w:rsidRPr="00D622CD" w:rsidRDefault="00610817"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1 = Ranging from being illiterate to finishing high school</w:t>
            </w:r>
          </w:p>
          <w:p w14:paraId="35123F76" w14:textId="77777777" w:rsidR="00610817" w:rsidRPr="00D622CD" w:rsidRDefault="00610817"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2 = Having any type of higher education</w:t>
            </w:r>
          </w:p>
        </w:tc>
        <w:tc>
          <w:tcPr>
            <w:tcW w:w="990" w:type="dxa"/>
            <w:tcMar>
              <w:top w:w="100" w:type="dxa"/>
              <w:left w:w="100" w:type="dxa"/>
              <w:bottom w:w="100" w:type="dxa"/>
              <w:right w:w="100" w:type="dxa"/>
            </w:tcMar>
          </w:tcPr>
          <w:p w14:paraId="18195EE5" w14:textId="77777777" w:rsidR="00610817" w:rsidRPr="00D622CD" w:rsidRDefault="00610817"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58.70</w:t>
            </w:r>
          </w:p>
          <w:p w14:paraId="205A468B" w14:textId="77777777" w:rsidR="00610817" w:rsidRPr="00D622CD" w:rsidRDefault="00610817"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41.30</w:t>
            </w:r>
          </w:p>
        </w:tc>
      </w:tr>
      <w:tr w:rsidR="00610817" w:rsidRPr="00D622CD" w14:paraId="1FC7B9D4" w14:textId="77777777" w:rsidTr="00610817">
        <w:trPr>
          <w:trHeight w:val="625"/>
          <w:jc w:val="center"/>
        </w:trPr>
        <w:tc>
          <w:tcPr>
            <w:tcW w:w="2569" w:type="dxa"/>
            <w:tcBorders>
              <w:bottom w:val="single" w:sz="4" w:space="0" w:color="000000"/>
            </w:tcBorders>
            <w:tcMar>
              <w:top w:w="100" w:type="dxa"/>
              <w:left w:w="100" w:type="dxa"/>
              <w:bottom w:w="100" w:type="dxa"/>
              <w:right w:w="100" w:type="dxa"/>
            </w:tcMar>
          </w:tcPr>
          <w:p w14:paraId="39072B77" w14:textId="77777777" w:rsidR="00610817" w:rsidRPr="00D622CD" w:rsidRDefault="00610817"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Level of father education</w:t>
            </w:r>
          </w:p>
        </w:tc>
        <w:tc>
          <w:tcPr>
            <w:tcW w:w="5410" w:type="dxa"/>
            <w:tcBorders>
              <w:bottom w:val="single" w:sz="4" w:space="0" w:color="000000"/>
            </w:tcBorders>
            <w:tcMar>
              <w:top w:w="100" w:type="dxa"/>
              <w:left w:w="100" w:type="dxa"/>
              <w:bottom w:w="100" w:type="dxa"/>
              <w:right w:w="100" w:type="dxa"/>
            </w:tcMar>
          </w:tcPr>
          <w:p w14:paraId="631B345E" w14:textId="77777777" w:rsidR="00610817" w:rsidRPr="00D622CD" w:rsidRDefault="00610817"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1 = Ranging from being illiterate to finishing high school</w:t>
            </w:r>
          </w:p>
          <w:p w14:paraId="25B4E692" w14:textId="77777777" w:rsidR="00610817" w:rsidRPr="00D622CD" w:rsidRDefault="00610817" w:rsidP="00AF6765">
            <w:pPr>
              <w:tabs>
                <w:tab w:val="left" w:pos="709"/>
              </w:tabs>
              <w:ind w:right="80"/>
              <w:rPr>
                <w:rFonts w:asciiTheme="minorHAnsi" w:hAnsiTheme="minorHAnsi"/>
                <w:sz w:val="20"/>
                <w:lang w:val="en-US"/>
              </w:rPr>
            </w:pPr>
            <w:r w:rsidRPr="00D622CD">
              <w:rPr>
                <w:rFonts w:asciiTheme="minorHAnsi" w:hAnsiTheme="minorHAnsi"/>
                <w:sz w:val="20"/>
                <w:lang w:val="en-US"/>
              </w:rPr>
              <w:t xml:space="preserve">  2 = Having any type of higher education</w:t>
            </w:r>
          </w:p>
        </w:tc>
        <w:tc>
          <w:tcPr>
            <w:tcW w:w="990" w:type="dxa"/>
            <w:tcBorders>
              <w:bottom w:val="single" w:sz="4" w:space="0" w:color="000000"/>
            </w:tcBorders>
            <w:tcMar>
              <w:top w:w="100" w:type="dxa"/>
              <w:left w:w="100" w:type="dxa"/>
              <w:bottom w:w="100" w:type="dxa"/>
              <w:right w:w="100" w:type="dxa"/>
            </w:tcMar>
          </w:tcPr>
          <w:p w14:paraId="27FE4283" w14:textId="77777777" w:rsidR="00610817" w:rsidRPr="00D622CD" w:rsidRDefault="00610817"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42.60</w:t>
            </w:r>
          </w:p>
          <w:p w14:paraId="604A5C67" w14:textId="77777777" w:rsidR="00610817" w:rsidRPr="00D622CD" w:rsidRDefault="00610817"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57.40</w:t>
            </w:r>
          </w:p>
        </w:tc>
      </w:tr>
    </w:tbl>
    <w:p w14:paraId="4C30CEC2" w14:textId="77777777" w:rsidR="00610817" w:rsidRPr="00D622CD" w:rsidRDefault="00610817" w:rsidP="007C7E38">
      <w:pPr>
        <w:spacing w:after="120"/>
        <w:ind w:firstLine="284"/>
        <w:jc w:val="both"/>
        <w:rPr>
          <w:rFonts w:asciiTheme="minorHAnsi" w:eastAsia="Calibri" w:hAnsiTheme="minorHAnsi"/>
          <w:sz w:val="20"/>
          <w:szCs w:val="20"/>
          <w:lang w:val="en-US" w:eastAsia="en-US"/>
        </w:rPr>
      </w:pPr>
    </w:p>
    <w:p w14:paraId="0778D307" w14:textId="77777777" w:rsidR="00610817" w:rsidRPr="00D622CD" w:rsidRDefault="00610817" w:rsidP="00610817">
      <w:pPr>
        <w:tabs>
          <w:tab w:val="left" w:pos="851"/>
        </w:tabs>
        <w:spacing w:after="120"/>
        <w:ind w:firstLine="284"/>
        <w:jc w:val="both"/>
        <w:rPr>
          <w:rFonts w:asciiTheme="minorHAnsi" w:eastAsia="Calibri" w:hAnsiTheme="minorHAnsi"/>
          <w:color w:val="000000" w:themeColor="text1"/>
          <w:sz w:val="20"/>
          <w:szCs w:val="20"/>
          <w:lang w:val="en-US" w:eastAsia="en-US"/>
        </w:rPr>
      </w:pPr>
      <w:r w:rsidRPr="00D622CD">
        <w:rPr>
          <w:rFonts w:asciiTheme="minorHAnsi" w:eastAsia="Calibri" w:hAnsiTheme="minorHAnsi"/>
          <w:color w:val="000000" w:themeColor="text1"/>
          <w:sz w:val="20"/>
          <w:szCs w:val="20"/>
          <w:lang w:val="en-US" w:eastAsia="en-US"/>
        </w:rPr>
        <w:t xml:space="preserve">In selecting the independent variables and also deciding on the pairings of them, the study relied on the theoretical foundations of the variables. First, according to Coleman (1988), the family background, regarded as an important factor for understanding student achievement, is embedded in three different constructs; financial capital, human capital, and social capital. Within this classification, human capital involves parents’ education which is influential in the formation of cognitive skills of a child. Drawing on this, “level of father education” and “level of mother education” were paired as related constructs in this study. Second, depending on Bourdieu’s concept of habitus, which refers to the system of dispositions and evaluations reflecting the actions of individual (Bourdieu, 1977), “newspaper reading” and “home residence” were paired as another group of independent variables because the place of residence is suggested to be a fundamental element that has an impact on individual’s dispositions and evaluations. In other words, the place of residence has strong bearings upon the reproduction of social structure and social capital (Bourdieu, 1993). In this respect, as Westley and Severin (1964) discuss the profile of daily newspaper non-readers, the place of residence is closely related to the habit of newspaper reading. Bearing all these in mind, “newspaper reading” and “home residence” were paired together. Lastly, the remaining two independent variables, which are “gender” and “student club”, </w:t>
      </w:r>
      <w:r w:rsidRPr="00D622CD">
        <w:rPr>
          <w:rFonts w:asciiTheme="minorHAnsi" w:eastAsia="Calibri" w:hAnsiTheme="minorHAnsi"/>
          <w:color w:val="000000" w:themeColor="text1"/>
          <w:sz w:val="20"/>
          <w:szCs w:val="20"/>
          <w:lang w:val="en-US" w:eastAsia="en-US"/>
        </w:rPr>
        <w:lastRenderedPageBreak/>
        <w:t>were, in a similar logic, paired together in the analysis as it was thought that there might be an interaction between them on university students’ level of civic engagement.</w:t>
      </w:r>
    </w:p>
    <w:p w14:paraId="34387A94" w14:textId="77777777" w:rsidR="00D622CD" w:rsidRDefault="00D622CD" w:rsidP="00610817">
      <w:pPr>
        <w:spacing w:after="120"/>
        <w:jc w:val="both"/>
        <w:rPr>
          <w:rFonts w:asciiTheme="minorHAnsi" w:eastAsia="Calibri" w:hAnsiTheme="minorHAnsi"/>
          <w:b/>
          <w:color w:val="000000" w:themeColor="text1"/>
          <w:sz w:val="20"/>
          <w:szCs w:val="20"/>
          <w:lang w:val="en-US" w:eastAsia="en-US"/>
        </w:rPr>
      </w:pPr>
    </w:p>
    <w:p w14:paraId="41447242" w14:textId="77777777" w:rsidR="00610817" w:rsidRPr="00D622CD" w:rsidRDefault="00610817" w:rsidP="00610817">
      <w:pPr>
        <w:spacing w:after="120"/>
        <w:jc w:val="both"/>
        <w:rPr>
          <w:rFonts w:asciiTheme="minorHAnsi" w:eastAsia="Calibri" w:hAnsiTheme="minorHAnsi"/>
          <w:b/>
          <w:color w:val="000000" w:themeColor="text1"/>
          <w:sz w:val="20"/>
          <w:szCs w:val="20"/>
          <w:lang w:val="en-US" w:eastAsia="en-US"/>
        </w:rPr>
      </w:pPr>
      <w:r w:rsidRPr="00D622CD">
        <w:rPr>
          <w:rFonts w:asciiTheme="minorHAnsi" w:eastAsia="Calibri" w:hAnsiTheme="minorHAnsi"/>
          <w:b/>
          <w:color w:val="000000" w:themeColor="text1"/>
          <w:sz w:val="20"/>
          <w:szCs w:val="20"/>
          <w:lang w:val="en-US" w:eastAsia="en-US"/>
        </w:rPr>
        <w:t>Participants</w:t>
      </w:r>
    </w:p>
    <w:p w14:paraId="79E02916" w14:textId="77777777" w:rsidR="00610817" w:rsidRPr="00D622CD" w:rsidRDefault="00610817" w:rsidP="00610817">
      <w:pPr>
        <w:spacing w:after="120"/>
        <w:ind w:firstLine="284"/>
        <w:jc w:val="both"/>
        <w:rPr>
          <w:rFonts w:asciiTheme="minorHAnsi" w:eastAsia="Calibri" w:hAnsiTheme="minorHAnsi"/>
          <w:color w:val="000000" w:themeColor="text1"/>
          <w:sz w:val="20"/>
          <w:szCs w:val="20"/>
          <w:lang w:val="en-US" w:eastAsia="en-US"/>
        </w:rPr>
      </w:pPr>
      <w:r w:rsidRPr="00D622CD">
        <w:rPr>
          <w:rFonts w:asciiTheme="minorHAnsi" w:eastAsia="Calibri" w:hAnsiTheme="minorHAnsi"/>
          <w:color w:val="000000" w:themeColor="text1"/>
          <w:sz w:val="20"/>
          <w:szCs w:val="20"/>
          <w:lang w:val="en-US" w:eastAsia="en-US"/>
        </w:rPr>
        <w:t xml:space="preserve">The data were collected from 1074 undergraduate students who were selected from all faculties of a Turkish public university through stratified sampling. Stratified sampling allowed for maintaining the same proportion of students from each faculty in the sample as they are in the population (Fraenkel &amp; Wallen, 2006). Of the sample, 51.70 % of the participants were female and 48.30 % of them were male. The age of the participating students ranged from 16 years to 28 years and above. The students were from all classes of five faculties (preparation, first, second, third, fourth, and fifth year classes), and 4.90 % of the participants were from faculty of architecture, 15.90 % were from faculty of arts and sciences, 14.70 % were from faculty of economics and administrative sciences, 24.40 % were from faculty of education, and 40.10 % were from faculty of engineering. </w:t>
      </w:r>
    </w:p>
    <w:p w14:paraId="619F28FF" w14:textId="77777777" w:rsidR="00D622CD" w:rsidRDefault="00D622CD" w:rsidP="00610817">
      <w:pPr>
        <w:spacing w:after="120"/>
        <w:jc w:val="both"/>
        <w:rPr>
          <w:rFonts w:asciiTheme="minorHAnsi" w:eastAsia="Calibri" w:hAnsiTheme="minorHAnsi"/>
          <w:b/>
          <w:color w:val="000000" w:themeColor="text1"/>
          <w:sz w:val="20"/>
          <w:szCs w:val="20"/>
          <w:lang w:val="en-US" w:eastAsia="en-US"/>
        </w:rPr>
      </w:pPr>
    </w:p>
    <w:p w14:paraId="27952C67" w14:textId="77777777" w:rsidR="00610817" w:rsidRPr="00D622CD" w:rsidRDefault="00610817" w:rsidP="00610817">
      <w:pPr>
        <w:spacing w:after="120"/>
        <w:jc w:val="both"/>
        <w:rPr>
          <w:rFonts w:asciiTheme="minorHAnsi" w:eastAsia="Calibri" w:hAnsiTheme="minorHAnsi"/>
          <w:b/>
          <w:color w:val="000000" w:themeColor="text1"/>
          <w:sz w:val="20"/>
          <w:szCs w:val="20"/>
          <w:lang w:val="en-US" w:eastAsia="en-US"/>
        </w:rPr>
      </w:pPr>
      <w:r w:rsidRPr="00D622CD">
        <w:rPr>
          <w:rFonts w:asciiTheme="minorHAnsi" w:eastAsia="Calibri" w:hAnsiTheme="minorHAnsi"/>
          <w:b/>
          <w:color w:val="000000" w:themeColor="text1"/>
          <w:sz w:val="20"/>
          <w:szCs w:val="20"/>
          <w:lang w:val="en-US" w:eastAsia="en-US"/>
        </w:rPr>
        <w:t>Data Collection Instrument</w:t>
      </w:r>
    </w:p>
    <w:p w14:paraId="20D52531" w14:textId="77777777" w:rsidR="00610817" w:rsidRPr="00D622CD" w:rsidRDefault="00610817" w:rsidP="00610817">
      <w:pPr>
        <w:spacing w:after="120"/>
        <w:ind w:firstLine="284"/>
        <w:jc w:val="both"/>
        <w:rPr>
          <w:rFonts w:asciiTheme="minorHAnsi" w:eastAsia="Calibri" w:hAnsiTheme="minorHAnsi"/>
          <w:color w:val="000000" w:themeColor="text1"/>
          <w:sz w:val="20"/>
          <w:szCs w:val="20"/>
          <w:lang w:val="en-US" w:eastAsia="en-US"/>
        </w:rPr>
      </w:pPr>
      <w:r w:rsidRPr="00D622CD">
        <w:rPr>
          <w:rFonts w:asciiTheme="minorHAnsi" w:eastAsia="Calibri" w:hAnsiTheme="minorHAnsi"/>
          <w:color w:val="000000" w:themeColor="text1"/>
          <w:sz w:val="20"/>
          <w:szCs w:val="20"/>
          <w:lang w:val="en-US" w:eastAsia="en-US"/>
        </w:rPr>
        <w:t>For data collection, a civic engagement scale was developed by the researchers. The items of the 5-point Likert-type scale ranged from ‘never’ (1) to ‘always’ (5). In addition to demographical questions, the scale included items related to students’ participation in civic activities. In the piloting of the scales, first, the opinions of three experts were asked and the instrument was revised. Then, the pilot study was conducted with 245 university students who were from the same public university. The exploratory factor analysis of the civic engagement scale resulted in three factors which are ‘student activism’ (factor 1), ‘exercising rights in the university’ (factor 2), and ‘interest in politics’ (factor 3), with a Cronbach’s alpha reliability of .83 for the total scale, .86 for factor 1 (e. g., ‘I participate in political practices.’), .70 for factor 2 (e. g., ‘I participate in university course evaluation system.’), and .68 for factor 3 (e.g., ‘I discuss political issues with my family and friends.’). The data were collected by the researchers who visited all faculties of the university after obtaining the necessary permissions from Human Subjects Ethics Committee and the university administration.</w:t>
      </w:r>
    </w:p>
    <w:p w14:paraId="31F4B15A" w14:textId="77777777" w:rsidR="00D622CD" w:rsidRDefault="00D622CD" w:rsidP="00610817">
      <w:pPr>
        <w:spacing w:after="120"/>
        <w:jc w:val="both"/>
        <w:rPr>
          <w:rFonts w:asciiTheme="minorHAnsi" w:eastAsia="Calibri" w:hAnsiTheme="minorHAnsi"/>
          <w:b/>
          <w:color w:val="000000" w:themeColor="text1"/>
          <w:sz w:val="20"/>
          <w:szCs w:val="20"/>
          <w:lang w:val="en-US" w:eastAsia="en-US"/>
        </w:rPr>
      </w:pPr>
    </w:p>
    <w:p w14:paraId="2C007E00" w14:textId="77777777" w:rsidR="00610817" w:rsidRPr="00D622CD" w:rsidRDefault="00610817" w:rsidP="00610817">
      <w:pPr>
        <w:spacing w:after="120"/>
        <w:jc w:val="both"/>
        <w:rPr>
          <w:rFonts w:asciiTheme="minorHAnsi" w:eastAsia="Calibri" w:hAnsiTheme="minorHAnsi"/>
          <w:color w:val="000000" w:themeColor="text1"/>
          <w:sz w:val="20"/>
          <w:szCs w:val="20"/>
          <w:lang w:val="en-US" w:eastAsia="en-US"/>
        </w:rPr>
      </w:pPr>
      <w:r w:rsidRPr="00D622CD">
        <w:rPr>
          <w:rFonts w:asciiTheme="minorHAnsi" w:eastAsia="Calibri" w:hAnsiTheme="minorHAnsi"/>
          <w:b/>
          <w:color w:val="000000" w:themeColor="text1"/>
          <w:sz w:val="20"/>
          <w:szCs w:val="20"/>
          <w:lang w:val="en-US" w:eastAsia="en-US"/>
        </w:rPr>
        <w:t>Data Analysis</w:t>
      </w:r>
    </w:p>
    <w:p w14:paraId="29EE9E7E" w14:textId="77777777" w:rsidR="00610817" w:rsidRPr="00D622CD" w:rsidRDefault="00610817" w:rsidP="00610817">
      <w:pPr>
        <w:spacing w:after="120"/>
        <w:ind w:firstLine="284"/>
        <w:jc w:val="both"/>
        <w:rPr>
          <w:rFonts w:asciiTheme="minorHAnsi" w:eastAsia="Calibri" w:hAnsiTheme="minorHAnsi"/>
          <w:color w:val="000000" w:themeColor="text1"/>
          <w:sz w:val="20"/>
          <w:szCs w:val="20"/>
          <w:lang w:val="en-US" w:eastAsia="en-US"/>
        </w:rPr>
      </w:pPr>
      <w:r w:rsidRPr="00D622CD">
        <w:rPr>
          <w:rFonts w:asciiTheme="minorHAnsi" w:eastAsia="Calibri" w:hAnsiTheme="minorHAnsi"/>
          <w:color w:val="000000" w:themeColor="text1"/>
          <w:sz w:val="20"/>
          <w:szCs w:val="20"/>
          <w:lang w:val="en-US" w:eastAsia="en-US"/>
        </w:rPr>
        <w:t xml:space="preserve">In the current study, to compare the factors of civic engagement scale, One-Way Repeated Measures of Analysis of Variance (ANOVA) was conducted. In addition, to examine the effect of certain background variables on the level of civic engagement among university students, the data were analyzed through Two-Way Multivariate Analysis of Variance (MANOVA) for each pair of categorical variables (gender and attending student club; home residence and newspaper reading; level of father education and level of mother education). Prior to the data analysis, the necessary assumptions were checked and satisfied in each analysis. Besides, descriptive statistics were used to depict the profile of the university students involved in the sample. </w:t>
      </w:r>
    </w:p>
    <w:p w14:paraId="42430F1B" w14:textId="77777777" w:rsidR="00610817" w:rsidRPr="00D622CD" w:rsidRDefault="00610817" w:rsidP="00610817">
      <w:pPr>
        <w:spacing w:after="120"/>
        <w:ind w:firstLine="284"/>
        <w:jc w:val="both"/>
        <w:rPr>
          <w:rFonts w:asciiTheme="minorHAnsi" w:eastAsia="Calibri" w:hAnsiTheme="minorHAnsi"/>
          <w:color w:val="000000" w:themeColor="text1"/>
          <w:sz w:val="20"/>
          <w:szCs w:val="20"/>
          <w:lang w:val="en-US" w:eastAsia="en-US"/>
        </w:rPr>
      </w:pPr>
    </w:p>
    <w:p w14:paraId="21A755A7" w14:textId="674C4626" w:rsidR="007C7E38" w:rsidRPr="00D622CD" w:rsidRDefault="00787BF1" w:rsidP="007C7E38">
      <w:pPr>
        <w:spacing w:after="120"/>
        <w:jc w:val="center"/>
        <w:rPr>
          <w:rFonts w:asciiTheme="minorHAnsi" w:eastAsia="Calibri" w:hAnsiTheme="minorHAnsi"/>
          <w:b/>
          <w:sz w:val="20"/>
          <w:szCs w:val="20"/>
          <w:lang w:val="en-US" w:eastAsia="en-US"/>
        </w:rPr>
      </w:pPr>
      <w:r w:rsidRPr="00D622CD">
        <w:rPr>
          <w:rFonts w:asciiTheme="minorHAnsi" w:eastAsia="Calibri" w:hAnsiTheme="minorHAnsi"/>
          <w:b/>
          <w:sz w:val="20"/>
          <w:szCs w:val="20"/>
          <w:lang w:val="en-US" w:eastAsia="en-US"/>
        </w:rPr>
        <w:t>Findings</w:t>
      </w:r>
    </w:p>
    <w:p w14:paraId="2B8DAF27" w14:textId="77777777" w:rsidR="00610817" w:rsidRPr="00D622CD" w:rsidRDefault="00610817" w:rsidP="0056597A">
      <w:pPr>
        <w:spacing w:after="120"/>
        <w:ind w:firstLine="284"/>
        <w:jc w:val="both"/>
        <w:rPr>
          <w:rFonts w:asciiTheme="minorHAnsi" w:hAnsiTheme="minorHAnsi"/>
          <w:sz w:val="20"/>
          <w:lang w:val="en-US"/>
        </w:rPr>
      </w:pPr>
      <w:r w:rsidRPr="00D622CD">
        <w:rPr>
          <w:rFonts w:asciiTheme="minorHAnsi" w:hAnsiTheme="minorHAnsi"/>
          <w:sz w:val="20"/>
          <w:lang w:val="en-US"/>
        </w:rPr>
        <w:t xml:space="preserve">In reference to two research questions of the study, the findings are presented below </w:t>
      </w:r>
      <w:proofErr w:type="gramStart"/>
      <w:r w:rsidRPr="00D622CD">
        <w:rPr>
          <w:rFonts w:asciiTheme="minorHAnsi" w:hAnsiTheme="minorHAnsi"/>
          <w:sz w:val="20"/>
          <w:lang w:val="en-US"/>
        </w:rPr>
        <w:t>under</w:t>
      </w:r>
      <w:proofErr w:type="gramEnd"/>
      <w:r w:rsidRPr="00D622CD">
        <w:rPr>
          <w:rFonts w:asciiTheme="minorHAnsi" w:hAnsiTheme="minorHAnsi"/>
          <w:sz w:val="20"/>
          <w:lang w:val="en-US"/>
        </w:rPr>
        <w:t xml:space="preserve"> two sections:</w:t>
      </w:r>
    </w:p>
    <w:p w14:paraId="75852995" w14:textId="77777777" w:rsidR="00610817" w:rsidRPr="00D622CD" w:rsidRDefault="00610817" w:rsidP="0056597A">
      <w:pPr>
        <w:spacing w:after="120"/>
        <w:jc w:val="both"/>
        <w:rPr>
          <w:rFonts w:asciiTheme="minorHAnsi" w:hAnsiTheme="minorHAnsi"/>
          <w:sz w:val="20"/>
          <w:lang w:val="en-US"/>
        </w:rPr>
      </w:pPr>
      <w:r w:rsidRPr="00D622CD">
        <w:rPr>
          <w:rFonts w:asciiTheme="minorHAnsi" w:hAnsiTheme="minorHAnsi"/>
          <w:b/>
          <w:sz w:val="20"/>
          <w:lang w:val="en-US"/>
        </w:rPr>
        <w:t>The Mean Score Comparisons of Dimensions of Civic Engagement</w:t>
      </w:r>
    </w:p>
    <w:p w14:paraId="10991EBC" w14:textId="77777777" w:rsidR="00610817" w:rsidRPr="00D622CD" w:rsidRDefault="00610817" w:rsidP="0056597A">
      <w:pPr>
        <w:spacing w:after="120"/>
        <w:ind w:firstLine="284"/>
        <w:jc w:val="both"/>
        <w:rPr>
          <w:rFonts w:asciiTheme="minorHAnsi" w:hAnsiTheme="minorHAnsi"/>
          <w:b/>
          <w:i/>
          <w:sz w:val="20"/>
          <w:lang w:val="en-US"/>
        </w:rPr>
      </w:pPr>
      <w:r w:rsidRPr="00D622CD">
        <w:rPr>
          <w:rFonts w:asciiTheme="minorHAnsi" w:hAnsiTheme="minorHAnsi"/>
          <w:b/>
          <w:i/>
          <w:sz w:val="20"/>
          <w:lang w:val="en-US"/>
        </w:rPr>
        <w:t>Is there any significant difference among the dimensions of civic engagement (university students’ activism, exercising their rights, and interest in politics)?</w:t>
      </w:r>
    </w:p>
    <w:p w14:paraId="5D3CD176" w14:textId="77777777" w:rsidR="0056597A" w:rsidRPr="00D622CD" w:rsidRDefault="00610817" w:rsidP="0056597A">
      <w:pPr>
        <w:spacing w:after="120"/>
        <w:ind w:firstLine="284"/>
        <w:jc w:val="both"/>
        <w:rPr>
          <w:rFonts w:asciiTheme="minorHAnsi" w:hAnsiTheme="minorHAnsi"/>
          <w:sz w:val="20"/>
          <w:lang w:val="en-US"/>
        </w:rPr>
      </w:pPr>
      <w:r w:rsidRPr="00D622CD">
        <w:rPr>
          <w:rFonts w:asciiTheme="minorHAnsi" w:hAnsiTheme="minorHAnsi"/>
          <w:sz w:val="20"/>
          <w:lang w:val="en-US"/>
        </w:rPr>
        <w:lastRenderedPageBreak/>
        <w:t xml:space="preserve">A one-way within-subjects ANOVA was conducted to see the mean difference among the factors of civic engagement (student activism, exercising rights in the university, and interest in politics). As the sphericity assumption was not met, the Huynh-Feldt values were checked. The main effect of factors of civic engagement was significant,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1.86, 1990.43) = 842.50, </w:t>
      </w:r>
      <w:r w:rsidRPr="00D622CD">
        <w:rPr>
          <w:rFonts w:asciiTheme="minorHAnsi" w:hAnsiTheme="minorHAnsi"/>
          <w:i/>
          <w:sz w:val="20"/>
          <w:lang w:val="en-US"/>
        </w:rPr>
        <w:t xml:space="preserve">p </w:t>
      </w:r>
      <w:r w:rsidRPr="00D622CD">
        <w:rPr>
          <w:rFonts w:asciiTheme="minorHAnsi" w:hAnsiTheme="minorHAnsi"/>
          <w:sz w:val="20"/>
          <w:lang w:val="en-US"/>
        </w:rPr>
        <w:t>= .</w:t>
      </w:r>
      <w:r w:rsidRPr="00D622CD">
        <w:rPr>
          <w:rFonts w:asciiTheme="minorHAnsi" w:hAnsiTheme="minorHAnsi"/>
          <w:i/>
          <w:sz w:val="20"/>
          <w:lang w:val="en-US"/>
        </w:rPr>
        <w:t>00</w:t>
      </w:r>
      <w:r w:rsidRPr="00D622CD">
        <w:rPr>
          <w:rFonts w:asciiTheme="minorHAnsi" w:hAnsiTheme="minorHAnsi"/>
          <w:sz w:val="20"/>
          <w:lang w:val="en-US"/>
        </w:rPr>
        <w:t xml:space="preserve">, </w:t>
      </w:r>
      <w:r w:rsidRPr="00D622CD">
        <w:rPr>
          <w:rFonts w:asciiTheme="minorHAnsi" w:hAnsiTheme="minorHAnsi"/>
          <w:i/>
          <w:sz w:val="20"/>
          <w:lang w:val="en-US"/>
        </w:rPr>
        <w:t>η</w:t>
      </w:r>
      <w:r w:rsidRPr="00D622CD">
        <w:rPr>
          <w:rFonts w:asciiTheme="minorHAnsi" w:hAnsiTheme="minorHAnsi"/>
          <w:i/>
          <w:sz w:val="20"/>
          <w:vertAlign w:val="superscript"/>
          <w:lang w:val="en-US"/>
        </w:rPr>
        <w:t>2</w:t>
      </w:r>
      <w:r w:rsidRPr="00D622CD">
        <w:rPr>
          <w:rFonts w:asciiTheme="minorHAnsi" w:hAnsiTheme="minorHAnsi"/>
          <w:sz w:val="20"/>
          <w:lang w:val="en-US"/>
        </w:rPr>
        <w:t xml:space="preserve"> =.44. Therefore, it was understood that 44% of the variance in the university students’ level of civic engagement was explained by the factors of civic engagement, namely, student activism, exercising rights in the university, and interest in politics (see Table 2).</w:t>
      </w:r>
    </w:p>
    <w:p w14:paraId="6847B869" w14:textId="77777777" w:rsidR="0056597A" w:rsidRPr="00D622CD" w:rsidRDefault="0056597A" w:rsidP="0056597A">
      <w:pPr>
        <w:rPr>
          <w:rFonts w:asciiTheme="minorHAnsi" w:hAnsiTheme="minorHAnsi"/>
          <w:b/>
          <w:sz w:val="20"/>
          <w:lang w:val="en-US"/>
        </w:rPr>
      </w:pPr>
      <w:r w:rsidRPr="00D622CD">
        <w:rPr>
          <w:rFonts w:asciiTheme="minorHAnsi" w:hAnsiTheme="minorHAnsi"/>
          <w:b/>
          <w:sz w:val="20"/>
          <w:lang w:val="en-US"/>
        </w:rPr>
        <w:t>Table 2</w:t>
      </w:r>
    </w:p>
    <w:p w14:paraId="227A76FA" w14:textId="77777777" w:rsidR="0056597A" w:rsidRPr="00D622CD" w:rsidRDefault="0056597A" w:rsidP="0056597A">
      <w:pPr>
        <w:rPr>
          <w:rFonts w:asciiTheme="minorHAnsi" w:hAnsiTheme="minorHAnsi"/>
          <w:sz w:val="20"/>
          <w:lang w:val="en-US"/>
        </w:rPr>
      </w:pPr>
      <w:r w:rsidRPr="00D622CD">
        <w:rPr>
          <w:rFonts w:asciiTheme="minorHAnsi" w:hAnsiTheme="minorHAnsi"/>
          <w:b/>
          <w:i/>
          <w:sz w:val="20"/>
          <w:lang w:val="en-US"/>
        </w:rPr>
        <w:t>ANOVA Results</w:t>
      </w:r>
    </w:p>
    <w:tbl>
      <w:tblPr>
        <w:tblW w:w="8585" w:type="dxa"/>
        <w:jc w:val="center"/>
        <w:tblBorders>
          <w:top w:val="nil"/>
          <w:left w:val="nil"/>
          <w:bottom w:val="nil"/>
          <w:right w:val="nil"/>
          <w:insideH w:val="nil"/>
          <w:insideV w:val="nil"/>
        </w:tblBorders>
        <w:tblLayout w:type="fixed"/>
        <w:tblLook w:val="0400" w:firstRow="0" w:lastRow="0" w:firstColumn="0" w:lastColumn="0" w:noHBand="0" w:noVBand="1"/>
      </w:tblPr>
      <w:tblGrid>
        <w:gridCol w:w="3057"/>
        <w:gridCol w:w="1134"/>
        <w:gridCol w:w="1134"/>
        <w:gridCol w:w="1187"/>
        <w:gridCol w:w="1081"/>
        <w:gridCol w:w="992"/>
      </w:tblGrid>
      <w:tr w:rsidR="0056597A" w:rsidRPr="00D622CD" w14:paraId="7F451150" w14:textId="77777777" w:rsidTr="00AF6765">
        <w:trPr>
          <w:jc w:val="center"/>
        </w:trPr>
        <w:tc>
          <w:tcPr>
            <w:tcW w:w="3057" w:type="dxa"/>
            <w:tcBorders>
              <w:top w:val="single" w:sz="4" w:space="0" w:color="000000"/>
              <w:bottom w:val="single" w:sz="4" w:space="0" w:color="000000"/>
            </w:tcBorders>
          </w:tcPr>
          <w:p w14:paraId="4F331EB3" w14:textId="77777777" w:rsidR="0056597A" w:rsidRPr="00D622CD" w:rsidRDefault="0056597A" w:rsidP="00AF6765">
            <w:pPr>
              <w:rPr>
                <w:rFonts w:asciiTheme="minorHAnsi" w:hAnsiTheme="minorHAnsi"/>
                <w:b/>
                <w:sz w:val="20"/>
                <w:lang w:val="en-US"/>
              </w:rPr>
            </w:pPr>
            <w:r w:rsidRPr="00D622CD">
              <w:rPr>
                <w:rFonts w:asciiTheme="minorHAnsi" w:hAnsiTheme="minorHAnsi"/>
                <w:b/>
                <w:sz w:val="20"/>
                <w:lang w:val="en-US"/>
              </w:rPr>
              <w:t>Source</w:t>
            </w:r>
          </w:p>
        </w:tc>
        <w:tc>
          <w:tcPr>
            <w:tcW w:w="1134" w:type="dxa"/>
            <w:tcBorders>
              <w:top w:val="single" w:sz="4" w:space="0" w:color="000000"/>
              <w:bottom w:val="single" w:sz="4" w:space="0" w:color="000000"/>
            </w:tcBorders>
          </w:tcPr>
          <w:p w14:paraId="772D969C" w14:textId="77777777" w:rsidR="0056597A" w:rsidRPr="00D622CD" w:rsidRDefault="0056597A" w:rsidP="00AF6765">
            <w:pPr>
              <w:rPr>
                <w:rFonts w:asciiTheme="minorHAnsi" w:hAnsiTheme="minorHAnsi"/>
                <w:b/>
                <w:sz w:val="20"/>
                <w:lang w:val="en-US"/>
              </w:rPr>
            </w:pPr>
            <w:r w:rsidRPr="00D622CD">
              <w:rPr>
                <w:rFonts w:asciiTheme="minorHAnsi" w:hAnsiTheme="minorHAnsi"/>
                <w:b/>
                <w:sz w:val="20"/>
                <w:lang w:val="en-US"/>
              </w:rPr>
              <w:t>SS</w:t>
            </w:r>
          </w:p>
        </w:tc>
        <w:tc>
          <w:tcPr>
            <w:tcW w:w="1134" w:type="dxa"/>
            <w:tcBorders>
              <w:top w:val="single" w:sz="4" w:space="0" w:color="000000"/>
              <w:bottom w:val="single" w:sz="4" w:space="0" w:color="000000"/>
            </w:tcBorders>
          </w:tcPr>
          <w:p w14:paraId="2AF7D9DB" w14:textId="77777777" w:rsidR="0056597A" w:rsidRPr="00D622CD" w:rsidRDefault="0056597A" w:rsidP="00AF6765">
            <w:pPr>
              <w:rPr>
                <w:rFonts w:asciiTheme="minorHAnsi" w:hAnsiTheme="minorHAnsi"/>
                <w:b/>
                <w:sz w:val="20"/>
                <w:lang w:val="en-US"/>
              </w:rPr>
            </w:pPr>
            <w:r w:rsidRPr="00D622CD">
              <w:rPr>
                <w:rFonts w:asciiTheme="minorHAnsi" w:hAnsiTheme="minorHAnsi"/>
                <w:b/>
                <w:sz w:val="20"/>
                <w:lang w:val="en-US"/>
              </w:rPr>
              <w:t>df</w:t>
            </w:r>
          </w:p>
        </w:tc>
        <w:tc>
          <w:tcPr>
            <w:tcW w:w="1187" w:type="dxa"/>
            <w:tcBorders>
              <w:top w:val="single" w:sz="4" w:space="0" w:color="000000"/>
              <w:bottom w:val="single" w:sz="4" w:space="0" w:color="000000"/>
            </w:tcBorders>
          </w:tcPr>
          <w:p w14:paraId="016D71B7" w14:textId="77777777" w:rsidR="0056597A" w:rsidRPr="00D622CD" w:rsidRDefault="0056597A" w:rsidP="00AF6765">
            <w:pPr>
              <w:rPr>
                <w:rFonts w:asciiTheme="minorHAnsi" w:hAnsiTheme="minorHAnsi"/>
                <w:b/>
                <w:sz w:val="20"/>
                <w:lang w:val="en-US"/>
              </w:rPr>
            </w:pPr>
            <w:r w:rsidRPr="00D622CD">
              <w:rPr>
                <w:rFonts w:asciiTheme="minorHAnsi" w:hAnsiTheme="minorHAnsi"/>
                <w:b/>
                <w:sz w:val="20"/>
                <w:lang w:val="en-US"/>
              </w:rPr>
              <w:t>MS</w:t>
            </w:r>
          </w:p>
        </w:tc>
        <w:tc>
          <w:tcPr>
            <w:tcW w:w="1081" w:type="dxa"/>
            <w:tcBorders>
              <w:top w:val="single" w:sz="4" w:space="0" w:color="000000"/>
              <w:bottom w:val="single" w:sz="4" w:space="0" w:color="000000"/>
            </w:tcBorders>
          </w:tcPr>
          <w:p w14:paraId="5EB03413" w14:textId="77777777" w:rsidR="0056597A" w:rsidRPr="00D622CD" w:rsidRDefault="0056597A" w:rsidP="00AF6765">
            <w:pPr>
              <w:rPr>
                <w:rFonts w:asciiTheme="minorHAnsi" w:hAnsiTheme="minorHAnsi"/>
                <w:b/>
                <w:sz w:val="20"/>
                <w:lang w:val="en-US"/>
              </w:rPr>
            </w:pPr>
            <w:r w:rsidRPr="00D622CD">
              <w:rPr>
                <w:rFonts w:asciiTheme="minorHAnsi" w:hAnsiTheme="minorHAnsi"/>
                <w:b/>
                <w:sz w:val="20"/>
                <w:lang w:val="en-US"/>
              </w:rPr>
              <w:t>F</w:t>
            </w:r>
          </w:p>
        </w:tc>
        <w:tc>
          <w:tcPr>
            <w:tcW w:w="992" w:type="dxa"/>
            <w:tcBorders>
              <w:top w:val="single" w:sz="4" w:space="0" w:color="000000"/>
              <w:bottom w:val="single" w:sz="4" w:space="0" w:color="000000"/>
            </w:tcBorders>
          </w:tcPr>
          <w:p w14:paraId="28CA9865" w14:textId="77777777" w:rsidR="0056597A" w:rsidRPr="00D622CD" w:rsidRDefault="0056597A" w:rsidP="00AF6765">
            <w:pPr>
              <w:rPr>
                <w:rFonts w:asciiTheme="minorHAnsi" w:hAnsiTheme="minorHAnsi"/>
                <w:b/>
                <w:sz w:val="20"/>
                <w:lang w:val="en-US"/>
              </w:rPr>
            </w:pPr>
            <w:r w:rsidRPr="00D622CD">
              <w:rPr>
                <w:rFonts w:asciiTheme="minorHAnsi" w:hAnsiTheme="minorHAnsi"/>
                <w:b/>
                <w:sz w:val="20"/>
                <w:lang w:val="en-US"/>
              </w:rPr>
              <w:t>η</w:t>
            </w:r>
            <w:r w:rsidRPr="00D622CD">
              <w:rPr>
                <w:rFonts w:asciiTheme="minorHAnsi" w:hAnsiTheme="minorHAnsi"/>
                <w:b/>
                <w:sz w:val="20"/>
                <w:vertAlign w:val="superscript"/>
                <w:lang w:val="en-US"/>
              </w:rPr>
              <w:t>2</w:t>
            </w:r>
          </w:p>
        </w:tc>
      </w:tr>
      <w:tr w:rsidR="0056597A" w:rsidRPr="00D622CD" w14:paraId="64C3C6EA" w14:textId="77777777" w:rsidTr="00AF6765">
        <w:trPr>
          <w:jc w:val="center"/>
        </w:trPr>
        <w:tc>
          <w:tcPr>
            <w:tcW w:w="3057" w:type="dxa"/>
            <w:tcBorders>
              <w:top w:val="single" w:sz="4" w:space="0" w:color="000000"/>
            </w:tcBorders>
          </w:tcPr>
          <w:p w14:paraId="17B613DD"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Dimensions of civic engagement</w:t>
            </w:r>
          </w:p>
        </w:tc>
        <w:tc>
          <w:tcPr>
            <w:tcW w:w="1134" w:type="dxa"/>
            <w:tcBorders>
              <w:top w:val="single" w:sz="4" w:space="0" w:color="000000"/>
            </w:tcBorders>
          </w:tcPr>
          <w:p w14:paraId="3F24CB0B"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757.09</w:t>
            </w:r>
          </w:p>
        </w:tc>
        <w:tc>
          <w:tcPr>
            <w:tcW w:w="1134" w:type="dxa"/>
            <w:tcBorders>
              <w:top w:val="single" w:sz="4" w:space="0" w:color="000000"/>
            </w:tcBorders>
          </w:tcPr>
          <w:p w14:paraId="018E42F6"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1.86</w:t>
            </w:r>
          </w:p>
        </w:tc>
        <w:tc>
          <w:tcPr>
            <w:tcW w:w="1187" w:type="dxa"/>
            <w:tcBorders>
              <w:top w:val="single" w:sz="4" w:space="0" w:color="000000"/>
            </w:tcBorders>
          </w:tcPr>
          <w:p w14:paraId="49AB824D"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408.13</w:t>
            </w:r>
          </w:p>
        </w:tc>
        <w:tc>
          <w:tcPr>
            <w:tcW w:w="1081" w:type="dxa"/>
            <w:tcBorders>
              <w:top w:val="single" w:sz="4" w:space="0" w:color="000000"/>
            </w:tcBorders>
          </w:tcPr>
          <w:p w14:paraId="53B2A0E2"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842.50*</w:t>
            </w:r>
          </w:p>
        </w:tc>
        <w:tc>
          <w:tcPr>
            <w:tcW w:w="992" w:type="dxa"/>
            <w:tcBorders>
              <w:top w:val="single" w:sz="4" w:space="0" w:color="000000"/>
            </w:tcBorders>
          </w:tcPr>
          <w:p w14:paraId="06D2EC66"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.44</w:t>
            </w:r>
          </w:p>
        </w:tc>
      </w:tr>
      <w:tr w:rsidR="0056597A" w:rsidRPr="00D622CD" w14:paraId="5BB1F9CC" w14:textId="77777777" w:rsidTr="00AF6765">
        <w:trPr>
          <w:jc w:val="center"/>
        </w:trPr>
        <w:tc>
          <w:tcPr>
            <w:tcW w:w="3057" w:type="dxa"/>
            <w:tcBorders>
              <w:bottom w:val="single" w:sz="4" w:space="0" w:color="000000"/>
            </w:tcBorders>
          </w:tcPr>
          <w:p w14:paraId="45B2F23F"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Error</w:t>
            </w:r>
          </w:p>
        </w:tc>
        <w:tc>
          <w:tcPr>
            <w:tcW w:w="1134" w:type="dxa"/>
            <w:tcBorders>
              <w:bottom w:val="single" w:sz="4" w:space="0" w:color="000000"/>
            </w:tcBorders>
          </w:tcPr>
          <w:p w14:paraId="7D0442A9"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964.22</w:t>
            </w:r>
          </w:p>
        </w:tc>
        <w:tc>
          <w:tcPr>
            <w:tcW w:w="1134" w:type="dxa"/>
            <w:tcBorders>
              <w:bottom w:val="single" w:sz="4" w:space="0" w:color="000000"/>
            </w:tcBorders>
          </w:tcPr>
          <w:p w14:paraId="277E3D30"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1990.43</w:t>
            </w:r>
          </w:p>
        </w:tc>
        <w:tc>
          <w:tcPr>
            <w:tcW w:w="1187" w:type="dxa"/>
            <w:tcBorders>
              <w:bottom w:val="single" w:sz="4" w:space="0" w:color="000000"/>
            </w:tcBorders>
          </w:tcPr>
          <w:p w14:paraId="30FE3494"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.48</w:t>
            </w:r>
          </w:p>
        </w:tc>
        <w:tc>
          <w:tcPr>
            <w:tcW w:w="1081" w:type="dxa"/>
            <w:tcBorders>
              <w:bottom w:val="single" w:sz="4" w:space="0" w:color="000000"/>
            </w:tcBorders>
          </w:tcPr>
          <w:p w14:paraId="2333D8F3" w14:textId="77777777" w:rsidR="0056597A" w:rsidRPr="00D622CD" w:rsidRDefault="0056597A" w:rsidP="00AF6765">
            <w:pPr>
              <w:rPr>
                <w:rFonts w:asciiTheme="minorHAnsi" w:hAnsiTheme="minorHAnsi"/>
                <w:sz w:val="20"/>
                <w:lang w:val="en-US"/>
              </w:rPr>
            </w:pPr>
          </w:p>
        </w:tc>
        <w:tc>
          <w:tcPr>
            <w:tcW w:w="992" w:type="dxa"/>
            <w:tcBorders>
              <w:bottom w:val="single" w:sz="4" w:space="0" w:color="000000"/>
            </w:tcBorders>
          </w:tcPr>
          <w:p w14:paraId="1716AB2F" w14:textId="77777777" w:rsidR="0056597A" w:rsidRPr="00D622CD" w:rsidRDefault="0056597A" w:rsidP="00AF6765">
            <w:pPr>
              <w:rPr>
                <w:rFonts w:asciiTheme="minorHAnsi" w:hAnsiTheme="minorHAnsi"/>
                <w:sz w:val="20"/>
                <w:lang w:val="en-US"/>
              </w:rPr>
            </w:pPr>
          </w:p>
        </w:tc>
      </w:tr>
    </w:tbl>
    <w:p w14:paraId="55C8EB23" w14:textId="77777777" w:rsidR="0056597A" w:rsidRPr="00D622CD" w:rsidRDefault="0056597A" w:rsidP="0056597A">
      <w:pPr>
        <w:spacing w:before="12" w:after="120"/>
        <w:rPr>
          <w:rFonts w:asciiTheme="minorHAnsi" w:hAnsiTheme="minorHAnsi"/>
          <w:i/>
          <w:sz w:val="20"/>
          <w:lang w:val="en-US"/>
        </w:rPr>
      </w:pPr>
      <w:r w:rsidRPr="00D622CD">
        <w:rPr>
          <w:rFonts w:asciiTheme="minorHAnsi" w:hAnsiTheme="minorHAnsi"/>
          <w:i/>
          <w:sz w:val="20"/>
          <w:lang w:val="en-US"/>
        </w:rPr>
        <w:t>*p</w:t>
      </w:r>
      <w:r w:rsidRPr="00D622CD">
        <w:rPr>
          <w:rFonts w:asciiTheme="minorHAnsi" w:hAnsiTheme="minorHAnsi"/>
          <w:sz w:val="20"/>
          <w:lang w:val="en-US"/>
        </w:rPr>
        <w:t>&lt;</w:t>
      </w:r>
      <w:r w:rsidRPr="00D622CD">
        <w:rPr>
          <w:rFonts w:asciiTheme="minorHAnsi" w:hAnsiTheme="minorHAnsi"/>
          <w:i/>
          <w:sz w:val="20"/>
          <w:lang w:val="en-US"/>
        </w:rPr>
        <w:t>.05</w:t>
      </w:r>
    </w:p>
    <w:p w14:paraId="17F18A5D" w14:textId="77777777" w:rsidR="0056597A" w:rsidRPr="00D622CD" w:rsidRDefault="0056597A" w:rsidP="0056597A">
      <w:pPr>
        <w:tabs>
          <w:tab w:val="left" w:pos="8647"/>
        </w:tabs>
        <w:spacing w:after="120"/>
        <w:ind w:firstLine="284"/>
        <w:jc w:val="both"/>
        <w:rPr>
          <w:rFonts w:asciiTheme="minorHAnsi" w:hAnsiTheme="minorHAnsi"/>
          <w:sz w:val="20"/>
          <w:lang w:val="en-US"/>
        </w:rPr>
      </w:pPr>
      <w:r w:rsidRPr="00D622CD">
        <w:rPr>
          <w:rFonts w:asciiTheme="minorHAnsi" w:hAnsiTheme="minorHAnsi"/>
          <w:sz w:val="20"/>
          <w:lang w:val="en-US"/>
        </w:rPr>
        <w:t>Before comparing the factors of civic engagement, the alpha level was set at .016 by dividing .05 into three which corresponds to the number of compared groups. Regarding the paired differences, there was a significant difference between students’ activism (</w:t>
      </w:r>
      <w:r w:rsidRPr="00D622CD">
        <w:rPr>
          <w:rFonts w:asciiTheme="minorHAnsi" w:hAnsiTheme="minorHAnsi"/>
          <w:i/>
          <w:sz w:val="20"/>
          <w:lang w:val="en-US"/>
        </w:rPr>
        <w:t xml:space="preserve">M = </w:t>
      </w:r>
      <w:r w:rsidRPr="00D622CD">
        <w:rPr>
          <w:rFonts w:asciiTheme="minorHAnsi" w:hAnsiTheme="minorHAnsi"/>
          <w:sz w:val="20"/>
          <w:lang w:val="en-US"/>
        </w:rPr>
        <w:t xml:space="preserve">2.03, </w:t>
      </w:r>
      <w:r w:rsidRPr="00D622CD">
        <w:rPr>
          <w:rFonts w:asciiTheme="minorHAnsi" w:hAnsiTheme="minorHAnsi"/>
          <w:i/>
          <w:sz w:val="20"/>
          <w:lang w:val="en-US"/>
        </w:rPr>
        <w:t xml:space="preserve">SD = </w:t>
      </w:r>
      <w:r w:rsidRPr="00D622CD">
        <w:rPr>
          <w:rFonts w:asciiTheme="minorHAnsi" w:hAnsiTheme="minorHAnsi"/>
          <w:sz w:val="20"/>
          <w:lang w:val="en-US"/>
        </w:rPr>
        <w:t>.86) and exercising their rights (</w:t>
      </w:r>
      <w:r w:rsidRPr="00D622CD">
        <w:rPr>
          <w:rFonts w:asciiTheme="minorHAnsi" w:hAnsiTheme="minorHAnsi"/>
          <w:i/>
          <w:sz w:val="20"/>
          <w:lang w:val="en-US"/>
        </w:rPr>
        <w:t xml:space="preserve">M = </w:t>
      </w:r>
      <w:r w:rsidRPr="00D622CD">
        <w:rPr>
          <w:rFonts w:asciiTheme="minorHAnsi" w:hAnsiTheme="minorHAnsi"/>
          <w:sz w:val="20"/>
          <w:lang w:val="en-US"/>
        </w:rPr>
        <w:t xml:space="preserve">3.07, </w:t>
      </w:r>
      <w:r w:rsidRPr="00D622CD">
        <w:rPr>
          <w:rFonts w:asciiTheme="minorHAnsi" w:hAnsiTheme="minorHAnsi"/>
          <w:i/>
          <w:sz w:val="20"/>
          <w:lang w:val="en-US"/>
        </w:rPr>
        <w:t xml:space="preserve">SD = </w:t>
      </w:r>
      <w:r w:rsidRPr="00D622CD">
        <w:rPr>
          <w:rFonts w:asciiTheme="minorHAnsi" w:hAnsiTheme="minorHAnsi"/>
          <w:sz w:val="20"/>
          <w:lang w:val="en-US"/>
        </w:rPr>
        <w:t xml:space="preserve">.87). This demonstrated that students’ scores on activism were significantly lower than exercising the rights, </w:t>
      </w:r>
      <w:r w:rsidRPr="00D622CD">
        <w:rPr>
          <w:rFonts w:asciiTheme="minorHAnsi" w:hAnsiTheme="minorHAnsi"/>
          <w:i/>
          <w:sz w:val="20"/>
          <w:lang w:val="en-US"/>
        </w:rPr>
        <w:t xml:space="preserve">t </w:t>
      </w:r>
      <w:r w:rsidRPr="00D622CD">
        <w:rPr>
          <w:rFonts w:asciiTheme="minorHAnsi" w:hAnsiTheme="minorHAnsi"/>
          <w:sz w:val="20"/>
          <w:lang w:val="en-US"/>
        </w:rPr>
        <w:t>(1073) = -33.670</w:t>
      </w:r>
      <w:r w:rsidRPr="00D622CD">
        <w:rPr>
          <w:rFonts w:asciiTheme="minorHAnsi" w:hAnsiTheme="minorHAnsi"/>
          <w:i/>
          <w:sz w:val="20"/>
          <w:lang w:val="en-US"/>
        </w:rPr>
        <w:t>, p &lt; .016</w:t>
      </w:r>
      <w:r w:rsidRPr="00D622CD">
        <w:rPr>
          <w:rFonts w:asciiTheme="minorHAnsi" w:hAnsiTheme="minorHAnsi"/>
          <w:sz w:val="20"/>
          <w:lang w:val="en-US"/>
        </w:rPr>
        <w:t>. Similarly, a significant difference was found out between students’ activism (</w:t>
      </w:r>
      <w:r w:rsidRPr="00D622CD">
        <w:rPr>
          <w:rFonts w:asciiTheme="minorHAnsi" w:hAnsiTheme="minorHAnsi"/>
          <w:i/>
          <w:sz w:val="20"/>
          <w:lang w:val="en-US"/>
        </w:rPr>
        <w:t xml:space="preserve">M = </w:t>
      </w:r>
      <w:r w:rsidRPr="00D622CD">
        <w:rPr>
          <w:rFonts w:asciiTheme="minorHAnsi" w:hAnsiTheme="minorHAnsi"/>
          <w:sz w:val="20"/>
          <w:lang w:val="en-US"/>
        </w:rPr>
        <w:t xml:space="preserve">2.03, </w:t>
      </w:r>
      <w:r w:rsidRPr="00D622CD">
        <w:rPr>
          <w:rFonts w:asciiTheme="minorHAnsi" w:hAnsiTheme="minorHAnsi"/>
          <w:i/>
          <w:sz w:val="20"/>
          <w:lang w:val="en-US"/>
        </w:rPr>
        <w:t xml:space="preserve">SD = </w:t>
      </w:r>
      <w:r w:rsidRPr="00D622CD">
        <w:rPr>
          <w:rFonts w:asciiTheme="minorHAnsi" w:hAnsiTheme="minorHAnsi"/>
          <w:sz w:val="20"/>
          <w:lang w:val="en-US"/>
        </w:rPr>
        <w:t>.86) and interest in politics (</w:t>
      </w:r>
      <w:r w:rsidRPr="00D622CD">
        <w:rPr>
          <w:rFonts w:asciiTheme="minorHAnsi" w:hAnsiTheme="minorHAnsi"/>
          <w:i/>
          <w:sz w:val="20"/>
          <w:lang w:val="en-US"/>
        </w:rPr>
        <w:t xml:space="preserve">M = </w:t>
      </w:r>
      <w:r w:rsidRPr="00D622CD">
        <w:rPr>
          <w:rFonts w:asciiTheme="minorHAnsi" w:hAnsiTheme="minorHAnsi"/>
          <w:sz w:val="20"/>
          <w:lang w:val="en-US"/>
        </w:rPr>
        <w:t xml:space="preserve">3.05, </w:t>
      </w:r>
      <w:r w:rsidRPr="00D622CD">
        <w:rPr>
          <w:rFonts w:asciiTheme="minorHAnsi" w:hAnsiTheme="minorHAnsi"/>
          <w:i/>
          <w:sz w:val="20"/>
          <w:lang w:val="en-US"/>
        </w:rPr>
        <w:t xml:space="preserve">SD = </w:t>
      </w:r>
      <w:r w:rsidRPr="00D622CD">
        <w:rPr>
          <w:rFonts w:asciiTheme="minorHAnsi" w:hAnsiTheme="minorHAnsi"/>
          <w:sz w:val="20"/>
          <w:lang w:val="en-US"/>
        </w:rPr>
        <w:t xml:space="preserve">.76). This indicated that students’ scores interest in politics were also higher than their state of activism, </w:t>
      </w:r>
      <w:r w:rsidRPr="00D622CD">
        <w:rPr>
          <w:rFonts w:asciiTheme="minorHAnsi" w:hAnsiTheme="minorHAnsi"/>
          <w:i/>
          <w:sz w:val="20"/>
          <w:lang w:val="en-US"/>
        </w:rPr>
        <w:t xml:space="preserve">t </w:t>
      </w:r>
      <w:r w:rsidRPr="00D622CD">
        <w:rPr>
          <w:rFonts w:asciiTheme="minorHAnsi" w:hAnsiTheme="minorHAnsi"/>
          <w:sz w:val="20"/>
          <w:lang w:val="en-US"/>
        </w:rPr>
        <w:t>(1073) = -41.649</w:t>
      </w:r>
      <w:r w:rsidRPr="00D622CD">
        <w:rPr>
          <w:rFonts w:asciiTheme="minorHAnsi" w:hAnsiTheme="minorHAnsi"/>
          <w:i/>
          <w:sz w:val="20"/>
          <w:lang w:val="en-US"/>
        </w:rPr>
        <w:t>, p &lt; .016</w:t>
      </w:r>
      <w:r w:rsidRPr="00D622CD">
        <w:rPr>
          <w:rFonts w:asciiTheme="minorHAnsi" w:hAnsiTheme="minorHAnsi"/>
          <w:sz w:val="20"/>
          <w:lang w:val="en-US"/>
        </w:rPr>
        <w:t>. On the other hand, it was understood that there was no significant difference between students’ exercising their rights and interest in politics (see Table 3).</w:t>
      </w:r>
    </w:p>
    <w:p w14:paraId="2855D3CC" w14:textId="77777777" w:rsidR="0056597A" w:rsidRPr="00D622CD" w:rsidRDefault="0056597A" w:rsidP="0056597A">
      <w:pPr>
        <w:rPr>
          <w:rFonts w:asciiTheme="minorHAnsi" w:hAnsiTheme="minorHAnsi"/>
          <w:b/>
          <w:sz w:val="20"/>
          <w:lang w:val="en-US"/>
        </w:rPr>
      </w:pPr>
      <w:r w:rsidRPr="00D622CD">
        <w:rPr>
          <w:rFonts w:asciiTheme="minorHAnsi" w:hAnsiTheme="minorHAnsi"/>
          <w:b/>
          <w:sz w:val="20"/>
          <w:lang w:val="en-US"/>
        </w:rPr>
        <w:t>Table 3</w:t>
      </w:r>
    </w:p>
    <w:p w14:paraId="7FAB13EB" w14:textId="77777777" w:rsidR="0056597A" w:rsidRPr="00D622CD" w:rsidRDefault="0056597A" w:rsidP="0056597A">
      <w:pPr>
        <w:rPr>
          <w:b/>
          <w:sz w:val="20"/>
          <w:lang w:val="en-US"/>
        </w:rPr>
      </w:pPr>
      <w:r w:rsidRPr="00D622CD">
        <w:rPr>
          <w:rFonts w:asciiTheme="minorHAnsi" w:hAnsiTheme="minorHAnsi"/>
          <w:b/>
          <w:i/>
          <w:sz w:val="20"/>
          <w:lang w:val="en-US"/>
        </w:rPr>
        <w:t>Paired Differences of Factors of Civic Engagement</w:t>
      </w:r>
    </w:p>
    <w:tbl>
      <w:tblPr>
        <w:tblW w:w="7797"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694"/>
        <w:gridCol w:w="2835"/>
        <w:gridCol w:w="2268"/>
      </w:tblGrid>
      <w:tr w:rsidR="0056597A" w:rsidRPr="00D622CD" w14:paraId="13EFE5C6" w14:textId="77777777" w:rsidTr="00AF6765">
        <w:tc>
          <w:tcPr>
            <w:tcW w:w="2694" w:type="dxa"/>
            <w:tcBorders>
              <w:top w:val="single" w:sz="4" w:space="0" w:color="000000"/>
              <w:bottom w:val="single" w:sz="4" w:space="0" w:color="000000"/>
            </w:tcBorders>
          </w:tcPr>
          <w:p w14:paraId="61282444" w14:textId="77777777" w:rsidR="0056597A" w:rsidRPr="00D622CD" w:rsidRDefault="0056597A" w:rsidP="00AF6765">
            <w:pPr>
              <w:rPr>
                <w:rFonts w:asciiTheme="minorHAnsi" w:hAnsiTheme="minorHAnsi"/>
                <w:b/>
                <w:sz w:val="20"/>
                <w:lang w:val="en-US"/>
              </w:rPr>
            </w:pPr>
            <w:r w:rsidRPr="00D622CD">
              <w:rPr>
                <w:rFonts w:asciiTheme="minorHAnsi" w:hAnsiTheme="minorHAnsi"/>
                <w:b/>
                <w:sz w:val="20"/>
                <w:lang w:val="en-US"/>
              </w:rPr>
              <w:t>I (Factors of Civic Engagement)</w:t>
            </w:r>
          </w:p>
        </w:tc>
        <w:tc>
          <w:tcPr>
            <w:tcW w:w="2835" w:type="dxa"/>
            <w:tcBorders>
              <w:top w:val="single" w:sz="4" w:space="0" w:color="000000"/>
              <w:bottom w:val="single" w:sz="4" w:space="0" w:color="000000"/>
            </w:tcBorders>
          </w:tcPr>
          <w:p w14:paraId="5C043552" w14:textId="77777777" w:rsidR="0056597A" w:rsidRPr="00D622CD" w:rsidRDefault="0056597A" w:rsidP="00AF6765">
            <w:pPr>
              <w:rPr>
                <w:rFonts w:asciiTheme="minorHAnsi" w:hAnsiTheme="minorHAnsi"/>
                <w:b/>
                <w:sz w:val="20"/>
                <w:lang w:val="en-US"/>
              </w:rPr>
            </w:pPr>
            <w:r w:rsidRPr="00D622CD">
              <w:rPr>
                <w:rFonts w:asciiTheme="minorHAnsi" w:hAnsiTheme="minorHAnsi"/>
                <w:b/>
                <w:sz w:val="20"/>
                <w:lang w:val="en-US"/>
              </w:rPr>
              <w:t>J (Factors of Civic Engagement)</w:t>
            </w:r>
          </w:p>
        </w:tc>
        <w:tc>
          <w:tcPr>
            <w:tcW w:w="2268" w:type="dxa"/>
            <w:tcBorders>
              <w:top w:val="single" w:sz="4" w:space="0" w:color="000000"/>
              <w:bottom w:val="single" w:sz="4" w:space="0" w:color="000000"/>
            </w:tcBorders>
          </w:tcPr>
          <w:p w14:paraId="287E64DB" w14:textId="77777777" w:rsidR="0056597A" w:rsidRPr="00D622CD" w:rsidRDefault="0056597A" w:rsidP="00AF6765">
            <w:pPr>
              <w:rPr>
                <w:rFonts w:asciiTheme="minorHAnsi" w:hAnsiTheme="minorHAnsi"/>
                <w:b/>
                <w:sz w:val="20"/>
                <w:lang w:val="en-US"/>
              </w:rPr>
            </w:pPr>
            <w:r w:rsidRPr="00D622CD">
              <w:rPr>
                <w:rFonts w:asciiTheme="minorHAnsi" w:hAnsiTheme="minorHAnsi"/>
                <w:b/>
                <w:sz w:val="20"/>
                <w:lang w:val="en-US"/>
              </w:rPr>
              <w:t>Mean Difference (I-J)</w:t>
            </w:r>
          </w:p>
        </w:tc>
      </w:tr>
      <w:tr w:rsidR="0056597A" w:rsidRPr="00D622CD" w14:paraId="4BE902A5" w14:textId="77777777" w:rsidTr="00AF6765">
        <w:tc>
          <w:tcPr>
            <w:tcW w:w="2694" w:type="dxa"/>
            <w:tcBorders>
              <w:top w:val="single" w:sz="4" w:space="0" w:color="000000"/>
            </w:tcBorders>
          </w:tcPr>
          <w:p w14:paraId="754EA9F4"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Activism</w:t>
            </w:r>
          </w:p>
        </w:tc>
        <w:tc>
          <w:tcPr>
            <w:tcW w:w="2835" w:type="dxa"/>
            <w:tcBorders>
              <w:top w:val="single" w:sz="4" w:space="0" w:color="000000"/>
            </w:tcBorders>
          </w:tcPr>
          <w:p w14:paraId="65DAEB5A"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Exercising rights</w:t>
            </w:r>
          </w:p>
        </w:tc>
        <w:tc>
          <w:tcPr>
            <w:tcW w:w="2268" w:type="dxa"/>
            <w:tcBorders>
              <w:top w:val="single" w:sz="4" w:space="0" w:color="000000"/>
            </w:tcBorders>
          </w:tcPr>
          <w:p w14:paraId="1A83C353"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-1.04*</w:t>
            </w:r>
          </w:p>
        </w:tc>
      </w:tr>
      <w:tr w:rsidR="0056597A" w:rsidRPr="00D622CD" w14:paraId="5839B79F" w14:textId="77777777" w:rsidTr="00AF6765">
        <w:tc>
          <w:tcPr>
            <w:tcW w:w="2694" w:type="dxa"/>
          </w:tcPr>
          <w:p w14:paraId="45175653" w14:textId="77777777" w:rsidR="0056597A" w:rsidRPr="00D622CD" w:rsidRDefault="0056597A" w:rsidP="00AF6765">
            <w:pPr>
              <w:rPr>
                <w:rFonts w:asciiTheme="minorHAnsi" w:hAnsiTheme="minorHAnsi"/>
                <w:sz w:val="20"/>
                <w:lang w:val="en-US"/>
              </w:rPr>
            </w:pPr>
          </w:p>
        </w:tc>
        <w:tc>
          <w:tcPr>
            <w:tcW w:w="2835" w:type="dxa"/>
          </w:tcPr>
          <w:p w14:paraId="2B577496"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Interest in politics</w:t>
            </w:r>
          </w:p>
        </w:tc>
        <w:tc>
          <w:tcPr>
            <w:tcW w:w="2268" w:type="dxa"/>
          </w:tcPr>
          <w:p w14:paraId="55206E71"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-1.02*</w:t>
            </w:r>
          </w:p>
        </w:tc>
      </w:tr>
      <w:tr w:rsidR="0056597A" w:rsidRPr="00D622CD" w14:paraId="0ED5480D" w14:textId="77777777" w:rsidTr="00AF6765">
        <w:tc>
          <w:tcPr>
            <w:tcW w:w="2694" w:type="dxa"/>
          </w:tcPr>
          <w:p w14:paraId="39462F0C"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Exercising rights</w:t>
            </w:r>
          </w:p>
        </w:tc>
        <w:tc>
          <w:tcPr>
            <w:tcW w:w="2835" w:type="dxa"/>
          </w:tcPr>
          <w:p w14:paraId="5487A27F"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Activism</w:t>
            </w:r>
          </w:p>
        </w:tc>
        <w:tc>
          <w:tcPr>
            <w:tcW w:w="2268" w:type="dxa"/>
          </w:tcPr>
          <w:p w14:paraId="7271B262"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-1.04*</w:t>
            </w:r>
          </w:p>
        </w:tc>
      </w:tr>
      <w:tr w:rsidR="0056597A" w:rsidRPr="00D622CD" w14:paraId="6815BFE7" w14:textId="77777777" w:rsidTr="00AF6765">
        <w:tc>
          <w:tcPr>
            <w:tcW w:w="2694" w:type="dxa"/>
          </w:tcPr>
          <w:p w14:paraId="2739C44F" w14:textId="77777777" w:rsidR="0056597A" w:rsidRPr="00D622CD" w:rsidRDefault="0056597A" w:rsidP="00AF6765">
            <w:pPr>
              <w:rPr>
                <w:rFonts w:asciiTheme="minorHAnsi" w:hAnsiTheme="minorHAnsi"/>
                <w:sz w:val="20"/>
                <w:lang w:val="en-US"/>
              </w:rPr>
            </w:pPr>
          </w:p>
        </w:tc>
        <w:tc>
          <w:tcPr>
            <w:tcW w:w="2835" w:type="dxa"/>
          </w:tcPr>
          <w:p w14:paraId="6E2CDD45"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Interest in politics</w:t>
            </w:r>
          </w:p>
        </w:tc>
        <w:tc>
          <w:tcPr>
            <w:tcW w:w="2268" w:type="dxa"/>
          </w:tcPr>
          <w:p w14:paraId="4A318059"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.02</w:t>
            </w:r>
          </w:p>
        </w:tc>
      </w:tr>
      <w:tr w:rsidR="0056597A" w:rsidRPr="00D622CD" w14:paraId="7F5B821B" w14:textId="77777777" w:rsidTr="00AF6765">
        <w:tc>
          <w:tcPr>
            <w:tcW w:w="2694" w:type="dxa"/>
          </w:tcPr>
          <w:p w14:paraId="256FFE80"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Interest in politics</w:t>
            </w:r>
          </w:p>
        </w:tc>
        <w:tc>
          <w:tcPr>
            <w:tcW w:w="2835" w:type="dxa"/>
          </w:tcPr>
          <w:p w14:paraId="54833876"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Activism</w:t>
            </w:r>
          </w:p>
        </w:tc>
        <w:tc>
          <w:tcPr>
            <w:tcW w:w="2268" w:type="dxa"/>
          </w:tcPr>
          <w:p w14:paraId="4919D70A"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-1.02*</w:t>
            </w:r>
          </w:p>
        </w:tc>
      </w:tr>
      <w:tr w:rsidR="0056597A" w:rsidRPr="00D622CD" w14:paraId="3FD71183" w14:textId="77777777" w:rsidTr="00AF6765">
        <w:tc>
          <w:tcPr>
            <w:tcW w:w="2694" w:type="dxa"/>
            <w:tcBorders>
              <w:bottom w:val="single" w:sz="4" w:space="0" w:color="000000"/>
            </w:tcBorders>
          </w:tcPr>
          <w:p w14:paraId="749B4017" w14:textId="77777777" w:rsidR="0056597A" w:rsidRPr="00D622CD" w:rsidRDefault="0056597A" w:rsidP="00AF6765">
            <w:pPr>
              <w:rPr>
                <w:rFonts w:asciiTheme="minorHAnsi" w:hAnsiTheme="minorHAnsi"/>
                <w:sz w:val="20"/>
                <w:lang w:val="en-US"/>
              </w:rPr>
            </w:pPr>
          </w:p>
        </w:tc>
        <w:tc>
          <w:tcPr>
            <w:tcW w:w="2835" w:type="dxa"/>
            <w:tcBorders>
              <w:bottom w:val="single" w:sz="4" w:space="0" w:color="000000"/>
            </w:tcBorders>
          </w:tcPr>
          <w:p w14:paraId="02F69CFC"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Exercising rights</w:t>
            </w:r>
          </w:p>
        </w:tc>
        <w:tc>
          <w:tcPr>
            <w:tcW w:w="2268" w:type="dxa"/>
            <w:tcBorders>
              <w:bottom w:val="single" w:sz="4" w:space="0" w:color="000000"/>
            </w:tcBorders>
          </w:tcPr>
          <w:p w14:paraId="49F10EF1" w14:textId="77777777" w:rsidR="0056597A" w:rsidRPr="00D622CD" w:rsidRDefault="0056597A" w:rsidP="00AF6765">
            <w:pPr>
              <w:rPr>
                <w:rFonts w:asciiTheme="minorHAnsi" w:hAnsiTheme="minorHAnsi"/>
                <w:sz w:val="20"/>
                <w:lang w:val="en-US"/>
              </w:rPr>
            </w:pPr>
            <w:r w:rsidRPr="00D622CD">
              <w:rPr>
                <w:rFonts w:asciiTheme="minorHAnsi" w:hAnsiTheme="minorHAnsi"/>
                <w:sz w:val="20"/>
                <w:lang w:val="en-US"/>
              </w:rPr>
              <w:t>.02*</w:t>
            </w:r>
          </w:p>
        </w:tc>
      </w:tr>
    </w:tbl>
    <w:p w14:paraId="38C7B6E4" w14:textId="77777777" w:rsidR="0056597A" w:rsidRPr="00D622CD" w:rsidRDefault="0056597A" w:rsidP="0056597A">
      <w:pPr>
        <w:rPr>
          <w:rFonts w:asciiTheme="minorHAnsi" w:hAnsiTheme="minorHAnsi"/>
          <w:i/>
          <w:sz w:val="20"/>
          <w:lang w:val="en-US"/>
        </w:rPr>
      </w:pPr>
      <w:r w:rsidRPr="00D622CD">
        <w:rPr>
          <w:rFonts w:asciiTheme="minorHAnsi" w:hAnsiTheme="minorHAnsi"/>
          <w:i/>
          <w:sz w:val="20"/>
          <w:lang w:val="en-US"/>
        </w:rPr>
        <w:t>*p</w:t>
      </w:r>
      <w:r w:rsidRPr="00D622CD">
        <w:rPr>
          <w:rFonts w:asciiTheme="minorHAnsi" w:hAnsiTheme="minorHAnsi"/>
          <w:sz w:val="20"/>
          <w:lang w:val="en-US"/>
        </w:rPr>
        <w:t>&lt;</w:t>
      </w:r>
      <w:r w:rsidRPr="00D622CD">
        <w:rPr>
          <w:rFonts w:asciiTheme="minorHAnsi" w:hAnsiTheme="minorHAnsi"/>
          <w:i/>
          <w:sz w:val="20"/>
          <w:lang w:val="en-US"/>
        </w:rPr>
        <w:t>.016</w:t>
      </w:r>
    </w:p>
    <w:p w14:paraId="60C01CAC" w14:textId="77777777" w:rsidR="0056597A" w:rsidRPr="00D622CD" w:rsidRDefault="0056597A" w:rsidP="0056597A">
      <w:pPr>
        <w:tabs>
          <w:tab w:val="left" w:pos="8647"/>
        </w:tabs>
        <w:ind w:firstLine="284"/>
        <w:jc w:val="both"/>
        <w:rPr>
          <w:rFonts w:asciiTheme="minorHAnsi" w:hAnsiTheme="minorHAnsi"/>
          <w:sz w:val="20"/>
          <w:lang w:val="en-US"/>
        </w:rPr>
      </w:pPr>
    </w:p>
    <w:p w14:paraId="4518D624" w14:textId="77777777" w:rsidR="0056597A" w:rsidRPr="00D622CD" w:rsidRDefault="0056597A" w:rsidP="0056597A">
      <w:pPr>
        <w:spacing w:after="120"/>
        <w:rPr>
          <w:rFonts w:asciiTheme="minorHAnsi" w:hAnsiTheme="minorHAnsi"/>
          <w:sz w:val="20"/>
          <w:lang w:val="en-US"/>
        </w:rPr>
      </w:pPr>
      <w:r w:rsidRPr="00D622CD">
        <w:rPr>
          <w:rFonts w:asciiTheme="minorHAnsi" w:hAnsiTheme="minorHAnsi"/>
          <w:b/>
          <w:sz w:val="20"/>
          <w:lang w:val="en-US"/>
        </w:rPr>
        <w:t>The Effect of Background Variables on the Level of Civic Engagement</w:t>
      </w:r>
    </w:p>
    <w:p w14:paraId="64DBECE1" w14:textId="77777777" w:rsidR="0056597A" w:rsidRPr="00D622CD" w:rsidRDefault="0056597A" w:rsidP="0056597A">
      <w:pPr>
        <w:spacing w:after="120"/>
        <w:ind w:firstLine="284"/>
        <w:jc w:val="both"/>
        <w:rPr>
          <w:rFonts w:asciiTheme="minorHAnsi" w:hAnsiTheme="minorHAnsi"/>
          <w:i/>
          <w:sz w:val="20"/>
          <w:lang w:val="en-US"/>
        </w:rPr>
      </w:pPr>
      <w:r w:rsidRPr="00D622CD">
        <w:rPr>
          <w:rFonts w:asciiTheme="minorHAnsi" w:hAnsiTheme="minorHAnsi"/>
          <w:b/>
          <w:i/>
          <w:sz w:val="20"/>
          <w:lang w:val="en-US"/>
        </w:rPr>
        <w:t xml:space="preserve">Do gender and attending a student club affect university students’ level of civic engagement (student activism, exercising rights in the university, and interest in politics)? </w:t>
      </w:r>
    </w:p>
    <w:p w14:paraId="641B70B7" w14:textId="77777777" w:rsidR="0056597A" w:rsidRPr="00D622CD" w:rsidRDefault="0056597A" w:rsidP="0056597A">
      <w:pPr>
        <w:spacing w:after="120"/>
        <w:ind w:firstLine="284"/>
        <w:jc w:val="both"/>
        <w:rPr>
          <w:rFonts w:asciiTheme="minorHAnsi" w:hAnsiTheme="minorHAnsi"/>
          <w:sz w:val="20"/>
          <w:lang w:val="en-US"/>
        </w:rPr>
      </w:pPr>
      <w:r w:rsidRPr="00D622CD">
        <w:rPr>
          <w:rFonts w:asciiTheme="minorHAnsi" w:hAnsiTheme="minorHAnsi"/>
          <w:sz w:val="20"/>
          <w:lang w:val="en-US"/>
        </w:rPr>
        <w:t xml:space="preserve">The results of the Two-Way MANOVA (see Table 4) indicated that the interaction between gender and attending a student club was not significant,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3,1055) = .31, </w:t>
      </w:r>
      <w:r w:rsidRPr="00D622CD">
        <w:rPr>
          <w:rFonts w:asciiTheme="minorHAnsi" w:hAnsiTheme="minorHAnsi"/>
          <w:i/>
          <w:sz w:val="20"/>
          <w:lang w:val="en-US"/>
        </w:rPr>
        <w:t>p &gt; .05</w:t>
      </w:r>
      <w:r w:rsidRPr="00D622CD">
        <w:rPr>
          <w:rFonts w:asciiTheme="minorHAnsi" w:hAnsiTheme="minorHAnsi"/>
          <w:sz w:val="20"/>
          <w:lang w:val="en-US"/>
        </w:rPr>
        <w:t xml:space="preserve">, </w:t>
      </w:r>
      <w:r w:rsidRPr="00D622CD">
        <w:rPr>
          <w:rFonts w:asciiTheme="minorHAnsi" w:hAnsiTheme="minorHAnsi"/>
          <w:i/>
          <w:sz w:val="20"/>
          <w:lang w:val="en-US"/>
        </w:rPr>
        <w:t>n.s</w:t>
      </w:r>
      <w:r w:rsidRPr="00D622CD">
        <w:rPr>
          <w:rFonts w:asciiTheme="minorHAnsi" w:hAnsiTheme="minorHAnsi"/>
          <w:sz w:val="20"/>
          <w:lang w:val="en-US"/>
        </w:rPr>
        <w:t xml:space="preserve">. On the other hand, the main effect of gender on the combination of students’ activism, exercising their rights in the university, and interest in politics was significant,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3,1055) = 25.86, </w:t>
      </w:r>
      <w:r w:rsidRPr="00D622CD">
        <w:rPr>
          <w:rFonts w:asciiTheme="minorHAnsi" w:hAnsiTheme="minorHAnsi"/>
          <w:i/>
          <w:sz w:val="20"/>
          <w:lang w:val="en-US"/>
        </w:rPr>
        <w:t>p &lt; .05</w:t>
      </w:r>
      <w:r w:rsidRPr="00D622CD">
        <w:rPr>
          <w:rFonts w:asciiTheme="minorHAnsi" w:hAnsiTheme="minorHAnsi"/>
          <w:sz w:val="20"/>
          <w:lang w:val="en-US"/>
        </w:rPr>
        <w:t xml:space="preserve">, </w:t>
      </w:r>
      <w:r w:rsidRPr="00D622CD">
        <w:rPr>
          <w:rFonts w:asciiTheme="minorHAnsi" w:hAnsiTheme="minorHAnsi"/>
          <w:i/>
          <w:sz w:val="20"/>
          <w:lang w:val="en-US"/>
        </w:rPr>
        <w:t>η²</w:t>
      </w:r>
      <w:r w:rsidRPr="00D622CD">
        <w:rPr>
          <w:rFonts w:asciiTheme="minorHAnsi" w:hAnsiTheme="minorHAnsi"/>
          <w:sz w:val="20"/>
          <w:lang w:val="en-US"/>
        </w:rPr>
        <w:t xml:space="preserve"> = .07. Gender explained 7% of the variance which indicates medium to large effect (Cohen, 1988). The main effect of attending a student club on the combination of students’ activism, exercising their rights in the university, and interest in politics was also significant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3,1055) = 16.07, </w:t>
      </w:r>
      <w:r w:rsidRPr="00D622CD">
        <w:rPr>
          <w:rFonts w:asciiTheme="minorHAnsi" w:hAnsiTheme="minorHAnsi"/>
          <w:i/>
          <w:sz w:val="20"/>
          <w:lang w:val="en-US"/>
        </w:rPr>
        <w:t>p &lt; .05</w:t>
      </w:r>
      <w:r w:rsidRPr="00D622CD">
        <w:rPr>
          <w:rFonts w:asciiTheme="minorHAnsi" w:hAnsiTheme="minorHAnsi"/>
          <w:sz w:val="20"/>
          <w:lang w:val="en-US"/>
        </w:rPr>
        <w:t xml:space="preserve">, </w:t>
      </w:r>
      <w:r w:rsidRPr="00D622CD">
        <w:rPr>
          <w:rFonts w:asciiTheme="minorHAnsi" w:hAnsiTheme="minorHAnsi"/>
          <w:i/>
          <w:sz w:val="20"/>
          <w:lang w:val="en-US"/>
        </w:rPr>
        <w:t>η²</w:t>
      </w:r>
      <w:r w:rsidRPr="00D622CD">
        <w:rPr>
          <w:rFonts w:asciiTheme="minorHAnsi" w:hAnsiTheme="minorHAnsi"/>
          <w:sz w:val="20"/>
          <w:lang w:val="en-US"/>
        </w:rPr>
        <w:t xml:space="preserve"> = .04. Student club explained 4% of the variance which indicates a small to medium effect (Cohen, 1988). Therefore, compared to gender, it was seen that attending a student club had a smaller effect on the combined dependent variables.</w:t>
      </w:r>
    </w:p>
    <w:p w14:paraId="0BC01BCA" w14:textId="77777777" w:rsidR="0056597A" w:rsidRPr="00D622CD" w:rsidRDefault="0056597A" w:rsidP="0056597A">
      <w:pPr>
        <w:spacing w:after="120"/>
        <w:ind w:firstLine="284"/>
        <w:jc w:val="both"/>
        <w:rPr>
          <w:rFonts w:asciiTheme="minorHAnsi" w:hAnsiTheme="minorHAnsi"/>
          <w:i/>
          <w:sz w:val="20"/>
          <w:lang w:val="en-US"/>
        </w:rPr>
      </w:pPr>
      <w:r w:rsidRPr="00D622CD">
        <w:rPr>
          <w:rFonts w:asciiTheme="minorHAnsi" w:hAnsiTheme="minorHAnsi"/>
          <w:i/>
          <w:sz w:val="20"/>
          <w:lang w:val="en-US"/>
        </w:rPr>
        <w:t xml:space="preserve">Having done Bonferroni correction and dividing the alpha level of .05 into three, the univariate analyses for each dependent variable were performed at the new alpha level of .016. The ANOVA results indicated that gender had a significant and small to medium effect (Cohen, 1988) on students’ exercising </w:t>
      </w:r>
      <w:r w:rsidRPr="00D622CD">
        <w:rPr>
          <w:rFonts w:asciiTheme="minorHAnsi" w:hAnsiTheme="minorHAnsi"/>
          <w:i/>
          <w:sz w:val="20"/>
          <w:lang w:val="en-US"/>
        </w:rPr>
        <w:lastRenderedPageBreak/>
        <w:t>their rights in the university (</w:t>
      </w:r>
      <w:proofErr w:type="gramStart"/>
      <w:r w:rsidRPr="00D622CD">
        <w:rPr>
          <w:rFonts w:asciiTheme="minorHAnsi" w:hAnsiTheme="minorHAnsi"/>
          <w:i/>
          <w:sz w:val="20"/>
          <w:lang w:val="en-US"/>
        </w:rPr>
        <w:t>F(</w:t>
      </w:r>
      <w:proofErr w:type="gramEnd"/>
      <w:r w:rsidRPr="00D622CD">
        <w:rPr>
          <w:rFonts w:asciiTheme="minorHAnsi" w:hAnsiTheme="minorHAnsi"/>
          <w:i/>
          <w:sz w:val="20"/>
          <w:lang w:val="en-US"/>
        </w:rPr>
        <w:t xml:space="preserve">1,1057) = 32.02, p &lt; .016, η² = .03, explaining 3% of the variance) and interest in politics (F(1,1057) = 23.22, p &lt; .016, η² = .02, explaining 2% of the variance). In addition, the pairwise comparisons demonstrated that female students scored higher on exercising the rights in university but lower on interest in politics compared to male students. However, gender had no significant effect on students’ activism, </w:t>
      </w:r>
      <w:proofErr w:type="gramStart"/>
      <w:r w:rsidRPr="00D622CD">
        <w:rPr>
          <w:rFonts w:asciiTheme="minorHAnsi" w:hAnsiTheme="minorHAnsi"/>
          <w:i/>
          <w:sz w:val="20"/>
          <w:lang w:val="en-US"/>
        </w:rPr>
        <w:t>F(</w:t>
      </w:r>
      <w:proofErr w:type="gramEnd"/>
      <w:r w:rsidRPr="00D622CD">
        <w:rPr>
          <w:rFonts w:asciiTheme="minorHAnsi" w:hAnsiTheme="minorHAnsi"/>
          <w:i/>
          <w:sz w:val="20"/>
          <w:lang w:val="en-US"/>
        </w:rPr>
        <w:t>1,1057) = .58, p &gt; .016, n.s.</w:t>
      </w:r>
    </w:p>
    <w:p w14:paraId="63F6B8CC" w14:textId="77777777" w:rsidR="0056597A" w:rsidRPr="00D622CD" w:rsidRDefault="0056597A" w:rsidP="0056597A">
      <w:pPr>
        <w:spacing w:after="120"/>
        <w:ind w:firstLine="284"/>
        <w:jc w:val="both"/>
        <w:rPr>
          <w:rFonts w:asciiTheme="minorHAnsi" w:hAnsiTheme="minorHAnsi"/>
          <w:i/>
          <w:sz w:val="20"/>
          <w:lang w:val="en-US"/>
        </w:rPr>
      </w:pPr>
      <w:r w:rsidRPr="00D622CD">
        <w:rPr>
          <w:rFonts w:asciiTheme="minorHAnsi" w:hAnsiTheme="minorHAnsi"/>
          <w:i/>
          <w:sz w:val="20"/>
          <w:lang w:val="en-US"/>
        </w:rPr>
        <w:t>The ANOVA results also revealed that attending a student club had a significant and small to medium effect (Cohen, 1988) on students’ activism (</w:t>
      </w:r>
      <w:proofErr w:type="gramStart"/>
      <w:r w:rsidRPr="00D622CD">
        <w:rPr>
          <w:rFonts w:asciiTheme="minorHAnsi" w:hAnsiTheme="minorHAnsi"/>
          <w:i/>
          <w:sz w:val="20"/>
          <w:lang w:val="en-US"/>
        </w:rPr>
        <w:t>F(</w:t>
      </w:r>
      <w:proofErr w:type="gramEnd"/>
      <w:r w:rsidRPr="00D622CD">
        <w:rPr>
          <w:rFonts w:asciiTheme="minorHAnsi" w:hAnsiTheme="minorHAnsi"/>
          <w:i/>
          <w:sz w:val="20"/>
          <w:lang w:val="en-US"/>
        </w:rPr>
        <w:t>1,1057) = 38.91, p &lt; .016, η² = .04, explaining 4% of the variance) and their interest in politics (F(1,1057) = 33.36, p &lt; .016, η² = .03, explaining 3% of the variance). In addition, it had a small effect (Cohen, 1988) on students’ exercising their rights in the university (</w:t>
      </w:r>
      <w:proofErr w:type="gramStart"/>
      <w:r w:rsidRPr="00D622CD">
        <w:rPr>
          <w:rFonts w:asciiTheme="minorHAnsi" w:hAnsiTheme="minorHAnsi"/>
          <w:i/>
          <w:sz w:val="20"/>
          <w:lang w:val="en-US"/>
        </w:rPr>
        <w:t>F(</w:t>
      </w:r>
      <w:proofErr w:type="gramEnd"/>
      <w:r w:rsidRPr="00D622CD">
        <w:rPr>
          <w:rFonts w:asciiTheme="minorHAnsi" w:hAnsiTheme="minorHAnsi"/>
          <w:i/>
          <w:sz w:val="20"/>
          <w:lang w:val="en-US"/>
        </w:rPr>
        <w:t>1,1057) = 7.26, p &lt; .016, η² = .01, explaining 1% of the variance). All these pointed out that the level of civic engagement was higher on all dimensions for students attending a student club than students not attending a student club.</w:t>
      </w:r>
    </w:p>
    <w:p w14:paraId="1344A70F" w14:textId="77777777" w:rsidR="00D622CD" w:rsidRDefault="00D622CD" w:rsidP="0056597A">
      <w:pPr>
        <w:spacing w:after="120"/>
        <w:ind w:firstLine="284"/>
        <w:jc w:val="both"/>
        <w:rPr>
          <w:rFonts w:asciiTheme="minorHAnsi" w:hAnsiTheme="minorHAnsi"/>
          <w:b/>
          <w:i/>
          <w:sz w:val="20"/>
          <w:lang w:val="en-US"/>
        </w:rPr>
      </w:pPr>
    </w:p>
    <w:p w14:paraId="0B1C4E97" w14:textId="77777777" w:rsidR="0056597A" w:rsidRPr="00D622CD" w:rsidRDefault="0056597A" w:rsidP="0056597A">
      <w:pPr>
        <w:spacing w:after="120"/>
        <w:ind w:firstLine="284"/>
        <w:jc w:val="both"/>
        <w:rPr>
          <w:rFonts w:asciiTheme="minorHAnsi" w:hAnsiTheme="minorHAnsi"/>
          <w:i/>
          <w:sz w:val="20"/>
          <w:lang w:val="en-US"/>
        </w:rPr>
      </w:pPr>
      <w:r w:rsidRPr="00D622CD">
        <w:rPr>
          <w:rFonts w:asciiTheme="minorHAnsi" w:hAnsiTheme="minorHAnsi"/>
          <w:b/>
          <w:i/>
          <w:sz w:val="20"/>
          <w:lang w:val="en-US"/>
        </w:rPr>
        <w:t xml:space="preserve">Do home residence and newspaper reading affect university students’ level of civic engagement (student activism, exercising rights in the university, and interest in politics)? </w:t>
      </w:r>
    </w:p>
    <w:p w14:paraId="57FFC095" w14:textId="77777777" w:rsidR="0056597A" w:rsidRPr="00D622CD" w:rsidRDefault="0056597A" w:rsidP="0056597A">
      <w:pPr>
        <w:spacing w:after="120"/>
        <w:ind w:firstLine="284"/>
        <w:jc w:val="both"/>
        <w:rPr>
          <w:rFonts w:asciiTheme="minorHAnsi" w:hAnsiTheme="minorHAnsi"/>
          <w:i/>
          <w:sz w:val="20"/>
          <w:lang w:val="en-US"/>
        </w:rPr>
      </w:pPr>
      <w:r w:rsidRPr="00D622CD">
        <w:rPr>
          <w:rFonts w:asciiTheme="minorHAnsi" w:hAnsiTheme="minorHAnsi"/>
          <w:sz w:val="20"/>
          <w:lang w:val="en-US"/>
        </w:rPr>
        <w:t>The results of the Two-Way MANOVA (see Table 4) indicated that the interaction between home residence and newspaper reading was not significant,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3,1060) = 2.29, </w:t>
      </w:r>
      <w:r w:rsidRPr="00D622CD">
        <w:rPr>
          <w:rFonts w:asciiTheme="minorHAnsi" w:hAnsiTheme="minorHAnsi"/>
          <w:i/>
          <w:sz w:val="20"/>
          <w:lang w:val="en-US"/>
        </w:rPr>
        <w:t>p &gt; .05</w:t>
      </w:r>
      <w:r w:rsidRPr="00D622CD">
        <w:rPr>
          <w:rFonts w:asciiTheme="minorHAnsi" w:hAnsiTheme="minorHAnsi"/>
          <w:sz w:val="20"/>
          <w:lang w:val="en-US"/>
        </w:rPr>
        <w:t xml:space="preserve">, </w:t>
      </w:r>
      <w:r w:rsidRPr="00D622CD">
        <w:rPr>
          <w:rFonts w:asciiTheme="minorHAnsi" w:hAnsiTheme="minorHAnsi"/>
          <w:i/>
          <w:sz w:val="20"/>
          <w:lang w:val="en-US"/>
        </w:rPr>
        <w:t xml:space="preserve">n.s. </w:t>
      </w:r>
      <w:r w:rsidRPr="00D622CD">
        <w:rPr>
          <w:rFonts w:asciiTheme="minorHAnsi" w:hAnsiTheme="minorHAnsi"/>
          <w:sz w:val="20"/>
          <w:lang w:val="en-US"/>
        </w:rPr>
        <w:t xml:space="preserve">However, the main effect of home residence on the combination of students’ activism, exercising their rights in the university, and interest in politics was significant,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3,1060) = 2.57, </w:t>
      </w:r>
      <w:r w:rsidRPr="00D622CD">
        <w:rPr>
          <w:rFonts w:asciiTheme="minorHAnsi" w:hAnsiTheme="minorHAnsi"/>
          <w:i/>
          <w:sz w:val="20"/>
          <w:lang w:val="en-US"/>
        </w:rPr>
        <w:t>p &lt; .05</w:t>
      </w:r>
      <w:r w:rsidRPr="00D622CD">
        <w:rPr>
          <w:rFonts w:asciiTheme="minorHAnsi" w:hAnsiTheme="minorHAnsi"/>
          <w:sz w:val="20"/>
          <w:lang w:val="en-US"/>
        </w:rPr>
        <w:t xml:space="preserve">, </w:t>
      </w:r>
      <w:r w:rsidRPr="00D622CD">
        <w:rPr>
          <w:rFonts w:asciiTheme="minorHAnsi" w:hAnsiTheme="minorHAnsi"/>
          <w:i/>
          <w:sz w:val="20"/>
          <w:lang w:val="en-US"/>
        </w:rPr>
        <w:t>η²</w:t>
      </w:r>
      <w:r w:rsidRPr="00D622CD">
        <w:rPr>
          <w:rFonts w:asciiTheme="minorHAnsi" w:hAnsiTheme="minorHAnsi"/>
          <w:sz w:val="20"/>
          <w:lang w:val="en-US"/>
        </w:rPr>
        <w:t xml:space="preserve"> = .01. Home residence explained 1% of the variance which indicates a small effect (Cohen, 1988). The main effect of newspaper reading on the combination of students’ activism, exercising their rights in university, and interest in politics was also significant,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3,1060) = 18.41, </w:t>
      </w:r>
      <w:r w:rsidRPr="00D622CD">
        <w:rPr>
          <w:rFonts w:asciiTheme="minorHAnsi" w:hAnsiTheme="minorHAnsi"/>
          <w:i/>
          <w:sz w:val="20"/>
          <w:lang w:val="en-US"/>
        </w:rPr>
        <w:t>p &lt; .05</w:t>
      </w:r>
      <w:r w:rsidRPr="00D622CD">
        <w:rPr>
          <w:rFonts w:asciiTheme="minorHAnsi" w:hAnsiTheme="minorHAnsi"/>
          <w:sz w:val="20"/>
          <w:lang w:val="en-US"/>
        </w:rPr>
        <w:t xml:space="preserve">, </w:t>
      </w:r>
      <w:r w:rsidRPr="00D622CD">
        <w:rPr>
          <w:rFonts w:asciiTheme="minorHAnsi" w:hAnsiTheme="minorHAnsi"/>
          <w:i/>
          <w:sz w:val="20"/>
          <w:lang w:val="en-US"/>
        </w:rPr>
        <w:t>η²</w:t>
      </w:r>
      <w:r w:rsidRPr="00D622CD">
        <w:rPr>
          <w:rFonts w:asciiTheme="minorHAnsi" w:hAnsiTheme="minorHAnsi"/>
          <w:sz w:val="20"/>
          <w:lang w:val="en-US"/>
        </w:rPr>
        <w:t xml:space="preserve"> = .05. Newspaper reading explained 5% of the variance which indicates a small to medium effect (Cohen, 1988). Thus, compared to home residence of the students, it was seen that newspaper reading had a larger effect on the combined dependent variables.</w:t>
      </w:r>
    </w:p>
    <w:p w14:paraId="098C0A25" w14:textId="77777777" w:rsidR="0056597A" w:rsidRPr="00D622CD" w:rsidRDefault="0056597A" w:rsidP="0056597A">
      <w:pPr>
        <w:spacing w:after="120"/>
        <w:ind w:firstLine="284"/>
        <w:jc w:val="both"/>
        <w:rPr>
          <w:rFonts w:asciiTheme="minorHAnsi" w:hAnsiTheme="minorHAnsi"/>
          <w:i/>
          <w:sz w:val="20"/>
          <w:lang w:val="en-US"/>
        </w:rPr>
      </w:pPr>
      <w:r w:rsidRPr="00D622CD">
        <w:rPr>
          <w:rFonts w:asciiTheme="minorHAnsi" w:hAnsiTheme="minorHAnsi"/>
          <w:sz w:val="20"/>
          <w:lang w:val="en-US"/>
        </w:rPr>
        <w:t>To examine the effects of home residence and newspaper reading on exercising rights in the university and interest in politics, Bonferroni correction was done before the univariate analyses and the new alpha level was set at .016 by dividing the alpha level of .05 into three. On the other hand, as a remedy for the violation of the homogeneity of variance assumption for student activism, the alpha level was first decreased to .04 and then divided into three. Thereby, the new alpha level was set at .013. The ANOVA results indicated that home residence (being raised in metropol or others such as city, district, town, and village) had no significant effect on students’ activism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1,1062) = .04, </w:t>
      </w:r>
      <w:r w:rsidRPr="00D622CD">
        <w:rPr>
          <w:rFonts w:asciiTheme="minorHAnsi" w:hAnsiTheme="minorHAnsi"/>
          <w:i/>
          <w:sz w:val="20"/>
          <w:lang w:val="en-US"/>
        </w:rPr>
        <w:t>p &gt; .013</w:t>
      </w:r>
      <w:r w:rsidRPr="00D622CD">
        <w:rPr>
          <w:rFonts w:asciiTheme="minorHAnsi" w:hAnsiTheme="minorHAnsi"/>
          <w:sz w:val="20"/>
          <w:lang w:val="en-US"/>
        </w:rPr>
        <w:t xml:space="preserve">, </w:t>
      </w:r>
      <w:r w:rsidRPr="00D622CD">
        <w:rPr>
          <w:rFonts w:asciiTheme="minorHAnsi" w:hAnsiTheme="minorHAnsi"/>
          <w:i/>
          <w:sz w:val="20"/>
          <w:lang w:val="en-US"/>
        </w:rPr>
        <w:t>n.s.</w:t>
      </w:r>
      <w:r w:rsidRPr="00D622CD">
        <w:rPr>
          <w:rFonts w:asciiTheme="minorHAnsi" w:hAnsiTheme="minorHAnsi"/>
          <w:sz w:val="20"/>
          <w:lang w:val="en-US"/>
        </w:rPr>
        <w:t>), exercising their rights in the university (</w:t>
      </w:r>
      <w:r w:rsidRPr="00D622CD">
        <w:rPr>
          <w:rFonts w:asciiTheme="minorHAnsi" w:hAnsiTheme="minorHAnsi"/>
          <w:i/>
          <w:sz w:val="20"/>
          <w:lang w:val="en-US"/>
        </w:rPr>
        <w:t>F</w:t>
      </w:r>
      <w:r w:rsidRPr="00D622CD">
        <w:rPr>
          <w:rFonts w:asciiTheme="minorHAnsi" w:hAnsiTheme="minorHAnsi"/>
          <w:sz w:val="20"/>
          <w:lang w:val="en-US"/>
        </w:rPr>
        <w:t xml:space="preserve">(1,1062) = 3.78, </w:t>
      </w:r>
      <w:r w:rsidRPr="00D622CD">
        <w:rPr>
          <w:rFonts w:asciiTheme="minorHAnsi" w:hAnsiTheme="minorHAnsi"/>
          <w:i/>
          <w:sz w:val="20"/>
          <w:lang w:val="en-US"/>
        </w:rPr>
        <w:t>p &gt; .016</w:t>
      </w:r>
      <w:r w:rsidRPr="00D622CD">
        <w:rPr>
          <w:rFonts w:asciiTheme="minorHAnsi" w:hAnsiTheme="minorHAnsi"/>
          <w:sz w:val="20"/>
          <w:lang w:val="en-US"/>
        </w:rPr>
        <w:t xml:space="preserve">, </w:t>
      </w:r>
      <w:r w:rsidRPr="00D622CD">
        <w:rPr>
          <w:rFonts w:asciiTheme="minorHAnsi" w:hAnsiTheme="minorHAnsi"/>
          <w:i/>
          <w:sz w:val="20"/>
          <w:lang w:val="en-US"/>
        </w:rPr>
        <w:t>n.s.</w:t>
      </w:r>
      <w:r w:rsidRPr="00D622CD">
        <w:rPr>
          <w:rFonts w:asciiTheme="minorHAnsi" w:hAnsiTheme="minorHAnsi"/>
          <w:sz w:val="20"/>
          <w:lang w:val="en-US"/>
        </w:rPr>
        <w:t>), or interest in politics (</w:t>
      </w:r>
      <w:r w:rsidRPr="00D622CD">
        <w:rPr>
          <w:rFonts w:asciiTheme="minorHAnsi" w:hAnsiTheme="minorHAnsi"/>
          <w:i/>
          <w:sz w:val="20"/>
          <w:lang w:val="en-US"/>
        </w:rPr>
        <w:t>F</w:t>
      </w:r>
      <w:r w:rsidRPr="00D622CD">
        <w:rPr>
          <w:rFonts w:asciiTheme="minorHAnsi" w:hAnsiTheme="minorHAnsi"/>
          <w:sz w:val="20"/>
          <w:lang w:val="en-US"/>
        </w:rPr>
        <w:t xml:space="preserve">(1,1062) = 2.38, </w:t>
      </w:r>
      <w:r w:rsidRPr="00D622CD">
        <w:rPr>
          <w:rFonts w:asciiTheme="minorHAnsi" w:hAnsiTheme="minorHAnsi"/>
          <w:i/>
          <w:sz w:val="20"/>
          <w:lang w:val="en-US"/>
        </w:rPr>
        <w:t>p &gt; .016</w:t>
      </w:r>
      <w:r w:rsidRPr="00D622CD">
        <w:rPr>
          <w:rFonts w:asciiTheme="minorHAnsi" w:hAnsiTheme="minorHAnsi"/>
          <w:sz w:val="20"/>
          <w:lang w:val="en-US"/>
        </w:rPr>
        <w:t xml:space="preserve">, </w:t>
      </w:r>
      <w:r w:rsidRPr="00D622CD">
        <w:rPr>
          <w:rFonts w:asciiTheme="minorHAnsi" w:hAnsiTheme="minorHAnsi"/>
          <w:i/>
          <w:sz w:val="20"/>
          <w:lang w:val="en-US"/>
        </w:rPr>
        <w:t>n.s.</w:t>
      </w:r>
      <w:r w:rsidRPr="00D622CD">
        <w:rPr>
          <w:rFonts w:asciiTheme="minorHAnsi" w:hAnsiTheme="minorHAnsi"/>
          <w:sz w:val="20"/>
          <w:lang w:val="en-US"/>
        </w:rPr>
        <w:t>). However, the results revealed that newspaper reading had a significant and small to medium effect (Cohen, 1988) on student activism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1,1062) = 25.79, </w:t>
      </w:r>
      <w:r w:rsidRPr="00D622CD">
        <w:rPr>
          <w:rFonts w:asciiTheme="minorHAnsi" w:hAnsiTheme="minorHAnsi"/>
          <w:i/>
          <w:sz w:val="20"/>
          <w:lang w:val="en-US"/>
        </w:rPr>
        <w:t>p &lt; .013</w:t>
      </w:r>
      <w:r w:rsidRPr="00D622CD">
        <w:rPr>
          <w:rFonts w:asciiTheme="minorHAnsi" w:hAnsiTheme="minorHAnsi"/>
          <w:sz w:val="20"/>
          <w:lang w:val="en-US"/>
        </w:rPr>
        <w:t xml:space="preserve">, </w:t>
      </w:r>
      <w:r w:rsidRPr="00D622CD">
        <w:rPr>
          <w:rFonts w:asciiTheme="minorHAnsi" w:hAnsiTheme="minorHAnsi"/>
          <w:i/>
          <w:sz w:val="20"/>
          <w:lang w:val="en-US"/>
        </w:rPr>
        <w:t>η²</w:t>
      </w:r>
      <w:r w:rsidRPr="00D622CD">
        <w:rPr>
          <w:rFonts w:asciiTheme="minorHAnsi" w:hAnsiTheme="minorHAnsi"/>
          <w:sz w:val="20"/>
          <w:lang w:val="en-US"/>
        </w:rPr>
        <w:t xml:space="preserve"> = .02, explaining 2% of the variance) and their interest in politics (</w:t>
      </w:r>
      <w:r w:rsidRPr="00D622CD">
        <w:rPr>
          <w:rFonts w:asciiTheme="minorHAnsi" w:hAnsiTheme="minorHAnsi"/>
          <w:i/>
          <w:sz w:val="20"/>
          <w:lang w:val="en-US"/>
        </w:rPr>
        <w:t>F</w:t>
      </w:r>
      <w:r w:rsidRPr="00D622CD">
        <w:rPr>
          <w:rFonts w:asciiTheme="minorHAnsi" w:hAnsiTheme="minorHAnsi"/>
          <w:sz w:val="20"/>
          <w:lang w:val="en-US"/>
        </w:rPr>
        <w:t xml:space="preserve">(1,1062) = 51.35, </w:t>
      </w:r>
      <w:r w:rsidRPr="00D622CD">
        <w:rPr>
          <w:rFonts w:asciiTheme="minorHAnsi" w:hAnsiTheme="minorHAnsi"/>
          <w:i/>
          <w:sz w:val="20"/>
          <w:lang w:val="en-US"/>
        </w:rPr>
        <w:t>p &lt; .016</w:t>
      </w:r>
      <w:r w:rsidRPr="00D622CD">
        <w:rPr>
          <w:rFonts w:asciiTheme="minorHAnsi" w:hAnsiTheme="minorHAnsi"/>
          <w:sz w:val="20"/>
          <w:lang w:val="en-US"/>
        </w:rPr>
        <w:t xml:space="preserve">, </w:t>
      </w:r>
      <w:r w:rsidRPr="00D622CD">
        <w:rPr>
          <w:rFonts w:asciiTheme="minorHAnsi" w:hAnsiTheme="minorHAnsi"/>
          <w:i/>
          <w:sz w:val="20"/>
          <w:lang w:val="en-US"/>
        </w:rPr>
        <w:t>η²</w:t>
      </w:r>
      <w:r w:rsidRPr="00D622CD">
        <w:rPr>
          <w:rFonts w:asciiTheme="minorHAnsi" w:hAnsiTheme="minorHAnsi"/>
          <w:sz w:val="20"/>
          <w:lang w:val="en-US"/>
        </w:rPr>
        <w:t xml:space="preserve"> = .05, explaining 5% of the variance). Besides, it had a small effect (Cohen, 1988) on students’ exercising their rights in the university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1,1062) = 7.38, </w:t>
      </w:r>
      <w:r w:rsidRPr="00D622CD">
        <w:rPr>
          <w:rFonts w:asciiTheme="minorHAnsi" w:hAnsiTheme="minorHAnsi"/>
          <w:i/>
          <w:sz w:val="20"/>
          <w:lang w:val="en-US"/>
        </w:rPr>
        <w:t>p &lt; .016</w:t>
      </w:r>
      <w:r w:rsidRPr="00D622CD">
        <w:rPr>
          <w:rFonts w:asciiTheme="minorHAnsi" w:hAnsiTheme="minorHAnsi"/>
          <w:sz w:val="20"/>
          <w:lang w:val="en-US"/>
        </w:rPr>
        <w:t xml:space="preserve">, </w:t>
      </w:r>
      <w:r w:rsidRPr="00D622CD">
        <w:rPr>
          <w:rFonts w:asciiTheme="minorHAnsi" w:hAnsiTheme="minorHAnsi"/>
          <w:i/>
          <w:sz w:val="20"/>
          <w:lang w:val="en-US"/>
        </w:rPr>
        <w:t>η²</w:t>
      </w:r>
      <w:r w:rsidRPr="00D622CD">
        <w:rPr>
          <w:rFonts w:asciiTheme="minorHAnsi" w:hAnsiTheme="minorHAnsi"/>
          <w:sz w:val="20"/>
          <w:lang w:val="en-US"/>
        </w:rPr>
        <w:t xml:space="preserve"> = .01, explaining 1% of the variance). The pairwise comparisons demonstrated that the level of civic engagement was higher on all dimensions for students reading newspaper than those not reading newspaper.</w:t>
      </w:r>
    </w:p>
    <w:p w14:paraId="1299894E" w14:textId="77777777" w:rsidR="00D622CD" w:rsidRDefault="00D622CD" w:rsidP="0056597A">
      <w:pPr>
        <w:spacing w:after="120"/>
        <w:ind w:firstLine="284"/>
        <w:jc w:val="both"/>
        <w:rPr>
          <w:rFonts w:asciiTheme="minorHAnsi" w:hAnsiTheme="minorHAnsi"/>
          <w:b/>
          <w:i/>
          <w:sz w:val="20"/>
          <w:lang w:val="en-US"/>
        </w:rPr>
      </w:pPr>
    </w:p>
    <w:p w14:paraId="5C6DE423" w14:textId="77777777" w:rsidR="0056597A" w:rsidRPr="00D622CD" w:rsidRDefault="0056597A" w:rsidP="0056597A">
      <w:pPr>
        <w:spacing w:after="120"/>
        <w:ind w:firstLine="284"/>
        <w:jc w:val="both"/>
        <w:rPr>
          <w:rFonts w:asciiTheme="minorHAnsi" w:hAnsiTheme="minorHAnsi"/>
          <w:i/>
          <w:sz w:val="20"/>
          <w:lang w:val="en-US"/>
        </w:rPr>
      </w:pPr>
      <w:r w:rsidRPr="00D622CD">
        <w:rPr>
          <w:rFonts w:asciiTheme="minorHAnsi" w:hAnsiTheme="minorHAnsi"/>
          <w:b/>
          <w:i/>
          <w:sz w:val="20"/>
          <w:lang w:val="en-US"/>
        </w:rPr>
        <w:t xml:space="preserve">Do level of mother education and level of father education affect university students’ level of civic engagement (activism, exercising rights in the university, and interest in politics)? </w:t>
      </w:r>
    </w:p>
    <w:p w14:paraId="7ED6037A" w14:textId="77777777" w:rsidR="0056597A" w:rsidRPr="00D622CD" w:rsidRDefault="0056597A" w:rsidP="0056597A">
      <w:pPr>
        <w:spacing w:after="120"/>
        <w:ind w:firstLine="284"/>
        <w:jc w:val="both"/>
        <w:rPr>
          <w:rFonts w:asciiTheme="minorHAnsi" w:hAnsiTheme="minorHAnsi"/>
          <w:i/>
          <w:sz w:val="20"/>
          <w:lang w:val="en-US"/>
        </w:rPr>
      </w:pPr>
      <w:r w:rsidRPr="00D622CD">
        <w:rPr>
          <w:rFonts w:asciiTheme="minorHAnsi" w:hAnsiTheme="minorHAnsi"/>
          <w:sz w:val="20"/>
          <w:lang w:val="en-US"/>
        </w:rPr>
        <w:t xml:space="preserve">The results of the Two-Way MANOVA (see Table 4) indicated that the interaction between the level of mother education and the level of father education was not significant,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3,1062) = .37, </w:t>
      </w:r>
      <w:r w:rsidRPr="00D622CD">
        <w:rPr>
          <w:rFonts w:asciiTheme="minorHAnsi" w:hAnsiTheme="minorHAnsi"/>
          <w:i/>
          <w:sz w:val="20"/>
          <w:lang w:val="en-US"/>
        </w:rPr>
        <w:t>p &gt; .05</w:t>
      </w:r>
      <w:r w:rsidRPr="00D622CD">
        <w:rPr>
          <w:rFonts w:asciiTheme="minorHAnsi" w:hAnsiTheme="minorHAnsi"/>
          <w:sz w:val="20"/>
          <w:lang w:val="en-US"/>
        </w:rPr>
        <w:t xml:space="preserve">, </w:t>
      </w:r>
      <w:r w:rsidRPr="00D622CD">
        <w:rPr>
          <w:rFonts w:asciiTheme="minorHAnsi" w:hAnsiTheme="minorHAnsi"/>
          <w:i/>
          <w:sz w:val="20"/>
          <w:lang w:val="en-US"/>
        </w:rPr>
        <w:t>n.s.</w:t>
      </w:r>
      <w:r w:rsidRPr="00D622CD">
        <w:rPr>
          <w:rFonts w:asciiTheme="minorHAnsi" w:hAnsiTheme="minorHAnsi"/>
          <w:sz w:val="20"/>
          <w:lang w:val="en-US"/>
        </w:rPr>
        <w:t xml:space="preserve"> On the other hand, the main effect of the level of mother education on the combination of students’ activism, exercising their rights in the university, and interest in politics</w:t>
      </w:r>
      <w:r w:rsidRPr="00D622CD">
        <w:rPr>
          <w:rFonts w:asciiTheme="minorHAnsi" w:hAnsiTheme="minorHAnsi"/>
          <w:i/>
          <w:sz w:val="20"/>
          <w:lang w:val="en-US"/>
        </w:rPr>
        <w:t xml:space="preserve"> </w:t>
      </w:r>
      <w:r w:rsidRPr="00D622CD">
        <w:rPr>
          <w:rFonts w:asciiTheme="minorHAnsi" w:hAnsiTheme="minorHAnsi"/>
          <w:sz w:val="20"/>
          <w:lang w:val="en-US"/>
        </w:rPr>
        <w:t xml:space="preserve">was significant,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3,1062) = 3.79, </w:t>
      </w:r>
      <w:r w:rsidRPr="00D622CD">
        <w:rPr>
          <w:rFonts w:asciiTheme="minorHAnsi" w:hAnsiTheme="minorHAnsi"/>
          <w:i/>
          <w:sz w:val="20"/>
          <w:lang w:val="en-US"/>
        </w:rPr>
        <w:t>p &lt; .05</w:t>
      </w:r>
      <w:r w:rsidRPr="00D622CD">
        <w:rPr>
          <w:rFonts w:asciiTheme="minorHAnsi" w:hAnsiTheme="minorHAnsi"/>
          <w:sz w:val="20"/>
          <w:lang w:val="en-US"/>
        </w:rPr>
        <w:t xml:space="preserve">, </w:t>
      </w:r>
      <w:r w:rsidRPr="00D622CD">
        <w:rPr>
          <w:rFonts w:asciiTheme="minorHAnsi" w:hAnsiTheme="minorHAnsi"/>
          <w:i/>
          <w:sz w:val="20"/>
          <w:lang w:val="en-US"/>
        </w:rPr>
        <w:t>η²</w:t>
      </w:r>
      <w:r w:rsidRPr="00D622CD">
        <w:rPr>
          <w:rFonts w:asciiTheme="minorHAnsi" w:hAnsiTheme="minorHAnsi"/>
          <w:sz w:val="20"/>
          <w:lang w:val="en-US"/>
        </w:rPr>
        <w:t xml:space="preserve"> = .01. The level of mother education explained 1% of the variance which indicates a small </w:t>
      </w:r>
      <w:r w:rsidRPr="00D622CD">
        <w:rPr>
          <w:rFonts w:asciiTheme="minorHAnsi" w:hAnsiTheme="minorHAnsi"/>
          <w:sz w:val="20"/>
          <w:lang w:val="en-US"/>
        </w:rPr>
        <w:lastRenderedPageBreak/>
        <w:t>effect (Cohen, 1988). The main effect of the level of father education on the combination of students’ activism, exercising their rights in the university, and interest in politics was also significant,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3,1062) = 3.02, </w:t>
      </w:r>
      <w:r w:rsidRPr="00D622CD">
        <w:rPr>
          <w:rFonts w:asciiTheme="minorHAnsi" w:hAnsiTheme="minorHAnsi"/>
          <w:i/>
          <w:sz w:val="20"/>
          <w:lang w:val="en-US"/>
        </w:rPr>
        <w:t>p &lt; .05</w:t>
      </w:r>
      <w:r w:rsidRPr="00D622CD">
        <w:rPr>
          <w:rFonts w:asciiTheme="minorHAnsi" w:hAnsiTheme="minorHAnsi"/>
          <w:sz w:val="20"/>
          <w:lang w:val="en-US"/>
        </w:rPr>
        <w:t xml:space="preserve">, </w:t>
      </w:r>
      <w:r w:rsidRPr="00D622CD">
        <w:rPr>
          <w:rFonts w:asciiTheme="minorHAnsi" w:hAnsiTheme="minorHAnsi"/>
          <w:i/>
          <w:sz w:val="20"/>
          <w:lang w:val="en-US"/>
        </w:rPr>
        <w:t>η²</w:t>
      </w:r>
      <w:r w:rsidRPr="00D622CD">
        <w:rPr>
          <w:rFonts w:asciiTheme="minorHAnsi" w:hAnsiTheme="minorHAnsi"/>
          <w:sz w:val="20"/>
          <w:lang w:val="en-US"/>
        </w:rPr>
        <w:t xml:space="preserve"> = .01, explaining 1% of the variance which indicates a small effect (Cohen, 1988). Compared to the level of mother education, the level of father education had a similar effect size on the combined dependent variables.</w:t>
      </w:r>
    </w:p>
    <w:p w14:paraId="73506DAE" w14:textId="77777777" w:rsidR="0056597A" w:rsidRPr="00D622CD" w:rsidRDefault="0056597A" w:rsidP="0056597A">
      <w:pPr>
        <w:spacing w:after="120"/>
        <w:ind w:firstLine="284"/>
        <w:jc w:val="both"/>
        <w:rPr>
          <w:rFonts w:asciiTheme="minorHAnsi" w:hAnsiTheme="minorHAnsi"/>
          <w:i/>
          <w:sz w:val="20"/>
          <w:lang w:val="en-US"/>
        </w:rPr>
      </w:pPr>
      <w:r w:rsidRPr="00D622CD">
        <w:rPr>
          <w:rFonts w:asciiTheme="minorHAnsi" w:hAnsiTheme="minorHAnsi"/>
          <w:sz w:val="20"/>
          <w:lang w:val="en-US"/>
        </w:rPr>
        <w:t>Having done Bonferroni correction and dividing the alpha level of .05 into three, the univariate analyses for each dependent variable were performed at the new alpha level of .016. The ANOVA results indicated that the level of mother education had a significant small effect (Cohen, 1988) on students’ activism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1,1064) = 8.67, </w:t>
      </w:r>
      <w:r w:rsidRPr="00D622CD">
        <w:rPr>
          <w:rFonts w:asciiTheme="minorHAnsi" w:hAnsiTheme="minorHAnsi"/>
          <w:i/>
          <w:sz w:val="20"/>
          <w:lang w:val="en-US"/>
        </w:rPr>
        <w:t>p &lt; .016</w:t>
      </w:r>
      <w:r w:rsidRPr="00D622CD">
        <w:rPr>
          <w:rFonts w:asciiTheme="minorHAnsi" w:hAnsiTheme="minorHAnsi"/>
          <w:sz w:val="20"/>
          <w:lang w:val="en-US"/>
        </w:rPr>
        <w:t xml:space="preserve">, </w:t>
      </w:r>
      <w:r w:rsidRPr="00D622CD">
        <w:rPr>
          <w:rFonts w:asciiTheme="minorHAnsi" w:hAnsiTheme="minorHAnsi"/>
          <w:i/>
          <w:sz w:val="20"/>
          <w:lang w:val="en-US"/>
        </w:rPr>
        <w:t>η²</w:t>
      </w:r>
      <w:r w:rsidRPr="00D622CD">
        <w:rPr>
          <w:rFonts w:asciiTheme="minorHAnsi" w:hAnsiTheme="minorHAnsi"/>
          <w:sz w:val="20"/>
          <w:lang w:val="en-US"/>
        </w:rPr>
        <w:t xml:space="preserve"> = .01, explaining 1% of the variance) and interest in politics (</w:t>
      </w:r>
      <w:r w:rsidRPr="00D622CD">
        <w:rPr>
          <w:rFonts w:asciiTheme="minorHAnsi" w:hAnsiTheme="minorHAnsi"/>
          <w:i/>
          <w:sz w:val="20"/>
          <w:lang w:val="en-US"/>
        </w:rPr>
        <w:t>F</w:t>
      </w:r>
      <w:r w:rsidRPr="00D622CD">
        <w:rPr>
          <w:rFonts w:asciiTheme="minorHAnsi" w:hAnsiTheme="minorHAnsi"/>
          <w:sz w:val="20"/>
          <w:lang w:val="en-US"/>
        </w:rPr>
        <w:t xml:space="preserve">(1,1064) = 6.46, </w:t>
      </w:r>
      <w:r w:rsidRPr="00D622CD">
        <w:rPr>
          <w:rFonts w:asciiTheme="minorHAnsi" w:hAnsiTheme="minorHAnsi"/>
          <w:i/>
          <w:sz w:val="20"/>
          <w:lang w:val="en-US"/>
        </w:rPr>
        <w:t>p &lt; .016</w:t>
      </w:r>
      <w:r w:rsidRPr="00D622CD">
        <w:rPr>
          <w:rFonts w:asciiTheme="minorHAnsi" w:hAnsiTheme="minorHAnsi"/>
          <w:sz w:val="20"/>
          <w:lang w:val="en-US"/>
        </w:rPr>
        <w:t xml:space="preserve">, </w:t>
      </w:r>
      <w:r w:rsidRPr="00D622CD">
        <w:rPr>
          <w:rFonts w:asciiTheme="minorHAnsi" w:hAnsiTheme="minorHAnsi"/>
          <w:i/>
          <w:sz w:val="20"/>
          <w:lang w:val="en-US"/>
        </w:rPr>
        <w:t>η²</w:t>
      </w:r>
      <w:r w:rsidRPr="00D622CD">
        <w:rPr>
          <w:rFonts w:asciiTheme="minorHAnsi" w:hAnsiTheme="minorHAnsi"/>
          <w:sz w:val="20"/>
          <w:lang w:val="en-US"/>
        </w:rPr>
        <w:t xml:space="preserve"> = .01, explaining 1% of the variance). Furthermore, the pairwise comparisons demonstrated that the level of civic engagement was higher on both dimensions for students whose mothers had a degree in higher education than those whose mothers did not have a degree in higher education. However, the results revealed that the level of mother education had no significant effect on students’ exercising their rights in the university,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1,1064) = .00, </w:t>
      </w:r>
      <w:r w:rsidRPr="00D622CD">
        <w:rPr>
          <w:rFonts w:asciiTheme="minorHAnsi" w:hAnsiTheme="minorHAnsi"/>
          <w:i/>
          <w:sz w:val="20"/>
          <w:lang w:val="en-US"/>
        </w:rPr>
        <w:t>p &gt; .016</w:t>
      </w:r>
      <w:r w:rsidRPr="00D622CD">
        <w:rPr>
          <w:rFonts w:asciiTheme="minorHAnsi" w:hAnsiTheme="minorHAnsi"/>
          <w:sz w:val="20"/>
          <w:lang w:val="en-US"/>
        </w:rPr>
        <w:t xml:space="preserve">, </w:t>
      </w:r>
      <w:r w:rsidRPr="00D622CD">
        <w:rPr>
          <w:rFonts w:asciiTheme="minorHAnsi" w:hAnsiTheme="minorHAnsi"/>
          <w:i/>
          <w:sz w:val="20"/>
          <w:lang w:val="en-US"/>
        </w:rPr>
        <w:t>n.s.</w:t>
      </w:r>
      <w:r w:rsidRPr="00D622CD">
        <w:rPr>
          <w:rFonts w:asciiTheme="minorHAnsi" w:hAnsiTheme="minorHAnsi"/>
          <w:sz w:val="20"/>
          <w:lang w:val="en-US"/>
        </w:rPr>
        <w:t xml:space="preserve"> </w:t>
      </w:r>
    </w:p>
    <w:p w14:paraId="6F8CB0E8" w14:textId="77777777" w:rsidR="0056597A" w:rsidRPr="00D622CD" w:rsidRDefault="0056597A" w:rsidP="0056597A">
      <w:pPr>
        <w:spacing w:after="120"/>
        <w:ind w:firstLine="284"/>
        <w:jc w:val="both"/>
        <w:rPr>
          <w:rFonts w:asciiTheme="minorHAnsi" w:hAnsiTheme="minorHAnsi"/>
          <w:i/>
          <w:sz w:val="20"/>
          <w:lang w:val="en-US"/>
        </w:rPr>
      </w:pPr>
      <w:r w:rsidRPr="00D622CD">
        <w:rPr>
          <w:rFonts w:asciiTheme="minorHAnsi" w:hAnsiTheme="minorHAnsi"/>
          <w:sz w:val="20"/>
          <w:lang w:val="en-US"/>
        </w:rPr>
        <w:t>The ANOVA results yielded that the level of father education had a significant and small effect (Cohen, 1988) only on students’ exercising their rights in the university (</w:t>
      </w:r>
      <w:r w:rsidRPr="00D622CD">
        <w:rPr>
          <w:rFonts w:asciiTheme="minorHAnsi" w:hAnsiTheme="minorHAnsi"/>
          <w:i/>
          <w:sz w:val="20"/>
          <w:lang w:val="en-US"/>
        </w:rPr>
        <w:t>F</w:t>
      </w:r>
      <w:r w:rsidRPr="00D622CD">
        <w:rPr>
          <w:rFonts w:asciiTheme="minorHAnsi" w:hAnsiTheme="minorHAnsi"/>
          <w:sz w:val="20"/>
          <w:lang w:val="en-US"/>
        </w:rPr>
        <w:t xml:space="preserve">(1,1064) = 6.75, </w:t>
      </w:r>
      <w:r w:rsidRPr="00D622CD">
        <w:rPr>
          <w:rFonts w:asciiTheme="minorHAnsi" w:hAnsiTheme="minorHAnsi"/>
          <w:i/>
          <w:sz w:val="20"/>
          <w:lang w:val="en-US"/>
        </w:rPr>
        <w:t>p &lt; .016</w:t>
      </w:r>
      <w:r w:rsidRPr="00D622CD">
        <w:rPr>
          <w:rFonts w:asciiTheme="minorHAnsi" w:hAnsiTheme="minorHAnsi"/>
          <w:sz w:val="20"/>
          <w:lang w:val="en-US"/>
        </w:rPr>
        <w:t xml:space="preserve">, </w:t>
      </w:r>
      <w:r w:rsidRPr="00D622CD">
        <w:rPr>
          <w:rFonts w:asciiTheme="minorHAnsi" w:hAnsiTheme="minorHAnsi"/>
          <w:i/>
          <w:sz w:val="20"/>
          <w:lang w:val="en-US"/>
        </w:rPr>
        <w:t>η²</w:t>
      </w:r>
      <w:r w:rsidRPr="00D622CD">
        <w:rPr>
          <w:rFonts w:asciiTheme="minorHAnsi" w:hAnsiTheme="minorHAnsi"/>
          <w:sz w:val="20"/>
          <w:lang w:val="en-US"/>
        </w:rPr>
        <w:t xml:space="preserve"> = .01, explaining 1% of the variance). Furthermore, the pairwise comparisons demonstrated that the level of civic engagement was higher on students’ exercising their rights in the university for the students whose fathers did not have a degree in higher education than those whose fathers had a degree in higher education. The level of father education had no significant effect on students’ activism,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1,1064) = 1.65, </w:t>
      </w:r>
      <w:r w:rsidRPr="00D622CD">
        <w:rPr>
          <w:rFonts w:asciiTheme="minorHAnsi" w:hAnsiTheme="minorHAnsi"/>
          <w:i/>
          <w:sz w:val="20"/>
          <w:lang w:val="en-US"/>
        </w:rPr>
        <w:t>p &gt; .016</w:t>
      </w:r>
      <w:r w:rsidRPr="00D622CD">
        <w:rPr>
          <w:rFonts w:asciiTheme="minorHAnsi" w:hAnsiTheme="minorHAnsi"/>
          <w:sz w:val="20"/>
          <w:lang w:val="en-US"/>
        </w:rPr>
        <w:t xml:space="preserve">, </w:t>
      </w:r>
      <w:r w:rsidRPr="00D622CD">
        <w:rPr>
          <w:rFonts w:asciiTheme="minorHAnsi" w:hAnsiTheme="minorHAnsi"/>
          <w:i/>
          <w:sz w:val="20"/>
          <w:lang w:val="en-US"/>
        </w:rPr>
        <w:t>n.s.</w:t>
      </w:r>
      <w:r w:rsidRPr="00D622CD">
        <w:rPr>
          <w:rFonts w:asciiTheme="minorHAnsi" w:hAnsiTheme="minorHAnsi"/>
          <w:sz w:val="20"/>
          <w:lang w:val="en-US"/>
        </w:rPr>
        <w:t xml:space="preserve"> or on interest in politics, </w:t>
      </w:r>
      <w:r w:rsidRPr="00D622CD">
        <w:rPr>
          <w:rFonts w:asciiTheme="minorHAnsi" w:hAnsiTheme="minorHAnsi"/>
          <w:i/>
          <w:sz w:val="20"/>
          <w:lang w:val="en-US"/>
        </w:rPr>
        <w:t>F</w:t>
      </w:r>
      <w:r w:rsidRPr="00D622CD">
        <w:rPr>
          <w:rFonts w:asciiTheme="minorHAnsi" w:hAnsiTheme="minorHAnsi"/>
          <w:sz w:val="20"/>
          <w:lang w:val="en-US"/>
        </w:rPr>
        <w:t xml:space="preserve">(1,1057) = .18, </w:t>
      </w:r>
      <w:r w:rsidRPr="00D622CD">
        <w:rPr>
          <w:rFonts w:asciiTheme="minorHAnsi" w:hAnsiTheme="minorHAnsi"/>
          <w:i/>
          <w:sz w:val="20"/>
          <w:lang w:val="en-US"/>
        </w:rPr>
        <w:t>p &gt; .016</w:t>
      </w:r>
      <w:r w:rsidRPr="00D622CD">
        <w:rPr>
          <w:rFonts w:asciiTheme="minorHAnsi" w:hAnsiTheme="minorHAnsi"/>
          <w:sz w:val="20"/>
          <w:lang w:val="en-US"/>
        </w:rPr>
        <w:t xml:space="preserve">, </w:t>
      </w:r>
      <w:r w:rsidRPr="00D622CD">
        <w:rPr>
          <w:rFonts w:asciiTheme="minorHAnsi" w:hAnsiTheme="minorHAnsi"/>
          <w:i/>
          <w:sz w:val="20"/>
          <w:lang w:val="en-US"/>
        </w:rPr>
        <w:t>n.s.</w:t>
      </w:r>
    </w:p>
    <w:p w14:paraId="036BA880" w14:textId="77777777" w:rsidR="00A07CE6" w:rsidRPr="00D622CD" w:rsidRDefault="00A07CE6" w:rsidP="00A07CE6">
      <w:pPr>
        <w:spacing w:before="12" w:after="12"/>
        <w:jc w:val="both"/>
        <w:rPr>
          <w:rFonts w:asciiTheme="minorHAnsi" w:hAnsiTheme="minorHAnsi"/>
          <w:b/>
          <w:sz w:val="20"/>
          <w:lang w:val="en-US"/>
        </w:rPr>
      </w:pPr>
      <w:r w:rsidRPr="00D622CD">
        <w:rPr>
          <w:rFonts w:asciiTheme="minorHAnsi" w:hAnsiTheme="minorHAnsi"/>
          <w:b/>
          <w:sz w:val="20"/>
          <w:lang w:val="en-US"/>
        </w:rPr>
        <w:t>Table 4</w:t>
      </w:r>
    </w:p>
    <w:p w14:paraId="542BDF7C" w14:textId="77777777" w:rsidR="00A07CE6" w:rsidRPr="00D622CD" w:rsidRDefault="00A07CE6" w:rsidP="00A07CE6">
      <w:pPr>
        <w:spacing w:before="12" w:after="12"/>
        <w:jc w:val="both"/>
        <w:rPr>
          <w:rFonts w:asciiTheme="minorHAnsi" w:hAnsiTheme="minorHAnsi"/>
          <w:b/>
          <w:sz w:val="20"/>
          <w:lang w:val="en-US"/>
        </w:rPr>
      </w:pPr>
      <w:r w:rsidRPr="00D622CD">
        <w:rPr>
          <w:rFonts w:asciiTheme="minorHAnsi" w:hAnsiTheme="minorHAnsi"/>
          <w:b/>
          <w:i/>
          <w:sz w:val="20"/>
          <w:lang w:val="en-US"/>
        </w:rPr>
        <w:t>Multivariate and Univariate Analyses of Variance for Activism, Exercising Rights, and Interest in Politics by Certain Background Variables</w:t>
      </w:r>
    </w:p>
    <w:tbl>
      <w:tblPr>
        <w:tblW w:w="9573" w:type="dxa"/>
        <w:jc w:val="center"/>
        <w:tblLayout w:type="fixed"/>
        <w:tblLook w:val="0000" w:firstRow="0" w:lastRow="0" w:firstColumn="0" w:lastColumn="0" w:noHBand="0" w:noVBand="0"/>
      </w:tblPr>
      <w:tblGrid>
        <w:gridCol w:w="1335"/>
        <w:gridCol w:w="1055"/>
        <w:gridCol w:w="720"/>
        <w:gridCol w:w="1170"/>
        <w:gridCol w:w="720"/>
        <w:gridCol w:w="1170"/>
        <w:gridCol w:w="900"/>
        <w:gridCol w:w="1350"/>
        <w:gridCol w:w="1153"/>
      </w:tblGrid>
      <w:tr w:rsidR="0056597A" w:rsidRPr="00D622CD" w14:paraId="0F9C2225" w14:textId="77777777" w:rsidTr="00AF6765">
        <w:trPr>
          <w:trHeight w:val="60"/>
          <w:jc w:val="center"/>
        </w:trPr>
        <w:tc>
          <w:tcPr>
            <w:tcW w:w="1335" w:type="dxa"/>
            <w:tcBorders>
              <w:top w:val="single" w:sz="4" w:space="0" w:color="000000"/>
            </w:tcBorders>
          </w:tcPr>
          <w:p w14:paraId="32297F99" w14:textId="77777777" w:rsidR="0056597A" w:rsidRPr="00D622CD" w:rsidRDefault="0056597A" w:rsidP="00AF6765">
            <w:pPr>
              <w:rPr>
                <w:rFonts w:asciiTheme="minorHAnsi" w:hAnsiTheme="minorHAnsi"/>
                <w:sz w:val="20"/>
                <w:szCs w:val="20"/>
                <w:lang w:val="en-US"/>
              </w:rPr>
            </w:pPr>
          </w:p>
        </w:tc>
        <w:tc>
          <w:tcPr>
            <w:tcW w:w="1775" w:type="dxa"/>
            <w:gridSpan w:val="2"/>
            <w:tcBorders>
              <w:top w:val="single" w:sz="4" w:space="0" w:color="000000"/>
            </w:tcBorders>
            <w:vAlign w:val="bottom"/>
          </w:tcPr>
          <w:p w14:paraId="7D10EB77" w14:textId="77777777" w:rsidR="0056597A" w:rsidRPr="00D622CD" w:rsidRDefault="0056597A" w:rsidP="00AF6765">
            <w:pPr>
              <w:rPr>
                <w:rFonts w:asciiTheme="minorHAnsi" w:hAnsiTheme="minorHAnsi"/>
                <w:b/>
                <w:sz w:val="20"/>
                <w:szCs w:val="20"/>
                <w:lang w:val="en-US"/>
              </w:rPr>
            </w:pPr>
          </w:p>
        </w:tc>
        <w:tc>
          <w:tcPr>
            <w:tcW w:w="6463" w:type="dxa"/>
            <w:gridSpan w:val="6"/>
            <w:tcBorders>
              <w:top w:val="single" w:sz="4" w:space="0" w:color="000000"/>
              <w:bottom w:val="single" w:sz="4" w:space="0" w:color="auto"/>
            </w:tcBorders>
            <w:vAlign w:val="bottom"/>
          </w:tcPr>
          <w:p w14:paraId="0D264119" w14:textId="77777777" w:rsidR="0056597A" w:rsidRPr="00D622CD" w:rsidRDefault="0056597A" w:rsidP="00AF6765">
            <w:pPr>
              <w:jc w:val="center"/>
              <w:rPr>
                <w:rFonts w:asciiTheme="minorHAnsi" w:hAnsiTheme="minorHAnsi"/>
                <w:b/>
                <w:sz w:val="20"/>
                <w:szCs w:val="20"/>
                <w:lang w:val="en-US"/>
              </w:rPr>
            </w:pPr>
            <w:r w:rsidRPr="00D622CD">
              <w:rPr>
                <w:rFonts w:asciiTheme="minorHAnsi" w:hAnsiTheme="minorHAnsi"/>
                <w:b/>
                <w:sz w:val="20"/>
                <w:szCs w:val="20"/>
                <w:lang w:val="en-US"/>
              </w:rPr>
              <w:t>Univariate</w:t>
            </w:r>
          </w:p>
        </w:tc>
      </w:tr>
      <w:tr w:rsidR="0056597A" w:rsidRPr="00D622CD" w14:paraId="476633B8" w14:textId="77777777" w:rsidTr="00AF6765">
        <w:trPr>
          <w:trHeight w:val="379"/>
          <w:jc w:val="center"/>
        </w:trPr>
        <w:tc>
          <w:tcPr>
            <w:tcW w:w="1335" w:type="dxa"/>
            <w:tcBorders>
              <w:bottom w:val="single" w:sz="4" w:space="0" w:color="000000"/>
            </w:tcBorders>
            <w:vAlign w:val="center"/>
          </w:tcPr>
          <w:p w14:paraId="73D6928C" w14:textId="77777777" w:rsidR="0056597A" w:rsidRPr="00D622CD" w:rsidRDefault="0056597A" w:rsidP="00AF6765">
            <w:pPr>
              <w:rPr>
                <w:rFonts w:asciiTheme="minorHAnsi" w:hAnsiTheme="minorHAnsi"/>
                <w:sz w:val="20"/>
                <w:szCs w:val="20"/>
                <w:lang w:val="en-US"/>
              </w:rPr>
            </w:pPr>
          </w:p>
        </w:tc>
        <w:tc>
          <w:tcPr>
            <w:tcW w:w="1775" w:type="dxa"/>
            <w:gridSpan w:val="2"/>
            <w:tcBorders>
              <w:bottom w:val="single" w:sz="4" w:space="0" w:color="000000"/>
            </w:tcBorders>
            <w:vAlign w:val="center"/>
          </w:tcPr>
          <w:p w14:paraId="09C0EC0A"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sz w:val="20"/>
                <w:szCs w:val="20"/>
                <w:lang w:val="en-US"/>
              </w:rPr>
              <w:t xml:space="preserve">  Multivariate</w:t>
            </w:r>
          </w:p>
        </w:tc>
        <w:tc>
          <w:tcPr>
            <w:tcW w:w="1890" w:type="dxa"/>
            <w:gridSpan w:val="2"/>
            <w:tcBorders>
              <w:top w:val="single" w:sz="4" w:space="0" w:color="auto"/>
              <w:bottom w:val="single" w:sz="4" w:space="0" w:color="000000"/>
            </w:tcBorders>
            <w:vAlign w:val="center"/>
          </w:tcPr>
          <w:p w14:paraId="492BF3C1"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i/>
                <w:sz w:val="20"/>
                <w:szCs w:val="20"/>
                <w:lang w:val="en-US"/>
              </w:rPr>
              <w:t xml:space="preserve">      Activism</w:t>
            </w:r>
          </w:p>
        </w:tc>
        <w:tc>
          <w:tcPr>
            <w:tcW w:w="2070" w:type="dxa"/>
            <w:gridSpan w:val="2"/>
            <w:tcBorders>
              <w:top w:val="single" w:sz="4" w:space="0" w:color="auto"/>
              <w:bottom w:val="single" w:sz="4" w:space="0" w:color="000000"/>
            </w:tcBorders>
            <w:vAlign w:val="center"/>
          </w:tcPr>
          <w:p w14:paraId="36330ED4"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i/>
                <w:sz w:val="20"/>
                <w:szCs w:val="20"/>
                <w:lang w:val="en-US"/>
              </w:rPr>
              <w:t>Exercising Rights</w:t>
            </w:r>
          </w:p>
        </w:tc>
        <w:tc>
          <w:tcPr>
            <w:tcW w:w="2503" w:type="dxa"/>
            <w:gridSpan w:val="2"/>
            <w:tcBorders>
              <w:top w:val="single" w:sz="4" w:space="0" w:color="auto"/>
              <w:bottom w:val="single" w:sz="4" w:space="0" w:color="000000"/>
            </w:tcBorders>
            <w:vAlign w:val="center"/>
          </w:tcPr>
          <w:p w14:paraId="5FCC9B14"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i/>
                <w:sz w:val="20"/>
                <w:szCs w:val="20"/>
                <w:lang w:val="en-US"/>
              </w:rPr>
              <w:t>Interest in Politics</w:t>
            </w:r>
          </w:p>
        </w:tc>
      </w:tr>
      <w:tr w:rsidR="0056597A" w:rsidRPr="00D622CD" w14:paraId="76BA42EF" w14:textId="77777777" w:rsidTr="00AF6765">
        <w:trPr>
          <w:trHeight w:val="414"/>
          <w:jc w:val="center"/>
        </w:trPr>
        <w:tc>
          <w:tcPr>
            <w:tcW w:w="1335" w:type="dxa"/>
            <w:tcBorders>
              <w:top w:val="single" w:sz="4" w:space="0" w:color="000000"/>
              <w:bottom w:val="single" w:sz="4" w:space="0" w:color="000000"/>
            </w:tcBorders>
            <w:vAlign w:val="center"/>
          </w:tcPr>
          <w:p w14:paraId="36DAF170"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sz w:val="20"/>
                <w:szCs w:val="20"/>
                <w:lang w:val="en-US"/>
              </w:rPr>
              <w:t>Source</w:t>
            </w:r>
          </w:p>
        </w:tc>
        <w:tc>
          <w:tcPr>
            <w:tcW w:w="1055" w:type="dxa"/>
            <w:tcBorders>
              <w:top w:val="single" w:sz="4" w:space="0" w:color="000000"/>
              <w:bottom w:val="single" w:sz="4" w:space="0" w:color="000000"/>
            </w:tcBorders>
            <w:vAlign w:val="center"/>
          </w:tcPr>
          <w:p w14:paraId="086D1621"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sz w:val="20"/>
                <w:szCs w:val="20"/>
                <w:lang w:val="en-US"/>
              </w:rPr>
              <w:t>F</w:t>
            </w:r>
            <w:r w:rsidRPr="00D622CD">
              <w:rPr>
                <w:rFonts w:asciiTheme="minorHAnsi" w:hAnsiTheme="minorHAnsi"/>
                <w:b/>
                <w:sz w:val="20"/>
                <w:szCs w:val="20"/>
                <w:vertAlign w:val="superscript"/>
                <w:lang w:val="en-US"/>
              </w:rPr>
              <w:t>a</w:t>
            </w:r>
          </w:p>
        </w:tc>
        <w:tc>
          <w:tcPr>
            <w:tcW w:w="720" w:type="dxa"/>
            <w:tcBorders>
              <w:top w:val="single" w:sz="4" w:space="0" w:color="000000"/>
              <w:bottom w:val="single" w:sz="4" w:space="0" w:color="000000"/>
            </w:tcBorders>
            <w:vAlign w:val="center"/>
          </w:tcPr>
          <w:p w14:paraId="5BF6AB8E"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sz w:val="20"/>
                <w:szCs w:val="20"/>
                <w:lang w:val="en-US"/>
              </w:rPr>
              <w:t>η²</w:t>
            </w:r>
          </w:p>
        </w:tc>
        <w:tc>
          <w:tcPr>
            <w:tcW w:w="1170" w:type="dxa"/>
            <w:tcBorders>
              <w:top w:val="single" w:sz="4" w:space="0" w:color="000000"/>
              <w:bottom w:val="single" w:sz="4" w:space="0" w:color="000000"/>
            </w:tcBorders>
            <w:vAlign w:val="center"/>
          </w:tcPr>
          <w:p w14:paraId="21204FF0"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sz w:val="20"/>
                <w:szCs w:val="20"/>
                <w:lang w:val="en-US"/>
              </w:rPr>
              <w:t>F</w:t>
            </w:r>
            <w:r w:rsidRPr="00D622CD">
              <w:rPr>
                <w:rFonts w:asciiTheme="minorHAnsi" w:hAnsiTheme="minorHAnsi"/>
                <w:b/>
                <w:sz w:val="20"/>
                <w:szCs w:val="20"/>
                <w:vertAlign w:val="superscript"/>
                <w:lang w:val="en-US"/>
              </w:rPr>
              <w:t>b</w:t>
            </w:r>
          </w:p>
        </w:tc>
        <w:tc>
          <w:tcPr>
            <w:tcW w:w="720" w:type="dxa"/>
            <w:tcBorders>
              <w:top w:val="single" w:sz="4" w:space="0" w:color="000000"/>
              <w:bottom w:val="single" w:sz="4" w:space="0" w:color="000000"/>
            </w:tcBorders>
            <w:vAlign w:val="center"/>
          </w:tcPr>
          <w:p w14:paraId="6FA76C7F"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sz w:val="20"/>
                <w:szCs w:val="20"/>
                <w:lang w:val="en-US"/>
              </w:rPr>
              <w:t>η²</w:t>
            </w:r>
          </w:p>
        </w:tc>
        <w:tc>
          <w:tcPr>
            <w:tcW w:w="1170" w:type="dxa"/>
            <w:tcBorders>
              <w:top w:val="single" w:sz="4" w:space="0" w:color="000000"/>
              <w:bottom w:val="single" w:sz="4" w:space="0" w:color="000000"/>
            </w:tcBorders>
            <w:vAlign w:val="center"/>
          </w:tcPr>
          <w:p w14:paraId="04FA3AD4"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sz w:val="20"/>
                <w:szCs w:val="20"/>
                <w:lang w:val="en-US"/>
              </w:rPr>
              <w:t>F</w:t>
            </w:r>
            <w:r w:rsidRPr="00D622CD">
              <w:rPr>
                <w:rFonts w:asciiTheme="minorHAnsi" w:hAnsiTheme="minorHAnsi"/>
                <w:b/>
                <w:sz w:val="20"/>
                <w:szCs w:val="20"/>
                <w:vertAlign w:val="superscript"/>
                <w:lang w:val="en-US"/>
              </w:rPr>
              <w:t>b</w:t>
            </w:r>
          </w:p>
        </w:tc>
        <w:tc>
          <w:tcPr>
            <w:tcW w:w="900" w:type="dxa"/>
            <w:tcBorders>
              <w:top w:val="single" w:sz="4" w:space="0" w:color="000000"/>
              <w:bottom w:val="single" w:sz="4" w:space="0" w:color="000000"/>
            </w:tcBorders>
            <w:vAlign w:val="center"/>
          </w:tcPr>
          <w:p w14:paraId="0EAF7FB4"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sz w:val="20"/>
                <w:szCs w:val="20"/>
                <w:lang w:val="en-US"/>
              </w:rPr>
              <w:t>η²</w:t>
            </w:r>
          </w:p>
        </w:tc>
        <w:tc>
          <w:tcPr>
            <w:tcW w:w="1350" w:type="dxa"/>
            <w:tcBorders>
              <w:top w:val="single" w:sz="4" w:space="0" w:color="000000"/>
              <w:bottom w:val="single" w:sz="4" w:space="0" w:color="000000"/>
            </w:tcBorders>
            <w:vAlign w:val="center"/>
          </w:tcPr>
          <w:p w14:paraId="7DC2E811"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sz w:val="20"/>
                <w:szCs w:val="20"/>
                <w:lang w:val="en-US"/>
              </w:rPr>
              <w:t>F</w:t>
            </w:r>
            <w:r w:rsidRPr="00D622CD">
              <w:rPr>
                <w:rFonts w:asciiTheme="minorHAnsi" w:hAnsiTheme="minorHAnsi"/>
                <w:b/>
                <w:sz w:val="20"/>
                <w:szCs w:val="20"/>
                <w:vertAlign w:val="superscript"/>
                <w:lang w:val="en-US"/>
              </w:rPr>
              <w:t>b</w:t>
            </w:r>
          </w:p>
        </w:tc>
        <w:tc>
          <w:tcPr>
            <w:tcW w:w="1153" w:type="dxa"/>
            <w:tcBorders>
              <w:top w:val="single" w:sz="4" w:space="0" w:color="000000"/>
              <w:bottom w:val="single" w:sz="4" w:space="0" w:color="000000"/>
            </w:tcBorders>
            <w:vAlign w:val="center"/>
          </w:tcPr>
          <w:p w14:paraId="394DBF8C" w14:textId="77777777" w:rsidR="0056597A" w:rsidRPr="00D622CD" w:rsidRDefault="0056597A" w:rsidP="00AF6765">
            <w:pPr>
              <w:rPr>
                <w:rFonts w:asciiTheme="minorHAnsi" w:hAnsiTheme="minorHAnsi"/>
                <w:b/>
                <w:sz w:val="20"/>
                <w:szCs w:val="20"/>
                <w:lang w:val="en-US"/>
              </w:rPr>
            </w:pPr>
            <w:r w:rsidRPr="00D622CD">
              <w:rPr>
                <w:rFonts w:asciiTheme="minorHAnsi" w:hAnsiTheme="minorHAnsi"/>
                <w:b/>
                <w:sz w:val="20"/>
                <w:szCs w:val="20"/>
                <w:lang w:val="en-US"/>
              </w:rPr>
              <w:t>η²</w:t>
            </w:r>
          </w:p>
        </w:tc>
      </w:tr>
      <w:tr w:rsidR="0056597A" w:rsidRPr="00D622CD" w14:paraId="5141332D" w14:textId="77777777" w:rsidTr="00AF6765">
        <w:trPr>
          <w:trHeight w:val="60"/>
          <w:jc w:val="center"/>
        </w:trPr>
        <w:tc>
          <w:tcPr>
            <w:tcW w:w="1335" w:type="dxa"/>
            <w:tcBorders>
              <w:top w:val="single" w:sz="4" w:space="0" w:color="000000"/>
            </w:tcBorders>
            <w:vAlign w:val="center"/>
          </w:tcPr>
          <w:p w14:paraId="62A6CC4C" w14:textId="77777777" w:rsidR="0056597A" w:rsidRPr="00D622CD" w:rsidRDefault="0056597A" w:rsidP="00AF6765">
            <w:pPr>
              <w:rPr>
                <w:rFonts w:asciiTheme="minorHAnsi" w:hAnsiTheme="minorHAnsi"/>
                <w:sz w:val="20"/>
                <w:szCs w:val="20"/>
                <w:lang w:val="en-US"/>
              </w:rPr>
            </w:pPr>
            <w:r w:rsidRPr="00D622CD">
              <w:rPr>
                <w:rFonts w:asciiTheme="minorHAnsi" w:hAnsiTheme="minorHAnsi"/>
                <w:sz w:val="20"/>
                <w:szCs w:val="20"/>
                <w:lang w:val="en-US"/>
              </w:rPr>
              <w:t>Gender (G)</w:t>
            </w:r>
          </w:p>
        </w:tc>
        <w:tc>
          <w:tcPr>
            <w:tcW w:w="1055" w:type="dxa"/>
            <w:tcBorders>
              <w:top w:val="single" w:sz="4" w:space="0" w:color="000000"/>
            </w:tcBorders>
            <w:vAlign w:val="center"/>
          </w:tcPr>
          <w:p w14:paraId="33F87B04"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25.86*</w:t>
            </w:r>
          </w:p>
        </w:tc>
        <w:tc>
          <w:tcPr>
            <w:tcW w:w="720" w:type="dxa"/>
            <w:tcBorders>
              <w:top w:val="single" w:sz="4" w:space="0" w:color="000000"/>
            </w:tcBorders>
            <w:vAlign w:val="center"/>
          </w:tcPr>
          <w:p w14:paraId="5E942882"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.07</w:t>
            </w:r>
          </w:p>
        </w:tc>
        <w:tc>
          <w:tcPr>
            <w:tcW w:w="1170" w:type="dxa"/>
            <w:tcBorders>
              <w:top w:val="single" w:sz="4" w:space="0" w:color="000000"/>
            </w:tcBorders>
            <w:vAlign w:val="center"/>
          </w:tcPr>
          <w:p w14:paraId="74E2FE2E"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.58</w:t>
            </w:r>
          </w:p>
        </w:tc>
        <w:tc>
          <w:tcPr>
            <w:tcW w:w="720" w:type="dxa"/>
            <w:tcBorders>
              <w:top w:val="single" w:sz="4" w:space="0" w:color="000000"/>
            </w:tcBorders>
            <w:vAlign w:val="center"/>
          </w:tcPr>
          <w:p w14:paraId="433E2DB0"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n.s</w:t>
            </w:r>
          </w:p>
        </w:tc>
        <w:tc>
          <w:tcPr>
            <w:tcW w:w="1170" w:type="dxa"/>
            <w:tcBorders>
              <w:top w:val="single" w:sz="4" w:space="0" w:color="000000"/>
            </w:tcBorders>
            <w:vAlign w:val="center"/>
          </w:tcPr>
          <w:p w14:paraId="436B7FE5"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32.02**</w:t>
            </w:r>
          </w:p>
        </w:tc>
        <w:tc>
          <w:tcPr>
            <w:tcW w:w="900" w:type="dxa"/>
            <w:tcBorders>
              <w:top w:val="single" w:sz="4" w:space="0" w:color="000000"/>
            </w:tcBorders>
            <w:vAlign w:val="center"/>
          </w:tcPr>
          <w:p w14:paraId="0E164E8F"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.03</w:t>
            </w:r>
          </w:p>
        </w:tc>
        <w:tc>
          <w:tcPr>
            <w:tcW w:w="1350" w:type="dxa"/>
            <w:tcBorders>
              <w:top w:val="single" w:sz="4" w:space="0" w:color="000000"/>
            </w:tcBorders>
            <w:vAlign w:val="center"/>
          </w:tcPr>
          <w:p w14:paraId="08D079AD"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23.22**</w:t>
            </w:r>
          </w:p>
        </w:tc>
        <w:tc>
          <w:tcPr>
            <w:tcW w:w="1153" w:type="dxa"/>
            <w:tcBorders>
              <w:top w:val="single" w:sz="4" w:space="0" w:color="000000"/>
            </w:tcBorders>
            <w:vAlign w:val="center"/>
          </w:tcPr>
          <w:p w14:paraId="40D89E64"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.02</w:t>
            </w:r>
          </w:p>
        </w:tc>
      </w:tr>
      <w:tr w:rsidR="0056597A" w:rsidRPr="00D622CD" w14:paraId="69A4BD88" w14:textId="77777777" w:rsidTr="00AF6765">
        <w:trPr>
          <w:trHeight w:val="440"/>
          <w:jc w:val="center"/>
        </w:trPr>
        <w:tc>
          <w:tcPr>
            <w:tcW w:w="1335" w:type="dxa"/>
            <w:vAlign w:val="center"/>
          </w:tcPr>
          <w:p w14:paraId="4D551ED0" w14:textId="77777777" w:rsidR="0056597A" w:rsidRPr="00D622CD" w:rsidRDefault="0056597A" w:rsidP="00AF6765">
            <w:pPr>
              <w:rPr>
                <w:rFonts w:asciiTheme="minorHAnsi" w:hAnsiTheme="minorHAnsi"/>
                <w:sz w:val="20"/>
                <w:szCs w:val="20"/>
                <w:lang w:val="en-US"/>
              </w:rPr>
            </w:pPr>
            <w:r w:rsidRPr="00D622CD">
              <w:rPr>
                <w:rFonts w:asciiTheme="minorHAnsi" w:hAnsiTheme="minorHAnsi"/>
                <w:sz w:val="20"/>
                <w:szCs w:val="20"/>
                <w:lang w:val="en-US"/>
              </w:rPr>
              <w:t>Student Club (SC)</w:t>
            </w:r>
          </w:p>
        </w:tc>
        <w:tc>
          <w:tcPr>
            <w:tcW w:w="1055" w:type="dxa"/>
            <w:vAlign w:val="center"/>
          </w:tcPr>
          <w:p w14:paraId="558BE6C1"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16.07*</w:t>
            </w:r>
          </w:p>
        </w:tc>
        <w:tc>
          <w:tcPr>
            <w:tcW w:w="720" w:type="dxa"/>
            <w:vAlign w:val="center"/>
          </w:tcPr>
          <w:p w14:paraId="7320681B"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.04</w:t>
            </w:r>
          </w:p>
        </w:tc>
        <w:tc>
          <w:tcPr>
            <w:tcW w:w="1170" w:type="dxa"/>
            <w:vAlign w:val="center"/>
          </w:tcPr>
          <w:p w14:paraId="3D46C686"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38.91**</w:t>
            </w:r>
          </w:p>
        </w:tc>
        <w:tc>
          <w:tcPr>
            <w:tcW w:w="720" w:type="dxa"/>
            <w:vAlign w:val="center"/>
          </w:tcPr>
          <w:p w14:paraId="5F3AE01D" w14:textId="77777777" w:rsidR="0056597A" w:rsidRPr="00D622CD" w:rsidRDefault="0056597A" w:rsidP="00AF6765">
            <w:pPr>
              <w:ind w:right="60"/>
              <w:rPr>
                <w:rFonts w:asciiTheme="minorHAnsi" w:hAnsiTheme="minorHAnsi"/>
                <w:sz w:val="20"/>
                <w:szCs w:val="20"/>
                <w:lang w:val="en-US"/>
              </w:rPr>
            </w:pPr>
            <w:r w:rsidRPr="00D622CD">
              <w:rPr>
                <w:rFonts w:asciiTheme="minorHAnsi" w:hAnsiTheme="minorHAnsi"/>
                <w:sz w:val="20"/>
                <w:szCs w:val="20"/>
                <w:lang w:val="en-US"/>
              </w:rPr>
              <w:t xml:space="preserve"> .04</w:t>
            </w:r>
          </w:p>
        </w:tc>
        <w:tc>
          <w:tcPr>
            <w:tcW w:w="1170" w:type="dxa"/>
            <w:vAlign w:val="center"/>
          </w:tcPr>
          <w:p w14:paraId="70B4A5C7"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7.26**</w:t>
            </w:r>
          </w:p>
        </w:tc>
        <w:tc>
          <w:tcPr>
            <w:tcW w:w="900" w:type="dxa"/>
            <w:vAlign w:val="center"/>
          </w:tcPr>
          <w:p w14:paraId="5D48BD0D"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.01</w:t>
            </w:r>
          </w:p>
        </w:tc>
        <w:tc>
          <w:tcPr>
            <w:tcW w:w="1350" w:type="dxa"/>
            <w:vAlign w:val="center"/>
          </w:tcPr>
          <w:p w14:paraId="4A897C01"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33.36**</w:t>
            </w:r>
          </w:p>
        </w:tc>
        <w:tc>
          <w:tcPr>
            <w:tcW w:w="1153" w:type="dxa"/>
            <w:vAlign w:val="center"/>
          </w:tcPr>
          <w:p w14:paraId="17671BDD"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.03</w:t>
            </w:r>
          </w:p>
        </w:tc>
      </w:tr>
      <w:tr w:rsidR="0056597A" w:rsidRPr="00D622CD" w14:paraId="61B44340" w14:textId="77777777" w:rsidTr="00AF6765">
        <w:trPr>
          <w:trHeight w:val="70"/>
          <w:jc w:val="center"/>
        </w:trPr>
        <w:tc>
          <w:tcPr>
            <w:tcW w:w="1335" w:type="dxa"/>
            <w:tcBorders>
              <w:bottom w:val="single" w:sz="4" w:space="0" w:color="000000"/>
            </w:tcBorders>
            <w:vAlign w:val="center"/>
          </w:tcPr>
          <w:p w14:paraId="7007F8D9" w14:textId="77777777" w:rsidR="0056597A" w:rsidRPr="00D622CD" w:rsidRDefault="0056597A" w:rsidP="00AF6765">
            <w:pPr>
              <w:rPr>
                <w:rFonts w:asciiTheme="minorHAnsi" w:hAnsiTheme="minorHAnsi"/>
                <w:sz w:val="20"/>
                <w:szCs w:val="20"/>
                <w:lang w:val="en-US"/>
              </w:rPr>
            </w:pPr>
            <w:r w:rsidRPr="00D622CD">
              <w:rPr>
                <w:rFonts w:asciiTheme="minorHAnsi" w:hAnsiTheme="minorHAnsi"/>
                <w:sz w:val="20"/>
                <w:szCs w:val="20"/>
                <w:lang w:val="en-US"/>
              </w:rPr>
              <w:t>G × SC</w:t>
            </w:r>
          </w:p>
        </w:tc>
        <w:tc>
          <w:tcPr>
            <w:tcW w:w="1055" w:type="dxa"/>
            <w:tcBorders>
              <w:bottom w:val="single" w:sz="4" w:space="0" w:color="000000"/>
            </w:tcBorders>
            <w:vAlign w:val="center"/>
          </w:tcPr>
          <w:p w14:paraId="7CE292FE"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.31</w:t>
            </w:r>
          </w:p>
        </w:tc>
        <w:tc>
          <w:tcPr>
            <w:tcW w:w="720" w:type="dxa"/>
            <w:tcBorders>
              <w:bottom w:val="single" w:sz="4" w:space="0" w:color="000000"/>
            </w:tcBorders>
            <w:vAlign w:val="center"/>
          </w:tcPr>
          <w:p w14:paraId="1B2E0559"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n.s.</w:t>
            </w:r>
          </w:p>
        </w:tc>
        <w:tc>
          <w:tcPr>
            <w:tcW w:w="1170" w:type="dxa"/>
            <w:tcBorders>
              <w:bottom w:val="single" w:sz="4" w:space="0" w:color="000000"/>
            </w:tcBorders>
            <w:vAlign w:val="center"/>
          </w:tcPr>
          <w:p w14:paraId="4F8FF089" w14:textId="77777777" w:rsidR="0056597A" w:rsidRPr="00D622CD" w:rsidRDefault="0056597A" w:rsidP="00AF6765">
            <w:pPr>
              <w:ind w:left="60" w:right="60"/>
              <w:rPr>
                <w:rFonts w:asciiTheme="minorHAnsi" w:hAnsiTheme="minorHAnsi"/>
                <w:sz w:val="20"/>
                <w:szCs w:val="20"/>
                <w:lang w:val="en-US"/>
              </w:rPr>
            </w:pPr>
          </w:p>
        </w:tc>
        <w:tc>
          <w:tcPr>
            <w:tcW w:w="720" w:type="dxa"/>
            <w:tcBorders>
              <w:bottom w:val="single" w:sz="4" w:space="0" w:color="000000"/>
            </w:tcBorders>
            <w:vAlign w:val="center"/>
          </w:tcPr>
          <w:p w14:paraId="600BA35D" w14:textId="77777777" w:rsidR="0056597A" w:rsidRPr="00D622CD" w:rsidRDefault="0056597A" w:rsidP="00AF6765">
            <w:pPr>
              <w:ind w:left="60" w:right="60"/>
              <w:rPr>
                <w:rFonts w:asciiTheme="minorHAnsi" w:hAnsiTheme="minorHAnsi"/>
                <w:sz w:val="20"/>
                <w:szCs w:val="20"/>
                <w:lang w:val="en-US"/>
              </w:rPr>
            </w:pPr>
          </w:p>
        </w:tc>
        <w:tc>
          <w:tcPr>
            <w:tcW w:w="1170" w:type="dxa"/>
            <w:tcBorders>
              <w:bottom w:val="single" w:sz="4" w:space="0" w:color="000000"/>
            </w:tcBorders>
            <w:vAlign w:val="center"/>
          </w:tcPr>
          <w:p w14:paraId="398720B2" w14:textId="77777777" w:rsidR="0056597A" w:rsidRPr="00D622CD" w:rsidRDefault="0056597A" w:rsidP="00AF6765">
            <w:pPr>
              <w:ind w:left="60" w:right="60"/>
              <w:rPr>
                <w:rFonts w:asciiTheme="minorHAnsi" w:hAnsiTheme="minorHAnsi"/>
                <w:sz w:val="20"/>
                <w:szCs w:val="20"/>
                <w:lang w:val="en-US"/>
              </w:rPr>
            </w:pPr>
          </w:p>
        </w:tc>
        <w:tc>
          <w:tcPr>
            <w:tcW w:w="900" w:type="dxa"/>
            <w:tcBorders>
              <w:bottom w:val="single" w:sz="4" w:space="0" w:color="000000"/>
            </w:tcBorders>
            <w:vAlign w:val="center"/>
          </w:tcPr>
          <w:p w14:paraId="0FFE1473" w14:textId="77777777" w:rsidR="0056597A" w:rsidRPr="00D622CD" w:rsidRDefault="0056597A" w:rsidP="00AF6765">
            <w:pPr>
              <w:ind w:left="60" w:right="60"/>
              <w:rPr>
                <w:rFonts w:asciiTheme="minorHAnsi" w:hAnsiTheme="minorHAnsi"/>
                <w:sz w:val="20"/>
                <w:szCs w:val="20"/>
                <w:lang w:val="en-US"/>
              </w:rPr>
            </w:pPr>
          </w:p>
        </w:tc>
        <w:tc>
          <w:tcPr>
            <w:tcW w:w="1350" w:type="dxa"/>
            <w:tcBorders>
              <w:bottom w:val="single" w:sz="4" w:space="0" w:color="000000"/>
            </w:tcBorders>
            <w:vAlign w:val="center"/>
          </w:tcPr>
          <w:p w14:paraId="216333B4" w14:textId="77777777" w:rsidR="0056597A" w:rsidRPr="00D622CD" w:rsidRDefault="0056597A" w:rsidP="00AF6765">
            <w:pPr>
              <w:ind w:left="60" w:right="60"/>
              <w:rPr>
                <w:rFonts w:asciiTheme="minorHAnsi" w:hAnsiTheme="minorHAnsi"/>
                <w:sz w:val="20"/>
                <w:szCs w:val="20"/>
                <w:lang w:val="en-US"/>
              </w:rPr>
            </w:pPr>
          </w:p>
        </w:tc>
        <w:tc>
          <w:tcPr>
            <w:tcW w:w="1153" w:type="dxa"/>
            <w:tcBorders>
              <w:bottom w:val="single" w:sz="4" w:space="0" w:color="000000"/>
            </w:tcBorders>
            <w:vAlign w:val="center"/>
          </w:tcPr>
          <w:p w14:paraId="75C35582" w14:textId="77777777" w:rsidR="0056597A" w:rsidRPr="00D622CD" w:rsidRDefault="0056597A" w:rsidP="00AF6765">
            <w:pPr>
              <w:ind w:left="60" w:right="60"/>
              <w:rPr>
                <w:rFonts w:asciiTheme="minorHAnsi" w:hAnsiTheme="minorHAnsi"/>
                <w:sz w:val="20"/>
                <w:szCs w:val="20"/>
                <w:lang w:val="en-US"/>
              </w:rPr>
            </w:pPr>
          </w:p>
        </w:tc>
      </w:tr>
      <w:tr w:rsidR="0056597A" w:rsidRPr="00D622CD" w14:paraId="5720985D" w14:textId="77777777" w:rsidTr="00AF6765">
        <w:trPr>
          <w:trHeight w:val="440"/>
          <w:jc w:val="center"/>
        </w:trPr>
        <w:tc>
          <w:tcPr>
            <w:tcW w:w="1335" w:type="dxa"/>
            <w:tcBorders>
              <w:top w:val="single" w:sz="4" w:space="0" w:color="000000"/>
            </w:tcBorders>
          </w:tcPr>
          <w:p w14:paraId="5B84E529" w14:textId="77777777" w:rsidR="0056597A" w:rsidRPr="00D622CD" w:rsidRDefault="0056597A" w:rsidP="00AF6765">
            <w:pPr>
              <w:rPr>
                <w:rFonts w:asciiTheme="minorHAnsi" w:hAnsiTheme="minorHAnsi"/>
                <w:sz w:val="20"/>
                <w:szCs w:val="20"/>
                <w:lang w:val="en-US"/>
              </w:rPr>
            </w:pPr>
            <w:r w:rsidRPr="00D622CD">
              <w:rPr>
                <w:rFonts w:asciiTheme="minorHAnsi" w:hAnsiTheme="minorHAnsi"/>
                <w:sz w:val="20"/>
                <w:szCs w:val="20"/>
                <w:lang w:val="en-US"/>
              </w:rPr>
              <w:t>Home Residence (HR)</w:t>
            </w:r>
          </w:p>
        </w:tc>
        <w:tc>
          <w:tcPr>
            <w:tcW w:w="1055" w:type="dxa"/>
            <w:tcBorders>
              <w:top w:val="single" w:sz="4" w:space="0" w:color="000000"/>
            </w:tcBorders>
          </w:tcPr>
          <w:p w14:paraId="145839DA"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2.57*</w:t>
            </w:r>
          </w:p>
        </w:tc>
        <w:tc>
          <w:tcPr>
            <w:tcW w:w="720" w:type="dxa"/>
            <w:tcBorders>
              <w:top w:val="single" w:sz="4" w:space="0" w:color="000000"/>
            </w:tcBorders>
          </w:tcPr>
          <w:p w14:paraId="17B01F83"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.01</w:t>
            </w:r>
          </w:p>
        </w:tc>
        <w:tc>
          <w:tcPr>
            <w:tcW w:w="1170" w:type="dxa"/>
            <w:tcBorders>
              <w:top w:val="single" w:sz="4" w:space="0" w:color="000000"/>
            </w:tcBorders>
          </w:tcPr>
          <w:p w14:paraId="5AB5AAB9"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.04</w:t>
            </w:r>
          </w:p>
        </w:tc>
        <w:tc>
          <w:tcPr>
            <w:tcW w:w="720" w:type="dxa"/>
            <w:tcBorders>
              <w:top w:val="single" w:sz="4" w:space="0" w:color="000000"/>
            </w:tcBorders>
          </w:tcPr>
          <w:p w14:paraId="066355A6"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n.s</w:t>
            </w:r>
          </w:p>
        </w:tc>
        <w:tc>
          <w:tcPr>
            <w:tcW w:w="1170" w:type="dxa"/>
            <w:tcBorders>
              <w:top w:val="single" w:sz="4" w:space="0" w:color="000000"/>
            </w:tcBorders>
          </w:tcPr>
          <w:p w14:paraId="2BD97E00"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3.78</w:t>
            </w:r>
          </w:p>
        </w:tc>
        <w:tc>
          <w:tcPr>
            <w:tcW w:w="900" w:type="dxa"/>
            <w:tcBorders>
              <w:top w:val="single" w:sz="4" w:space="0" w:color="000000"/>
            </w:tcBorders>
          </w:tcPr>
          <w:p w14:paraId="51C37E6C"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n.s</w:t>
            </w:r>
          </w:p>
        </w:tc>
        <w:tc>
          <w:tcPr>
            <w:tcW w:w="1350" w:type="dxa"/>
            <w:tcBorders>
              <w:top w:val="single" w:sz="4" w:space="0" w:color="000000"/>
            </w:tcBorders>
          </w:tcPr>
          <w:p w14:paraId="53D5C675"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2.38</w:t>
            </w:r>
          </w:p>
        </w:tc>
        <w:tc>
          <w:tcPr>
            <w:tcW w:w="1153" w:type="dxa"/>
            <w:tcBorders>
              <w:top w:val="single" w:sz="4" w:space="0" w:color="000000"/>
            </w:tcBorders>
          </w:tcPr>
          <w:p w14:paraId="4B2B4C72"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n.s</w:t>
            </w:r>
          </w:p>
        </w:tc>
      </w:tr>
      <w:tr w:rsidR="0056597A" w:rsidRPr="00D622CD" w14:paraId="636121D2" w14:textId="77777777" w:rsidTr="00AF6765">
        <w:trPr>
          <w:trHeight w:val="440"/>
          <w:jc w:val="center"/>
        </w:trPr>
        <w:tc>
          <w:tcPr>
            <w:tcW w:w="1335" w:type="dxa"/>
          </w:tcPr>
          <w:p w14:paraId="188217A8" w14:textId="77777777" w:rsidR="0056597A" w:rsidRPr="00D622CD" w:rsidRDefault="0056597A" w:rsidP="00AF6765">
            <w:pPr>
              <w:rPr>
                <w:rFonts w:asciiTheme="minorHAnsi" w:hAnsiTheme="minorHAnsi"/>
                <w:sz w:val="20"/>
                <w:szCs w:val="20"/>
                <w:lang w:val="en-US"/>
              </w:rPr>
            </w:pPr>
            <w:r w:rsidRPr="00D622CD">
              <w:rPr>
                <w:rFonts w:asciiTheme="minorHAnsi" w:hAnsiTheme="minorHAnsi"/>
                <w:sz w:val="20"/>
                <w:szCs w:val="20"/>
                <w:lang w:val="en-US"/>
              </w:rPr>
              <w:t>Newspaper Reading (NR)</w:t>
            </w:r>
          </w:p>
        </w:tc>
        <w:tc>
          <w:tcPr>
            <w:tcW w:w="1055" w:type="dxa"/>
          </w:tcPr>
          <w:p w14:paraId="51D242C6"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18.41*</w:t>
            </w:r>
          </w:p>
        </w:tc>
        <w:tc>
          <w:tcPr>
            <w:tcW w:w="720" w:type="dxa"/>
          </w:tcPr>
          <w:p w14:paraId="0A588F5B"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.05</w:t>
            </w:r>
          </w:p>
        </w:tc>
        <w:tc>
          <w:tcPr>
            <w:tcW w:w="1170" w:type="dxa"/>
          </w:tcPr>
          <w:p w14:paraId="02805F58"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25.79**</w:t>
            </w:r>
          </w:p>
        </w:tc>
        <w:tc>
          <w:tcPr>
            <w:tcW w:w="720" w:type="dxa"/>
          </w:tcPr>
          <w:p w14:paraId="11D658D0"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.02</w:t>
            </w:r>
          </w:p>
        </w:tc>
        <w:tc>
          <w:tcPr>
            <w:tcW w:w="1170" w:type="dxa"/>
          </w:tcPr>
          <w:p w14:paraId="6719CCA0"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7.38**</w:t>
            </w:r>
          </w:p>
        </w:tc>
        <w:tc>
          <w:tcPr>
            <w:tcW w:w="900" w:type="dxa"/>
          </w:tcPr>
          <w:p w14:paraId="63CBF548"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.01</w:t>
            </w:r>
          </w:p>
        </w:tc>
        <w:tc>
          <w:tcPr>
            <w:tcW w:w="1350" w:type="dxa"/>
          </w:tcPr>
          <w:p w14:paraId="228DBF39"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51.35**</w:t>
            </w:r>
          </w:p>
        </w:tc>
        <w:tc>
          <w:tcPr>
            <w:tcW w:w="1153" w:type="dxa"/>
          </w:tcPr>
          <w:p w14:paraId="32EDAF0C"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.05</w:t>
            </w:r>
          </w:p>
        </w:tc>
      </w:tr>
      <w:tr w:rsidR="0056597A" w:rsidRPr="00D622CD" w14:paraId="0D82AFD7" w14:textId="77777777" w:rsidTr="00AF6765">
        <w:trPr>
          <w:trHeight w:val="189"/>
          <w:jc w:val="center"/>
        </w:trPr>
        <w:tc>
          <w:tcPr>
            <w:tcW w:w="1335" w:type="dxa"/>
            <w:tcBorders>
              <w:bottom w:val="single" w:sz="4" w:space="0" w:color="000000"/>
            </w:tcBorders>
          </w:tcPr>
          <w:p w14:paraId="205B538D" w14:textId="77777777" w:rsidR="0056597A" w:rsidRPr="00D622CD" w:rsidRDefault="0056597A" w:rsidP="00AF6765">
            <w:pPr>
              <w:rPr>
                <w:rFonts w:asciiTheme="minorHAnsi" w:hAnsiTheme="minorHAnsi"/>
                <w:sz w:val="20"/>
                <w:szCs w:val="20"/>
                <w:lang w:val="en-US"/>
              </w:rPr>
            </w:pPr>
            <w:r w:rsidRPr="00D622CD">
              <w:rPr>
                <w:rFonts w:asciiTheme="minorHAnsi" w:hAnsiTheme="minorHAnsi"/>
                <w:sz w:val="20"/>
                <w:szCs w:val="20"/>
                <w:lang w:val="en-US"/>
              </w:rPr>
              <w:t>HR × NR</w:t>
            </w:r>
          </w:p>
        </w:tc>
        <w:tc>
          <w:tcPr>
            <w:tcW w:w="1055" w:type="dxa"/>
            <w:tcBorders>
              <w:bottom w:val="single" w:sz="4" w:space="0" w:color="000000"/>
            </w:tcBorders>
          </w:tcPr>
          <w:p w14:paraId="6AA10F07"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2.29</w:t>
            </w:r>
          </w:p>
        </w:tc>
        <w:tc>
          <w:tcPr>
            <w:tcW w:w="720" w:type="dxa"/>
            <w:tcBorders>
              <w:bottom w:val="single" w:sz="4" w:space="0" w:color="000000"/>
            </w:tcBorders>
          </w:tcPr>
          <w:p w14:paraId="3FCA7255"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n.s</w:t>
            </w:r>
          </w:p>
        </w:tc>
        <w:tc>
          <w:tcPr>
            <w:tcW w:w="1170" w:type="dxa"/>
            <w:tcBorders>
              <w:bottom w:val="single" w:sz="4" w:space="0" w:color="000000"/>
            </w:tcBorders>
          </w:tcPr>
          <w:p w14:paraId="54910B35" w14:textId="77777777" w:rsidR="0056597A" w:rsidRPr="00D622CD" w:rsidRDefault="0056597A" w:rsidP="00AF6765">
            <w:pPr>
              <w:ind w:left="60" w:right="60"/>
              <w:rPr>
                <w:rFonts w:asciiTheme="minorHAnsi" w:hAnsiTheme="minorHAnsi"/>
                <w:sz w:val="20"/>
                <w:szCs w:val="20"/>
                <w:lang w:val="en-US"/>
              </w:rPr>
            </w:pPr>
          </w:p>
        </w:tc>
        <w:tc>
          <w:tcPr>
            <w:tcW w:w="720" w:type="dxa"/>
            <w:tcBorders>
              <w:bottom w:val="single" w:sz="4" w:space="0" w:color="000000"/>
            </w:tcBorders>
          </w:tcPr>
          <w:p w14:paraId="5B67D269" w14:textId="77777777" w:rsidR="0056597A" w:rsidRPr="00D622CD" w:rsidRDefault="0056597A" w:rsidP="00AF6765">
            <w:pPr>
              <w:ind w:left="60" w:right="60"/>
              <w:rPr>
                <w:rFonts w:asciiTheme="minorHAnsi" w:hAnsiTheme="minorHAnsi"/>
                <w:sz w:val="20"/>
                <w:szCs w:val="20"/>
                <w:lang w:val="en-US"/>
              </w:rPr>
            </w:pPr>
          </w:p>
        </w:tc>
        <w:tc>
          <w:tcPr>
            <w:tcW w:w="1170" w:type="dxa"/>
            <w:tcBorders>
              <w:bottom w:val="single" w:sz="4" w:space="0" w:color="000000"/>
            </w:tcBorders>
          </w:tcPr>
          <w:p w14:paraId="38FFDE09" w14:textId="77777777" w:rsidR="0056597A" w:rsidRPr="00D622CD" w:rsidRDefault="0056597A" w:rsidP="00AF6765">
            <w:pPr>
              <w:ind w:left="60" w:right="60"/>
              <w:rPr>
                <w:rFonts w:asciiTheme="minorHAnsi" w:hAnsiTheme="minorHAnsi"/>
                <w:sz w:val="20"/>
                <w:szCs w:val="20"/>
                <w:lang w:val="en-US"/>
              </w:rPr>
            </w:pPr>
          </w:p>
        </w:tc>
        <w:tc>
          <w:tcPr>
            <w:tcW w:w="900" w:type="dxa"/>
            <w:tcBorders>
              <w:bottom w:val="single" w:sz="4" w:space="0" w:color="000000"/>
            </w:tcBorders>
          </w:tcPr>
          <w:p w14:paraId="4AF5DB95" w14:textId="77777777" w:rsidR="0056597A" w:rsidRPr="00D622CD" w:rsidRDefault="0056597A" w:rsidP="00AF6765">
            <w:pPr>
              <w:ind w:left="60" w:right="60"/>
              <w:rPr>
                <w:rFonts w:asciiTheme="minorHAnsi" w:hAnsiTheme="minorHAnsi"/>
                <w:sz w:val="20"/>
                <w:szCs w:val="20"/>
                <w:lang w:val="en-US"/>
              </w:rPr>
            </w:pPr>
          </w:p>
        </w:tc>
        <w:tc>
          <w:tcPr>
            <w:tcW w:w="1350" w:type="dxa"/>
            <w:tcBorders>
              <w:bottom w:val="single" w:sz="4" w:space="0" w:color="000000"/>
            </w:tcBorders>
          </w:tcPr>
          <w:p w14:paraId="54F5B493" w14:textId="77777777" w:rsidR="0056597A" w:rsidRPr="00D622CD" w:rsidRDefault="0056597A" w:rsidP="00AF6765">
            <w:pPr>
              <w:ind w:left="60" w:right="60"/>
              <w:rPr>
                <w:rFonts w:asciiTheme="minorHAnsi" w:hAnsiTheme="minorHAnsi"/>
                <w:sz w:val="20"/>
                <w:szCs w:val="20"/>
                <w:lang w:val="en-US"/>
              </w:rPr>
            </w:pPr>
          </w:p>
        </w:tc>
        <w:tc>
          <w:tcPr>
            <w:tcW w:w="1153" w:type="dxa"/>
            <w:tcBorders>
              <w:bottom w:val="single" w:sz="4" w:space="0" w:color="000000"/>
            </w:tcBorders>
          </w:tcPr>
          <w:p w14:paraId="711D563F" w14:textId="77777777" w:rsidR="0056597A" w:rsidRPr="00D622CD" w:rsidRDefault="0056597A" w:rsidP="00AF6765">
            <w:pPr>
              <w:ind w:left="60" w:right="60"/>
              <w:rPr>
                <w:rFonts w:asciiTheme="minorHAnsi" w:hAnsiTheme="minorHAnsi"/>
                <w:sz w:val="20"/>
                <w:szCs w:val="20"/>
                <w:lang w:val="en-US"/>
              </w:rPr>
            </w:pPr>
          </w:p>
        </w:tc>
      </w:tr>
      <w:tr w:rsidR="0056597A" w:rsidRPr="00D622CD" w14:paraId="05FAF68D" w14:textId="77777777" w:rsidTr="00AF6765">
        <w:trPr>
          <w:trHeight w:val="440"/>
          <w:jc w:val="center"/>
        </w:trPr>
        <w:tc>
          <w:tcPr>
            <w:tcW w:w="1335" w:type="dxa"/>
            <w:tcBorders>
              <w:top w:val="single" w:sz="4" w:space="0" w:color="000000"/>
            </w:tcBorders>
          </w:tcPr>
          <w:p w14:paraId="69A095CF" w14:textId="77777777" w:rsidR="0056597A" w:rsidRPr="00D622CD" w:rsidRDefault="0056597A" w:rsidP="00AF6765">
            <w:pPr>
              <w:rPr>
                <w:rFonts w:asciiTheme="minorHAnsi" w:hAnsiTheme="minorHAnsi"/>
                <w:sz w:val="20"/>
                <w:szCs w:val="20"/>
                <w:lang w:val="en-US"/>
              </w:rPr>
            </w:pPr>
            <w:r w:rsidRPr="00D622CD">
              <w:rPr>
                <w:rFonts w:asciiTheme="minorHAnsi" w:hAnsiTheme="minorHAnsi"/>
                <w:sz w:val="20"/>
                <w:szCs w:val="20"/>
                <w:lang w:val="en-US"/>
              </w:rPr>
              <w:t>Level of Mother Education (ME)</w:t>
            </w:r>
          </w:p>
        </w:tc>
        <w:tc>
          <w:tcPr>
            <w:tcW w:w="1055" w:type="dxa"/>
            <w:tcBorders>
              <w:top w:val="single" w:sz="4" w:space="0" w:color="000000"/>
            </w:tcBorders>
          </w:tcPr>
          <w:p w14:paraId="50A003B6"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3.79*</w:t>
            </w:r>
          </w:p>
        </w:tc>
        <w:tc>
          <w:tcPr>
            <w:tcW w:w="720" w:type="dxa"/>
            <w:tcBorders>
              <w:top w:val="single" w:sz="4" w:space="0" w:color="000000"/>
            </w:tcBorders>
          </w:tcPr>
          <w:p w14:paraId="25BB2AF8"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.01</w:t>
            </w:r>
          </w:p>
        </w:tc>
        <w:tc>
          <w:tcPr>
            <w:tcW w:w="1170" w:type="dxa"/>
            <w:tcBorders>
              <w:top w:val="single" w:sz="4" w:space="0" w:color="000000"/>
            </w:tcBorders>
          </w:tcPr>
          <w:p w14:paraId="186C3B5F"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8.67**</w:t>
            </w:r>
          </w:p>
        </w:tc>
        <w:tc>
          <w:tcPr>
            <w:tcW w:w="720" w:type="dxa"/>
            <w:tcBorders>
              <w:top w:val="single" w:sz="4" w:space="0" w:color="000000"/>
            </w:tcBorders>
          </w:tcPr>
          <w:p w14:paraId="0B2E65BC"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.01</w:t>
            </w:r>
          </w:p>
        </w:tc>
        <w:tc>
          <w:tcPr>
            <w:tcW w:w="1170" w:type="dxa"/>
            <w:tcBorders>
              <w:top w:val="single" w:sz="4" w:space="0" w:color="000000"/>
            </w:tcBorders>
          </w:tcPr>
          <w:p w14:paraId="0E0195F2"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.00</w:t>
            </w:r>
          </w:p>
        </w:tc>
        <w:tc>
          <w:tcPr>
            <w:tcW w:w="900" w:type="dxa"/>
            <w:tcBorders>
              <w:top w:val="single" w:sz="4" w:space="0" w:color="000000"/>
            </w:tcBorders>
          </w:tcPr>
          <w:p w14:paraId="6DE224AD"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n.s</w:t>
            </w:r>
          </w:p>
        </w:tc>
        <w:tc>
          <w:tcPr>
            <w:tcW w:w="1350" w:type="dxa"/>
            <w:tcBorders>
              <w:top w:val="single" w:sz="4" w:space="0" w:color="000000"/>
            </w:tcBorders>
          </w:tcPr>
          <w:p w14:paraId="17A5F0CB"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6.46**</w:t>
            </w:r>
          </w:p>
        </w:tc>
        <w:tc>
          <w:tcPr>
            <w:tcW w:w="1153" w:type="dxa"/>
            <w:tcBorders>
              <w:top w:val="single" w:sz="4" w:space="0" w:color="000000"/>
            </w:tcBorders>
          </w:tcPr>
          <w:p w14:paraId="54135D9B"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.01</w:t>
            </w:r>
          </w:p>
        </w:tc>
      </w:tr>
      <w:tr w:rsidR="0056597A" w:rsidRPr="00D622CD" w14:paraId="27ADEA35" w14:textId="77777777" w:rsidTr="00AF6765">
        <w:trPr>
          <w:trHeight w:val="440"/>
          <w:jc w:val="center"/>
        </w:trPr>
        <w:tc>
          <w:tcPr>
            <w:tcW w:w="1335" w:type="dxa"/>
          </w:tcPr>
          <w:p w14:paraId="07D140A4" w14:textId="77777777" w:rsidR="0056597A" w:rsidRPr="00D622CD" w:rsidRDefault="0056597A" w:rsidP="00AF6765">
            <w:pPr>
              <w:rPr>
                <w:rFonts w:asciiTheme="minorHAnsi" w:hAnsiTheme="minorHAnsi"/>
                <w:sz w:val="20"/>
                <w:szCs w:val="20"/>
                <w:lang w:val="en-US"/>
              </w:rPr>
            </w:pPr>
            <w:r w:rsidRPr="00D622CD">
              <w:rPr>
                <w:rFonts w:asciiTheme="minorHAnsi" w:hAnsiTheme="minorHAnsi"/>
                <w:sz w:val="20"/>
                <w:szCs w:val="20"/>
                <w:lang w:val="en-US"/>
              </w:rPr>
              <w:t>Level of Father Education (FE)</w:t>
            </w:r>
          </w:p>
        </w:tc>
        <w:tc>
          <w:tcPr>
            <w:tcW w:w="1055" w:type="dxa"/>
          </w:tcPr>
          <w:p w14:paraId="01A976A6"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3.02*</w:t>
            </w:r>
          </w:p>
        </w:tc>
        <w:tc>
          <w:tcPr>
            <w:tcW w:w="720" w:type="dxa"/>
          </w:tcPr>
          <w:p w14:paraId="5D397214"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.01</w:t>
            </w:r>
          </w:p>
        </w:tc>
        <w:tc>
          <w:tcPr>
            <w:tcW w:w="1170" w:type="dxa"/>
          </w:tcPr>
          <w:p w14:paraId="7FDA56CF"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1.65</w:t>
            </w:r>
          </w:p>
        </w:tc>
        <w:tc>
          <w:tcPr>
            <w:tcW w:w="720" w:type="dxa"/>
          </w:tcPr>
          <w:p w14:paraId="76413DEE"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n.s</w:t>
            </w:r>
          </w:p>
        </w:tc>
        <w:tc>
          <w:tcPr>
            <w:tcW w:w="1170" w:type="dxa"/>
          </w:tcPr>
          <w:p w14:paraId="3FF1C1AE"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6.75**</w:t>
            </w:r>
          </w:p>
        </w:tc>
        <w:tc>
          <w:tcPr>
            <w:tcW w:w="900" w:type="dxa"/>
          </w:tcPr>
          <w:p w14:paraId="38A0118B"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.01</w:t>
            </w:r>
          </w:p>
        </w:tc>
        <w:tc>
          <w:tcPr>
            <w:tcW w:w="1350" w:type="dxa"/>
          </w:tcPr>
          <w:p w14:paraId="6FCDD976"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.18</w:t>
            </w:r>
          </w:p>
        </w:tc>
        <w:tc>
          <w:tcPr>
            <w:tcW w:w="1153" w:type="dxa"/>
          </w:tcPr>
          <w:p w14:paraId="471C6726"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n.s</w:t>
            </w:r>
          </w:p>
        </w:tc>
      </w:tr>
      <w:tr w:rsidR="0056597A" w:rsidRPr="00D622CD" w14:paraId="4114ACB2" w14:textId="77777777" w:rsidTr="00AF6765">
        <w:trPr>
          <w:trHeight w:val="193"/>
          <w:jc w:val="center"/>
        </w:trPr>
        <w:tc>
          <w:tcPr>
            <w:tcW w:w="1335" w:type="dxa"/>
            <w:tcBorders>
              <w:bottom w:val="single" w:sz="4" w:space="0" w:color="000000"/>
            </w:tcBorders>
          </w:tcPr>
          <w:p w14:paraId="55FEBF15" w14:textId="77777777" w:rsidR="0056597A" w:rsidRPr="00D622CD" w:rsidRDefault="0056597A" w:rsidP="00AF6765">
            <w:pPr>
              <w:rPr>
                <w:rFonts w:asciiTheme="minorHAnsi" w:hAnsiTheme="minorHAnsi"/>
                <w:sz w:val="20"/>
                <w:szCs w:val="20"/>
                <w:lang w:val="en-US"/>
              </w:rPr>
            </w:pPr>
            <w:bookmarkStart w:id="0" w:name="h.gjdgxs" w:colFirst="0" w:colLast="0"/>
            <w:bookmarkEnd w:id="0"/>
            <w:r w:rsidRPr="00D622CD">
              <w:rPr>
                <w:rFonts w:asciiTheme="minorHAnsi" w:hAnsiTheme="minorHAnsi"/>
                <w:sz w:val="20"/>
                <w:szCs w:val="20"/>
                <w:lang w:val="en-US"/>
              </w:rPr>
              <w:t>ME × FE</w:t>
            </w:r>
          </w:p>
        </w:tc>
        <w:tc>
          <w:tcPr>
            <w:tcW w:w="1055" w:type="dxa"/>
            <w:tcBorders>
              <w:bottom w:val="single" w:sz="4" w:space="0" w:color="000000"/>
            </w:tcBorders>
          </w:tcPr>
          <w:p w14:paraId="28F55B94"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.37</w:t>
            </w:r>
          </w:p>
        </w:tc>
        <w:tc>
          <w:tcPr>
            <w:tcW w:w="720" w:type="dxa"/>
            <w:tcBorders>
              <w:bottom w:val="single" w:sz="4" w:space="0" w:color="000000"/>
            </w:tcBorders>
          </w:tcPr>
          <w:p w14:paraId="67C6F329" w14:textId="77777777" w:rsidR="0056597A" w:rsidRPr="00D622CD" w:rsidRDefault="0056597A" w:rsidP="00AF6765">
            <w:pPr>
              <w:ind w:left="60" w:right="60"/>
              <w:rPr>
                <w:rFonts w:asciiTheme="minorHAnsi" w:hAnsiTheme="minorHAnsi"/>
                <w:sz w:val="20"/>
                <w:szCs w:val="20"/>
                <w:lang w:val="en-US"/>
              </w:rPr>
            </w:pPr>
            <w:r w:rsidRPr="00D622CD">
              <w:rPr>
                <w:rFonts w:asciiTheme="minorHAnsi" w:hAnsiTheme="minorHAnsi"/>
                <w:sz w:val="20"/>
                <w:szCs w:val="20"/>
                <w:lang w:val="en-US"/>
              </w:rPr>
              <w:t>n.s</w:t>
            </w:r>
          </w:p>
        </w:tc>
        <w:tc>
          <w:tcPr>
            <w:tcW w:w="1170" w:type="dxa"/>
            <w:tcBorders>
              <w:bottom w:val="single" w:sz="4" w:space="0" w:color="000000"/>
            </w:tcBorders>
          </w:tcPr>
          <w:p w14:paraId="566B6727" w14:textId="77777777" w:rsidR="0056597A" w:rsidRPr="00D622CD" w:rsidRDefault="0056597A" w:rsidP="00AF6765">
            <w:pPr>
              <w:ind w:left="60" w:right="60"/>
              <w:rPr>
                <w:rFonts w:asciiTheme="minorHAnsi" w:hAnsiTheme="minorHAnsi"/>
                <w:sz w:val="20"/>
                <w:szCs w:val="20"/>
                <w:lang w:val="en-US"/>
              </w:rPr>
            </w:pPr>
          </w:p>
        </w:tc>
        <w:tc>
          <w:tcPr>
            <w:tcW w:w="720" w:type="dxa"/>
            <w:tcBorders>
              <w:bottom w:val="single" w:sz="4" w:space="0" w:color="000000"/>
            </w:tcBorders>
          </w:tcPr>
          <w:p w14:paraId="71611549" w14:textId="77777777" w:rsidR="0056597A" w:rsidRPr="00D622CD" w:rsidRDefault="0056597A" w:rsidP="00AF6765">
            <w:pPr>
              <w:ind w:left="60" w:right="60"/>
              <w:rPr>
                <w:rFonts w:asciiTheme="minorHAnsi" w:hAnsiTheme="minorHAnsi"/>
                <w:sz w:val="20"/>
                <w:szCs w:val="20"/>
                <w:lang w:val="en-US"/>
              </w:rPr>
            </w:pPr>
          </w:p>
        </w:tc>
        <w:tc>
          <w:tcPr>
            <w:tcW w:w="1170" w:type="dxa"/>
            <w:tcBorders>
              <w:bottom w:val="single" w:sz="4" w:space="0" w:color="000000"/>
            </w:tcBorders>
          </w:tcPr>
          <w:p w14:paraId="347A94B8" w14:textId="77777777" w:rsidR="0056597A" w:rsidRPr="00D622CD" w:rsidRDefault="0056597A" w:rsidP="00AF6765">
            <w:pPr>
              <w:ind w:left="60" w:right="60"/>
              <w:rPr>
                <w:rFonts w:asciiTheme="minorHAnsi" w:hAnsiTheme="minorHAnsi"/>
                <w:sz w:val="20"/>
                <w:szCs w:val="20"/>
                <w:lang w:val="en-US"/>
              </w:rPr>
            </w:pPr>
          </w:p>
        </w:tc>
        <w:tc>
          <w:tcPr>
            <w:tcW w:w="900" w:type="dxa"/>
            <w:tcBorders>
              <w:bottom w:val="single" w:sz="4" w:space="0" w:color="000000"/>
            </w:tcBorders>
          </w:tcPr>
          <w:p w14:paraId="5DA832C7" w14:textId="77777777" w:rsidR="0056597A" w:rsidRPr="00D622CD" w:rsidRDefault="0056597A" w:rsidP="00AF6765">
            <w:pPr>
              <w:ind w:left="60" w:right="60"/>
              <w:rPr>
                <w:rFonts w:asciiTheme="minorHAnsi" w:hAnsiTheme="minorHAnsi"/>
                <w:sz w:val="20"/>
                <w:szCs w:val="20"/>
                <w:lang w:val="en-US"/>
              </w:rPr>
            </w:pPr>
          </w:p>
        </w:tc>
        <w:tc>
          <w:tcPr>
            <w:tcW w:w="1350" w:type="dxa"/>
            <w:tcBorders>
              <w:bottom w:val="single" w:sz="4" w:space="0" w:color="000000"/>
            </w:tcBorders>
          </w:tcPr>
          <w:p w14:paraId="18B0F7A1" w14:textId="77777777" w:rsidR="0056597A" w:rsidRPr="00D622CD" w:rsidRDefault="0056597A" w:rsidP="00AF6765">
            <w:pPr>
              <w:ind w:left="60" w:right="60"/>
              <w:rPr>
                <w:rFonts w:asciiTheme="minorHAnsi" w:hAnsiTheme="minorHAnsi"/>
                <w:sz w:val="20"/>
                <w:szCs w:val="20"/>
                <w:lang w:val="en-US"/>
              </w:rPr>
            </w:pPr>
          </w:p>
        </w:tc>
        <w:tc>
          <w:tcPr>
            <w:tcW w:w="1153" w:type="dxa"/>
            <w:tcBorders>
              <w:bottom w:val="single" w:sz="4" w:space="0" w:color="000000"/>
            </w:tcBorders>
          </w:tcPr>
          <w:p w14:paraId="58188E37" w14:textId="77777777" w:rsidR="0056597A" w:rsidRPr="00D622CD" w:rsidRDefault="0056597A" w:rsidP="00AF6765">
            <w:pPr>
              <w:ind w:left="60" w:right="60"/>
              <w:rPr>
                <w:rFonts w:asciiTheme="minorHAnsi" w:hAnsiTheme="minorHAnsi"/>
                <w:sz w:val="20"/>
                <w:szCs w:val="20"/>
                <w:lang w:val="en-US"/>
              </w:rPr>
            </w:pPr>
          </w:p>
        </w:tc>
      </w:tr>
    </w:tbl>
    <w:p w14:paraId="27352ECF" w14:textId="77777777" w:rsidR="00D622CD" w:rsidRDefault="00D622CD" w:rsidP="00A07CE6">
      <w:pPr>
        <w:tabs>
          <w:tab w:val="left" w:pos="0"/>
        </w:tabs>
        <w:spacing w:before="12" w:after="12"/>
        <w:jc w:val="both"/>
        <w:rPr>
          <w:rFonts w:asciiTheme="minorHAnsi" w:hAnsiTheme="minorHAnsi"/>
          <w:i/>
          <w:sz w:val="20"/>
          <w:lang w:val="en-US"/>
        </w:rPr>
      </w:pPr>
    </w:p>
    <w:p w14:paraId="513204E6" w14:textId="77777777" w:rsidR="00A07CE6" w:rsidRPr="00D622CD" w:rsidRDefault="00A07CE6" w:rsidP="00A07CE6">
      <w:pPr>
        <w:tabs>
          <w:tab w:val="left" w:pos="0"/>
        </w:tabs>
        <w:spacing w:before="12" w:after="12"/>
        <w:jc w:val="both"/>
        <w:rPr>
          <w:rFonts w:asciiTheme="minorHAnsi" w:hAnsiTheme="minorHAnsi"/>
          <w:sz w:val="20"/>
          <w:lang w:val="en-US"/>
        </w:rPr>
      </w:pPr>
      <w:r w:rsidRPr="00D622CD">
        <w:rPr>
          <w:rFonts w:asciiTheme="minorHAnsi" w:hAnsiTheme="minorHAnsi"/>
          <w:i/>
          <w:sz w:val="20"/>
          <w:lang w:val="en-US"/>
        </w:rPr>
        <w:t>Note</w:t>
      </w:r>
      <w:r w:rsidRPr="00D622CD">
        <w:rPr>
          <w:rFonts w:asciiTheme="minorHAnsi" w:hAnsiTheme="minorHAnsi"/>
          <w:sz w:val="20"/>
          <w:lang w:val="en-US"/>
        </w:rPr>
        <w:t xml:space="preserve">. Multivariate F ratios were generated from Wilk’s statistic for G x SC and ME x FE; from Pillai’s statistic for HR x NR </w:t>
      </w:r>
      <w:r w:rsidRPr="00D622CD">
        <w:rPr>
          <w:rFonts w:asciiTheme="minorHAnsi" w:hAnsiTheme="minorHAnsi"/>
          <w:sz w:val="20"/>
          <w:vertAlign w:val="superscript"/>
          <w:lang w:val="en-US"/>
        </w:rPr>
        <w:t>a</w:t>
      </w:r>
      <w:r w:rsidRPr="00D622CD">
        <w:rPr>
          <w:rFonts w:asciiTheme="minorHAnsi" w:hAnsiTheme="minorHAnsi"/>
          <w:sz w:val="20"/>
          <w:lang w:val="en-US"/>
        </w:rPr>
        <w:t xml:space="preserve">Multivariate (G, SC) </w:t>
      </w:r>
      <w:proofErr w:type="gramStart"/>
      <w:r w:rsidRPr="00D622CD">
        <w:rPr>
          <w:rFonts w:asciiTheme="minorHAnsi" w:hAnsiTheme="minorHAnsi"/>
          <w:i/>
          <w:sz w:val="20"/>
          <w:lang w:val="en-US"/>
        </w:rPr>
        <w:t>df</w:t>
      </w:r>
      <w:proofErr w:type="gramEnd"/>
      <w:r w:rsidRPr="00D622CD">
        <w:rPr>
          <w:rFonts w:asciiTheme="minorHAnsi" w:hAnsiTheme="minorHAnsi"/>
          <w:sz w:val="20"/>
          <w:lang w:val="en-US"/>
        </w:rPr>
        <w:t xml:space="preserve"> = 3, 1055; </w:t>
      </w:r>
      <w:r w:rsidRPr="00D622CD">
        <w:rPr>
          <w:rFonts w:asciiTheme="minorHAnsi" w:hAnsiTheme="minorHAnsi"/>
          <w:sz w:val="20"/>
          <w:vertAlign w:val="superscript"/>
          <w:lang w:val="en-US"/>
        </w:rPr>
        <w:t>a</w:t>
      </w:r>
      <w:r w:rsidRPr="00D622CD">
        <w:rPr>
          <w:rFonts w:asciiTheme="minorHAnsi" w:hAnsiTheme="minorHAnsi"/>
          <w:sz w:val="20"/>
          <w:lang w:val="en-US"/>
        </w:rPr>
        <w:t xml:space="preserve">Multivariate (HR, NR) </w:t>
      </w:r>
      <w:r w:rsidRPr="00D622CD">
        <w:rPr>
          <w:rFonts w:asciiTheme="minorHAnsi" w:hAnsiTheme="minorHAnsi"/>
          <w:i/>
          <w:sz w:val="20"/>
          <w:lang w:val="en-US"/>
        </w:rPr>
        <w:t>df</w:t>
      </w:r>
      <w:r w:rsidRPr="00D622CD">
        <w:rPr>
          <w:rFonts w:asciiTheme="minorHAnsi" w:hAnsiTheme="minorHAnsi"/>
          <w:sz w:val="20"/>
          <w:lang w:val="en-US"/>
        </w:rPr>
        <w:t xml:space="preserve"> = 3, 1060; </w:t>
      </w:r>
      <w:r w:rsidRPr="00D622CD">
        <w:rPr>
          <w:rFonts w:asciiTheme="minorHAnsi" w:hAnsiTheme="minorHAnsi"/>
          <w:sz w:val="20"/>
          <w:vertAlign w:val="superscript"/>
          <w:lang w:val="en-US"/>
        </w:rPr>
        <w:t>a</w:t>
      </w:r>
      <w:r w:rsidRPr="00D622CD">
        <w:rPr>
          <w:rFonts w:asciiTheme="minorHAnsi" w:hAnsiTheme="minorHAnsi"/>
          <w:sz w:val="20"/>
          <w:lang w:val="en-US"/>
        </w:rPr>
        <w:t xml:space="preserve">Multivariate </w:t>
      </w:r>
      <w:r w:rsidRPr="00D622CD">
        <w:rPr>
          <w:rFonts w:asciiTheme="minorHAnsi" w:hAnsiTheme="minorHAnsi"/>
          <w:sz w:val="20"/>
          <w:lang w:val="en-US"/>
        </w:rPr>
        <w:lastRenderedPageBreak/>
        <w:t xml:space="preserve">(ME, FE) </w:t>
      </w:r>
      <w:r w:rsidRPr="00D622CD">
        <w:rPr>
          <w:rFonts w:asciiTheme="minorHAnsi" w:hAnsiTheme="minorHAnsi"/>
          <w:i/>
          <w:sz w:val="20"/>
          <w:lang w:val="en-US"/>
        </w:rPr>
        <w:t>df</w:t>
      </w:r>
      <w:r w:rsidRPr="00D622CD">
        <w:rPr>
          <w:rFonts w:asciiTheme="minorHAnsi" w:hAnsiTheme="minorHAnsi"/>
          <w:sz w:val="20"/>
          <w:lang w:val="en-US"/>
        </w:rPr>
        <w:t xml:space="preserve"> = 3, 1062. </w:t>
      </w:r>
      <w:proofErr w:type="gramStart"/>
      <w:r w:rsidRPr="00D622CD">
        <w:rPr>
          <w:rFonts w:asciiTheme="minorHAnsi" w:hAnsiTheme="minorHAnsi"/>
          <w:i/>
          <w:sz w:val="20"/>
          <w:lang w:val="en-US"/>
        </w:rPr>
        <w:t>*p &lt; .05</w:t>
      </w:r>
      <w:r w:rsidRPr="00D622CD">
        <w:rPr>
          <w:rFonts w:asciiTheme="minorHAnsi" w:hAnsiTheme="minorHAnsi"/>
          <w:sz w:val="20"/>
          <w:lang w:val="en-US"/>
        </w:rPr>
        <w:t>.</w:t>
      </w:r>
      <w:proofErr w:type="gramEnd"/>
      <w:r w:rsidRPr="00D622CD">
        <w:rPr>
          <w:rFonts w:asciiTheme="minorHAnsi" w:hAnsiTheme="minorHAnsi"/>
          <w:sz w:val="20"/>
          <w:lang w:val="en-US"/>
        </w:rPr>
        <w:t xml:space="preserve">  </w:t>
      </w:r>
      <w:proofErr w:type="gramStart"/>
      <w:r w:rsidRPr="00D622CD">
        <w:rPr>
          <w:rFonts w:asciiTheme="minorHAnsi" w:hAnsiTheme="minorHAnsi"/>
          <w:sz w:val="20"/>
          <w:vertAlign w:val="superscript"/>
          <w:lang w:val="en-US"/>
        </w:rPr>
        <w:t>b</w:t>
      </w:r>
      <w:r w:rsidRPr="00D622CD">
        <w:rPr>
          <w:rFonts w:asciiTheme="minorHAnsi" w:hAnsiTheme="minorHAnsi"/>
          <w:sz w:val="20"/>
          <w:lang w:val="en-US"/>
        </w:rPr>
        <w:t>Univariate</w:t>
      </w:r>
      <w:proofErr w:type="gramEnd"/>
      <w:r w:rsidRPr="00D622CD">
        <w:rPr>
          <w:rFonts w:asciiTheme="minorHAnsi" w:hAnsiTheme="minorHAnsi"/>
          <w:i/>
          <w:sz w:val="20"/>
          <w:lang w:val="en-US"/>
        </w:rPr>
        <w:t xml:space="preserve"> </w:t>
      </w:r>
      <w:r w:rsidRPr="00D622CD">
        <w:rPr>
          <w:rFonts w:asciiTheme="minorHAnsi" w:hAnsiTheme="minorHAnsi"/>
          <w:sz w:val="20"/>
          <w:lang w:val="en-US"/>
        </w:rPr>
        <w:t xml:space="preserve">(G, SC) </w:t>
      </w:r>
      <w:r w:rsidRPr="00D622CD">
        <w:rPr>
          <w:rFonts w:asciiTheme="minorHAnsi" w:hAnsiTheme="minorHAnsi"/>
          <w:i/>
          <w:sz w:val="20"/>
          <w:lang w:val="en-US"/>
        </w:rPr>
        <w:t>df</w:t>
      </w:r>
      <w:r w:rsidRPr="00D622CD">
        <w:rPr>
          <w:rFonts w:asciiTheme="minorHAnsi" w:hAnsiTheme="minorHAnsi"/>
          <w:sz w:val="20"/>
          <w:lang w:val="en-US"/>
        </w:rPr>
        <w:t xml:space="preserve"> = 1, 1057; </w:t>
      </w:r>
      <w:r w:rsidRPr="00D622CD">
        <w:rPr>
          <w:rFonts w:asciiTheme="minorHAnsi" w:hAnsiTheme="minorHAnsi"/>
          <w:sz w:val="20"/>
          <w:vertAlign w:val="superscript"/>
          <w:lang w:val="en-US"/>
        </w:rPr>
        <w:t>b</w:t>
      </w:r>
      <w:r w:rsidRPr="00D622CD">
        <w:rPr>
          <w:rFonts w:asciiTheme="minorHAnsi" w:hAnsiTheme="minorHAnsi"/>
          <w:sz w:val="20"/>
          <w:lang w:val="en-US"/>
        </w:rPr>
        <w:t xml:space="preserve">Univariate (HR, NR) </w:t>
      </w:r>
      <w:r w:rsidRPr="00D622CD">
        <w:rPr>
          <w:rFonts w:asciiTheme="minorHAnsi" w:hAnsiTheme="minorHAnsi"/>
          <w:i/>
          <w:sz w:val="20"/>
          <w:lang w:val="en-US"/>
        </w:rPr>
        <w:t>df</w:t>
      </w:r>
      <w:r w:rsidRPr="00D622CD">
        <w:rPr>
          <w:rFonts w:asciiTheme="minorHAnsi" w:hAnsiTheme="minorHAnsi"/>
          <w:sz w:val="20"/>
          <w:lang w:val="en-US"/>
        </w:rPr>
        <w:t xml:space="preserve"> = 1, 1062; </w:t>
      </w:r>
      <w:r w:rsidRPr="00D622CD">
        <w:rPr>
          <w:rFonts w:asciiTheme="minorHAnsi" w:hAnsiTheme="minorHAnsi"/>
          <w:sz w:val="20"/>
          <w:vertAlign w:val="superscript"/>
          <w:lang w:val="en-US"/>
        </w:rPr>
        <w:t>b</w:t>
      </w:r>
      <w:r w:rsidRPr="00D622CD">
        <w:rPr>
          <w:rFonts w:asciiTheme="minorHAnsi" w:hAnsiTheme="minorHAnsi"/>
          <w:sz w:val="20"/>
          <w:lang w:val="en-US"/>
        </w:rPr>
        <w:t xml:space="preserve">Univariate (ME, FE) </w:t>
      </w:r>
      <w:r w:rsidRPr="00D622CD">
        <w:rPr>
          <w:rFonts w:asciiTheme="minorHAnsi" w:hAnsiTheme="minorHAnsi"/>
          <w:i/>
          <w:sz w:val="20"/>
          <w:lang w:val="en-US"/>
        </w:rPr>
        <w:t>df</w:t>
      </w:r>
      <w:r w:rsidRPr="00D622CD">
        <w:rPr>
          <w:rFonts w:asciiTheme="minorHAnsi" w:hAnsiTheme="minorHAnsi"/>
          <w:sz w:val="20"/>
          <w:lang w:val="en-US"/>
        </w:rPr>
        <w:t xml:space="preserve"> = 1, 1064. </w:t>
      </w:r>
      <w:r w:rsidRPr="00D622CD">
        <w:rPr>
          <w:rFonts w:asciiTheme="minorHAnsi" w:hAnsiTheme="minorHAnsi"/>
          <w:i/>
          <w:sz w:val="20"/>
          <w:lang w:val="en-US"/>
        </w:rPr>
        <w:t xml:space="preserve">** </w:t>
      </w:r>
      <w:proofErr w:type="gramStart"/>
      <w:r w:rsidRPr="00D622CD">
        <w:rPr>
          <w:rFonts w:asciiTheme="minorHAnsi" w:hAnsiTheme="minorHAnsi"/>
          <w:i/>
          <w:sz w:val="20"/>
          <w:lang w:val="en-US"/>
        </w:rPr>
        <w:t>p</w:t>
      </w:r>
      <w:proofErr w:type="gramEnd"/>
      <w:r w:rsidRPr="00D622CD">
        <w:rPr>
          <w:rFonts w:asciiTheme="minorHAnsi" w:hAnsiTheme="minorHAnsi"/>
          <w:i/>
          <w:sz w:val="20"/>
          <w:lang w:val="en-US"/>
        </w:rPr>
        <w:t xml:space="preserve"> &lt; .016 / .013</w:t>
      </w:r>
    </w:p>
    <w:p w14:paraId="06F2DC67" w14:textId="77777777" w:rsidR="00A07CE6" w:rsidRDefault="00A07CE6" w:rsidP="00A07CE6">
      <w:pPr>
        <w:ind w:firstLine="562"/>
        <w:jc w:val="both"/>
        <w:rPr>
          <w:rFonts w:asciiTheme="minorHAnsi" w:hAnsiTheme="minorHAnsi"/>
          <w:b/>
          <w:sz w:val="20"/>
          <w:lang w:val="en-US"/>
        </w:rPr>
      </w:pPr>
    </w:p>
    <w:p w14:paraId="2DFDFDA9" w14:textId="2B3B6C98" w:rsidR="007C7E38" w:rsidRPr="00D622CD" w:rsidRDefault="00647144" w:rsidP="007C7E38">
      <w:pPr>
        <w:spacing w:after="120"/>
        <w:jc w:val="center"/>
        <w:rPr>
          <w:rFonts w:asciiTheme="minorHAnsi" w:eastAsia="Calibri" w:hAnsiTheme="minorHAnsi"/>
          <w:b/>
          <w:sz w:val="20"/>
          <w:szCs w:val="20"/>
          <w:lang w:val="en-US" w:eastAsia="en-US"/>
        </w:rPr>
      </w:pPr>
      <w:r w:rsidRPr="00D622CD">
        <w:rPr>
          <w:rFonts w:asciiTheme="minorHAnsi" w:eastAsia="Calibri" w:hAnsiTheme="minorHAnsi"/>
          <w:b/>
          <w:sz w:val="20"/>
          <w:szCs w:val="20"/>
          <w:lang w:val="en-US" w:eastAsia="en-US"/>
        </w:rPr>
        <w:t xml:space="preserve">Discussion, </w:t>
      </w:r>
      <w:r w:rsidR="007C7E38" w:rsidRPr="00D622CD">
        <w:rPr>
          <w:rFonts w:asciiTheme="minorHAnsi" w:eastAsia="Calibri" w:hAnsiTheme="minorHAnsi"/>
          <w:b/>
          <w:sz w:val="20"/>
          <w:szCs w:val="20"/>
          <w:lang w:val="en-US" w:eastAsia="en-US"/>
        </w:rPr>
        <w:t>Conclusion</w:t>
      </w:r>
      <w:r w:rsidRPr="00D622CD">
        <w:rPr>
          <w:rFonts w:asciiTheme="minorHAnsi" w:eastAsia="Calibri" w:hAnsiTheme="minorHAnsi"/>
          <w:b/>
          <w:sz w:val="20"/>
          <w:szCs w:val="20"/>
          <w:lang w:val="en-US" w:eastAsia="en-US"/>
        </w:rPr>
        <w:t>, and Suggestions</w:t>
      </w:r>
    </w:p>
    <w:p w14:paraId="03F9169D" w14:textId="77777777" w:rsidR="00A07CE6" w:rsidRPr="00D622CD" w:rsidRDefault="00A07CE6" w:rsidP="00A07CE6">
      <w:pPr>
        <w:autoSpaceDE w:val="0"/>
        <w:autoSpaceDN w:val="0"/>
        <w:adjustRightInd w:val="0"/>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 xml:space="preserve">This study, firstly, examined university students’ level of civic engagement by comparing its dimensions which were student activism, exercising their rights, and interest in politics. Secondly, the study investigated the effect of certain background variables on university students’ level of civic engagement in relation to those three dimensions. The findings were discussed in reference to those background variables including gender, attending a student club, newspaper reading, home residence, level of mother education, and level of father education. </w:t>
      </w:r>
    </w:p>
    <w:p w14:paraId="05E52CD3" w14:textId="77777777" w:rsidR="00A07CE6" w:rsidRPr="00D622CD" w:rsidRDefault="00A07CE6" w:rsidP="00A07CE6">
      <w:pPr>
        <w:autoSpaceDE w:val="0"/>
        <w:autoSpaceDN w:val="0"/>
        <w:adjustRightInd w:val="0"/>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 xml:space="preserve">First of all, the findings of this study revealed that there was a significant difference between the mean scores of three dimensions of civic engagement which are student activism, exercising rights in the university, and interest in politics. More specifically, it was seen that the level of students’ activism was significantly lower than either the level of students’ exercising their rights or their interest in politics. On the other hand, there was no significant difference between the level of students’ exercising rights and interest in politics. </w:t>
      </w:r>
    </w:p>
    <w:p w14:paraId="43F55F70" w14:textId="77777777" w:rsidR="00A07CE6" w:rsidRPr="00D622CD" w:rsidRDefault="00A07CE6" w:rsidP="00A07CE6">
      <w:pPr>
        <w:autoSpaceDE w:val="0"/>
        <w:autoSpaceDN w:val="0"/>
        <w:adjustRightInd w:val="0"/>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 xml:space="preserve">The lower level of students’ activism is not surprising considering the history of student movements in Turkey as well as the reactions against these initiatives over the past fifty years. Dinçer and Kıvılcım (2014) argue that, lately, students in many universities in Turkey have been subjected to disciplinary treatments by their universities for being involved in such actions as boycotting, protesting, speaking at public hearings, and displaying posters; therefore, it is concluded that students are discouraged or intimidated with being punished for engaging in such actions. The particular case of Turkey, indeed, shows similarities with the general trend across the globe regarding the disengagement of the youth (Sloam, 2014) to the issues such as signing petitions, boycotting, and protesting which are examples of student activism (Erdoğan, 2001). In other words, youth do not actively participate to decision making mechanisms beyond voting (Doğanay et al., 2007). For instance, the low level of political participation in Turkey has been reported in the recent democracy index of Economist Intelligence Unit (Economist Intelligence Unit, 2015). </w:t>
      </w:r>
    </w:p>
    <w:p w14:paraId="375B1BC9" w14:textId="77777777" w:rsidR="00A07CE6" w:rsidRPr="00D622CD" w:rsidRDefault="00A07CE6" w:rsidP="00A07CE6">
      <w:pPr>
        <w:autoSpaceDE w:val="0"/>
        <w:autoSpaceDN w:val="0"/>
        <w:adjustRightInd w:val="0"/>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 xml:space="preserve">The findings also showed that gender had a significant effect on university students’ level of civic engagement. Regarding the dimensions of civic engagement, the study pointed out that there was a significant difference between female and male students in terms of exercising rights and their interest in politics. In particular, it was understood that female students exercised their rights more than male students. This result is not surprising in this particular university considering its student profile. The selected university, depending on the centralized university placement exam and high school CGPA (cumulative grade point average), is composed of the top 1% of the students taking the exam across the country (Dayıoğlu &amp; Türüt-Aşık, 2007). Therefore, the entry into this particular university is highly competitive. As a result, it is plausible that those students have the knowledge, skills, and dispositions essential to participate in civic life; and thereby, can empower the essence of democracy much more compared to their peers (Burns &amp; Carpenter, 2008). In a similar fashion, the majority of the students in this university come from Ankara and the western cities while the number of students coming from the east and southeast, which are the poorer regions, does not exceed 5% of the student body (Dayıoğlu &amp; Türüt-Aşık, 2007). Building on this, these students are mostly from middle to high socioeconomic status families who are likely to have positive attitudes towards education of women, encourage their daughters to attend university, and invest more money and effort to have them get prepared for the very competitive standard exams conducted for the selection of students. As a result, these students might tend to exercise their rights in the university context through different ways such as participating in university course evaluation system or exercising the right to information act. Especially considering that there is a patriarchal and male-dominant societal structure in the country, which is evident from the Global Gender Gap Index introduced by the World Economic Forum (WEF), it is apparent that these characteristics of the selected university are quite unique. According to the Global Gender Gap Report </w:t>
      </w:r>
      <w:r w:rsidRPr="00D622CD">
        <w:rPr>
          <w:rFonts w:asciiTheme="minorHAnsi" w:eastAsia="Calibri" w:hAnsiTheme="minorHAnsi"/>
          <w:sz w:val="20"/>
          <w:szCs w:val="20"/>
          <w:lang w:val="en-US" w:eastAsia="en-US"/>
        </w:rPr>
        <w:lastRenderedPageBreak/>
        <w:t xml:space="preserve">2015 that concerns gender-based disparities, Turkey ranks 130 out of 145 countries with a score of .62 (WEF, 2015). Keeping in mind the opposite trend between the findings of this study and the country statistics about gender gap, it is also a plausible explanation that the climate of this university may not favor the male-dominant trend of the country. </w:t>
      </w:r>
    </w:p>
    <w:p w14:paraId="3D45CE87" w14:textId="77777777" w:rsidR="00A07CE6" w:rsidRPr="00D622CD" w:rsidRDefault="00A07CE6" w:rsidP="00A07CE6">
      <w:pPr>
        <w:autoSpaceDE w:val="0"/>
        <w:autoSpaceDN w:val="0"/>
        <w:adjustRightInd w:val="0"/>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 xml:space="preserve">However, female students’ level of interest in politics was significantly lower than male students. The gender gap in political knowledge and interest in politics has been a focus of interest in the world as well as in Turkey. It was concluded that politics was historically a male-dominated sphere from which women were largely excluded. The picture is no different in Turkish context. The participation and interest of women in politics have traditionally been low compared to those of men. To illustrate, only 14% of deputies are women in the present Turkish Parliament (TBMM, 2015). At this point, Yaylı and Eroğlu (2015) contend that the existing social gender inequalities in patriarchal countries such as Turkey have strong bearings upon women’s low level of participation in political life. For instance, discussing the women’s employment status in Turkey in relation to gender inequalities, Dedeoğlu (2009) points out that the rate of female employment in Turkey has been considerably lower than males in comparison to the European Union countries and the rate of female inactivity has also been extremely high. Considering the position of women from this perspective, it is evident that the political participation of women has not been at a desired level and they have not been adequately represented in political life compared to men (Çağlar, 2011; Yaylı &amp; Eroğlu, 2015). </w:t>
      </w:r>
    </w:p>
    <w:p w14:paraId="3A10E916" w14:textId="77777777" w:rsidR="00A07CE6" w:rsidRPr="00D622CD" w:rsidRDefault="00A07CE6" w:rsidP="00A07CE6">
      <w:pPr>
        <w:autoSpaceDE w:val="0"/>
        <w:autoSpaceDN w:val="0"/>
        <w:adjustRightInd w:val="0"/>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Although the literature on women’s political participation shows a gap between males and females and demonstrates that women tend to participate less in political activities and are less politically interested or represented in parliaments, feminist and other critical researchers consider this as a gender determinism and argue that this thesis is, in fact, socially constructed given that women experience segregation from males in everyday political activities no matter how interested they are in politics (Sigauke, 2012).</w:t>
      </w:r>
    </w:p>
    <w:p w14:paraId="35CAB4E1" w14:textId="77777777" w:rsidR="00A07CE6" w:rsidRPr="00D622CD" w:rsidRDefault="00A07CE6" w:rsidP="00A07CE6">
      <w:pPr>
        <w:autoSpaceDE w:val="0"/>
        <w:autoSpaceDN w:val="0"/>
        <w:adjustRightInd w:val="0"/>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 xml:space="preserve">The current study also demonstrated that attending a student club had a significantly positive effect on all three dimensions of civic engagement. As it is widely documented in the literature, attending student clubs, meetings, organizations are readily some of the important ways to empower civic engagement as peer environments influence citizenship outcomes (Bryant et al., 2012) and these settings allow individuals to interact with each other which may act as a catalyst for demonstrating a higher level of civic engagement (Flanagan, Levine, &amp; Settersten, 2009; Meyer, Tope, &amp; Sowash, 2004; Verba, Schlozman, Brady, &amp; Brady, 1995). </w:t>
      </w:r>
    </w:p>
    <w:p w14:paraId="3C89E4F2" w14:textId="77777777" w:rsidR="00A07CE6" w:rsidRPr="00D622CD" w:rsidRDefault="00A07CE6" w:rsidP="00A07CE6">
      <w:pPr>
        <w:autoSpaceDE w:val="0"/>
        <w:autoSpaceDN w:val="0"/>
        <w:adjustRightInd w:val="0"/>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 xml:space="preserve">The findings of the study pointed out that home residence had a significant effect on the combination of all dimensions of civic engagement together. On the other hand, it was seen that it did not have a significant effect on students’ activism, exercising their rights, and interest in politics separately. That is, students who spent most of their life in a metropolitan area were not significantly different from the students from small cities, districts, towns, and villages in terms of their level of activism, exercising rights, and interest in politics. This result could be explained by the student profile of this particular public university. As mentioned earlier, students are mostly from middle to high socio-economic status families who have more liberal attitudes in Turkish context. It might be concluded that family background and social capital of students from small cities, districts, towns, and villages show some similarities with those of students from metropolitan areas. </w:t>
      </w:r>
    </w:p>
    <w:p w14:paraId="1120DD27" w14:textId="77777777" w:rsidR="00A07CE6" w:rsidRPr="00D622CD" w:rsidRDefault="00A07CE6" w:rsidP="00A07CE6">
      <w:pPr>
        <w:autoSpaceDE w:val="0"/>
        <w:autoSpaceDN w:val="0"/>
        <w:adjustRightInd w:val="0"/>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 xml:space="preserve">This study also revealed that newspaper reading had a significant effect on all three dimensions of civic engagement, namely university students’ activism, exercising their rights, and interest in politics. In particular, students reading newspaper seemed to be more civically engaged on those three dimensions than the ones not reading. This may stem from the fact that reading newspaper helps students to be more aware of the issues in their particular setting since newspaper reading is believed to lead people to be more interested in public and political issues. In addition, an individual following newspapers is more likely to gain civic awareness and become involved in such practices as voting, volunteer work, </w:t>
      </w:r>
      <w:r w:rsidRPr="00D622CD">
        <w:rPr>
          <w:rFonts w:asciiTheme="minorHAnsi" w:eastAsia="Calibri" w:hAnsiTheme="minorHAnsi"/>
          <w:sz w:val="20"/>
          <w:szCs w:val="20"/>
          <w:lang w:val="en-US" w:eastAsia="en-US"/>
        </w:rPr>
        <w:lastRenderedPageBreak/>
        <w:t xml:space="preserve">attending organizational meetings, working on projects, participating in clubs, formal and informal groups, and voluntary organizations (Jeffres, Lee, Neuendorf, &amp; Atkin, 2007; Meyer et al., 2004). </w:t>
      </w:r>
    </w:p>
    <w:p w14:paraId="34D0CE5A" w14:textId="77777777" w:rsidR="00A07CE6" w:rsidRPr="00D622CD" w:rsidRDefault="00A07CE6" w:rsidP="00A07CE6">
      <w:pPr>
        <w:autoSpaceDE w:val="0"/>
        <w:autoSpaceDN w:val="0"/>
        <w:adjustRightInd w:val="0"/>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 xml:space="preserve">To the other findings of this study, it was seen that level of mother education had a significant effect on students’ activism and interest in politics, but no significant effect on exercising their rights. More specifically, students whose mother had a degree in higher education had more inclinations towards politics and activism than those whose mother did not have a degree in higher education. This might result from the fact that such students are more likely to experience higher awareness about civic culture promoted by better educated mothers in the family environment especially considering that mothers take much responsibility in raising their children in many regards such as educating, and thereby shaping the child as well as providing care and support (Ersoy, 2012). In comparison to exercising rights, demonstrating activism and interest in politics seem to demand more intellectual ability which might be fostered by a better educated mother. On the other hand, exercising rights seem to cover actions which may not require much of intellectual ability to be underpinned by a better educated mother as opposed to demonstrating activism and interest in politics.  </w:t>
      </w:r>
    </w:p>
    <w:p w14:paraId="49891A7A" w14:textId="77777777" w:rsidR="00A07CE6" w:rsidRPr="00D622CD" w:rsidRDefault="00A07CE6" w:rsidP="00A07CE6">
      <w:pPr>
        <w:autoSpaceDE w:val="0"/>
        <w:autoSpaceDN w:val="0"/>
        <w:adjustRightInd w:val="0"/>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 xml:space="preserve">In addition to level of mother education, level of father education also had a significant effect on the combination of civic engagement dimensions, but separately it had a significant effect only on students’ exercising their rights. In particular, the students whose father did not have a degree in higher education showed more </w:t>
      </w:r>
      <w:proofErr w:type="gramStart"/>
      <w:r w:rsidRPr="00D622CD">
        <w:rPr>
          <w:rFonts w:asciiTheme="minorHAnsi" w:eastAsia="Calibri" w:hAnsiTheme="minorHAnsi"/>
          <w:sz w:val="20"/>
          <w:szCs w:val="20"/>
          <w:lang w:val="en-US" w:eastAsia="en-US"/>
        </w:rPr>
        <w:t>tendency</w:t>
      </w:r>
      <w:proofErr w:type="gramEnd"/>
      <w:r w:rsidRPr="00D622CD">
        <w:rPr>
          <w:rFonts w:asciiTheme="minorHAnsi" w:eastAsia="Calibri" w:hAnsiTheme="minorHAnsi"/>
          <w:sz w:val="20"/>
          <w:szCs w:val="20"/>
          <w:lang w:val="en-US" w:eastAsia="en-US"/>
        </w:rPr>
        <w:t xml:space="preserve"> for exercising their rights than the ones whose father had a degree in higher education. Such a difference among students may originate from the fact that less educated fathers may not provide a wealthy or stable environment for their families. This hardship may lead an individual to seek for and practice their rights much more than those who readily live in a higher socioeconomic status presumably provided by better educated father. On the other hand, the opposite of such an advantage may not lend itself to the encouragement of more sophisticated actions such as demonstrating activism and showing interest in politics which can be considered at the higher level of the hierarchy of needs in comparison to an individual’s exercising their rights particularly for the sake of securing more basic life standards. </w:t>
      </w:r>
    </w:p>
    <w:p w14:paraId="2BC9949C" w14:textId="77777777" w:rsidR="00A07CE6" w:rsidRPr="00D622CD" w:rsidRDefault="00A07CE6" w:rsidP="00A07CE6">
      <w:pPr>
        <w:autoSpaceDE w:val="0"/>
        <w:autoSpaceDN w:val="0"/>
        <w:adjustRightInd w:val="0"/>
        <w:spacing w:after="120"/>
        <w:ind w:firstLine="284"/>
        <w:jc w:val="both"/>
        <w:rPr>
          <w:rFonts w:asciiTheme="minorHAnsi" w:eastAsia="Calibri" w:hAnsiTheme="minorHAnsi"/>
          <w:sz w:val="20"/>
          <w:szCs w:val="20"/>
          <w:lang w:val="en-US" w:eastAsia="en-US"/>
        </w:rPr>
      </w:pPr>
      <w:r w:rsidRPr="00D622CD">
        <w:rPr>
          <w:rFonts w:asciiTheme="minorHAnsi" w:eastAsia="Calibri" w:hAnsiTheme="minorHAnsi"/>
          <w:sz w:val="20"/>
          <w:szCs w:val="20"/>
          <w:lang w:val="en-US" w:eastAsia="en-US"/>
        </w:rPr>
        <w:t xml:space="preserve">The findings of the study offer insights into the ways of promoting civic engagement in the higher education context which is believed to drive students’ civic inclinations and social change endeavors primarily by the climate it offers to students as colleges and universities embody a common social identity where students embrace characteristics of a social group, develop a social identity, and thereby, hold relatively similar beliefs or actions (Barnhardt et al., 2015). It is obvious from the findings of the study that participating in a student club significantly contributes to an increase in civic engagement among youth in Turkish context. As the level of civic engagement is found to be crucial in the development of democracy in a country, university administrations should provide more opportunities for students to participate in decisions and social life through forming clubs so that they can socialize, better tolerate the differences, belong to a group, feel secure, take responsibilities, collaborate (Keçe, 2015), and thereby actively practice democracy in the university context. Given the low level of civic engagement among Turkish youth as reported by many other studies (Doğanay et al., 2007; Erdoğan, 2001, 2003; Esmer, 2012; Sener, 2012), this issue is especially vital for Turkish universities. Furthermore, as it is known that college experiences account for the political participation of college graduates and the promotion of democracy (Lott II, Hernandez, King, Brown, &amp; Fajardo, 2013) and they help students become capable citizens (Barnhardt et al., 2015), students might also be encouraged to read newspapers regularly through providing free newspapers in different locations of the university (e.g. departments, dormitories) to help them gain more awareness on political issues of the country.  </w:t>
      </w:r>
    </w:p>
    <w:p w14:paraId="6F56F9CA" w14:textId="68CA316E" w:rsidR="008D7009" w:rsidRPr="00D622CD" w:rsidRDefault="00A07CE6" w:rsidP="00A07CE6">
      <w:pPr>
        <w:autoSpaceDE w:val="0"/>
        <w:autoSpaceDN w:val="0"/>
        <w:adjustRightInd w:val="0"/>
        <w:spacing w:after="120"/>
        <w:ind w:firstLine="284"/>
        <w:jc w:val="both"/>
        <w:rPr>
          <w:rFonts w:asciiTheme="minorHAnsi" w:hAnsiTheme="minorHAnsi"/>
          <w:sz w:val="20"/>
          <w:szCs w:val="20"/>
        </w:rPr>
      </w:pPr>
      <w:r w:rsidRPr="00D622CD">
        <w:rPr>
          <w:rFonts w:asciiTheme="minorHAnsi" w:eastAsia="Calibri" w:hAnsiTheme="minorHAnsi"/>
          <w:sz w:val="20"/>
          <w:szCs w:val="20"/>
          <w:lang w:val="en-US" w:eastAsia="en-US"/>
        </w:rPr>
        <w:t>Along with the replication of this study in other university contexts, the future research might also focus on the specific reasons of low level of civic engagement among university students through collecting more in-depth data, particularly by triangulating the data with multiple instruments. Besides, students’ level of civic engagement might also be examined in relation to the university atmosphere (how democratic the university atmosphere is) to gain more insight in explaining the factors affecting student activism and the development of democratic citizenship in higher education context.</w:t>
      </w:r>
      <w:bookmarkStart w:id="1" w:name="_GoBack"/>
      <w:bookmarkEnd w:id="1"/>
      <w:r w:rsidR="008D7009" w:rsidRPr="00D622CD">
        <w:rPr>
          <w:rFonts w:asciiTheme="minorHAnsi" w:eastAsia="TimesNewRoman" w:hAnsiTheme="minorHAnsi"/>
          <w:sz w:val="20"/>
          <w:szCs w:val="20"/>
        </w:rPr>
        <w:br w:type="page"/>
      </w:r>
    </w:p>
    <w:p w14:paraId="76B9A168" w14:textId="77777777" w:rsidR="00D86920" w:rsidRPr="00D622CD" w:rsidRDefault="00D86920" w:rsidP="000275EE">
      <w:pPr>
        <w:pStyle w:val="Balk1"/>
        <w:keepNext w:val="0"/>
        <w:shd w:val="clear" w:color="auto" w:fill="D9D9D9" w:themeFill="background1" w:themeFillShade="D9"/>
        <w:spacing w:before="0" w:after="0"/>
        <w:rPr>
          <w:rFonts w:ascii="Calibri" w:hAnsi="Calibri"/>
          <w:noProof/>
          <w:sz w:val="20"/>
          <w:szCs w:val="28"/>
        </w:rPr>
      </w:pPr>
    </w:p>
    <w:p w14:paraId="4A7209B1" w14:textId="77777777" w:rsidR="00BC0BE8" w:rsidRPr="00D622CD" w:rsidRDefault="005650F6" w:rsidP="000275EE">
      <w:pPr>
        <w:pStyle w:val="Balk1"/>
        <w:keepNext w:val="0"/>
        <w:shd w:val="clear" w:color="auto" w:fill="D9D9D9" w:themeFill="background1" w:themeFillShade="D9"/>
        <w:spacing w:before="0" w:after="0"/>
        <w:jc w:val="center"/>
        <w:rPr>
          <w:rFonts w:ascii="Calibri" w:hAnsi="Calibri"/>
          <w:noProof/>
          <w:sz w:val="28"/>
          <w:szCs w:val="28"/>
        </w:rPr>
      </w:pPr>
      <w:r w:rsidRPr="00D622CD">
        <w:rPr>
          <w:rFonts w:ascii="Calibri" w:hAnsi="Calibri"/>
          <w:noProof/>
          <w:sz w:val="28"/>
          <w:szCs w:val="28"/>
        </w:rPr>
        <w:t>Türkçe Sürümü</w:t>
      </w:r>
    </w:p>
    <w:p w14:paraId="13EAAF55" w14:textId="77777777" w:rsidR="00D86920" w:rsidRPr="00D622CD" w:rsidRDefault="00D86920" w:rsidP="000275EE">
      <w:pPr>
        <w:shd w:val="clear" w:color="auto" w:fill="D9D9D9" w:themeFill="background1" w:themeFillShade="D9"/>
        <w:rPr>
          <w:sz w:val="20"/>
        </w:rPr>
      </w:pPr>
    </w:p>
    <w:p w14:paraId="2D55162A" w14:textId="77777777" w:rsidR="00D86920" w:rsidRPr="00D622CD" w:rsidRDefault="00D86920" w:rsidP="000275EE">
      <w:pPr>
        <w:spacing w:after="120"/>
        <w:jc w:val="center"/>
        <w:rPr>
          <w:rFonts w:asciiTheme="minorHAnsi" w:hAnsiTheme="minorHAnsi"/>
          <w:b/>
          <w:sz w:val="20"/>
          <w:szCs w:val="20"/>
          <w:lang w:val="en-US"/>
        </w:rPr>
      </w:pPr>
    </w:p>
    <w:p w14:paraId="34400B45" w14:textId="77777777" w:rsidR="007C7E38" w:rsidRPr="00D622CD" w:rsidRDefault="007C7E38" w:rsidP="007C7E38">
      <w:pPr>
        <w:spacing w:after="120"/>
        <w:jc w:val="center"/>
        <w:rPr>
          <w:rFonts w:asciiTheme="minorHAnsi" w:hAnsiTheme="minorHAnsi"/>
          <w:b/>
          <w:sz w:val="20"/>
          <w:szCs w:val="20"/>
          <w:lang w:val="en-US"/>
        </w:rPr>
      </w:pPr>
      <w:r w:rsidRPr="00D622CD">
        <w:rPr>
          <w:rFonts w:asciiTheme="minorHAnsi" w:hAnsiTheme="minorHAnsi"/>
          <w:b/>
          <w:sz w:val="20"/>
          <w:szCs w:val="20"/>
          <w:lang w:val="en-US"/>
        </w:rPr>
        <w:t xml:space="preserve">Giriş </w:t>
      </w:r>
    </w:p>
    <w:p w14:paraId="17FD30E2" w14:textId="77777777"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 xml:space="preserve">Uluslararası platformda oluşturulan Demokrasi Endeksine göre (2015), Türk demokrasisi karma rejim olarak sınıflandırılmış ve 167 ülke içinde 97. sırada yer almıştır. Demokrasi Endeksi beş kategoriden oluşmaktadır: seçim süreci ve çoğulculuk; vatandaş özgürlükleri; devlet fonksiyonları; politik </w:t>
      </w:r>
      <w:proofErr w:type="gramStart"/>
      <w:r w:rsidRPr="00D622CD">
        <w:rPr>
          <w:rFonts w:asciiTheme="minorHAnsi" w:hAnsiTheme="minorHAnsi"/>
          <w:color w:val="000000"/>
          <w:sz w:val="20"/>
          <w:szCs w:val="20"/>
          <w:shd w:val="clear" w:color="auto" w:fill="FFFFFF"/>
        </w:rPr>
        <w:t>katılım;</w:t>
      </w:r>
      <w:proofErr w:type="gramEnd"/>
      <w:r w:rsidRPr="00D622CD">
        <w:rPr>
          <w:rFonts w:asciiTheme="minorHAnsi" w:hAnsiTheme="minorHAnsi"/>
          <w:color w:val="000000"/>
          <w:sz w:val="20"/>
          <w:szCs w:val="20"/>
          <w:shd w:val="clear" w:color="auto" w:fill="FFFFFF"/>
        </w:rPr>
        <w:t xml:space="preserve"> ve politik kültür (Economist Intelligence Unit, 2015).</w:t>
      </w:r>
    </w:p>
    <w:p w14:paraId="67490745" w14:textId="77777777"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 xml:space="preserve">Karma rejimler “… </w:t>
      </w:r>
      <w:proofErr w:type="gramStart"/>
      <w:r w:rsidRPr="00D622CD">
        <w:rPr>
          <w:rFonts w:asciiTheme="minorHAnsi" w:hAnsiTheme="minorHAnsi"/>
          <w:color w:val="000000"/>
          <w:sz w:val="20"/>
          <w:szCs w:val="20"/>
          <w:shd w:val="clear" w:color="auto" w:fill="FFFFFF"/>
        </w:rPr>
        <w:t>liberal</w:t>
      </w:r>
      <w:proofErr w:type="gramEnd"/>
      <w:r w:rsidRPr="00D622CD">
        <w:rPr>
          <w:rFonts w:asciiTheme="minorHAnsi" w:hAnsiTheme="minorHAnsi"/>
          <w:color w:val="000000"/>
          <w:sz w:val="20"/>
          <w:szCs w:val="20"/>
          <w:shd w:val="clear" w:color="auto" w:fill="FFFFFF"/>
        </w:rPr>
        <w:t xml:space="preserve"> demokrasinin sözde kabulü, bazı resmi demokratik kurumların varlığı, ve aslen liberal olmayan hatta otoriter özellikler taşıyan ve sivil ve siyasi özgürlüklere sınırlı ölçüde saygı duyan muğlak sistemlerdir.” (Ottaway, 2003, s.3).</w:t>
      </w:r>
    </w:p>
    <w:p w14:paraId="77A8D29B" w14:textId="102D329E"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 xml:space="preserve">Türk demokrasisinin Demokrasi Endeksindeki en düşük puanı 10 üzerinden 2.94 ile vatandaş özgürlükleri kategorisindedir. Buna ek olarak, yine 10 üzerinden, politik katılım 5, politik kültür ise 5.63 puana karşılık gelmiştir. En yüksek puan, 10 üzerinden 5.67 ile seçim süreci ve çoğulculuk kategorisinde belirtilmiştir (Economist Intelligence Unit, 2015). Bu istatistikler açıkça göstermektedir ki diğer tüm toplumlarda olduğu gibi Türk toplumunda da demokratik standartların iyileştirilmesi konusunda yapılacak çok şey bulunmaktadır. Dewey (1916)’e göre, demokratik bir toplum, başarılması ancak eğitimle mümkün olabilecek, üyelerinin eşit katılımını güvence altına alan koşullara bağlıdır. Eğitimlerinin bir sonucu olarak, bireyler sosyal ve siyasi arenalarda aktif varlık gösterir ve hakları ile sorumluluklarının farkında olurlar, bu ise güçlü bir demokrasinin oluşumuna katkıda bulunur (Gözübüyük-Tamer, 2011). Buradan hareketle, bulundukları toplumda demokrasinin gelişmesine yardımcı olacak bu tür ideal bireylerin yetişmesi için daha fazla eğitim </w:t>
      </w:r>
      <w:r w:rsidR="00077BF7" w:rsidRPr="00D622CD">
        <w:rPr>
          <w:rFonts w:asciiTheme="minorHAnsi" w:hAnsiTheme="minorHAnsi"/>
          <w:color w:val="000000"/>
          <w:sz w:val="20"/>
          <w:szCs w:val="20"/>
          <w:shd w:val="clear" w:color="auto" w:fill="FFFFFF"/>
        </w:rPr>
        <w:t>imkânı</w:t>
      </w:r>
      <w:r w:rsidRPr="00D622CD">
        <w:rPr>
          <w:rFonts w:asciiTheme="minorHAnsi" w:hAnsiTheme="minorHAnsi"/>
          <w:color w:val="000000"/>
          <w:sz w:val="20"/>
          <w:szCs w:val="20"/>
          <w:shd w:val="clear" w:color="auto" w:fill="FFFFFF"/>
        </w:rPr>
        <w:t xml:space="preserve"> sunmak çok önemli bir basamak olarak kabul edilmektedir (D</w:t>
      </w:r>
      <w:r w:rsidR="00AF6765" w:rsidRPr="00D622CD">
        <w:rPr>
          <w:rFonts w:asciiTheme="minorHAnsi" w:hAnsiTheme="minorHAnsi"/>
          <w:color w:val="000000"/>
          <w:sz w:val="20"/>
          <w:szCs w:val="20"/>
          <w:shd w:val="clear" w:color="auto" w:fill="FFFFFF"/>
        </w:rPr>
        <w:t>ewey, 1916; Glaeser, Ponzetto, &amp;</w:t>
      </w:r>
      <w:r w:rsidRPr="00D622CD">
        <w:rPr>
          <w:rFonts w:asciiTheme="minorHAnsi" w:hAnsiTheme="minorHAnsi"/>
          <w:color w:val="000000"/>
          <w:sz w:val="20"/>
          <w:szCs w:val="20"/>
          <w:shd w:val="clear" w:color="auto" w:fill="FFFFFF"/>
        </w:rPr>
        <w:t xml:space="preserve"> Shleifer, 2007; Lipset, 1959).</w:t>
      </w:r>
    </w:p>
    <w:p w14:paraId="22A47DC5" w14:textId="4952F776"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Tarih boyunca toplumun seçkin sınıfı için var olduğu düşünülen yükseköğretim, demokrasiyi güçlendirme potansiyeline sahip kitlesel eğitimin önemli bir mekanizması haline gelmiştir (Englund, 2002). Yükseköğretimin temel rolünün bilginin keşfedilmesi ve özgürce yayılmasına öncülük etmek olduğu düşünüldüğünde üniversitelerin, anti-demokratik tutumlardan doğan baskıları reddederek haklarını ifa etme konusunda insanlara rehber olma rolleri aracılığıyla demokrasinin gereği olan aydınlanma sürecini de ilerletmeye daha muktedir olacakları açıktır (Fiss, 2012). Türkiye’de yükseköğretim sistemi, üniversitelere sınırlı özerklik tanınmasına sebebiyet vermesinden dolayı eleştirilere maruz kalan merk</w:t>
      </w:r>
      <w:r w:rsidR="00AF6765" w:rsidRPr="00D622CD">
        <w:rPr>
          <w:rFonts w:asciiTheme="minorHAnsi" w:hAnsiTheme="minorHAnsi"/>
          <w:color w:val="000000"/>
          <w:sz w:val="20"/>
          <w:szCs w:val="20"/>
          <w:shd w:val="clear" w:color="auto" w:fill="FFFFFF"/>
        </w:rPr>
        <w:t>ezi bir yapıya sahiptir (Çelik &amp;</w:t>
      </w:r>
      <w:r w:rsidRPr="00D622CD">
        <w:rPr>
          <w:rFonts w:asciiTheme="minorHAnsi" w:hAnsiTheme="minorHAnsi"/>
          <w:color w:val="000000"/>
          <w:sz w:val="20"/>
          <w:szCs w:val="20"/>
          <w:shd w:val="clear" w:color="auto" w:fill="FFFFFF"/>
        </w:rPr>
        <w:t xml:space="preserve"> Gür, 2014; Doğramacı, 2007). Üst yönetim birimleri tarafından rektör ve dekan ataması, öğrenci kabulleri ve yeni personelin işe alımı gibi birçok alanda (Yüksek Öğretim Kurumu, 1981) iktidar partileri ve yönetici birim (Yüksek Öğretim Kurumu) tarih boyunca üniversiteler için etkili mekanizmalar olmuşlardır. Bütün bu konular daha çok üniversitelerin kendi bürokratik sistemleri ile ilintiliymiş gibi görünse de, öğrenci protestolarının yasaklanması, öğrenci ve öğretim üyelerinin üniversitelerden atılması gibi dönem dönem yaşanagelen tecrübeler aslında Türkiye’deki yükseköğretim sisteminin merkezi yapısından etkilenerek de şekillenebilmektedir. Bütün bunlar, Türkiye’nin karma demokrasi yapısının yanı</w:t>
      </w:r>
      <w:r w:rsidR="00AF6765" w:rsidRPr="00D622CD">
        <w:rPr>
          <w:rFonts w:asciiTheme="minorHAnsi" w:hAnsiTheme="minorHAnsi"/>
          <w:color w:val="000000"/>
          <w:sz w:val="20"/>
          <w:szCs w:val="20"/>
          <w:shd w:val="clear" w:color="auto" w:fill="FFFFFF"/>
        </w:rPr>
        <w:t xml:space="preserve"> </w:t>
      </w:r>
      <w:r w:rsidRPr="00D622CD">
        <w:rPr>
          <w:rFonts w:asciiTheme="minorHAnsi" w:hAnsiTheme="minorHAnsi"/>
          <w:color w:val="000000"/>
          <w:sz w:val="20"/>
          <w:szCs w:val="20"/>
          <w:shd w:val="clear" w:color="auto" w:fill="FFFFFF"/>
        </w:rPr>
        <w:t>sıra, yükseköğretim açısından da demokrasinin ve demokratik atmosferin güçlenmesi için yapılması gereken daha çok şey olduğunu göstermektedir.</w:t>
      </w:r>
    </w:p>
    <w:p w14:paraId="3E517AE4" w14:textId="77777777" w:rsidR="00D622CD" w:rsidRDefault="00D622CD" w:rsidP="00A07CE6">
      <w:pPr>
        <w:spacing w:after="120"/>
        <w:jc w:val="both"/>
        <w:rPr>
          <w:rFonts w:asciiTheme="minorHAnsi" w:hAnsiTheme="minorHAnsi"/>
          <w:b/>
          <w:color w:val="000000"/>
          <w:sz w:val="20"/>
          <w:szCs w:val="20"/>
          <w:shd w:val="clear" w:color="auto" w:fill="FFFFFF"/>
        </w:rPr>
      </w:pPr>
    </w:p>
    <w:p w14:paraId="1B79B2FA" w14:textId="77777777" w:rsidR="00A07CE6" w:rsidRPr="00D622CD" w:rsidRDefault="00A07CE6" w:rsidP="00A07CE6">
      <w:pPr>
        <w:spacing w:after="120"/>
        <w:jc w:val="both"/>
        <w:rPr>
          <w:rFonts w:asciiTheme="minorHAnsi" w:hAnsiTheme="minorHAnsi"/>
          <w:b/>
          <w:color w:val="000000"/>
          <w:sz w:val="20"/>
          <w:szCs w:val="20"/>
          <w:shd w:val="clear" w:color="auto" w:fill="FFFFFF"/>
        </w:rPr>
      </w:pPr>
      <w:r w:rsidRPr="00D622CD">
        <w:rPr>
          <w:rFonts w:asciiTheme="minorHAnsi" w:hAnsiTheme="minorHAnsi"/>
          <w:b/>
          <w:color w:val="000000"/>
          <w:sz w:val="20"/>
          <w:szCs w:val="20"/>
          <w:shd w:val="clear" w:color="auto" w:fill="FFFFFF"/>
        </w:rPr>
        <w:t xml:space="preserve">Demokrasinin Gelişimi için Sivil Katılım </w:t>
      </w:r>
    </w:p>
    <w:p w14:paraId="26D3F471" w14:textId="15F72FCA"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 xml:space="preserve">Demokratik toplum anlayışı, bireylerin toplum içerisinde karar verme süreçlerine </w:t>
      </w:r>
      <w:r w:rsidR="00AF6765" w:rsidRPr="00D622CD">
        <w:rPr>
          <w:rFonts w:asciiTheme="minorHAnsi" w:hAnsiTheme="minorHAnsi"/>
          <w:color w:val="000000"/>
          <w:sz w:val="20"/>
          <w:szCs w:val="20"/>
          <w:shd w:val="clear" w:color="auto" w:fill="FFFFFF"/>
        </w:rPr>
        <w:t>dâhil</w:t>
      </w:r>
      <w:r w:rsidRPr="00D622CD">
        <w:rPr>
          <w:rFonts w:asciiTheme="minorHAnsi" w:hAnsiTheme="minorHAnsi"/>
          <w:color w:val="000000"/>
          <w:sz w:val="20"/>
          <w:szCs w:val="20"/>
          <w:shd w:val="clear" w:color="auto" w:fill="FFFFFF"/>
        </w:rPr>
        <w:t xml:space="preserve"> olmaları cesaretlendirilerek ve kamuyu ilgilendiren politik tartışmalara ilgi duymaları sağlanarak geliştirilebilir (Caputo, 2005). Bu, sivil katılımın dinamik bir demokratik toplum için son derece gerekli olduğu gerçeğini ortaya koymaktadı</w:t>
      </w:r>
      <w:r w:rsidR="00AF6765" w:rsidRPr="00D622CD">
        <w:rPr>
          <w:rFonts w:asciiTheme="minorHAnsi" w:hAnsiTheme="minorHAnsi"/>
          <w:color w:val="000000"/>
          <w:sz w:val="20"/>
          <w:szCs w:val="20"/>
          <w:shd w:val="clear" w:color="auto" w:fill="FFFFFF"/>
        </w:rPr>
        <w:t>r (Checkoway, 2001; Checkoway &amp;</w:t>
      </w:r>
      <w:r w:rsidRPr="00D622CD">
        <w:rPr>
          <w:rFonts w:asciiTheme="minorHAnsi" w:hAnsiTheme="minorHAnsi"/>
          <w:color w:val="000000"/>
          <w:sz w:val="20"/>
          <w:szCs w:val="20"/>
          <w:shd w:val="clear" w:color="auto" w:fill="FFFFFF"/>
        </w:rPr>
        <w:t xml:space="preserve"> Aldana, 2013; Taylor, 2007) çünkü sivil katılımın amacı, çok kültürlü bir toplum içerisinde adalet ve eşitlik gibi demokratik id</w:t>
      </w:r>
      <w:r w:rsidR="00AF6765" w:rsidRPr="00D622CD">
        <w:rPr>
          <w:rFonts w:asciiTheme="minorHAnsi" w:hAnsiTheme="minorHAnsi"/>
          <w:color w:val="000000"/>
          <w:sz w:val="20"/>
          <w:szCs w:val="20"/>
          <w:shd w:val="clear" w:color="auto" w:fill="FFFFFF"/>
        </w:rPr>
        <w:t>ealleri sürdürmektir (Einfeld &amp;</w:t>
      </w:r>
      <w:r w:rsidRPr="00D622CD">
        <w:rPr>
          <w:rFonts w:asciiTheme="minorHAnsi" w:hAnsiTheme="minorHAnsi"/>
          <w:color w:val="000000"/>
          <w:sz w:val="20"/>
          <w:szCs w:val="20"/>
          <w:shd w:val="clear" w:color="auto" w:fill="FFFFFF"/>
        </w:rPr>
        <w:t xml:space="preserve"> Collins, 2008). Sivil katılım, çoğunlukla topluma hizmet, kolektif eylem, aktif vatandaşlık, siyasi katılım </w:t>
      </w:r>
      <w:r w:rsidRPr="00D622CD">
        <w:rPr>
          <w:rFonts w:asciiTheme="minorHAnsi" w:hAnsiTheme="minorHAnsi"/>
          <w:color w:val="000000"/>
          <w:sz w:val="20"/>
          <w:szCs w:val="20"/>
          <w:shd w:val="clear" w:color="auto" w:fill="FFFFFF"/>
        </w:rPr>
        <w:lastRenderedPageBreak/>
        <w:t>ve vatandaşların yurttaşlıkla ilgili konulara katılımı ile ilişkilendirilir. Çeşitli tanımlamalarına dayanarak, sivil katılımın hem bireysel/resmî olmayan aktiviteleri hem de ortak/resmî eylemleri içerdiği söylenebilir. Ayrıca, sivil katılım toplumsal aktivitelerin yanı</w:t>
      </w:r>
      <w:r w:rsidR="00077BF7" w:rsidRPr="00D622CD">
        <w:rPr>
          <w:rFonts w:asciiTheme="minorHAnsi" w:hAnsiTheme="minorHAnsi"/>
          <w:color w:val="000000"/>
          <w:sz w:val="20"/>
          <w:szCs w:val="20"/>
          <w:shd w:val="clear" w:color="auto" w:fill="FFFFFF"/>
        </w:rPr>
        <w:t xml:space="preserve"> </w:t>
      </w:r>
      <w:r w:rsidRPr="00D622CD">
        <w:rPr>
          <w:rFonts w:asciiTheme="minorHAnsi" w:hAnsiTheme="minorHAnsi"/>
          <w:color w:val="000000"/>
          <w:sz w:val="20"/>
          <w:szCs w:val="20"/>
          <w:shd w:val="clear" w:color="auto" w:fill="FFFFFF"/>
        </w:rPr>
        <w:t>sıra siyasi eylemlere kat</w:t>
      </w:r>
      <w:r w:rsidR="00AF6765" w:rsidRPr="00D622CD">
        <w:rPr>
          <w:rFonts w:asciiTheme="minorHAnsi" w:hAnsiTheme="minorHAnsi"/>
          <w:color w:val="000000"/>
          <w:sz w:val="20"/>
          <w:szCs w:val="20"/>
          <w:shd w:val="clear" w:color="auto" w:fill="FFFFFF"/>
        </w:rPr>
        <w:t>ılımı da kapsamaktadır (Adler &amp;</w:t>
      </w:r>
      <w:r w:rsidRPr="00D622CD">
        <w:rPr>
          <w:rFonts w:asciiTheme="minorHAnsi" w:hAnsiTheme="minorHAnsi"/>
          <w:color w:val="000000"/>
          <w:sz w:val="20"/>
          <w:szCs w:val="20"/>
          <w:shd w:val="clear" w:color="auto" w:fill="FFFFFF"/>
        </w:rPr>
        <w:t xml:space="preserve"> Goggin, 2005).</w:t>
      </w:r>
    </w:p>
    <w:p w14:paraId="2C5561CD" w14:textId="337A35B7"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 xml:space="preserve">Sivil katılımın dünyada nasıl uygulandığını anlamak için sivil katılım göstergelerini göz önünde bulundurmak önemlidir. </w:t>
      </w:r>
      <w:proofErr w:type="gramStart"/>
      <w:r w:rsidRPr="00D622CD">
        <w:rPr>
          <w:rFonts w:asciiTheme="minorHAnsi" w:hAnsiTheme="minorHAnsi"/>
          <w:color w:val="000000"/>
          <w:sz w:val="20"/>
          <w:szCs w:val="20"/>
          <w:shd w:val="clear" w:color="auto" w:fill="FFFFFF"/>
        </w:rPr>
        <w:t>Bu göstergeler, toplumsal sorun çözme, bir gruba veya derneğe aktif üyelik, düzenli oy kullanma, diğerlerini ikna etme, yetkililerle irtibata geçme, protesto etme, e-posta veya yazılı imza kampanyaları yürütme, boykot etme veya boykot edilen ürünün satın alınmasına yönelik yapılan anti-boykot, çıkartmalar, yaka iğneleri veya dövizler/pankartlar taşıma</w:t>
      </w:r>
      <w:r w:rsidR="00AF6765" w:rsidRPr="00D622CD">
        <w:rPr>
          <w:rFonts w:asciiTheme="minorHAnsi" w:hAnsiTheme="minorHAnsi"/>
          <w:color w:val="000000"/>
          <w:sz w:val="20"/>
          <w:szCs w:val="20"/>
          <w:shd w:val="clear" w:color="auto" w:fill="FFFFFF"/>
        </w:rPr>
        <w:t>, kampanyalara katılma (Adler &amp;</w:t>
      </w:r>
      <w:r w:rsidRPr="00D622CD">
        <w:rPr>
          <w:rFonts w:asciiTheme="minorHAnsi" w:hAnsiTheme="minorHAnsi"/>
          <w:color w:val="000000"/>
          <w:sz w:val="20"/>
          <w:szCs w:val="20"/>
          <w:shd w:val="clear" w:color="auto" w:fill="FFFFFF"/>
        </w:rPr>
        <w:t xml:space="preserve"> Goggin, 2005), gazete okuma, grup üyelikleri, diğerlerinin sesini duyurmasına </w:t>
      </w:r>
      <w:r w:rsidR="00077BF7" w:rsidRPr="00D622CD">
        <w:rPr>
          <w:rFonts w:asciiTheme="minorHAnsi" w:hAnsiTheme="minorHAnsi"/>
          <w:color w:val="000000"/>
          <w:sz w:val="20"/>
          <w:szCs w:val="20"/>
          <w:shd w:val="clear" w:color="auto" w:fill="FFFFFF"/>
        </w:rPr>
        <w:t>müsaade</w:t>
      </w:r>
      <w:r w:rsidRPr="00D622CD">
        <w:rPr>
          <w:rFonts w:asciiTheme="minorHAnsi" w:hAnsiTheme="minorHAnsi"/>
          <w:color w:val="000000"/>
          <w:sz w:val="20"/>
          <w:szCs w:val="20"/>
          <w:shd w:val="clear" w:color="auto" w:fill="FFFFFF"/>
        </w:rPr>
        <w:t xml:space="preserve"> etme (Dee, 2004), topluma hizmet çalışmalarına katılma, siyasi süreçlere katılım, gönüllü organizasyonlarda çalışma </w:t>
      </w:r>
      <w:r w:rsidR="0042457A" w:rsidRPr="00D622CD">
        <w:rPr>
          <w:rFonts w:asciiTheme="minorHAnsi" w:hAnsiTheme="minorHAnsi"/>
          <w:color w:val="000000"/>
          <w:sz w:val="20"/>
          <w:szCs w:val="20"/>
          <w:shd w:val="clear" w:color="auto" w:fill="FFFFFF"/>
        </w:rPr>
        <w:t xml:space="preserve">(Downs, 2012) gibi eylemlerden </w:t>
      </w:r>
      <w:r w:rsidRPr="00D622CD">
        <w:rPr>
          <w:rFonts w:asciiTheme="minorHAnsi" w:hAnsiTheme="minorHAnsi"/>
          <w:color w:val="000000"/>
          <w:sz w:val="20"/>
          <w:szCs w:val="20"/>
          <w:shd w:val="clear" w:color="auto" w:fill="FFFFFF"/>
        </w:rPr>
        <w:t xml:space="preserve">oluşabilir. </w:t>
      </w:r>
      <w:proofErr w:type="gramEnd"/>
      <w:r w:rsidRPr="00D622CD">
        <w:rPr>
          <w:rFonts w:asciiTheme="minorHAnsi" w:hAnsiTheme="minorHAnsi"/>
          <w:color w:val="000000"/>
          <w:sz w:val="20"/>
          <w:szCs w:val="20"/>
          <w:shd w:val="clear" w:color="auto" w:fill="FFFFFF"/>
        </w:rPr>
        <w:t>Ayrıca, Checkoway ve Aldana (2013) sivil katılımı dört bölüme ayırır: tabandan gelen halk hareketleri (örn</w:t>
      </w:r>
      <w:proofErr w:type="gramStart"/>
      <w:r w:rsidRPr="00D622CD">
        <w:rPr>
          <w:rFonts w:asciiTheme="minorHAnsi" w:hAnsiTheme="minorHAnsi"/>
          <w:color w:val="000000"/>
          <w:sz w:val="20"/>
          <w:szCs w:val="20"/>
          <w:shd w:val="clear" w:color="auto" w:fill="FFFFFF"/>
        </w:rPr>
        <w:t>.,</w:t>
      </w:r>
      <w:proofErr w:type="gramEnd"/>
      <w:r w:rsidRPr="00D622CD">
        <w:rPr>
          <w:rFonts w:asciiTheme="minorHAnsi" w:hAnsiTheme="minorHAnsi"/>
          <w:color w:val="000000"/>
          <w:sz w:val="20"/>
          <w:szCs w:val="20"/>
          <w:shd w:val="clear" w:color="auto" w:fill="FFFFFF"/>
        </w:rPr>
        <w:t xml:space="preserve"> protestolar ve gösteriler, sivil itaatsizlik, duruşmalarda yapılan sunumlar ve koalisyon kurmak), yurttaş katılımı (örn., seçimlerde oy kullanma ve duruşmalarda söz alma), gruplar arası diyalog (örn., cinsiyet,  ırk-etnik kimlik, din gibi sosyal kimlik konularında </w:t>
      </w:r>
      <w:r w:rsidR="00077BF7" w:rsidRPr="00D622CD">
        <w:rPr>
          <w:rFonts w:asciiTheme="minorHAnsi" w:hAnsiTheme="minorHAnsi"/>
          <w:color w:val="000000"/>
          <w:sz w:val="20"/>
          <w:szCs w:val="20"/>
          <w:shd w:val="clear" w:color="auto" w:fill="FFFFFF"/>
        </w:rPr>
        <w:t>yüz yüze</w:t>
      </w:r>
      <w:r w:rsidRPr="00D622CD">
        <w:rPr>
          <w:rFonts w:asciiTheme="minorHAnsi" w:hAnsiTheme="minorHAnsi"/>
          <w:color w:val="000000"/>
          <w:sz w:val="20"/>
          <w:szCs w:val="20"/>
          <w:shd w:val="clear" w:color="auto" w:fill="FFFFFF"/>
        </w:rPr>
        <w:t xml:space="preserve"> yapılan tartışmalar) ve sosyopolitik gelişme (örn., güçsüzleştirilen ve ötekileştirilen bireylerin kendi topluluklarını inşa etmesi). </w:t>
      </w:r>
    </w:p>
    <w:p w14:paraId="6295CBA3" w14:textId="203E5D87"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Dünya çapında, aktif yurttaşlar olarak gençler, sosyal değişim konusunda önemli bir role sahiptir. Bunun karşılığı olarak, sivil katılım ise, genç insanların aidiyet ve sadakat, öz kimlik, bağımsızlık ve öz saygı gibi konulardaki gelişimlerine yardımcı olur (Shaw, Brennan, Chaskin</w:t>
      </w:r>
      <w:r w:rsidR="00AF6765" w:rsidRPr="00D622CD">
        <w:rPr>
          <w:rFonts w:asciiTheme="minorHAnsi" w:hAnsiTheme="minorHAnsi"/>
          <w:color w:val="000000"/>
          <w:sz w:val="20"/>
          <w:szCs w:val="20"/>
          <w:shd w:val="clear" w:color="auto" w:fill="FFFFFF"/>
        </w:rPr>
        <w:t xml:space="preserve">, &amp; </w:t>
      </w:r>
      <w:r w:rsidR="00077BF7" w:rsidRPr="00D622CD">
        <w:rPr>
          <w:rFonts w:asciiTheme="minorHAnsi" w:hAnsiTheme="minorHAnsi"/>
          <w:color w:val="000000"/>
          <w:sz w:val="20"/>
          <w:szCs w:val="20"/>
          <w:shd w:val="clear" w:color="auto" w:fill="FFFFFF"/>
        </w:rPr>
        <w:t xml:space="preserve">Dolan, 2012). Bu bağlamda, </w:t>
      </w:r>
      <w:r w:rsidRPr="00D622CD">
        <w:rPr>
          <w:rFonts w:asciiTheme="minorHAnsi" w:hAnsiTheme="minorHAnsi"/>
          <w:color w:val="000000"/>
          <w:sz w:val="20"/>
          <w:szCs w:val="20"/>
          <w:shd w:val="clear" w:color="auto" w:fill="FFFFFF"/>
        </w:rPr>
        <w:t>gençleri</w:t>
      </w:r>
      <w:r w:rsidR="00077BF7" w:rsidRPr="00D622CD">
        <w:rPr>
          <w:rFonts w:asciiTheme="minorHAnsi" w:hAnsiTheme="minorHAnsi"/>
          <w:color w:val="000000"/>
          <w:sz w:val="20"/>
          <w:szCs w:val="20"/>
          <w:shd w:val="clear" w:color="auto" w:fill="FFFFFF"/>
        </w:rPr>
        <w:t xml:space="preserve"> </w:t>
      </w:r>
      <w:r w:rsidRPr="00D622CD">
        <w:rPr>
          <w:rFonts w:asciiTheme="minorHAnsi" w:hAnsiTheme="minorHAnsi"/>
          <w:color w:val="000000"/>
          <w:sz w:val="20"/>
          <w:szCs w:val="20"/>
          <w:shd w:val="clear" w:color="auto" w:fill="FFFFFF"/>
        </w:rPr>
        <w:t>başkalarının refahı konusunda duyarlı olmaya teşvik etme ve onlara bunun için ihtiyaç duyacakları sorumluluk ve yetenekleri kazandırma rolü eğitim kurumlarına aittir. Bu sayede, eğitim sosyal sermayenin biri</w:t>
      </w:r>
      <w:r w:rsidR="00AF6765" w:rsidRPr="00D622CD">
        <w:rPr>
          <w:rFonts w:asciiTheme="minorHAnsi" w:hAnsiTheme="minorHAnsi"/>
          <w:color w:val="000000"/>
          <w:sz w:val="20"/>
          <w:szCs w:val="20"/>
          <w:shd w:val="clear" w:color="auto" w:fill="FFFFFF"/>
        </w:rPr>
        <w:t>kimine yardımcı olur (Brisbin &amp;</w:t>
      </w:r>
      <w:r w:rsidRPr="00D622CD">
        <w:rPr>
          <w:rFonts w:asciiTheme="minorHAnsi" w:hAnsiTheme="minorHAnsi"/>
          <w:color w:val="000000"/>
          <w:sz w:val="20"/>
          <w:szCs w:val="20"/>
          <w:shd w:val="clear" w:color="auto" w:fill="FFFFFF"/>
        </w:rPr>
        <w:t xml:space="preserve"> Hunter, 2003). Ancak birçok çalışma gençler arasındaki sivil katılım düzeyinin istenenden çok daha düşük olduğunu belir</w:t>
      </w:r>
      <w:r w:rsidR="00AF6765" w:rsidRPr="00D622CD">
        <w:rPr>
          <w:rFonts w:asciiTheme="minorHAnsi" w:hAnsiTheme="minorHAnsi"/>
          <w:color w:val="000000"/>
          <w:sz w:val="20"/>
          <w:szCs w:val="20"/>
          <w:shd w:val="clear" w:color="auto" w:fill="FFFFFF"/>
        </w:rPr>
        <w:t>tmektedir (Downs, 2012; Kahne &amp;</w:t>
      </w:r>
      <w:r w:rsidRPr="00D622CD">
        <w:rPr>
          <w:rFonts w:asciiTheme="minorHAnsi" w:hAnsiTheme="minorHAnsi"/>
          <w:color w:val="000000"/>
          <w:sz w:val="20"/>
          <w:szCs w:val="20"/>
          <w:shd w:val="clear" w:color="auto" w:fill="FFFFFF"/>
        </w:rPr>
        <w:t xml:space="preserve"> Sporte, 2008; Putnam, 2000; Sloam, 2014). Örneğin; Keeter, Zukin, Andolina ve Jenkins (2002) yaptıkları bir çalışmada, incelenen dört neslin ortalamasına göre genç nesillerin sivil katılım düzeyinin daha düşük olduğunu ortaya koymuşlardır. Gençler, önceki nesillere göre politika ve güncel olaylara daha az ilgi duymaktadırlar. Öte yandan, kendileri için önem arz eden konularda katılım gösteriyor olmaları ise bahsedilen girişimlerin çoğunlukla gençlerin kendileri ile ilişkili bulmadıkları ya da ötekileştirilmiş konularda gerçekleştirilmekte olduğunu göstermekted</w:t>
      </w:r>
      <w:r w:rsidR="00AF6765" w:rsidRPr="00D622CD">
        <w:rPr>
          <w:rFonts w:asciiTheme="minorHAnsi" w:hAnsiTheme="minorHAnsi"/>
          <w:color w:val="000000"/>
          <w:sz w:val="20"/>
          <w:szCs w:val="20"/>
          <w:shd w:val="clear" w:color="auto" w:fill="FFFFFF"/>
        </w:rPr>
        <w:t>ir (Checkoway, 2012; Checkoway &amp;</w:t>
      </w:r>
      <w:r w:rsidRPr="00D622CD">
        <w:rPr>
          <w:rFonts w:asciiTheme="minorHAnsi" w:hAnsiTheme="minorHAnsi"/>
          <w:color w:val="000000"/>
          <w:sz w:val="20"/>
          <w:szCs w:val="20"/>
          <w:shd w:val="clear" w:color="auto" w:fill="FFFFFF"/>
        </w:rPr>
        <w:t xml:space="preserve"> Aldana, 2013).</w:t>
      </w:r>
    </w:p>
    <w:p w14:paraId="27B22813" w14:textId="6C1FB79A"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Sivil katılımdaki düşüş, bireylerin sivil katılım düzeylerinin en alta çekildiği 20. yüzyıl temsili demokrasi biçimine atfedilebilir. Buna göre, bireylerin eylemleri çoğunlukla oy kullanmanın ötesine geçememektedir. Bu yüzden de karar verme mekanizmalarında bireyler aktif rol alamamaktadırlar. Sonuç olarak bu temsili demokrasi anlayışı, demokrasilerde oluşan sorunlar için yine demokratik alternatiflere başvuran katılımcı demokrasi anlayışını gölgelemektedir. Benzer şekilde, neo-liberal politikaların da daha düşük düzeyde bir aktif vatandaşlık oluşumuna etkisi olduğu bilinmektedir. Öte yandan, sivil katılım kavramını oy verme davranışı ile sınırlandırmak mümkün olmadığı için diğer sivil katılım uygulamalarının teşvik edilmesi de modern toplumlarda oldu</w:t>
      </w:r>
      <w:r w:rsidR="00AF6765" w:rsidRPr="00D622CD">
        <w:rPr>
          <w:rFonts w:asciiTheme="minorHAnsi" w:hAnsiTheme="minorHAnsi"/>
          <w:color w:val="000000"/>
          <w:sz w:val="20"/>
          <w:szCs w:val="20"/>
          <w:shd w:val="clear" w:color="auto" w:fill="FFFFFF"/>
        </w:rPr>
        <w:t xml:space="preserve">kça önemlidir (Doğanay, Çuhadar, &amp; </w:t>
      </w:r>
      <w:r w:rsidRPr="00D622CD">
        <w:rPr>
          <w:rFonts w:asciiTheme="minorHAnsi" w:hAnsiTheme="minorHAnsi"/>
          <w:color w:val="000000"/>
          <w:sz w:val="20"/>
          <w:szCs w:val="20"/>
          <w:shd w:val="clear" w:color="auto" w:fill="FFFFFF"/>
        </w:rPr>
        <w:t>Sarı, 2007).</w:t>
      </w:r>
    </w:p>
    <w:p w14:paraId="78B81E0A" w14:textId="77777777"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 xml:space="preserve">Türkiye bağlamı incelendiğinde STRATEJI|MORI, IRI (International Republican Institute) ve ARI hareketinin 1999 yılında yürüttüğü bir proje dikkat çekmektedir. Bu projeden elde edilen bulguların bir parçası olarak, Erdoğan (2001) sivil katılımın Türk gençleri arasında ciddi bir problem olduğunu belirtmiştir. Bununla beraber, gençler arasında en yaygın sivil katılım yönteminin oy kullanma (%62) olduğu fakat “ışık kapatma” eylemine katılma, imza kampanyasına katılma, boykot etme, protesto etme vb. gibi diğer sivil katılım yöntemlerinin çok daha az katılım oranına sahip olduğu görülmüştür. Ayrıca, projenin sonuçları uyarınca, bireylerin tercih ettiği sivil katılım türlerinin cinsiyet ve eğitim düzeyine göre değişiklik gösterdiği görülmektedir. Bunlara ek olarak, gençlerin temsili demokrasiden memnun olmadığı ve ayrıca temsili demokrasinin çoğunlukla güvene dayanan ön koşulları sağlayamamasından kaynaklı olarak gençlerin sivil katılımda da bulunmadıkları ifade edilmiştir. Bunu destekleyecek nitelikte, Goldin </w:t>
      </w:r>
      <w:r w:rsidRPr="00D622CD">
        <w:rPr>
          <w:rFonts w:asciiTheme="minorHAnsi" w:hAnsiTheme="minorHAnsi"/>
          <w:color w:val="000000"/>
          <w:sz w:val="20"/>
          <w:szCs w:val="20"/>
          <w:shd w:val="clear" w:color="auto" w:fill="FFFFFF"/>
        </w:rPr>
        <w:lastRenderedPageBreak/>
        <w:t>(2014) de küresel gençlik refah endeksine göre, Türkiye’deki genç nüfusun tatmin oranının ve dolayısıyla sivil katılımının daha düşük düzeyde olduğunun altını çizmektedir.</w:t>
      </w:r>
    </w:p>
    <w:p w14:paraId="4A656E3A" w14:textId="05489FCD"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1999 yılında yürütülen bu çalışmayı ve daha sonrasında 2003’de yapılan ikinci bir çalışmayı kıyaslayan Erdoğan (2003), sözü geçen yıllar arasında bireylerin sivil katılım düzeylerinde önemli bir düşüş kaydedildiğini belirtmektedir. Bu düşüşe rağmen, diğerleri arasında en yaygın sivil katılım türünün hala oy kullanma olduğu görülmüştür. Diğer yandan, çevrimiçi platformlarda yapılan protestolarda artış olduğunun altı çizilmiştir. Buna ek olarak, aynı projenin bir sonucu olarak, Çarkoğlu (2001) bölgeler arası farklılıklar, cinsiyet ve eğitim düzeyinin gençlerin sivil katılımını etkileyen önemli faktörler olduğunu belirtmiştir. Bu bulgulara paralel olarak, Inglehart tarafından geliştirilen Dünya Değerleri Anketinin bir parçası olan ve 5 yılda bir uygulanan Türkiye’nin Değerleri Anketinde, Esmer (2012) de bireylerin sivil katılım düzeylerinin 1990 ile 2011 yılları arasında azaldığını, özellikle 2001’den sonra belirgin bir düşüş gösterdiğini ortaya koymuştur. Benzer şekilde, aday öğretmenlerle yap</w:t>
      </w:r>
      <w:r w:rsidR="00AF6765" w:rsidRPr="00D622CD">
        <w:rPr>
          <w:rFonts w:asciiTheme="minorHAnsi" w:hAnsiTheme="minorHAnsi"/>
          <w:color w:val="000000"/>
          <w:sz w:val="20"/>
          <w:szCs w:val="20"/>
          <w:shd w:val="clear" w:color="auto" w:fill="FFFFFF"/>
        </w:rPr>
        <w:t>tıkları araştırmada Doğanay vd. (2007) de</w:t>
      </w:r>
      <w:r w:rsidRPr="00D622CD">
        <w:rPr>
          <w:rFonts w:asciiTheme="minorHAnsi" w:hAnsiTheme="minorHAnsi"/>
          <w:color w:val="000000"/>
          <w:sz w:val="20"/>
          <w:szCs w:val="20"/>
          <w:shd w:val="clear" w:color="auto" w:fill="FFFFFF"/>
        </w:rPr>
        <w:t xml:space="preserve"> gençler arasında sivil katılımın oldukça düşük olduğu sonucuna varmıştır. Son olarak yakın zamanda yapılan bir başka araştırmaya göre de (Sener, 2012) öğrencilerin hem sivil katılım düzeylerinin düşük olduğu hem de bu konuda bilgi eksikliklerinin olduğu anlaşılmıştır. Doğanay </w:t>
      </w:r>
      <w:r w:rsidR="000D42A9" w:rsidRPr="00D622CD">
        <w:rPr>
          <w:rFonts w:asciiTheme="minorHAnsi" w:hAnsiTheme="minorHAnsi"/>
          <w:color w:val="000000"/>
          <w:sz w:val="20"/>
          <w:szCs w:val="20"/>
          <w:shd w:val="clear" w:color="auto" w:fill="FFFFFF"/>
        </w:rPr>
        <w:t>vd.</w:t>
      </w:r>
      <w:r w:rsidRPr="00D622CD">
        <w:rPr>
          <w:rFonts w:asciiTheme="minorHAnsi" w:hAnsiTheme="minorHAnsi"/>
          <w:color w:val="000000"/>
          <w:sz w:val="20"/>
          <w:szCs w:val="20"/>
          <w:shd w:val="clear" w:color="auto" w:fill="FFFFFF"/>
        </w:rPr>
        <w:t xml:space="preserve"> (2007) </w:t>
      </w:r>
      <w:r w:rsidR="000D42A9" w:rsidRPr="00D622CD">
        <w:rPr>
          <w:rFonts w:asciiTheme="minorHAnsi" w:hAnsiTheme="minorHAnsi"/>
          <w:color w:val="000000"/>
          <w:sz w:val="20"/>
          <w:szCs w:val="20"/>
          <w:shd w:val="clear" w:color="auto" w:fill="FFFFFF"/>
        </w:rPr>
        <w:t xml:space="preserve">göre </w:t>
      </w:r>
      <w:r w:rsidRPr="00D622CD">
        <w:rPr>
          <w:rFonts w:asciiTheme="minorHAnsi" w:hAnsiTheme="minorHAnsi"/>
          <w:color w:val="000000"/>
          <w:sz w:val="20"/>
          <w:szCs w:val="20"/>
          <w:shd w:val="clear" w:color="auto" w:fill="FFFFFF"/>
        </w:rPr>
        <w:t xml:space="preserve">bu durumun temel sebebi ise, Türk toplumunda iyi vatandaşlık kavramına atfedilen anlamın problemli olması ve hâlâ aktif vatandaşlık ile yakınlık göstermemesidir. </w:t>
      </w:r>
    </w:p>
    <w:p w14:paraId="56E43F70" w14:textId="77777777" w:rsidR="00D622CD" w:rsidRDefault="00D622CD" w:rsidP="00A07CE6">
      <w:pPr>
        <w:spacing w:after="120"/>
        <w:jc w:val="both"/>
        <w:rPr>
          <w:rFonts w:asciiTheme="minorHAnsi" w:hAnsiTheme="minorHAnsi"/>
          <w:b/>
          <w:color w:val="000000"/>
          <w:sz w:val="20"/>
          <w:szCs w:val="20"/>
          <w:shd w:val="clear" w:color="auto" w:fill="FFFFFF"/>
        </w:rPr>
      </w:pPr>
    </w:p>
    <w:p w14:paraId="30428601" w14:textId="77777777" w:rsidR="00A07CE6" w:rsidRPr="00D622CD" w:rsidRDefault="00A07CE6" w:rsidP="00A07CE6">
      <w:pPr>
        <w:spacing w:after="120"/>
        <w:jc w:val="both"/>
        <w:rPr>
          <w:rFonts w:asciiTheme="minorHAnsi" w:hAnsiTheme="minorHAnsi"/>
          <w:b/>
          <w:color w:val="000000"/>
          <w:sz w:val="20"/>
          <w:szCs w:val="20"/>
          <w:shd w:val="clear" w:color="auto" w:fill="FFFFFF"/>
        </w:rPr>
      </w:pPr>
      <w:r w:rsidRPr="00D622CD">
        <w:rPr>
          <w:rFonts w:asciiTheme="minorHAnsi" w:hAnsiTheme="minorHAnsi"/>
          <w:b/>
          <w:color w:val="000000"/>
          <w:sz w:val="20"/>
          <w:szCs w:val="20"/>
          <w:shd w:val="clear" w:color="auto" w:fill="FFFFFF"/>
        </w:rPr>
        <w:t>Sivil Katılım ve Yükseköğretim</w:t>
      </w:r>
    </w:p>
    <w:p w14:paraId="031BB387" w14:textId="64B3310E"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Yükseköğretim kademesinde üniversite öğrencilerinin sorumluluk sahibi vatandaşlar olarak yetişmelerinin uzun vadede topluma da etki edeceğine ilişkin yaygın bir inanıştan dolayı yükseköğretim ve vatandaşlık arasındaki çok yönlü ilişki son yıllarda hem kurumsal hem de bireysel düzeyde yaygın biçim</w:t>
      </w:r>
      <w:r w:rsidR="000D42A9" w:rsidRPr="00D622CD">
        <w:rPr>
          <w:rFonts w:asciiTheme="minorHAnsi" w:hAnsiTheme="minorHAnsi"/>
          <w:color w:val="000000"/>
          <w:sz w:val="20"/>
          <w:szCs w:val="20"/>
          <w:shd w:val="clear" w:color="auto" w:fill="FFFFFF"/>
        </w:rPr>
        <w:t>de tartışılmaktadır (Thornton &amp;</w:t>
      </w:r>
      <w:r w:rsidRPr="00D622CD">
        <w:rPr>
          <w:rFonts w:asciiTheme="minorHAnsi" w:hAnsiTheme="minorHAnsi"/>
          <w:color w:val="000000"/>
          <w:sz w:val="20"/>
          <w:szCs w:val="20"/>
          <w:shd w:val="clear" w:color="auto" w:fill="FFFFFF"/>
        </w:rPr>
        <w:t xml:space="preserve"> Jaeger, 2007). Eğitim, öğrencilerin vatandaşlık ve politikaya dair bilgilerini geliştirmekte, bu durum ise politikaya ilgi, sivil ve politik katılıma bağlılık, edinilen bilgiyi doğru bir şekilde uygulayabilme gibi çeşitli sivil katılım çıktılarının niceliğinin ve niteliğinin iyileştirilmesine</w:t>
      </w:r>
      <w:r w:rsidR="000D42A9" w:rsidRPr="00D622CD">
        <w:rPr>
          <w:rFonts w:asciiTheme="minorHAnsi" w:hAnsiTheme="minorHAnsi"/>
          <w:color w:val="000000"/>
          <w:sz w:val="20"/>
          <w:szCs w:val="20"/>
          <w:shd w:val="clear" w:color="auto" w:fill="FFFFFF"/>
        </w:rPr>
        <w:t xml:space="preserve"> katkıda bulunmaktadır (Kahne &amp;</w:t>
      </w:r>
      <w:r w:rsidRPr="00D622CD">
        <w:rPr>
          <w:rFonts w:asciiTheme="minorHAnsi" w:hAnsiTheme="minorHAnsi"/>
          <w:color w:val="000000"/>
          <w:sz w:val="20"/>
          <w:szCs w:val="20"/>
          <w:shd w:val="clear" w:color="auto" w:fill="FFFFFF"/>
        </w:rPr>
        <w:t xml:space="preserve"> Sporte, 2008). Özellikle yükseköğretim, bireyin yurttaşlıkla ilgili yer aldığı eylemlerin yükseköğretim sonrasında da devamlılık göstermesi konusunda önemli </w:t>
      </w:r>
      <w:r w:rsidR="000D42A9" w:rsidRPr="00D622CD">
        <w:rPr>
          <w:rFonts w:asciiTheme="minorHAnsi" w:hAnsiTheme="minorHAnsi"/>
          <w:color w:val="000000"/>
          <w:sz w:val="20"/>
          <w:szCs w:val="20"/>
          <w:shd w:val="clear" w:color="auto" w:fill="FFFFFF"/>
        </w:rPr>
        <w:t>bir etkiye sahiptir (Ishitani &amp;</w:t>
      </w:r>
      <w:r w:rsidRPr="00D622CD">
        <w:rPr>
          <w:rFonts w:asciiTheme="minorHAnsi" w:hAnsiTheme="minorHAnsi"/>
          <w:color w:val="000000"/>
          <w:sz w:val="20"/>
          <w:szCs w:val="20"/>
          <w:shd w:val="clear" w:color="auto" w:fill="FFFFFF"/>
        </w:rPr>
        <w:t xml:space="preserve"> McKitrick, 2013). Ancak yükseköğretim dünyanın birçok yerinde bir süredir dönüşüm içindedir. Yükseköğretim kurumları daha önceleri nispeten ayrıcalıklı bir azınlık tarafından domine edilmişken, sonradan bilgi ekonomisi ve bilgi toplumuna hizmet etme fonksiyonunu gerçekleştirmek üzere “kitle” yükseköğretimine doğru kaymıştır. Bu değişim, yükseköğretimin giderek piyasa değerleri tarafından esir alındığı iddiası nedeniyle eleştiriye maruz kalmaktadır (Boland, 2008). Üniversiteler geçmişte “yurttaşlık için eğitim” amacını daha fazla önemserken, bugün, yurttaşlık sorumluluğunun dışına çıkarak daha araştırmaya yönelik bir </w:t>
      </w:r>
      <w:proofErr w:type="gramStart"/>
      <w:r w:rsidRPr="00D622CD">
        <w:rPr>
          <w:rFonts w:asciiTheme="minorHAnsi" w:hAnsiTheme="minorHAnsi"/>
          <w:color w:val="000000"/>
          <w:sz w:val="20"/>
          <w:szCs w:val="20"/>
          <w:shd w:val="clear" w:color="auto" w:fill="FFFFFF"/>
        </w:rPr>
        <w:t>misyona</w:t>
      </w:r>
      <w:proofErr w:type="gramEnd"/>
      <w:r w:rsidRPr="00D622CD">
        <w:rPr>
          <w:rFonts w:asciiTheme="minorHAnsi" w:hAnsiTheme="minorHAnsi"/>
          <w:color w:val="000000"/>
          <w:sz w:val="20"/>
          <w:szCs w:val="20"/>
          <w:shd w:val="clear" w:color="auto" w:fill="FFFFFF"/>
        </w:rPr>
        <w:t xml:space="preserve"> yönelmişlerdir. Sonuç olarak, bu durum yükseköğretimin yurttaşlıkla ilgili yeterlilikleri geliştirmemekle suçlanmasına yol açmıştır (Checkoway, 2001). </w:t>
      </w:r>
      <w:proofErr w:type="gramStart"/>
      <w:r w:rsidRPr="00D622CD">
        <w:rPr>
          <w:rFonts w:asciiTheme="minorHAnsi" w:hAnsiTheme="minorHAnsi"/>
          <w:color w:val="000000"/>
          <w:sz w:val="20"/>
          <w:szCs w:val="20"/>
          <w:shd w:val="clear" w:color="auto" w:fill="FFFFFF"/>
        </w:rPr>
        <w:t>Oysaki,</w:t>
      </w:r>
      <w:proofErr w:type="gramEnd"/>
      <w:r w:rsidRPr="00D622CD">
        <w:rPr>
          <w:rFonts w:asciiTheme="minorHAnsi" w:hAnsiTheme="minorHAnsi"/>
          <w:color w:val="000000"/>
          <w:sz w:val="20"/>
          <w:szCs w:val="20"/>
          <w:shd w:val="clear" w:color="auto" w:fill="FFFFFF"/>
        </w:rPr>
        <w:t xml:space="preserve"> üniversitelerin öz kimliklerini korurken aynı anda gerçek dünya ile de bağlantılı olması gerektiği çokça ifade edilmiştir (Downs, 2012). Süregelen tartışmalar, eleştiriler ve sivil katılım oranlarının düşüşte olduğu gerçeği ile birlikte, yükseköğretimin yurttaşlık misyonu en temel hedef olarak öne çıkmıştır (Boland, </w:t>
      </w:r>
      <w:r w:rsidR="000D42A9" w:rsidRPr="00D622CD">
        <w:rPr>
          <w:rFonts w:asciiTheme="minorHAnsi" w:hAnsiTheme="minorHAnsi"/>
          <w:color w:val="000000"/>
          <w:sz w:val="20"/>
          <w:szCs w:val="20"/>
          <w:shd w:val="clear" w:color="auto" w:fill="FFFFFF"/>
        </w:rPr>
        <w:t xml:space="preserve">2008; Hurtado, Engberg, Ponjuan, &amp; </w:t>
      </w:r>
      <w:r w:rsidRPr="00D622CD">
        <w:rPr>
          <w:rFonts w:asciiTheme="minorHAnsi" w:hAnsiTheme="minorHAnsi"/>
          <w:color w:val="000000"/>
          <w:sz w:val="20"/>
          <w:szCs w:val="20"/>
          <w:shd w:val="clear" w:color="auto" w:fill="FFFFFF"/>
        </w:rPr>
        <w:t>L</w:t>
      </w:r>
      <w:r w:rsidR="00AF6765" w:rsidRPr="00D622CD">
        <w:rPr>
          <w:rFonts w:asciiTheme="minorHAnsi" w:hAnsiTheme="minorHAnsi"/>
          <w:color w:val="000000"/>
          <w:sz w:val="20"/>
          <w:szCs w:val="20"/>
          <w:shd w:val="clear" w:color="auto" w:fill="FFFFFF"/>
        </w:rPr>
        <w:t>andreman, 2002; Johnson-Hakim et al</w:t>
      </w:r>
      <w:proofErr w:type="gramStart"/>
      <w:r w:rsidRPr="00D622CD">
        <w:rPr>
          <w:rFonts w:asciiTheme="minorHAnsi" w:hAnsiTheme="minorHAnsi"/>
          <w:color w:val="000000"/>
          <w:sz w:val="20"/>
          <w:szCs w:val="20"/>
          <w:shd w:val="clear" w:color="auto" w:fill="FFFFFF"/>
        </w:rPr>
        <w:t>.,</w:t>
      </w:r>
      <w:proofErr w:type="gramEnd"/>
      <w:r w:rsidRPr="00D622CD">
        <w:rPr>
          <w:rFonts w:asciiTheme="minorHAnsi" w:hAnsiTheme="minorHAnsi"/>
          <w:color w:val="000000"/>
          <w:sz w:val="20"/>
          <w:szCs w:val="20"/>
          <w:shd w:val="clear" w:color="auto" w:fill="FFFFFF"/>
        </w:rPr>
        <w:t xml:space="preserve"> 2013; Latimer, 2012; Ostrander, 2004; Prentice, 2011). </w:t>
      </w:r>
    </w:p>
    <w:p w14:paraId="58C2E961" w14:textId="5D68DBFD"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 xml:space="preserve">Öğrencilerin aktif vatandaşlar olarak eğitilmesi yönündeki yaygın beklentiye rağmen, üniversiteler sivil vatandaşlık kavramını hayata geçirme konusunda başarısız olmaktadırlar (Smith </w:t>
      </w:r>
      <w:r w:rsidR="000D42A9" w:rsidRPr="00D622CD">
        <w:rPr>
          <w:rFonts w:asciiTheme="minorHAnsi" w:hAnsiTheme="minorHAnsi"/>
          <w:color w:val="000000"/>
          <w:sz w:val="20"/>
          <w:szCs w:val="20"/>
          <w:shd w:val="clear" w:color="auto" w:fill="FFFFFF"/>
        </w:rPr>
        <w:t xml:space="preserve">&amp; </w:t>
      </w:r>
      <w:r w:rsidRPr="00D622CD">
        <w:rPr>
          <w:rFonts w:asciiTheme="minorHAnsi" w:hAnsiTheme="minorHAnsi"/>
          <w:color w:val="000000"/>
          <w:sz w:val="20"/>
          <w:szCs w:val="20"/>
          <w:shd w:val="clear" w:color="auto" w:fill="FFFFFF"/>
        </w:rPr>
        <w:t xml:space="preserve">Fritschler, 2009).  </w:t>
      </w:r>
      <w:proofErr w:type="gramStart"/>
      <w:r w:rsidRPr="00D622CD">
        <w:rPr>
          <w:rFonts w:asciiTheme="minorHAnsi" w:hAnsiTheme="minorHAnsi"/>
          <w:color w:val="000000"/>
          <w:sz w:val="20"/>
          <w:szCs w:val="20"/>
          <w:shd w:val="clear" w:color="auto" w:fill="FFFFFF"/>
        </w:rPr>
        <w:t xml:space="preserve">Çoğu yükseköğretim kurumunun amaç ifadelerinde, stratejik planlarında, internet sayfalarında, yayınlarında ve ödüllendirme sistemlerinde iyi vatandaş yetiştirme konusu açık veya örtük bir biçimde belirtilen temel hedeflerin arasında yer almasına rağmen (Boland, 2008; Caputo, 2005; Kahne </w:t>
      </w:r>
      <w:r w:rsidR="000D42A9" w:rsidRPr="00D622CD">
        <w:rPr>
          <w:rFonts w:asciiTheme="minorHAnsi" w:hAnsiTheme="minorHAnsi"/>
          <w:color w:val="000000"/>
          <w:sz w:val="20"/>
          <w:szCs w:val="20"/>
          <w:shd w:val="clear" w:color="auto" w:fill="FFFFFF"/>
        </w:rPr>
        <w:t>&amp;</w:t>
      </w:r>
      <w:r w:rsidRPr="00D622CD">
        <w:rPr>
          <w:rFonts w:asciiTheme="minorHAnsi" w:hAnsiTheme="minorHAnsi"/>
          <w:color w:val="000000"/>
          <w:sz w:val="20"/>
          <w:szCs w:val="20"/>
          <w:shd w:val="clear" w:color="auto" w:fill="FFFFFF"/>
        </w:rPr>
        <w:t xml:space="preserve"> Sporte, 2008) demokratik bir toplumun korunmasını sağlayacak sivil katılım yollarını yükseköğretim kurumlarının gerçek hayatta hangi yollarla desteklediği yönündeki bilgi oldukça sınırlıdır (Kahne </w:t>
      </w:r>
      <w:r w:rsidR="000D42A9" w:rsidRPr="00D622CD">
        <w:rPr>
          <w:rFonts w:asciiTheme="minorHAnsi" w:hAnsiTheme="minorHAnsi"/>
          <w:color w:val="000000"/>
          <w:sz w:val="20"/>
          <w:szCs w:val="20"/>
          <w:shd w:val="clear" w:color="auto" w:fill="FFFFFF"/>
        </w:rPr>
        <w:t>&amp;</w:t>
      </w:r>
      <w:r w:rsidRPr="00D622CD">
        <w:rPr>
          <w:rFonts w:asciiTheme="minorHAnsi" w:hAnsiTheme="minorHAnsi"/>
          <w:color w:val="000000"/>
          <w:sz w:val="20"/>
          <w:szCs w:val="20"/>
          <w:shd w:val="clear" w:color="auto" w:fill="FFFFFF"/>
        </w:rPr>
        <w:t xml:space="preserve"> Sporte, 2008). </w:t>
      </w:r>
      <w:proofErr w:type="gramEnd"/>
      <w:r w:rsidRPr="00D622CD">
        <w:rPr>
          <w:rFonts w:asciiTheme="minorHAnsi" w:hAnsiTheme="minorHAnsi"/>
          <w:color w:val="000000"/>
          <w:sz w:val="20"/>
          <w:szCs w:val="20"/>
          <w:shd w:val="clear" w:color="auto" w:fill="FFFFFF"/>
        </w:rPr>
        <w:t>Sivil katılımı geliştirmek için çeşitli yaklaşımlar mevcuttur. Bir taraftan, sivil katılımı teşvik etmek adına var</w:t>
      </w:r>
      <w:r w:rsidR="000D42A9" w:rsidRPr="00D622CD">
        <w:rPr>
          <w:rFonts w:asciiTheme="minorHAnsi" w:hAnsiTheme="minorHAnsi"/>
          <w:color w:val="000000"/>
          <w:sz w:val="20"/>
          <w:szCs w:val="20"/>
          <w:shd w:val="clear" w:color="auto" w:fill="FFFFFF"/>
        </w:rPr>
        <w:t xml:space="preserve"> </w:t>
      </w:r>
      <w:r w:rsidRPr="00D622CD">
        <w:rPr>
          <w:rFonts w:asciiTheme="minorHAnsi" w:hAnsiTheme="minorHAnsi"/>
          <w:color w:val="000000"/>
          <w:sz w:val="20"/>
          <w:szCs w:val="20"/>
          <w:shd w:val="clear" w:color="auto" w:fill="FFFFFF"/>
        </w:rPr>
        <w:t xml:space="preserve">olan yöntemlerin çoğu verilen ödevlerin ve deneyimsel öğrenmenin sivil katılımı daha yüksek bireyleri </w:t>
      </w:r>
      <w:r w:rsidRPr="00D622CD">
        <w:rPr>
          <w:rFonts w:asciiTheme="minorHAnsi" w:hAnsiTheme="minorHAnsi"/>
          <w:color w:val="000000"/>
          <w:sz w:val="20"/>
          <w:szCs w:val="20"/>
          <w:shd w:val="clear" w:color="auto" w:fill="FFFFFF"/>
        </w:rPr>
        <w:lastRenderedPageBreak/>
        <w:t>beraberinde getireceğini ileri sürer. Bu sebeple, birçok üniversitede gönüllülük ve topluma hizmet programları son derece önemli kabu</w:t>
      </w:r>
      <w:r w:rsidR="000D42A9" w:rsidRPr="00D622CD">
        <w:rPr>
          <w:rFonts w:asciiTheme="minorHAnsi" w:hAnsiTheme="minorHAnsi"/>
          <w:color w:val="000000"/>
          <w:sz w:val="20"/>
          <w:szCs w:val="20"/>
          <w:shd w:val="clear" w:color="auto" w:fill="FFFFFF"/>
        </w:rPr>
        <w:t xml:space="preserve">l edilir (Bryant, Gaston-Gayles, &amp; </w:t>
      </w:r>
      <w:r w:rsidRPr="00D622CD">
        <w:rPr>
          <w:rFonts w:asciiTheme="minorHAnsi" w:hAnsiTheme="minorHAnsi"/>
          <w:color w:val="000000"/>
          <w:sz w:val="20"/>
          <w:szCs w:val="20"/>
          <w:shd w:val="clear" w:color="auto" w:fill="FFFFFF"/>
        </w:rPr>
        <w:t>Davis, 2012; Caputo, 2005). Diğer taraftan, son birkaç yılda, kurum adına bağlayıcılığı olmadığından bireysel öğrenci katılımı tek başına yeterli görülmemektedir. Yani, sivil katılıma uzun süreli bağlılık aynı zamanda bir kurumun tüm hedeflerinin ve kurumsal kültürünün esasını oluşturmalıdır (Caputo, 2005) çünkü bir üniversitenin, öğrencilerini aktif vatandaşlar olması için ne ölçüde desteklediği onların yurttaşlık bağlılıklarını ve yeteneklerini geliştirmede çok</w:t>
      </w:r>
      <w:r w:rsidR="00077BF7" w:rsidRPr="00D622CD">
        <w:rPr>
          <w:rFonts w:asciiTheme="minorHAnsi" w:hAnsiTheme="minorHAnsi"/>
          <w:color w:val="000000"/>
          <w:sz w:val="20"/>
          <w:szCs w:val="20"/>
          <w:shd w:val="clear" w:color="auto" w:fill="FFFFFF"/>
        </w:rPr>
        <w:t xml:space="preserve"> </w:t>
      </w:r>
      <w:r w:rsidRPr="00D622CD">
        <w:rPr>
          <w:rFonts w:asciiTheme="minorHAnsi" w:hAnsiTheme="minorHAnsi"/>
          <w:color w:val="000000"/>
          <w:sz w:val="20"/>
          <w:szCs w:val="20"/>
          <w:shd w:val="clear" w:color="auto" w:fill="FFFFFF"/>
        </w:rPr>
        <w:t>önemli bir y</w:t>
      </w:r>
      <w:r w:rsidR="000D42A9" w:rsidRPr="00D622CD">
        <w:rPr>
          <w:rFonts w:asciiTheme="minorHAnsi" w:hAnsiTheme="minorHAnsi"/>
          <w:color w:val="000000"/>
          <w:sz w:val="20"/>
          <w:szCs w:val="20"/>
          <w:shd w:val="clear" w:color="auto" w:fill="FFFFFF"/>
        </w:rPr>
        <w:t xml:space="preserve">ere sahiptir (Barnhardt, Sheets, &amp; </w:t>
      </w:r>
      <w:r w:rsidRPr="00D622CD">
        <w:rPr>
          <w:rFonts w:asciiTheme="minorHAnsi" w:hAnsiTheme="minorHAnsi"/>
          <w:color w:val="000000"/>
          <w:sz w:val="20"/>
          <w:szCs w:val="20"/>
          <w:shd w:val="clear" w:color="auto" w:fill="FFFFFF"/>
        </w:rPr>
        <w:t>Pasquesi, 2015). Bu noktada, sivil katılım programları, öğretim üyelerinin gösterdiği bağlılık, öğretim programlarında sivil katılımın vurgulanması ve kurumsal liderlik gibi unsurlar da bu hedefe ulaşmayı etkileyen ö</w:t>
      </w:r>
      <w:r w:rsidR="00AF6765" w:rsidRPr="00D622CD">
        <w:rPr>
          <w:rFonts w:asciiTheme="minorHAnsi" w:hAnsiTheme="minorHAnsi"/>
          <w:color w:val="000000"/>
          <w:sz w:val="20"/>
          <w:szCs w:val="20"/>
          <w:shd w:val="clear" w:color="auto" w:fill="FFFFFF"/>
        </w:rPr>
        <w:t>nemli faktörlerdir (Barnhardt et al</w:t>
      </w:r>
      <w:proofErr w:type="gramStart"/>
      <w:r w:rsidRPr="00D622CD">
        <w:rPr>
          <w:rFonts w:asciiTheme="minorHAnsi" w:hAnsiTheme="minorHAnsi"/>
          <w:color w:val="000000"/>
          <w:sz w:val="20"/>
          <w:szCs w:val="20"/>
          <w:shd w:val="clear" w:color="auto" w:fill="FFFFFF"/>
        </w:rPr>
        <w:t>.,</w:t>
      </w:r>
      <w:proofErr w:type="gramEnd"/>
      <w:r w:rsidRPr="00D622CD">
        <w:rPr>
          <w:rFonts w:asciiTheme="minorHAnsi" w:hAnsiTheme="minorHAnsi"/>
          <w:color w:val="000000"/>
          <w:sz w:val="20"/>
          <w:szCs w:val="20"/>
          <w:shd w:val="clear" w:color="auto" w:fill="FFFFFF"/>
        </w:rPr>
        <w:t xml:space="preserve"> 2015; Caputo, 2005). Bunun yanında, üniversitelerin kurumsal stratejilerinin, üniversitenin kurumsal kültürü ile de uyumlu olması gerekmektedir (Thornton </w:t>
      </w:r>
      <w:r w:rsidR="000D42A9" w:rsidRPr="00D622CD">
        <w:rPr>
          <w:rFonts w:asciiTheme="minorHAnsi" w:hAnsiTheme="minorHAnsi"/>
          <w:color w:val="000000"/>
          <w:sz w:val="20"/>
          <w:szCs w:val="20"/>
          <w:shd w:val="clear" w:color="auto" w:fill="FFFFFF"/>
        </w:rPr>
        <w:t xml:space="preserve">&amp; </w:t>
      </w:r>
      <w:r w:rsidRPr="00D622CD">
        <w:rPr>
          <w:rFonts w:asciiTheme="minorHAnsi" w:hAnsiTheme="minorHAnsi"/>
          <w:color w:val="000000"/>
          <w:sz w:val="20"/>
          <w:szCs w:val="20"/>
          <w:shd w:val="clear" w:color="auto" w:fill="FFFFFF"/>
        </w:rPr>
        <w:t>Jaeger, 2007) çünkü kurum iklimi ve kurum kültürünün de bireylerin inançları ve davranışları üzerinde etkisi ol</w:t>
      </w:r>
      <w:r w:rsidR="00AF6765" w:rsidRPr="00D622CD">
        <w:rPr>
          <w:rFonts w:asciiTheme="minorHAnsi" w:hAnsiTheme="minorHAnsi"/>
          <w:color w:val="000000"/>
          <w:sz w:val="20"/>
          <w:szCs w:val="20"/>
          <w:shd w:val="clear" w:color="auto" w:fill="FFFFFF"/>
        </w:rPr>
        <w:t>duğu bilinmektedir (Barnhardt et al</w:t>
      </w:r>
      <w:proofErr w:type="gramStart"/>
      <w:r w:rsidRPr="00D622CD">
        <w:rPr>
          <w:rFonts w:asciiTheme="minorHAnsi" w:hAnsiTheme="minorHAnsi"/>
          <w:color w:val="000000"/>
          <w:sz w:val="20"/>
          <w:szCs w:val="20"/>
          <w:shd w:val="clear" w:color="auto" w:fill="FFFFFF"/>
        </w:rPr>
        <w:t>.,</w:t>
      </w:r>
      <w:proofErr w:type="gramEnd"/>
      <w:r w:rsidRPr="00D622CD">
        <w:rPr>
          <w:rFonts w:asciiTheme="minorHAnsi" w:hAnsiTheme="minorHAnsi"/>
          <w:color w:val="000000"/>
          <w:sz w:val="20"/>
          <w:szCs w:val="20"/>
          <w:shd w:val="clear" w:color="auto" w:fill="FFFFFF"/>
        </w:rPr>
        <w:t xml:space="preserve"> 2015; Thornton </w:t>
      </w:r>
      <w:r w:rsidR="000D42A9" w:rsidRPr="00D622CD">
        <w:rPr>
          <w:rFonts w:asciiTheme="minorHAnsi" w:hAnsiTheme="minorHAnsi"/>
          <w:color w:val="000000"/>
          <w:sz w:val="20"/>
          <w:szCs w:val="20"/>
          <w:shd w:val="clear" w:color="auto" w:fill="FFFFFF"/>
        </w:rPr>
        <w:t>&amp;</w:t>
      </w:r>
      <w:r w:rsidRPr="00D622CD">
        <w:rPr>
          <w:rFonts w:asciiTheme="minorHAnsi" w:hAnsiTheme="minorHAnsi"/>
          <w:color w:val="000000"/>
          <w:sz w:val="20"/>
          <w:szCs w:val="20"/>
          <w:shd w:val="clear" w:color="auto" w:fill="FFFFFF"/>
        </w:rPr>
        <w:t xml:space="preserve"> Jaeger, 2007). O’Connor (2006) da sivil katılımı iki şekilde tanımlamaktadır: bireysel ve kurumsal. Bireysel katılım, öğrencilerin sivil katılımına, öğrenmeyi toplum hizmetiyle birleştiren ‘topluma hizmet yaklaşımına, gruplar arası diyaloglar ve ders çalışma grupları gibi diyaloga dayalı </w:t>
      </w:r>
      <w:proofErr w:type="gramStart"/>
      <w:r w:rsidRPr="00D622CD">
        <w:rPr>
          <w:rFonts w:asciiTheme="minorHAnsi" w:hAnsiTheme="minorHAnsi"/>
          <w:color w:val="000000"/>
          <w:sz w:val="20"/>
          <w:szCs w:val="20"/>
          <w:shd w:val="clear" w:color="auto" w:fill="FFFFFF"/>
        </w:rPr>
        <w:t>inisiyatiflere</w:t>
      </w:r>
      <w:proofErr w:type="gramEnd"/>
      <w:r w:rsidRPr="00D622CD">
        <w:rPr>
          <w:rFonts w:asciiTheme="minorHAnsi" w:hAnsiTheme="minorHAnsi"/>
          <w:color w:val="000000"/>
          <w:sz w:val="20"/>
          <w:szCs w:val="20"/>
          <w:shd w:val="clear" w:color="auto" w:fill="FFFFFF"/>
        </w:rPr>
        <w:t xml:space="preserve"> ve toplum bazlı araştırmanın temsilcisi olarak öğretim üyelerine daha fazla önem verir. Öte yandan, kurumsal katılım, sivil katılımın pekiştirilmiş olduğu bir üniversitenin merkeze alındığı ikinci bir tür olarak bir anlamda bireysel odağın bir uzantısıdır. Bunlara e</w:t>
      </w:r>
      <w:r w:rsidR="007A1683" w:rsidRPr="00D622CD">
        <w:rPr>
          <w:rFonts w:asciiTheme="minorHAnsi" w:hAnsiTheme="minorHAnsi"/>
          <w:color w:val="000000"/>
          <w:sz w:val="20"/>
          <w:szCs w:val="20"/>
          <w:shd w:val="clear" w:color="auto" w:fill="FFFFFF"/>
        </w:rPr>
        <w:t xml:space="preserve">k olarak, Smith ve Fritschler </w:t>
      </w:r>
      <w:r w:rsidRPr="00D622CD">
        <w:rPr>
          <w:rFonts w:asciiTheme="minorHAnsi" w:hAnsiTheme="minorHAnsi"/>
          <w:color w:val="000000"/>
          <w:sz w:val="20"/>
          <w:szCs w:val="20"/>
          <w:shd w:val="clear" w:color="auto" w:fill="FFFFFF"/>
        </w:rPr>
        <w:t>(2009)</w:t>
      </w:r>
      <w:r w:rsidR="007A1683" w:rsidRPr="00D622CD">
        <w:rPr>
          <w:rFonts w:asciiTheme="minorHAnsi" w:hAnsiTheme="minorHAnsi"/>
          <w:color w:val="000000"/>
          <w:sz w:val="20"/>
          <w:szCs w:val="20"/>
          <w:shd w:val="clear" w:color="auto" w:fill="FFFFFF"/>
        </w:rPr>
        <w:t>’e</w:t>
      </w:r>
      <w:r w:rsidRPr="00D622CD">
        <w:rPr>
          <w:rFonts w:asciiTheme="minorHAnsi" w:hAnsiTheme="minorHAnsi"/>
          <w:color w:val="000000"/>
          <w:sz w:val="20"/>
          <w:szCs w:val="20"/>
          <w:shd w:val="clear" w:color="auto" w:fill="FFFFFF"/>
        </w:rPr>
        <w:t xml:space="preserve"> göre, yükseköğretim ortamlarında yurttaşlıkla ilgili eğitimin üç önemli unsuru vardır; eğitim programıyla ilgili boyut, gönüllülük ve öğrencilerin yer aldığı ders dışı etkinlikler. Bu unsurlar göz önünde bulundurulduğunda, bir yükseköğretim kurumunun etkili bir yaklaşım geliştirmeye başlaması için, öncelikle eğitim programını, üniversite ortamını ve öğrencilerin ders dışı etkinliklerini incelemesi gerektiği ve aynı zamanda bu boyutlardaki etkililiğini düzenli bir şekilde değerlendirmesi gerektiği söylenebilir. </w:t>
      </w:r>
    </w:p>
    <w:p w14:paraId="488015F1" w14:textId="544507F8"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Birçok çalışma, sosyal içerme ve kimlik gelişimi için sivil katılımın önemli bir unsur olduğunun altını çizmektedir. Bu sebeple, eğitim sisteminin bütün evrelerinde sivil katılım kavramını eğitimin merkezi haline getirmek oldukça önemlidir. Bunun yanı</w:t>
      </w:r>
      <w:r w:rsidR="00077BF7" w:rsidRPr="00D622CD">
        <w:rPr>
          <w:rFonts w:asciiTheme="minorHAnsi" w:hAnsiTheme="minorHAnsi"/>
          <w:color w:val="000000"/>
          <w:sz w:val="20"/>
          <w:szCs w:val="20"/>
          <w:shd w:val="clear" w:color="auto" w:fill="FFFFFF"/>
        </w:rPr>
        <w:t xml:space="preserve"> </w:t>
      </w:r>
      <w:r w:rsidRPr="00D622CD">
        <w:rPr>
          <w:rFonts w:asciiTheme="minorHAnsi" w:hAnsiTheme="minorHAnsi"/>
          <w:color w:val="000000"/>
          <w:sz w:val="20"/>
          <w:szCs w:val="20"/>
          <w:shd w:val="clear" w:color="auto" w:fill="FFFFFF"/>
        </w:rPr>
        <w:t xml:space="preserve">sıra, eğitim kurumları tarafından yürütülen etkinlikler ve alınan kararların öncelikle ve doğrudan üniversitelerin iç paydaşı olan öğrencileri etkilediği göz önünde bulundurulduğunda, öğrencilerin eğitim süreçleri boyuncaki sivil katılımlarının, demokratik değerlerin hayata geçirilmesi ve kendi çıkarlarının korunması için bir gereklilik olduğu açıktır. Üniversiteler, öğrencilerin gerçek hayatta sivil katılım ve demokratik ilkeleri uygulama fırsatını bulacakları katılımcı ortamlar görevi görmekte ve ayrıca demokratik uygulamaları güçlendirmeleri yönüyle de yükseköğretimdeki kalite güvencesi çalışmalarına katkıda bulunmaktadırlar.  Dolayısı </w:t>
      </w:r>
      <w:r w:rsidR="007D34FF" w:rsidRPr="00D622CD">
        <w:rPr>
          <w:rFonts w:asciiTheme="minorHAnsi" w:hAnsiTheme="minorHAnsi"/>
          <w:color w:val="000000"/>
          <w:sz w:val="20"/>
          <w:szCs w:val="20"/>
          <w:shd w:val="clear" w:color="auto" w:fill="FFFFFF"/>
        </w:rPr>
        <w:t>ile</w:t>
      </w:r>
      <w:r w:rsidRPr="00D622CD">
        <w:rPr>
          <w:rFonts w:asciiTheme="minorHAnsi" w:hAnsiTheme="minorHAnsi"/>
          <w:color w:val="000000"/>
          <w:sz w:val="20"/>
          <w:szCs w:val="20"/>
          <w:shd w:val="clear" w:color="auto" w:fill="FFFFFF"/>
        </w:rPr>
        <w:t xml:space="preserve"> üniversite ortamlarında sivil katılımın teşvik edilmesi büyük önem taşımaktadır. Üniversite öğrencilerinin sivil katılımının sağlanması Avrupa yükseköğretim sisteminin temel değerlerinden biridir; çünkü hem toplum hem de yükseköğretim için demokratik üniversite modeli ve öğrenciler önemli bir potansiyel olarak görülmektedir (European Commission, 2014). Avrupa Birliğine üyelik için aday ülke olan Türkiye, Bolonya sürecine katılmayı kabul ederek yükseköğretim sistemini demokratik uygulamalar doğrultusunda şekillendirmek için bağlılığını ortaya koymuştur. Ancak Türk demokrasisinin genel durumuna ilişkin rapor edilen düşük değerler göz önüne alındığında (Economist Intelligence Unit, 2015), üniversitelerin de bu durumdan etkilenmemesi zordur. Örneğin; Dündar (2013) çalışmasından elde ettiği bulgulara dayanarak, önde gelen bir devlet üniversitesindeki öğrencilerin okullarında ifade özgürlüğüne daha fazla yer verilmesi için çağrıda bulunduklarını belirtmiştir. Ayrıca, öğrencilerin etiketlenme, ayrımcılığa maruz kalma ve siyasi veya etnik tartışmaya girme korkusu nedeniyle fikirlerini paylaşmaktan kaçındıklarını ifade etmiştir. Benzer şekilde, öğrencilerin üniversite yönetim süreçlerinde herhangi bir yetkiye sahip olmadıklarını ve yöneticilerin öğrenciler tarafından oldukça mesafeli ya da ulaşılmaz bulunduklarını söylemiştir. Bunlara dayanarak ise, öğrencilerin kendi rollerini pasif, unutulmuş, tüketen ve </w:t>
      </w:r>
      <w:r w:rsidR="007D34FF" w:rsidRPr="00D622CD">
        <w:rPr>
          <w:rFonts w:asciiTheme="minorHAnsi" w:hAnsiTheme="minorHAnsi"/>
          <w:color w:val="000000"/>
          <w:sz w:val="20"/>
          <w:szCs w:val="20"/>
          <w:shd w:val="clear" w:color="auto" w:fill="FFFFFF"/>
        </w:rPr>
        <w:t>itaatkâr</w:t>
      </w:r>
      <w:r w:rsidRPr="00D622CD">
        <w:rPr>
          <w:rFonts w:asciiTheme="minorHAnsi" w:hAnsiTheme="minorHAnsi"/>
          <w:color w:val="000000"/>
          <w:sz w:val="20"/>
          <w:szCs w:val="20"/>
          <w:shd w:val="clear" w:color="auto" w:fill="FFFFFF"/>
        </w:rPr>
        <w:t xml:space="preserve"> olarak algıladıklarını vurgulamıştır. Sonuç olarak, öğrencilerin görüşleri çerçevesinde bu araştırmanın bulguları katılımcı demokrasinin, etik ilkelerin, uygulamaların ve bağımsızlığın etkili bir biçimde işleyeceği daha iyi bir üniversiteye ihtiyaç olduğunun altını çizmiştir. Tüm bunlardan hareketle, sivil katılımın yükseköğretim çerçevesinde çalışılması öncelikli bir konu hâline gelmektedir. Bu kapsamda, bu </w:t>
      </w:r>
      <w:r w:rsidRPr="00D622CD">
        <w:rPr>
          <w:rFonts w:asciiTheme="minorHAnsi" w:hAnsiTheme="minorHAnsi"/>
          <w:color w:val="000000"/>
          <w:sz w:val="20"/>
          <w:szCs w:val="20"/>
          <w:shd w:val="clear" w:color="auto" w:fill="FFFFFF"/>
        </w:rPr>
        <w:lastRenderedPageBreak/>
        <w:t>çalışmanın amacı Türkiye’deki bir devlet üniversitesindeki öğrencilerin sivil katılım düzeylerini yakından inceleyerek üniversite gençlerinin mevcut duruşunu ortaya çıkarmaktır. Araştırmada aşağıda belirtilen sorulara yanıt aranmıştır:</w:t>
      </w:r>
    </w:p>
    <w:p w14:paraId="74D69803" w14:textId="77777777" w:rsidR="00A07CE6" w:rsidRPr="00D622CD" w:rsidRDefault="00A07CE6" w:rsidP="00A07CE6">
      <w:pPr>
        <w:spacing w:after="120"/>
        <w:ind w:firstLine="284"/>
        <w:jc w:val="both"/>
        <w:rPr>
          <w:rFonts w:asciiTheme="minorHAnsi" w:hAnsiTheme="minorHAnsi"/>
          <w:color w:val="000000"/>
          <w:sz w:val="20"/>
          <w:szCs w:val="20"/>
          <w:shd w:val="clear" w:color="auto" w:fill="FFFFFF"/>
        </w:rPr>
      </w:pPr>
      <w:r w:rsidRPr="00D622CD">
        <w:rPr>
          <w:rFonts w:asciiTheme="minorHAnsi" w:hAnsiTheme="minorHAnsi"/>
          <w:color w:val="000000"/>
          <w:sz w:val="20"/>
          <w:szCs w:val="20"/>
          <w:shd w:val="clear" w:color="auto" w:fill="FFFFFF"/>
        </w:rPr>
        <w:t>1. Üniversite öğrencilerinin aktiflik, haklarını kullanma ve politikaya ilgi düzeyleri arasında anlamlı bir fark var mıdır?</w:t>
      </w:r>
    </w:p>
    <w:p w14:paraId="6792A6A5" w14:textId="77777777" w:rsidR="007C7E38" w:rsidRPr="00D622CD" w:rsidRDefault="00A07CE6" w:rsidP="00A07CE6">
      <w:pPr>
        <w:spacing w:after="120"/>
        <w:ind w:firstLine="284"/>
        <w:jc w:val="both"/>
        <w:rPr>
          <w:rFonts w:asciiTheme="minorHAnsi" w:hAnsiTheme="minorHAnsi"/>
          <w:sz w:val="20"/>
          <w:szCs w:val="20"/>
        </w:rPr>
      </w:pPr>
      <w:r w:rsidRPr="00D622CD">
        <w:rPr>
          <w:rFonts w:asciiTheme="minorHAnsi" w:hAnsiTheme="minorHAnsi"/>
          <w:color w:val="000000"/>
          <w:sz w:val="20"/>
          <w:szCs w:val="20"/>
          <w:shd w:val="clear" w:color="auto" w:fill="FFFFFF"/>
        </w:rPr>
        <w:t>2. Çeşitli demografik değişkenlerin (cinsiyet, öğrenci kulüplerine katılım, gazete okuma, çocukluğun geçtiği yaşam yeri, anne eğitim düzeyi ve baba eğitim düzeyi) üniversite öğrencilerinin sivil katılım düzeyine etkisi nedir?</w:t>
      </w:r>
    </w:p>
    <w:p w14:paraId="000FF604" w14:textId="77777777" w:rsidR="007C7E38" w:rsidRPr="00D622CD" w:rsidRDefault="007C7E38" w:rsidP="007C7E38">
      <w:pPr>
        <w:spacing w:after="120"/>
        <w:jc w:val="center"/>
        <w:rPr>
          <w:rFonts w:asciiTheme="minorHAnsi" w:hAnsiTheme="minorHAnsi"/>
          <w:b/>
          <w:sz w:val="20"/>
          <w:szCs w:val="20"/>
        </w:rPr>
      </w:pPr>
      <w:r w:rsidRPr="00D622CD">
        <w:rPr>
          <w:rFonts w:asciiTheme="minorHAnsi" w:hAnsiTheme="minorHAnsi"/>
          <w:b/>
          <w:sz w:val="20"/>
          <w:szCs w:val="20"/>
        </w:rPr>
        <w:t>Yöntem</w:t>
      </w:r>
    </w:p>
    <w:p w14:paraId="7F5DA468" w14:textId="31024FA6" w:rsidR="00A07CE6" w:rsidRPr="00D622CD" w:rsidRDefault="00647144" w:rsidP="00A07CE6">
      <w:pPr>
        <w:spacing w:after="120"/>
        <w:jc w:val="both"/>
        <w:rPr>
          <w:rFonts w:asciiTheme="minorHAnsi" w:hAnsiTheme="minorHAnsi"/>
          <w:b/>
          <w:sz w:val="20"/>
          <w:lang w:val="en-US"/>
        </w:rPr>
      </w:pPr>
      <w:r w:rsidRPr="00D622CD">
        <w:rPr>
          <w:rFonts w:asciiTheme="minorHAnsi" w:hAnsiTheme="minorHAnsi"/>
          <w:b/>
          <w:sz w:val="20"/>
          <w:lang w:val="en-US"/>
        </w:rPr>
        <w:t xml:space="preserve">Araştırma </w:t>
      </w:r>
      <w:r w:rsidR="00A07CE6" w:rsidRPr="00D622CD">
        <w:rPr>
          <w:rFonts w:asciiTheme="minorHAnsi" w:hAnsiTheme="minorHAnsi"/>
          <w:b/>
          <w:sz w:val="20"/>
          <w:lang w:val="en-US"/>
        </w:rPr>
        <w:t>Desen</w:t>
      </w:r>
      <w:r w:rsidRPr="00D622CD">
        <w:rPr>
          <w:rFonts w:asciiTheme="minorHAnsi" w:hAnsiTheme="minorHAnsi"/>
          <w:b/>
          <w:sz w:val="20"/>
          <w:lang w:val="en-US"/>
        </w:rPr>
        <w:t>i</w:t>
      </w:r>
    </w:p>
    <w:p w14:paraId="46792963" w14:textId="6BA28579" w:rsidR="00A07CE6" w:rsidRPr="00D622CD" w:rsidRDefault="00A07CE6" w:rsidP="00A07CE6">
      <w:pPr>
        <w:spacing w:after="120"/>
        <w:ind w:firstLine="284"/>
        <w:jc w:val="both"/>
        <w:rPr>
          <w:rFonts w:asciiTheme="minorHAnsi" w:hAnsiTheme="minorHAnsi"/>
          <w:sz w:val="20"/>
          <w:lang w:val="en-US"/>
        </w:rPr>
      </w:pPr>
      <w:proofErr w:type="gramStart"/>
      <w:r w:rsidRPr="00D622CD">
        <w:rPr>
          <w:rFonts w:asciiTheme="minorHAnsi" w:hAnsiTheme="minorHAnsi"/>
          <w:sz w:val="20"/>
          <w:lang w:val="en-US"/>
        </w:rPr>
        <w:t xml:space="preserve">Bu araştırma, belli bir değişken açısından gruplar arasındaki halihazırda var olan neden ve sonuçlara dayalı farklılıkları ortaya koymayı amaçladığı için nedensel karşılaştırma deseninde tasarlanmıştır (Fraenkel </w:t>
      </w:r>
      <w:r w:rsidR="000D42A9" w:rsidRPr="00D622CD">
        <w:rPr>
          <w:rFonts w:asciiTheme="minorHAnsi" w:hAnsiTheme="minorHAnsi"/>
          <w:sz w:val="20"/>
          <w:lang w:val="en-US"/>
        </w:rPr>
        <w:t>&amp;</w:t>
      </w:r>
      <w:r w:rsidRPr="00D622CD">
        <w:rPr>
          <w:rFonts w:asciiTheme="minorHAnsi" w:hAnsiTheme="minorHAnsi"/>
          <w:sz w:val="20"/>
          <w:lang w:val="en-US"/>
        </w:rPr>
        <w:t xml:space="preserve"> Wallen, 2006).</w:t>
      </w:r>
      <w:proofErr w:type="gramEnd"/>
      <w:r w:rsidRPr="00D622CD">
        <w:rPr>
          <w:rFonts w:asciiTheme="minorHAnsi" w:hAnsiTheme="minorHAnsi"/>
          <w:sz w:val="20"/>
          <w:lang w:val="en-US"/>
        </w:rPr>
        <w:t xml:space="preserve"> Alanyazında daha önce yapılmış olan çalışmaların bulgularına dayanarak, araştırmada belirli kategorik değişkenlerin (</w:t>
      </w:r>
      <w:r w:rsidRPr="00D622CD">
        <w:rPr>
          <w:rFonts w:asciiTheme="minorHAnsi" w:hAnsiTheme="minorHAnsi"/>
          <w:sz w:val="20"/>
        </w:rPr>
        <w:t xml:space="preserve">cinsiyet, öğrenci kulüplerine katılım, gazete okuma, çocukluğun geçtiği yaşam yeri, </w:t>
      </w:r>
      <w:proofErr w:type="gramStart"/>
      <w:r w:rsidRPr="00D622CD">
        <w:rPr>
          <w:rFonts w:asciiTheme="minorHAnsi" w:hAnsiTheme="minorHAnsi"/>
          <w:sz w:val="20"/>
        </w:rPr>
        <w:t>anne</w:t>
      </w:r>
      <w:proofErr w:type="gramEnd"/>
      <w:r w:rsidRPr="00D622CD">
        <w:rPr>
          <w:rFonts w:asciiTheme="minorHAnsi" w:hAnsiTheme="minorHAnsi"/>
          <w:sz w:val="20"/>
        </w:rPr>
        <w:t xml:space="preserve"> eğitim düzeyi ve baba eğitim düzeyi, bkz. Tablo 1</w:t>
      </w:r>
      <w:proofErr w:type="gramStart"/>
      <w:r w:rsidRPr="00D622CD">
        <w:rPr>
          <w:rFonts w:asciiTheme="minorHAnsi" w:hAnsiTheme="minorHAnsi"/>
          <w:sz w:val="20"/>
        </w:rPr>
        <w:t>)</w:t>
      </w:r>
      <w:proofErr w:type="gramEnd"/>
      <w:r w:rsidRPr="00D622CD">
        <w:rPr>
          <w:rFonts w:asciiTheme="minorHAnsi" w:hAnsiTheme="minorHAnsi"/>
          <w:sz w:val="20"/>
        </w:rPr>
        <w:t xml:space="preserve"> bağımlı değişkene (sivil katılım: yükseköğretim boyunca üniversite öğrencilerinin aktiflik, haklarını kullanma ve politikaya ilgi düzeyleri) anlamlı bir etkisi olup olmadığı incelenmiştir.</w:t>
      </w:r>
      <w:r w:rsidRPr="00D622CD">
        <w:rPr>
          <w:rFonts w:asciiTheme="minorHAnsi" w:hAnsiTheme="minorHAnsi"/>
          <w:sz w:val="20"/>
          <w:lang w:val="en-US"/>
        </w:rPr>
        <w:t xml:space="preserve"> </w:t>
      </w:r>
      <w:proofErr w:type="gramStart"/>
      <w:r w:rsidRPr="00D622CD">
        <w:rPr>
          <w:rFonts w:asciiTheme="minorHAnsi" w:hAnsiTheme="minorHAnsi"/>
          <w:sz w:val="20"/>
          <w:lang w:val="en-US"/>
        </w:rPr>
        <w:t>Bununla beraber, araştırmada sivil katılımın üç boyutu arasında anlamlı bir fark olup olmadığı da ele alınmıştır.</w:t>
      </w:r>
      <w:proofErr w:type="gramEnd"/>
    </w:p>
    <w:p w14:paraId="313588F7" w14:textId="77777777" w:rsidR="00A07CE6" w:rsidRPr="00D622CD" w:rsidRDefault="00A07CE6" w:rsidP="00A07CE6">
      <w:pPr>
        <w:rPr>
          <w:rFonts w:asciiTheme="minorHAnsi" w:hAnsiTheme="minorHAnsi"/>
          <w:sz w:val="20"/>
          <w:lang w:val="en-US"/>
        </w:rPr>
      </w:pPr>
      <w:r w:rsidRPr="00D622CD">
        <w:rPr>
          <w:rFonts w:asciiTheme="minorHAnsi" w:hAnsiTheme="minorHAnsi"/>
          <w:b/>
          <w:sz w:val="20"/>
          <w:lang w:val="en-US"/>
        </w:rPr>
        <w:t>Tablo 1</w:t>
      </w:r>
    </w:p>
    <w:p w14:paraId="6DD448F0" w14:textId="77777777" w:rsidR="00A07CE6" w:rsidRPr="00D622CD" w:rsidRDefault="00A07CE6" w:rsidP="00A07CE6">
      <w:pPr>
        <w:rPr>
          <w:rFonts w:asciiTheme="minorHAnsi" w:hAnsiTheme="minorHAnsi"/>
          <w:b/>
          <w:i/>
          <w:sz w:val="20"/>
          <w:lang w:val="en-US"/>
        </w:rPr>
      </w:pPr>
      <w:r w:rsidRPr="00D622CD">
        <w:rPr>
          <w:rFonts w:asciiTheme="minorHAnsi" w:hAnsiTheme="minorHAnsi"/>
          <w:b/>
          <w:i/>
          <w:sz w:val="20"/>
          <w:lang w:val="en-US"/>
        </w:rPr>
        <w:t xml:space="preserve">Değişkenler </w:t>
      </w:r>
    </w:p>
    <w:p w14:paraId="03FF1DE5" w14:textId="77777777" w:rsidR="00A07CE6" w:rsidRPr="00D622CD" w:rsidRDefault="00A07CE6" w:rsidP="00A07CE6">
      <w:pPr>
        <w:rPr>
          <w:rFonts w:asciiTheme="minorHAnsi" w:hAnsiTheme="minorHAnsi"/>
          <w:b/>
          <w:sz w:val="20"/>
          <w:lang w:val="en-US"/>
        </w:rPr>
      </w:pPr>
    </w:p>
    <w:tbl>
      <w:tblPr>
        <w:tblW w:w="8969" w:type="dxa"/>
        <w:jc w:val="center"/>
        <w:tblLayout w:type="fixed"/>
        <w:tblLook w:val="0600" w:firstRow="0" w:lastRow="0" w:firstColumn="0" w:lastColumn="0" w:noHBand="1" w:noVBand="1"/>
      </w:tblPr>
      <w:tblGrid>
        <w:gridCol w:w="2569"/>
        <w:gridCol w:w="5410"/>
        <w:gridCol w:w="990"/>
      </w:tblGrid>
      <w:tr w:rsidR="00A07CE6" w:rsidRPr="00D622CD" w14:paraId="067F67E8" w14:textId="77777777" w:rsidTr="00AF6765">
        <w:trPr>
          <w:trHeight w:val="206"/>
          <w:jc w:val="center"/>
        </w:trPr>
        <w:tc>
          <w:tcPr>
            <w:tcW w:w="2569" w:type="dxa"/>
            <w:tcBorders>
              <w:top w:val="single" w:sz="4" w:space="0" w:color="000000"/>
              <w:bottom w:val="single" w:sz="4" w:space="0" w:color="000000"/>
            </w:tcBorders>
            <w:tcMar>
              <w:top w:w="100" w:type="dxa"/>
              <w:left w:w="100" w:type="dxa"/>
              <w:bottom w:w="100" w:type="dxa"/>
              <w:right w:w="100" w:type="dxa"/>
            </w:tcMar>
          </w:tcPr>
          <w:p w14:paraId="6D2A93A9" w14:textId="77777777" w:rsidR="00A07CE6" w:rsidRPr="00D622CD" w:rsidRDefault="00A07CE6" w:rsidP="00AF6765">
            <w:pPr>
              <w:tabs>
                <w:tab w:val="left" w:pos="709"/>
              </w:tabs>
              <w:ind w:left="79" w:right="79"/>
              <w:rPr>
                <w:rFonts w:asciiTheme="minorHAnsi" w:hAnsiTheme="minorHAnsi"/>
                <w:b/>
                <w:sz w:val="20"/>
                <w:lang w:val="en-US"/>
              </w:rPr>
            </w:pPr>
            <w:r w:rsidRPr="00D622CD">
              <w:rPr>
                <w:rFonts w:asciiTheme="minorHAnsi" w:hAnsiTheme="minorHAnsi"/>
                <w:b/>
                <w:sz w:val="20"/>
                <w:lang w:val="en-US"/>
              </w:rPr>
              <w:t>Değişkenler</w:t>
            </w:r>
          </w:p>
        </w:tc>
        <w:tc>
          <w:tcPr>
            <w:tcW w:w="5410" w:type="dxa"/>
            <w:tcBorders>
              <w:top w:val="single" w:sz="4" w:space="0" w:color="000000"/>
              <w:bottom w:val="single" w:sz="4" w:space="0" w:color="000000"/>
            </w:tcBorders>
            <w:tcMar>
              <w:top w:w="100" w:type="dxa"/>
              <w:left w:w="100" w:type="dxa"/>
              <w:bottom w:w="100" w:type="dxa"/>
              <w:right w:w="100" w:type="dxa"/>
            </w:tcMar>
          </w:tcPr>
          <w:p w14:paraId="156FA073" w14:textId="77777777" w:rsidR="00A07CE6" w:rsidRPr="00D622CD" w:rsidRDefault="00A07CE6" w:rsidP="00AF6765">
            <w:pPr>
              <w:tabs>
                <w:tab w:val="left" w:pos="709"/>
              </w:tabs>
              <w:ind w:left="79" w:right="79"/>
              <w:rPr>
                <w:rFonts w:asciiTheme="minorHAnsi" w:hAnsiTheme="minorHAnsi"/>
                <w:b/>
                <w:sz w:val="20"/>
                <w:lang w:val="en-US"/>
              </w:rPr>
            </w:pPr>
            <w:r w:rsidRPr="00D622CD">
              <w:rPr>
                <w:rFonts w:asciiTheme="minorHAnsi" w:hAnsiTheme="minorHAnsi"/>
                <w:b/>
                <w:sz w:val="20"/>
                <w:lang w:val="en-US"/>
              </w:rPr>
              <w:t>Tanım</w:t>
            </w:r>
          </w:p>
        </w:tc>
        <w:tc>
          <w:tcPr>
            <w:tcW w:w="990" w:type="dxa"/>
            <w:tcBorders>
              <w:top w:val="single" w:sz="4" w:space="0" w:color="000000"/>
              <w:bottom w:val="single" w:sz="4" w:space="0" w:color="000000"/>
            </w:tcBorders>
            <w:tcMar>
              <w:top w:w="100" w:type="dxa"/>
              <w:left w:w="100" w:type="dxa"/>
              <w:bottom w:w="100" w:type="dxa"/>
              <w:right w:w="100" w:type="dxa"/>
            </w:tcMar>
          </w:tcPr>
          <w:p w14:paraId="766B1E89" w14:textId="77777777" w:rsidR="00A07CE6" w:rsidRPr="00D622CD" w:rsidRDefault="00A07CE6" w:rsidP="00AF6765">
            <w:pPr>
              <w:tabs>
                <w:tab w:val="left" w:pos="709"/>
              </w:tabs>
              <w:ind w:left="79" w:right="79"/>
              <w:rPr>
                <w:rFonts w:asciiTheme="minorHAnsi" w:hAnsiTheme="minorHAnsi"/>
                <w:b/>
                <w:sz w:val="20"/>
                <w:lang w:val="en-US"/>
              </w:rPr>
            </w:pPr>
            <w:r w:rsidRPr="00D622CD">
              <w:rPr>
                <w:rFonts w:asciiTheme="minorHAnsi" w:hAnsiTheme="minorHAnsi"/>
                <w:b/>
                <w:i/>
                <w:sz w:val="20"/>
                <w:lang w:val="en-US"/>
              </w:rPr>
              <w:t xml:space="preserve">  %</w:t>
            </w:r>
          </w:p>
        </w:tc>
      </w:tr>
      <w:tr w:rsidR="00A07CE6" w:rsidRPr="00D622CD" w14:paraId="34F0C180" w14:textId="77777777" w:rsidTr="00AF6765">
        <w:trPr>
          <w:trHeight w:val="199"/>
          <w:jc w:val="center"/>
        </w:trPr>
        <w:tc>
          <w:tcPr>
            <w:tcW w:w="2569" w:type="dxa"/>
            <w:tcBorders>
              <w:top w:val="single" w:sz="4" w:space="0" w:color="000000"/>
            </w:tcBorders>
            <w:tcMar>
              <w:top w:w="100" w:type="dxa"/>
              <w:left w:w="100" w:type="dxa"/>
              <w:bottom w:w="100" w:type="dxa"/>
              <w:right w:w="100" w:type="dxa"/>
            </w:tcMar>
          </w:tcPr>
          <w:p w14:paraId="60C1E5C1"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Sivil katılım</w:t>
            </w:r>
          </w:p>
        </w:tc>
        <w:tc>
          <w:tcPr>
            <w:tcW w:w="5410" w:type="dxa"/>
            <w:tcBorders>
              <w:top w:val="single" w:sz="4" w:space="0" w:color="000000"/>
            </w:tcBorders>
            <w:tcMar>
              <w:top w:w="100" w:type="dxa"/>
              <w:left w:w="100" w:type="dxa"/>
              <w:bottom w:w="100" w:type="dxa"/>
              <w:right w:w="100" w:type="dxa"/>
            </w:tcMar>
          </w:tcPr>
          <w:p w14:paraId="0997F8FB"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Demokratik uygulamalara aktif katılım</w:t>
            </w:r>
          </w:p>
        </w:tc>
        <w:tc>
          <w:tcPr>
            <w:tcW w:w="990" w:type="dxa"/>
            <w:tcBorders>
              <w:top w:val="single" w:sz="4" w:space="0" w:color="000000"/>
            </w:tcBorders>
            <w:tcMar>
              <w:top w:w="100" w:type="dxa"/>
              <w:left w:w="100" w:type="dxa"/>
              <w:bottom w:w="100" w:type="dxa"/>
              <w:right w:w="100" w:type="dxa"/>
            </w:tcMar>
          </w:tcPr>
          <w:p w14:paraId="26375CD3"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 xml:space="preserve">    -</w:t>
            </w:r>
          </w:p>
        </w:tc>
      </w:tr>
      <w:tr w:rsidR="00A07CE6" w:rsidRPr="00D622CD" w14:paraId="279B306C" w14:textId="77777777" w:rsidTr="00AF6765">
        <w:trPr>
          <w:trHeight w:val="20"/>
          <w:jc w:val="center"/>
        </w:trPr>
        <w:tc>
          <w:tcPr>
            <w:tcW w:w="2569" w:type="dxa"/>
            <w:tcMar>
              <w:top w:w="100" w:type="dxa"/>
              <w:left w:w="100" w:type="dxa"/>
              <w:bottom w:w="100" w:type="dxa"/>
              <w:right w:w="100" w:type="dxa"/>
            </w:tcMar>
          </w:tcPr>
          <w:p w14:paraId="133C23D8"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Cinsiyet</w:t>
            </w:r>
          </w:p>
        </w:tc>
        <w:tc>
          <w:tcPr>
            <w:tcW w:w="5410" w:type="dxa"/>
            <w:tcMar>
              <w:top w:w="100" w:type="dxa"/>
              <w:left w:w="100" w:type="dxa"/>
              <w:bottom w:w="100" w:type="dxa"/>
              <w:right w:w="100" w:type="dxa"/>
            </w:tcMar>
          </w:tcPr>
          <w:p w14:paraId="0537CEDE"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 xml:space="preserve">1 = Kadın </w:t>
            </w:r>
          </w:p>
          <w:p w14:paraId="4907D35E"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2 = Erkek</w:t>
            </w:r>
          </w:p>
        </w:tc>
        <w:tc>
          <w:tcPr>
            <w:tcW w:w="990" w:type="dxa"/>
            <w:tcMar>
              <w:top w:w="100" w:type="dxa"/>
              <w:left w:w="100" w:type="dxa"/>
              <w:bottom w:w="100" w:type="dxa"/>
              <w:right w:w="100" w:type="dxa"/>
            </w:tcMar>
          </w:tcPr>
          <w:p w14:paraId="4C44AA3E"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51.70</w:t>
            </w:r>
          </w:p>
          <w:p w14:paraId="0143F859"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48.30</w:t>
            </w:r>
          </w:p>
        </w:tc>
      </w:tr>
      <w:tr w:rsidR="00A07CE6" w:rsidRPr="00D622CD" w14:paraId="0B5F3BAB" w14:textId="77777777" w:rsidTr="00AF6765">
        <w:trPr>
          <w:trHeight w:val="85"/>
          <w:jc w:val="center"/>
        </w:trPr>
        <w:tc>
          <w:tcPr>
            <w:tcW w:w="2569" w:type="dxa"/>
            <w:tcMar>
              <w:top w:w="100" w:type="dxa"/>
              <w:left w:w="100" w:type="dxa"/>
              <w:bottom w:w="100" w:type="dxa"/>
              <w:right w:w="100" w:type="dxa"/>
            </w:tcMar>
          </w:tcPr>
          <w:p w14:paraId="079D5AA8"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Öğrenci kulüplerine katılım</w:t>
            </w:r>
          </w:p>
        </w:tc>
        <w:tc>
          <w:tcPr>
            <w:tcW w:w="5410" w:type="dxa"/>
            <w:tcMar>
              <w:top w:w="100" w:type="dxa"/>
              <w:left w:w="100" w:type="dxa"/>
              <w:bottom w:w="100" w:type="dxa"/>
              <w:right w:w="100" w:type="dxa"/>
            </w:tcMar>
          </w:tcPr>
          <w:p w14:paraId="3AAB9F95"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1 = Katılıyor</w:t>
            </w:r>
          </w:p>
          <w:p w14:paraId="6515F054"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2 = Katılmıyor</w:t>
            </w:r>
          </w:p>
        </w:tc>
        <w:tc>
          <w:tcPr>
            <w:tcW w:w="990" w:type="dxa"/>
            <w:tcMar>
              <w:top w:w="100" w:type="dxa"/>
              <w:left w:w="100" w:type="dxa"/>
              <w:bottom w:w="100" w:type="dxa"/>
              <w:right w:w="100" w:type="dxa"/>
            </w:tcMar>
          </w:tcPr>
          <w:p w14:paraId="15B1BCE8"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39.70</w:t>
            </w:r>
          </w:p>
          <w:p w14:paraId="5EA8C375"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60.30</w:t>
            </w:r>
          </w:p>
        </w:tc>
      </w:tr>
      <w:tr w:rsidR="00A07CE6" w:rsidRPr="00D622CD" w14:paraId="6738D084" w14:textId="77777777" w:rsidTr="00AF6765">
        <w:trPr>
          <w:trHeight w:val="37"/>
          <w:jc w:val="center"/>
        </w:trPr>
        <w:tc>
          <w:tcPr>
            <w:tcW w:w="2569" w:type="dxa"/>
            <w:tcMar>
              <w:top w:w="100" w:type="dxa"/>
              <w:left w:w="100" w:type="dxa"/>
              <w:bottom w:w="100" w:type="dxa"/>
              <w:right w:w="100" w:type="dxa"/>
            </w:tcMar>
          </w:tcPr>
          <w:p w14:paraId="5F80D2A1"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Yaşam yeri (çocukluğun geçtiği)</w:t>
            </w:r>
          </w:p>
        </w:tc>
        <w:tc>
          <w:tcPr>
            <w:tcW w:w="5410" w:type="dxa"/>
            <w:tcMar>
              <w:top w:w="100" w:type="dxa"/>
              <w:left w:w="100" w:type="dxa"/>
              <w:bottom w:w="100" w:type="dxa"/>
              <w:right w:w="100" w:type="dxa"/>
            </w:tcMar>
          </w:tcPr>
          <w:p w14:paraId="6C1D5D93"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1 = Büyükşehir</w:t>
            </w:r>
          </w:p>
          <w:p w14:paraId="3D9BD09B"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2 = Diğerleri (küçük şehir, ilçe, kasaba, köy)</w:t>
            </w:r>
          </w:p>
        </w:tc>
        <w:tc>
          <w:tcPr>
            <w:tcW w:w="990" w:type="dxa"/>
            <w:tcMar>
              <w:top w:w="100" w:type="dxa"/>
              <w:left w:w="100" w:type="dxa"/>
              <w:bottom w:w="100" w:type="dxa"/>
              <w:right w:w="100" w:type="dxa"/>
            </w:tcMar>
          </w:tcPr>
          <w:p w14:paraId="1D9E9C0F"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67.40</w:t>
            </w:r>
          </w:p>
          <w:p w14:paraId="68D5A571"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32.60</w:t>
            </w:r>
          </w:p>
        </w:tc>
      </w:tr>
      <w:tr w:rsidR="00A07CE6" w:rsidRPr="00D622CD" w14:paraId="4A51D22F" w14:textId="77777777" w:rsidTr="00AF6765">
        <w:trPr>
          <w:trHeight w:val="331"/>
          <w:jc w:val="center"/>
        </w:trPr>
        <w:tc>
          <w:tcPr>
            <w:tcW w:w="2569" w:type="dxa"/>
            <w:tcMar>
              <w:top w:w="100" w:type="dxa"/>
              <w:left w:w="100" w:type="dxa"/>
              <w:bottom w:w="100" w:type="dxa"/>
              <w:right w:w="100" w:type="dxa"/>
            </w:tcMar>
          </w:tcPr>
          <w:p w14:paraId="09A44A72"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Gazete okuma</w:t>
            </w:r>
          </w:p>
          <w:p w14:paraId="7EC8BFDE" w14:textId="77777777" w:rsidR="00A07CE6" w:rsidRPr="00D622CD" w:rsidRDefault="00A07CE6" w:rsidP="00AF6765">
            <w:pPr>
              <w:rPr>
                <w:rFonts w:asciiTheme="minorHAnsi" w:hAnsiTheme="minorHAnsi"/>
                <w:sz w:val="20"/>
                <w:lang w:val="en-US"/>
              </w:rPr>
            </w:pPr>
          </w:p>
        </w:tc>
        <w:tc>
          <w:tcPr>
            <w:tcW w:w="5410" w:type="dxa"/>
            <w:tcMar>
              <w:top w:w="100" w:type="dxa"/>
              <w:left w:w="100" w:type="dxa"/>
              <w:bottom w:w="100" w:type="dxa"/>
              <w:right w:w="100" w:type="dxa"/>
            </w:tcMar>
          </w:tcPr>
          <w:p w14:paraId="76759A49"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1 = Düzenli okuyor</w:t>
            </w:r>
          </w:p>
          <w:p w14:paraId="18ACDF6D"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2 = Hiç okumuyor</w:t>
            </w:r>
          </w:p>
        </w:tc>
        <w:tc>
          <w:tcPr>
            <w:tcW w:w="990" w:type="dxa"/>
            <w:tcMar>
              <w:top w:w="100" w:type="dxa"/>
              <w:left w:w="100" w:type="dxa"/>
              <w:bottom w:w="100" w:type="dxa"/>
              <w:right w:w="100" w:type="dxa"/>
            </w:tcMar>
          </w:tcPr>
          <w:p w14:paraId="3B042AA5"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86.90</w:t>
            </w:r>
          </w:p>
          <w:p w14:paraId="29E4D1D0" w14:textId="77777777" w:rsidR="00A07CE6" w:rsidRPr="00D622CD" w:rsidRDefault="00A07CE6" w:rsidP="00AF6765">
            <w:pPr>
              <w:tabs>
                <w:tab w:val="left" w:pos="709"/>
              </w:tabs>
              <w:ind w:left="79" w:right="79"/>
              <w:rPr>
                <w:rFonts w:asciiTheme="minorHAnsi" w:hAnsiTheme="minorHAnsi"/>
                <w:sz w:val="20"/>
                <w:lang w:val="en-US"/>
              </w:rPr>
            </w:pPr>
            <w:r w:rsidRPr="00D622CD">
              <w:rPr>
                <w:rFonts w:asciiTheme="minorHAnsi" w:hAnsiTheme="minorHAnsi"/>
                <w:sz w:val="20"/>
                <w:lang w:val="en-US"/>
              </w:rPr>
              <w:t>13.10</w:t>
            </w:r>
          </w:p>
        </w:tc>
      </w:tr>
      <w:tr w:rsidR="00A07CE6" w:rsidRPr="00D622CD" w14:paraId="5AA263EB" w14:textId="77777777" w:rsidTr="00AF6765">
        <w:trPr>
          <w:trHeight w:val="411"/>
          <w:jc w:val="center"/>
        </w:trPr>
        <w:tc>
          <w:tcPr>
            <w:tcW w:w="2569" w:type="dxa"/>
            <w:tcMar>
              <w:top w:w="100" w:type="dxa"/>
              <w:left w:w="100" w:type="dxa"/>
              <w:bottom w:w="100" w:type="dxa"/>
              <w:right w:w="100" w:type="dxa"/>
            </w:tcMar>
          </w:tcPr>
          <w:p w14:paraId="3FF922B3" w14:textId="77777777" w:rsidR="00A07CE6" w:rsidRPr="00D622CD" w:rsidRDefault="00A07CE6"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Anne eğitim düzeyi</w:t>
            </w:r>
          </w:p>
        </w:tc>
        <w:tc>
          <w:tcPr>
            <w:tcW w:w="5410" w:type="dxa"/>
            <w:tcMar>
              <w:top w:w="100" w:type="dxa"/>
              <w:left w:w="100" w:type="dxa"/>
              <w:bottom w:w="100" w:type="dxa"/>
              <w:right w:w="100" w:type="dxa"/>
            </w:tcMar>
          </w:tcPr>
          <w:p w14:paraId="53B50DC2" w14:textId="77777777" w:rsidR="00A07CE6" w:rsidRPr="00D622CD" w:rsidRDefault="00A07CE6" w:rsidP="00AF6765">
            <w:pPr>
              <w:tabs>
                <w:tab w:val="left" w:pos="709"/>
              </w:tabs>
              <w:ind w:left="375" w:right="80" w:hanging="295"/>
              <w:rPr>
                <w:rFonts w:asciiTheme="minorHAnsi" w:hAnsiTheme="minorHAnsi"/>
                <w:sz w:val="20"/>
                <w:lang w:val="en-US"/>
              </w:rPr>
            </w:pPr>
            <w:r w:rsidRPr="00D622CD">
              <w:rPr>
                <w:rFonts w:asciiTheme="minorHAnsi" w:hAnsiTheme="minorHAnsi"/>
                <w:sz w:val="20"/>
                <w:lang w:val="en-US"/>
              </w:rPr>
              <w:t xml:space="preserve">1 = Okuma yazma bilmeyen ila ortaöğretim seviyesi arasında  </w:t>
            </w:r>
          </w:p>
          <w:p w14:paraId="63DDB86C" w14:textId="77777777" w:rsidR="00A07CE6" w:rsidRPr="00D622CD" w:rsidRDefault="00A07CE6" w:rsidP="00AF6765">
            <w:pPr>
              <w:tabs>
                <w:tab w:val="left" w:pos="709"/>
              </w:tabs>
              <w:ind w:left="375" w:right="80" w:hanging="295"/>
              <w:rPr>
                <w:rFonts w:asciiTheme="minorHAnsi" w:hAnsiTheme="minorHAnsi"/>
                <w:sz w:val="20"/>
                <w:lang w:val="en-US"/>
              </w:rPr>
            </w:pPr>
            <w:r w:rsidRPr="00D622CD">
              <w:rPr>
                <w:rFonts w:asciiTheme="minorHAnsi" w:hAnsiTheme="minorHAnsi"/>
                <w:sz w:val="20"/>
                <w:lang w:val="en-US"/>
              </w:rPr>
              <w:t xml:space="preserve">      eğitim derecesine sahip olan </w:t>
            </w:r>
          </w:p>
          <w:p w14:paraId="4BF8E51E" w14:textId="77777777" w:rsidR="00A07CE6" w:rsidRPr="00D622CD" w:rsidRDefault="00A07CE6" w:rsidP="00AF6765">
            <w:pPr>
              <w:tabs>
                <w:tab w:val="left" w:pos="390"/>
                <w:tab w:val="left" w:pos="709"/>
              </w:tabs>
              <w:ind w:left="80" w:right="80"/>
              <w:rPr>
                <w:rFonts w:asciiTheme="minorHAnsi" w:hAnsiTheme="minorHAnsi"/>
                <w:sz w:val="20"/>
                <w:lang w:val="en-US"/>
              </w:rPr>
            </w:pPr>
            <w:r w:rsidRPr="00D622CD">
              <w:rPr>
                <w:rFonts w:asciiTheme="minorHAnsi" w:hAnsiTheme="minorHAnsi"/>
                <w:sz w:val="20"/>
                <w:lang w:val="en-US"/>
              </w:rPr>
              <w:t>2 = Yükseköğretim derecesine sahip olan</w:t>
            </w:r>
          </w:p>
        </w:tc>
        <w:tc>
          <w:tcPr>
            <w:tcW w:w="990" w:type="dxa"/>
            <w:tcMar>
              <w:top w:w="100" w:type="dxa"/>
              <w:left w:w="100" w:type="dxa"/>
              <w:bottom w:w="100" w:type="dxa"/>
              <w:right w:w="100" w:type="dxa"/>
            </w:tcMar>
          </w:tcPr>
          <w:p w14:paraId="267AA098" w14:textId="77777777" w:rsidR="00A07CE6" w:rsidRPr="00D622CD" w:rsidRDefault="00A07CE6"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58.70</w:t>
            </w:r>
          </w:p>
          <w:p w14:paraId="496FA1E3" w14:textId="77777777" w:rsidR="00A07CE6" w:rsidRPr="00D622CD" w:rsidRDefault="00A07CE6"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41.30</w:t>
            </w:r>
          </w:p>
        </w:tc>
      </w:tr>
      <w:tr w:rsidR="00A07CE6" w:rsidRPr="00D622CD" w14:paraId="40796AF6" w14:textId="77777777" w:rsidTr="00AF6765">
        <w:trPr>
          <w:trHeight w:val="178"/>
          <w:jc w:val="center"/>
        </w:trPr>
        <w:tc>
          <w:tcPr>
            <w:tcW w:w="2569" w:type="dxa"/>
            <w:tcBorders>
              <w:bottom w:val="single" w:sz="4" w:space="0" w:color="000000"/>
            </w:tcBorders>
            <w:tcMar>
              <w:top w:w="100" w:type="dxa"/>
              <w:left w:w="100" w:type="dxa"/>
              <w:bottom w:w="100" w:type="dxa"/>
              <w:right w:w="100" w:type="dxa"/>
            </w:tcMar>
          </w:tcPr>
          <w:p w14:paraId="22E02223" w14:textId="77777777" w:rsidR="00A07CE6" w:rsidRPr="00D622CD" w:rsidRDefault="00A07CE6"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Baba eğitim düzeyi</w:t>
            </w:r>
          </w:p>
        </w:tc>
        <w:tc>
          <w:tcPr>
            <w:tcW w:w="5410" w:type="dxa"/>
            <w:tcBorders>
              <w:bottom w:val="single" w:sz="4" w:space="0" w:color="000000"/>
            </w:tcBorders>
            <w:tcMar>
              <w:top w:w="100" w:type="dxa"/>
              <w:left w:w="100" w:type="dxa"/>
              <w:bottom w:w="100" w:type="dxa"/>
              <w:right w:w="100" w:type="dxa"/>
            </w:tcMar>
          </w:tcPr>
          <w:p w14:paraId="0B8A648C" w14:textId="77777777" w:rsidR="00A07CE6" w:rsidRPr="00D622CD" w:rsidRDefault="00A07CE6" w:rsidP="00AF6765">
            <w:pPr>
              <w:tabs>
                <w:tab w:val="left" w:pos="709"/>
              </w:tabs>
              <w:ind w:left="375" w:right="80" w:hanging="295"/>
              <w:rPr>
                <w:rFonts w:asciiTheme="minorHAnsi" w:hAnsiTheme="minorHAnsi"/>
                <w:sz w:val="20"/>
                <w:lang w:val="en-US"/>
              </w:rPr>
            </w:pPr>
            <w:r w:rsidRPr="00D622CD">
              <w:rPr>
                <w:rFonts w:asciiTheme="minorHAnsi" w:hAnsiTheme="minorHAnsi"/>
                <w:sz w:val="20"/>
                <w:lang w:val="en-US"/>
              </w:rPr>
              <w:t xml:space="preserve">1 = Okuma yazma bilmeyen ila ortaöğretim seviyesi arasında  </w:t>
            </w:r>
          </w:p>
          <w:p w14:paraId="573FFB71" w14:textId="77777777" w:rsidR="00A07CE6" w:rsidRPr="00D622CD" w:rsidRDefault="00A07CE6" w:rsidP="00AF6765">
            <w:pPr>
              <w:tabs>
                <w:tab w:val="left" w:pos="709"/>
              </w:tabs>
              <w:ind w:left="375" w:right="80" w:hanging="295"/>
              <w:rPr>
                <w:rFonts w:asciiTheme="minorHAnsi" w:hAnsiTheme="minorHAnsi"/>
                <w:sz w:val="20"/>
                <w:lang w:val="en-US"/>
              </w:rPr>
            </w:pPr>
            <w:r w:rsidRPr="00D622CD">
              <w:rPr>
                <w:rFonts w:asciiTheme="minorHAnsi" w:hAnsiTheme="minorHAnsi"/>
                <w:sz w:val="20"/>
                <w:lang w:val="en-US"/>
              </w:rPr>
              <w:t xml:space="preserve">      eğitim derecesine sahip olan </w:t>
            </w:r>
          </w:p>
          <w:p w14:paraId="4C9DFAD0" w14:textId="77777777" w:rsidR="00A07CE6" w:rsidRPr="00D622CD" w:rsidRDefault="00A07CE6" w:rsidP="00AF6765">
            <w:pPr>
              <w:tabs>
                <w:tab w:val="left" w:pos="709"/>
              </w:tabs>
              <w:ind w:left="234" w:right="80" w:hanging="234"/>
              <w:rPr>
                <w:rFonts w:asciiTheme="minorHAnsi" w:hAnsiTheme="minorHAnsi"/>
                <w:sz w:val="20"/>
                <w:lang w:val="en-US"/>
              </w:rPr>
            </w:pPr>
            <w:r w:rsidRPr="00D622CD">
              <w:rPr>
                <w:rFonts w:asciiTheme="minorHAnsi" w:hAnsiTheme="minorHAnsi"/>
                <w:sz w:val="20"/>
                <w:lang w:val="en-US"/>
              </w:rPr>
              <w:t xml:space="preserve">  2 = Yükseköğretim derecesine sahip olan</w:t>
            </w:r>
          </w:p>
        </w:tc>
        <w:tc>
          <w:tcPr>
            <w:tcW w:w="990" w:type="dxa"/>
            <w:tcBorders>
              <w:bottom w:val="single" w:sz="4" w:space="0" w:color="000000"/>
            </w:tcBorders>
            <w:tcMar>
              <w:top w:w="100" w:type="dxa"/>
              <w:left w:w="100" w:type="dxa"/>
              <w:bottom w:w="100" w:type="dxa"/>
              <w:right w:w="100" w:type="dxa"/>
            </w:tcMar>
          </w:tcPr>
          <w:p w14:paraId="63ABD274" w14:textId="77777777" w:rsidR="00A07CE6" w:rsidRPr="00D622CD" w:rsidRDefault="00A07CE6"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42.60</w:t>
            </w:r>
          </w:p>
          <w:p w14:paraId="51B5A4A0" w14:textId="77777777" w:rsidR="00A07CE6" w:rsidRPr="00D622CD" w:rsidRDefault="00A07CE6" w:rsidP="00AF6765">
            <w:pPr>
              <w:tabs>
                <w:tab w:val="left" w:pos="709"/>
              </w:tabs>
              <w:ind w:left="80" w:right="80"/>
              <w:rPr>
                <w:rFonts w:asciiTheme="minorHAnsi" w:hAnsiTheme="minorHAnsi"/>
                <w:sz w:val="20"/>
                <w:lang w:val="en-US"/>
              </w:rPr>
            </w:pPr>
            <w:r w:rsidRPr="00D622CD">
              <w:rPr>
                <w:rFonts w:asciiTheme="minorHAnsi" w:hAnsiTheme="minorHAnsi"/>
                <w:sz w:val="20"/>
                <w:lang w:val="en-US"/>
              </w:rPr>
              <w:t>57.40</w:t>
            </w:r>
          </w:p>
        </w:tc>
      </w:tr>
    </w:tbl>
    <w:p w14:paraId="0D093B3C" w14:textId="77777777" w:rsidR="007C7E38" w:rsidRPr="00D622CD" w:rsidRDefault="007C7E38" w:rsidP="00A07CE6">
      <w:pPr>
        <w:autoSpaceDE w:val="0"/>
        <w:autoSpaceDN w:val="0"/>
        <w:adjustRightInd w:val="0"/>
        <w:spacing w:after="120"/>
        <w:rPr>
          <w:rFonts w:asciiTheme="minorHAnsi" w:hAnsiTheme="minorHAnsi"/>
          <w:sz w:val="20"/>
          <w:szCs w:val="20"/>
        </w:rPr>
      </w:pPr>
    </w:p>
    <w:p w14:paraId="3632146F" w14:textId="77777777" w:rsidR="00A07CE6" w:rsidRPr="00D622CD" w:rsidRDefault="00A07CE6" w:rsidP="00A07CE6">
      <w:pPr>
        <w:autoSpaceDE w:val="0"/>
        <w:autoSpaceDN w:val="0"/>
        <w:adjustRightInd w:val="0"/>
        <w:spacing w:after="120"/>
        <w:ind w:firstLine="284"/>
        <w:jc w:val="both"/>
        <w:rPr>
          <w:rFonts w:asciiTheme="minorHAnsi" w:hAnsiTheme="minorHAnsi"/>
          <w:b/>
          <w:sz w:val="20"/>
          <w:szCs w:val="20"/>
        </w:rPr>
      </w:pPr>
      <w:r w:rsidRPr="00D622CD">
        <w:rPr>
          <w:rFonts w:asciiTheme="minorHAnsi" w:hAnsiTheme="minorHAnsi"/>
          <w:sz w:val="20"/>
          <w:szCs w:val="20"/>
        </w:rPr>
        <w:t xml:space="preserve">Araştırmada, bağımsız değişkenlerin belirlenmesinde ve ikili eşlerin oluşturulmasında değişkenler ile ilgili kuramsal temeller göz önünde bulundurulmuştur. İlk olarak, Coleman (1988)’a göre, öğrenci başarısını anlamada önemli bir faktör olan aile özgeçmişi finansal sermaye, insan sermayesi ve sosyal sermaye olmak üzere üç farklı kavram içinde değerlendirilmiştir. Aile özgeçmişi ile ilişkili olarak ele alınan </w:t>
      </w:r>
      <w:r w:rsidRPr="00D622CD">
        <w:rPr>
          <w:rFonts w:asciiTheme="minorHAnsi" w:hAnsiTheme="minorHAnsi"/>
          <w:sz w:val="20"/>
          <w:szCs w:val="20"/>
        </w:rPr>
        <w:lastRenderedPageBreak/>
        <w:t xml:space="preserve">ve çocuğun bilişsel becerilerinin oluşumunda etkili olan ebeveyn eğitimi, bu sınıflandırma içerisinde insan sermayesi kapsamında yer almaktadır. Buradan hareketle, bu araştırma kapsamında “baba eğitim düzeyi” ve “anne eğitim düzeyi” birbiriyle ilişkili kavramlar olarak eşleştirilmiştir. İkinci olarak, “gazete okuma” ve “yaşam yeri”, bireylerin eylemlerini yansıtan yönelimler ve değerlendirmeler sistemi anlamına gelen Bourdieu’nun habitus kavramına dayanarak (Bourdieu, 1977) diğer bir bağımsız değişken grubu olarak eşleştirilmiştir. Buna göre, yaşam yeri, bireyin yönelimleri ve değerlendirmeleri üzerinde önemli bir etkiye sahip olan önemli bir unsurdur. Diğer bir ifadeyle, yaşam yeri ile sosyal sermayenin ve sosyal yapının yeniden üretilmesi arasında güçlü bir ilişki vardır (Bourdieu, 1993). Bu anlamda, Westley ve Severin (1964)’in de çalışmalarındaki günlük gazete okumayanların </w:t>
      </w:r>
      <w:proofErr w:type="gramStart"/>
      <w:r w:rsidRPr="00D622CD">
        <w:rPr>
          <w:rFonts w:asciiTheme="minorHAnsi" w:hAnsiTheme="minorHAnsi"/>
          <w:sz w:val="20"/>
          <w:szCs w:val="20"/>
        </w:rPr>
        <w:t>profiline</w:t>
      </w:r>
      <w:proofErr w:type="gramEnd"/>
      <w:r w:rsidRPr="00D622CD">
        <w:rPr>
          <w:rFonts w:asciiTheme="minorHAnsi" w:hAnsiTheme="minorHAnsi"/>
          <w:sz w:val="20"/>
          <w:szCs w:val="20"/>
        </w:rPr>
        <w:t xml:space="preserve"> dair yaptıkları tartışmada olduğu gibi, yaşam yeri ve gazete okuma alışkanlığı birbirleri ile yakından ilişkilidir. Tüm bunların dikkate alınmasıyla, “gazete okuma” ve “yaşam yeri” değişkenleri birlikte eşleştirilmiştir. Son olarak, geriye kalan iki bağımsız değişken olan “cinsiyet” ve “öğrenci kulübü” de diğer değişken çiftlerinde olduğu gibi, aralarında bir etkileşim olabileceği ve bunun üniversite öğrencilerinin sivil katılım düzeyine bir etkisi olabileceği düşünülerek birlikte eşleştirilmiştir.</w:t>
      </w:r>
      <w:r w:rsidRPr="00D622CD">
        <w:rPr>
          <w:rFonts w:asciiTheme="minorHAnsi" w:hAnsiTheme="minorHAnsi"/>
          <w:b/>
          <w:sz w:val="20"/>
          <w:szCs w:val="20"/>
        </w:rPr>
        <w:t xml:space="preserve"> </w:t>
      </w:r>
    </w:p>
    <w:p w14:paraId="0D6297E3" w14:textId="77777777" w:rsidR="00D622CD" w:rsidRDefault="00D622CD" w:rsidP="004C47F0">
      <w:pPr>
        <w:autoSpaceDE w:val="0"/>
        <w:autoSpaceDN w:val="0"/>
        <w:adjustRightInd w:val="0"/>
        <w:spacing w:after="120"/>
        <w:jc w:val="both"/>
        <w:rPr>
          <w:rFonts w:asciiTheme="minorHAnsi" w:hAnsiTheme="minorHAnsi"/>
          <w:b/>
          <w:sz w:val="20"/>
          <w:szCs w:val="20"/>
        </w:rPr>
      </w:pPr>
    </w:p>
    <w:p w14:paraId="3A46C389" w14:textId="77777777" w:rsidR="00A07CE6" w:rsidRPr="00D622CD" w:rsidRDefault="00A07CE6" w:rsidP="004C47F0">
      <w:pPr>
        <w:autoSpaceDE w:val="0"/>
        <w:autoSpaceDN w:val="0"/>
        <w:adjustRightInd w:val="0"/>
        <w:spacing w:after="120"/>
        <w:jc w:val="both"/>
        <w:rPr>
          <w:rFonts w:asciiTheme="minorHAnsi" w:hAnsiTheme="minorHAnsi"/>
          <w:b/>
          <w:sz w:val="20"/>
          <w:szCs w:val="20"/>
        </w:rPr>
      </w:pPr>
      <w:r w:rsidRPr="00D622CD">
        <w:rPr>
          <w:rFonts w:asciiTheme="minorHAnsi" w:hAnsiTheme="minorHAnsi"/>
          <w:b/>
          <w:sz w:val="20"/>
          <w:szCs w:val="20"/>
        </w:rPr>
        <w:t>Katılımcılar</w:t>
      </w:r>
    </w:p>
    <w:p w14:paraId="47C8371C" w14:textId="5080E24E" w:rsidR="00A07CE6" w:rsidRPr="00D622CD" w:rsidRDefault="00A07CE6" w:rsidP="00A07CE6">
      <w:pPr>
        <w:autoSpaceDE w:val="0"/>
        <w:autoSpaceDN w:val="0"/>
        <w:adjustRightInd w:val="0"/>
        <w:spacing w:after="120"/>
        <w:ind w:firstLine="284"/>
        <w:jc w:val="both"/>
        <w:rPr>
          <w:rFonts w:asciiTheme="minorHAnsi" w:hAnsiTheme="minorHAnsi"/>
          <w:sz w:val="20"/>
          <w:szCs w:val="20"/>
        </w:rPr>
      </w:pPr>
      <w:r w:rsidRPr="00D622CD">
        <w:rPr>
          <w:rFonts w:asciiTheme="minorHAnsi" w:hAnsiTheme="minorHAnsi"/>
          <w:sz w:val="20"/>
          <w:szCs w:val="20"/>
        </w:rPr>
        <w:t xml:space="preserve">Nedensel karşılaştırma deseninde tasarlanan bu araştırmanın örneklemini Türkiye’deki bir devlet üniversitesinin tüm fakültelerinden tabakalı örnekleme yoluyla seçilmiş olan 1074 lisans öğrencisi oluşturmaktadır. Tabakalı örnekleme yoluyla, her fakülteden seçilecek öğrenci sayısının belirlenmesinde o fakültedeki öğrenci sayısının </w:t>
      </w:r>
      <w:r w:rsidR="00077BF7" w:rsidRPr="00D622CD">
        <w:rPr>
          <w:rFonts w:asciiTheme="minorHAnsi" w:hAnsiTheme="minorHAnsi"/>
          <w:sz w:val="20"/>
          <w:szCs w:val="20"/>
        </w:rPr>
        <w:t>ana kütle</w:t>
      </w:r>
      <w:r w:rsidRPr="00D622CD">
        <w:rPr>
          <w:rFonts w:asciiTheme="minorHAnsi" w:hAnsiTheme="minorHAnsi"/>
          <w:sz w:val="20"/>
          <w:szCs w:val="20"/>
        </w:rPr>
        <w:t xml:space="preserve"> içindeki toplam öğrenci sayısına oranı dikkate alınmış ve böylece örneklem içinde de bu oranların korunması sağlanmıştır (Fraenkel </w:t>
      </w:r>
      <w:r w:rsidR="000D42A9" w:rsidRPr="00D622CD">
        <w:rPr>
          <w:rFonts w:asciiTheme="minorHAnsi" w:hAnsiTheme="minorHAnsi"/>
          <w:sz w:val="20"/>
          <w:szCs w:val="20"/>
        </w:rPr>
        <w:t>&amp;</w:t>
      </w:r>
      <w:r w:rsidRPr="00D622CD">
        <w:rPr>
          <w:rFonts w:asciiTheme="minorHAnsi" w:hAnsiTheme="minorHAnsi"/>
          <w:sz w:val="20"/>
          <w:szCs w:val="20"/>
        </w:rPr>
        <w:t xml:space="preserve"> Wallen, 2006). Buna göre, örneklemdeki kız öğrencilerin oranı %51.70, erkek öğrencilerin oranı ise %48.30’dur. Öğrencilerin tümünün yaş </w:t>
      </w:r>
      <w:proofErr w:type="gramStart"/>
      <w:r w:rsidRPr="00D622CD">
        <w:rPr>
          <w:rFonts w:asciiTheme="minorHAnsi" w:hAnsiTheme="minorHAnsi"/>
          <w:sz w:val="20"/>
          <w:szCs w:val="20"/>
        </w:rPr>
        <w:t>aralığı</w:t>
      </w:r>
      <w:proofErr w:type="gramEnd"/>
      <w:r w:rsidRPr="00D622CD">
        <w:rPr>
          <w:rFonts w:asciiTheme="minorHAnsi" w:hAnsiTheme="minorHAnsi"/>
          <w:sz w:val="20"/>
          <w:szCs w:val="20"/>
        </w:rPr>
        <w:t xml:space="preserve"> 16 ila 28 ve üstüdür. Öğrenciler, beş ayrı fakültenin bütün sınıflarından (hazırlık, birinci, ikinci, üçüncü, dördüncü ve beşinci sınıflar) seçilmiştir. Katılımcıların %4.90’ı mimarlık, %15.90’ı fen-edebiyat, %14.70’i iktisadî ve idari bilimler, %24.40’ı eğitim ve %40.10’u mühendislik fakültesindeki öğrencilerden oluşmaktadır. </w:t>
      </w:r>
    </w:p>
    <w:p w14:paraId="1A699E08" w14:textId="77777777" w:rsidR="00D622CD" w:rsidRDefault="00D622CD" w:rsidP="004C47F0">
      <w:pPr>
        <w:autoSpaceDE w:val="0"/>
        <w:autoSpaceDN w:val="0"/>
        <w:adjustRightInd w:val="0"/>
        <w:spacing w:after="120"/>
        <w:jc w:val="both"/>
        <w:rPr>
          <w:rFonts w:asciiTheme="minorHAnsi" w:hAnsiTheme="minorHAnsi"/>
          <w:b/>
          <w:sz w:val="20"/>
          <w:szCs w:val="20"/>
        </w:rPr>
      </w:pPr>
    </w:p>
    <w:p w14:paraId="66F70CEE" w14:textId="77777777" w:rsidR="00A07CE6" w:rsidRPr="00D622CD" w:rsidRDefault="00A07CE6" w:rsidP="004C47F0">
      <w:pPr>
        <w:autoSpaceDE w:val="0"/>
        <w:autoSpaceDN w:val="0"/>
        <w:adjustRightInd w:val="0"/>
        <w:spacing w:after="120"/>
        <w:jc w:val="both"/>
        <w:rPr>
          <w:rFonts w:asciiTheme="minorHAnsi" w:hAnsiTheme="minorHAnsi"/>
          <w:b/>
          <w:sz w:val="20"/>
          <w:szCs w:val="20"/>
        </w:rPr>
      </w:pPr>
      <w:r w:rsidRPr="00D622CD">
        <w:rPr>
          <w:rFonts w:asciiTheme="minorHAnsi" w:hAnsiTheme="minorHAnsi"/>
          <w:b/>
          <w:sz w:val="20"/>
          <w:szCs w:val="20"/>
        </w:rPr>
        <w:t>Veri Toplama Aracı</w:t>
      </w:r>
    </w:p>
    <w:p w14:paraId="2EB7E58C" w14:textId="77777777" w:rsidR="004C47F0" w:rsidRPr="00D622CD" w:rsidRDefault="00A07CE6" w:rsidP="004C47F0">
      <w:pPr>
        <w:autoSpaceDE w:val="0"/>
        <w:autoSpaceDN w:val="0"/>
        <w:adjustRightInd w:val="0"/>
        <w:spacing w:after="120"/>
        <w:ind w:firstLine="284"/>
        <w:jc w:val="both"/>
        <w:rPr>
          <w:rFonts w:asciiTheme="minorHAnsi" w:hAnsiTheme="minorHAnsi"/>
          <w:sz w:val="20"/>
          <w:szCs w:val="20"/>
        </w:rPr>
      </w:pPr>
      <w:r w:rsidRPr="00D622CD">
        <w:rPr>
          <w:rFonts w:asciiTheme="minorHAnsi" w:hAnsiTheme="minorHAnsi"/>
          <w:sz w:val="20"/>
          <w:szCs w:val="20"/>
        </w:rPr>
        <w:t xml:space="preserve">Veriler araştırmacılar tarafından geliştirilmiş olan Sivil Katılım Ölçeği ile toplanmıştır. Beş maddelik Likert tipi ölçekteki maddeler ‘hiçbir zaman’ (1) ve ‘her zaman’ (5) </w:t>
      </w:r>
      <w:proofErr w:type="gramStart"/>
      <w:r w:rsidRPr="00D622CD">
        <w:rPr>
          <w:rFonts w:asciiTheme="minorHAnsi" w:hAnsiTheme="minorHAnsi"/>
          <w:sz w:val="20"/>
          <w:szCs w:val="20"/>
        </w:rPr>
        <w:t>aralığında</w:t>
      </w:r>
      <w:proofErr w:type="gramEnd"/>
      <w:r w:rsidRPr="00D622CD">
        <w:rPr>
          <w:rFonts w:asciiTheme="minorHAnsi" w:hAnsiTheme="minorHAnsi"/>
          <w:sz w:val="20"/>
          <w:szCs w:val="20"/>
        </w:rPr>
        <w:t xml:space="preserve"> değişmektedir. Ölçek, demografik sorular ve öğrencilerin yurttaşlıkla ilgili eylemlere katılımı ile ilgili maddelerden oluşmaktadır. Uzman görüşleri alındıktan ve gerekli düzeltmeler yapıldıktan sonra aynı üniversiteden 245 öğrenci ile bir pilot çalışma yapılmıştır. Açıklayıcı faktör analizi sonuçlarına göre Sivil Katılım Ölçeği’ndeki maddeler (1) aktiflik (örn</w:t>
      </w:r>
      <w:proofErr w:type="gramStart"/>
      <w:r w:rsidRPr="00D622CD">
        <w:rPr>
          <w:rFonts w:asciiTheme="minorHAnsi" w:hAnsiTheme="minorHAnsi"/>
          <w:sz w:val="20"/>
          <w:szCs w:val="20"/>
        </w:rPr>
        <w:t>.,</w:t>
      </w:r>
      <w:proofErr w:type="gramEnd"/>
      <w:r w:rsidRPr="00D622CD">
        <w:rPr>
          <w:rFonts w:asciiTheme="minorHAnsi" w:hAnsiTheme="minorHAnsi"/>
          <w:sz w:val="20"/>
          <w:szCs w:val="20"/>
        </w:rPr>
        <w:t xml:space="preserve"> “Politik kampanyalara katılırım.”), (2) hakların kullanımı (örn., “Ders değerlendirme anketlerini doldururum.”) ve (3) politikaya ilgi (örn., “Politik konuları ailem ve çevremdekilerle tartışırım.”) olmak üzere üç boyutta toplanmıştır. Güvenirlik katsayısı, ölçeğin tamamı </w:t>
      </w:r>
      <w:proofErr w:type="gramStart"/>
      <w:r w:rsidRPr="00D622CD">
        <w:rPr>
          <w:rFonts w:asciiTheme="minorHAnsi" w:hAnsiTheme="minorHAnsi"/>
          <w:sz w:val="20"/>
          <w:szCs w:val="20"/>
        </w:rPr>
        <w:t>için .83</w:t>
      </w:r>
      <w:proofErr w:type="gramEnd"/>
      <w:r w:rsidRPr="00D622CD">
        <w:rPr>
          <w:rFonts w:asciiTheme="minorHAnsi" w:hAnsiTheme="minorHAnsi"/>
          <w:sz w:val="20"/>
          <w:szCs w:val="20"/>
        </w:rPr>
        <w:t xml:space="preserve"> iken birinci faktör için .86, ikinci faktör için .70 ve üçüncü faktör için .68 olarak bulunmuştur. Veriler, araştırmacılar tarafından üniversite yönetimi ve Uygulamalı Etik Araştırma Merkezinden gerekli izinler alındıktan sonra tüm fakülteler ziyaret edilerek toplanmıştır.</w:t>
      </w:r>
    </w:p>
    <w:p w14:paraId="6E40BF10" w14:textId="77777777" w:rsidR="00D622CD" w:rsidRDefault="00D622CD" w:rsidP="004C47F0">
      <w:pPr>
        <w:autoSpaceDE w:val="0"/>
        <w:autoSpaceDN w:val="0"/>
        <w:adjustRightInd w:val="0"/>
        <w:spacing w:after="120"/>
        <w:jc w:val="both"/>
        <w:rPr>
          <w:rFonts w:asciiTheme="minorHAnsi" w:hAnsiTheme="minorHAnsi"/>
          <w:b/>
          <w:sz w:val="20"/>
          <w:szCs w:val="20"/>
        </w:rPr>
      </w:pPr>
    </w:p>
    <w:p w14:paraId="5FEDF297" w14:textId="77777777" w:rsidR="00A07CE6" w:rsidRPr="00D622CD" w:rsidRDefault="00A07CE6" w:rsidP="004C47F0">
      <w:pPr>
        <w:autoSpaceDE w:val="0"/>
        <w:autoSpaceDN w:val="0"/>
        <w:adjustRightInd w:val="0"/>
        <w:spacing w:after="120"/>
        <w:jc w:val="both"/>
        <w:rPr>
          <w:rFonts w:asciiTheme="minorHAnsi" w:hAnsiTheme="minorHAnsi"/>
          <w:sz w:val="20"/>
          <w:szCs w:val="20"/>
        </w:rPr>
      </w:pPr>
      <w:r w:rsidRPr="00D622CD">
        <w:rPr>
          <w:rFonts w:asciiTheme="minorHAnsi" w:hAnsiTheme="minorHAnsi"/>
          <w:b/>
          <w:sz w:val="20"/>
          <w:szCs w:val="20"/>
        </w:rPr>
        <w:t>Veri Analizi</w:t>
      </w:r>
    </w:p>
    <w:p w14:paraId="468076AD" w14:textId="77777777" w:rsidR="00FD3A20" w:rsidRPr="00D622CD" w:rsidRDefault="00A07CE6" w:rsidP="00A07CE6">
      <w:pPr>
        <w:autoSpaceDE w:val="0"/>
        <w:autoSpaceDN w:val="0"/>
        <w:adjustRightInd w:val="0"/>
        <w:spacing w:after="120"/>
        <w:ind w:firstLine="284"/>
        <w:jc w:val="both"/>
        <w:rPr>
          <w:rFonts w:asciiTheme="minorHAnsi" w:hAnsiTheme="minorHAnsi"/>
          <w:sz w:val="20"/>
          <w:szCs w:val="20"/>
        </w:rPr>
      </w:pPr>
      <w:r w:rsidRPr="00D622CD">
        <w:rPr>
          <w:rFonts w:asciiTheme="minorHAnsi" w:hAnsiTheme="minorHAnsi"/>
          <w:sz w:val="20"/>
          <w:szCs w:val="20"/>
        </w:rPr>
        <w:t>Elde edilen verilerin analizinde Sivil Katılım Ölçeği’nin boyutlarını karşılaştırmak için tek yönlü tekrarlı ölçümler varyans analizi yapılırken, demografik değişkenlerin sivil katılımın üç boyutu üzerindeki etkisini incelemek için ise iki yönlü çok değişkenli varyans analizi yapılmıştır. Veri analizleri öncesi her bir analiz için gerekli varsayımların sağlanıp sağlanmadığı kontrol edilmiş ve varsayımların karşılandığı görülmüştür. Bununla beraber, örneklemde yer alan</w:t>
      </w:r>
      <w:r w:rsidR="004C47F0" w:rsidRPr="00D622CD">
        <w:rPr>
          <w:rFonts w:asciiTheme="minorHAnsi" w:hAnsiTheme="minorHAnsi"/>
          <w:sz w:val="20"/>
          <w:szCs w:val="20"/>
        </w:rPr>
        <w:t xml:space="preserve"> </w:t>
      </w:r>
      <w:r w:rsidRPr="00D622CD">
        <w:rPr>
          <w:rFonts w:asciiTheme="minorHAnsi" w:hAnsiTheme="minorHAnsi"/>
          <w:sz w:val="20"/>
          <w:szCs w:val="20"/>
        </w:rPr>
        <w:t xml:space="preserve">üniversite öğrencilerinin </w:t>
      </w:r>
      <w:proofErr w:type="gramStart"/>
      <w:r w:rsidRPr="00D622CD">
        <w:rPr>
          <w:rFonts w:asciiTheme="minorHAnsi" w:hAnsiTheme="minorHAnsi"/>
          <w:sz w:val="20"/>
          <w:szCs w:val="20"/>
        </w:rPr>
        <w:t>profilini</w:t>
      </w:r>
      <w:proofErr w:type="gramEnd"/>
      <w:r w:rsidRPr="00D622CD">
        <w:rPr>
          <w:rFonts w:asciiTheme="minorHAnsi" w:hAnsiTheme="minorHAnsi"/>
          <w:sz w:val="20"/>
          <w:szCs w:val="20"/>
        </w:rPr>
        <w:t xml:space="preserve"> tanıtmak için betimleyici istatistik yöntemleri kullanılmıştır.</w:t>
      </w:r>
    </w:p>
    <w:p w14:paraId="77CC4C63" w14:textId="020F34EB" w:rsidR="007C7E38" w:rsidRPr="00D622CD" w:rsidRDefault="00787BF1" w:rsidP="004C47F0">
      <w:pPr>
        <w:autoSpaceDE w:val="0"/>
        <w:autoSpaceDN w:val="0"/>
        <w:adjustRightInd w:val="0"/>
        <w:spacing w:after="120"/>
        <w:jc w:val="center"/>
        <w:rPr>
          <w:rFonts w:asciiTheme="minorHAnsi" w:hAnsiTheme="minorHAnsi"/>
          <w:b/>
          <w:color w:val="000000"/>
          <w:sz w:val="20"/>
          <w:szCs w:val="20"/>
          <w:shd w:val="clear" w:color="auto" w:fill="FFFFFF"/>
        </w:rPr>
      </w:pPr>
      <w:r w:rsidRPr="00D622CD">
        <w:rPr>
          <w:rFonts w:asciiTheme="minorHAnsi" w:hAnsiTheme="minorHAnsi"/>
          <w:b/>
          <w:color w:val="000000"/>
          <w:sz w:val="20"/>
          <w:szCs w:val="20"/>
          <w:shd w:val="clear" w:color="auto" w:fill="FFFFFF"/>
        </w:rPr>
        <w:lastRenderedPageBreak/>
        <w:t>Bulgular</w:t>
      </w:r>
    </w:p>
    <w:p w14:paraId="739B73BD" w14:textId="77777777" w:rsidR="004C47F0" w:rsidRPr="00D622CD" w:rsidRDefault="004C47F0" w:rsidP="00FD3A20">
      <w:pPr>
        <w:spacing w:after="120"/>
        <w:ind w:firstLine="284"/>
        <w:jc w:val="both"/>
        <w:rPr>
          <w:rFonts w:asciiTheme="minorHAnsi" w:hAnsiTheme="minorHAnsi"/>
          <w:b/>
          <w:sz w:val="20"/>
          <w:lang w:val="en-US"/>
        </w:rPr>
      </w:pPr>
      <w:r w:rsidRPr="00D622CD">
        <w:rPr>
          <w:rFonts w:asciiTheme="minorHAnsi" w:hAnsiTheme="minorHAnsi"/>
          <w:sz w:val="20"/>
          <w:lang w:val="en-US"/>
        </w:rPr>
        <w:t>Çalışmada belirtilen iki araştırma sorusuna dair bulgular iki bölüm altında aşağıda sunulmuştur:</w:t>
      </w:r>
    </w:p>
    <w:p w14:paraId="0F87528A" w14:textId="77777777" w:rsidR="00D622CD" w:rsidRDefault="00D622CD" w:rsidP="004C47F0">
      <w:pPr>
        <w:spacing w:after="120"/>
        <w:jc w:val="both"/>
        <w:rPr>
          <w:rFonts w:asciiTheme="minorHAnsi" w:hAnsiTheme="minorHAnsi"/>
          <w:b/>
          <w:sz w:val="20"/>
          <w:lang w:val="en-US"/>
        </w:rPr>
      </w:pPr>
    </w:p>
    <w:p w14:paraId="2DB40A94" w14:textId="77777777" w:rsidR="004C47F0" w:rsidRPr="00D622CD" w:rsidRDefault="004C47F0" w:rsidP="004C47F0">
      <w:pPr>
        <w:spacing w:after="120"/>
        <w:jc w:val="both"/>
        <w:rPr>
          <w:rFonts w:asciiTheme="minorHAnsi" w:hAnsiTheme="minorHAnsi"/>
          <w:sz w:val="20"/>
          <w:lang w:val="en-US"/>
        </w:rPr>
      </w:pPr>
      <w:r w:rsidRPr="00D622CD">
        <w:rPr>
          <w:rFonts w:asciiTheme="minorHAnsi" w:hAnsiTheme="minorHAnsi"/>
          <w:b/>
          <w:sz w:val="20"/>
          <w:lang w:val="en-US"/>
        </w:rPr>
        <w:t>Sivil Katılım Boyutlarının Ortalama Puanlarının Karşılaştırılması</w:t>
      </w:r>
    </w:p>
    <w:p w14:paraId="6F069F69" w14:textId="77777777" w:rsidR="004C47F0" w:rsidRPr="00D622CD" w:rsidRDefault="004C47F0" w:rsidP="004C47F0">
      <w:pPr>
        <w:spacing w:after="120"/>
        <w:ind w:firstLine="284"/>
        <w:jc w:val="both"/>
        <w:rPr>
          <w:rFonts w:asciiTheme="minorHAnsi" w:hAnsiTheme="minorHAnsi"/>
          <w:b/>
          <w:i/>
          <w:sz w:val="20"/>
          <w:lang w:val="en-US"/>
        </w:rPr>
      </w:pPr>
      <w:r w:rsidRPr="00D622CD">
        <w:rPr>
          <w:rFonts w:asciiTheme="minorHAnsi" w:hAnsiTheme="minorHAnsi"/>
          <w:b/>
          <w:i/>
          <w:sz w:val="20"/>
        </w:rPr>
        <w:t>Üniversite öğrencilerinin aktiflik, haklarını kullanma ve politikaya ilgi düzeyleri arasında anlamlı bir fark var mıdır?</w:t>
      </w:r>
    </w:p>
    <w:p w14:paraId="6C1E8291" w14:textId="77777777" w:rsidR="004C47F0" w:rsidRPr="00D622CD" w:rsidRDefault="004C47F0" w:rsidP="004C47F0">
      <w:pPr>
        <w:spacing w:after="120"/>
        <w:ind w:firstLine="284"/>
        <w:jc w:val="both"/>
        <w:rPr>
          <w:rFonts w:asciiTheme="minorHAnsi" w:hAnsiTheme="minorHAnsi"/>
          <w:sz w:val="20"/>
          <w:lang w:val="en-US"/>
        </w:rPr>
      </w:pPr>
      <w:proofErr w:type="gramStart"/>
      <w:r w:rsidRPr="00D622CD">
        <w:rPr>
          <w:rFonts w:asciiTheme="minorHAnsi" w:hAnsiTheme="minorHAnsi"/>
          <w:sz w:val="20"/>
          <w:lang w:val="en-US"/>
        </w:rPr>
        <w:t>Sivil katılım faktörleri (aktiflik, haklarını kullanma ve politikaya ilgi) arasındaki ortalama puan farklarını incelemek için tek yönlü tekrarlı ölçümler varyans analizi yapılmıştır.</w:t>
      </w:r>
      <w:proofErr w:type="gramEnd"/>
      <w:r w:rsidRPr="00D622CD">
        <w:rPr>
          <w:rFonts w:asciiTheme="minorHAnsi" w:hAnsiTheme="minorHAnsi"/>
          <w:sz w:val="20"/>
          <w:lang w:val="en-US"/>
        </w:rPr>
        <w:t xml:space="preserve"> </w:t>
      </w:r>
      <w:proofErr w:type="gramStart"/>
      <w:r w:rsidRPr="00D622CD">
        <w:rPr>
          <w:rFonts w:asciiTheme="minorHAnsi" w:hAnsiTheme="minorHAnsi"/>
          <w:sz w:val="20"/>
          <w:lang w:val="en-US"/>
        </w:rPr>
        <w:t>Sphericity varsayımının sağlanmadığı durumlarda yapıldığı üzere, Huynh-Feldt değerleri dikkate alınmıştır.</w:t>
      </w:r>
      <w:proofErr w:type="gramEnd"/>
      <w:r w:rsidRPr="00D622CD">
        <w:rPr>
          <w:rFonts w:asciiTheme="minorHAnsi" w:hAnsiTheme="minorHAnsi"/>
          <w:sz w:val="20"/>
          <w:lang w:val="en-US"/>
        </w:rPr>
        <w:t xml:space="preserve"> Sivil katılım faktörleri arasında istatiksel olarak anlamlı bir farklılık olduğu görülmüştür, </w:t>
      </w:r>
      <w:proofErr w:type="gramStart"/>
      <w:r w:rsidRPr="00D622CD">
        <w:rPr>
          <w:rFonts w:asciiTheme="minorHAnsi" w:hAnsiTheme="minorHAnsi"/>
          <w:i/>
          <w:sz w:val="20"/>
          <w:lang w:val="en-US"/>
        </w:rPr>
        <w:t>F</w:t>
      </w:r>
      <w:r w:rsidRPr="00D622CD">
        <w:rPr>
          <w:rFonts w:asciiTheme="minorHAnsi" w:hAnsiTheme="minorHAnsi"/>
          <w:sz w:val="20"/>
          <w:lang w:val="en-US"/>
        </w:rPr>
        <w:t>(</w:t>
      </w:r>
      <w:proofErr w:type="gramEnd"/>
      <w:r w:rsidRPr="00D622CD">
        <w:rPr>
          <w:rFonts w:asciiTheme="minorHAnsi" w:hAnsiTheme="minorHAnsi"/>
          <w:sz w:val="20"/>
          <w:lang w:val="en-US"/>
        </w:rPr>
        <w:t xml:space="preserve">1.86, 1990.43) = 842.50, </w:t>
      </w:r>
      <w:r w:rsidRPr="00D622CD">
        <w:rPr>
          <w:rFonts w:asciiTheme="minorHAnsi" w:hAnsiTheme="minorHAnsi"/>
          <w:i/>
          <w:sz w:val="20"/>
          <w:lang w:val="en-US"/>
        </w:rPr>
        <w:t xml:space="preserve">p </w:t>
      </w:r>
      <w:r w:rsidRPr="00D622CD">
        <w:rPr>
          <w:rFonts w:asciiTheme="minorHAnsi" w:hAnsiTheme="minorHAnsi"/>
          <w:sz w:val="20"/>
          <w:lang w:val="en-US"/>
        </w:rPr>
        <w:t>= .</w:t>
      </w:r>
      <w:r w:rsidRPr="00D622CD">
        <w:rPr>
          <w:rFonts w:asciiTheme="minorHAnsi" w:hAnsiTheme="minorHAnsi"/>
          <w:i/>
          <w:sz w:val="20"/>
          <w:lang w:val="en-US"/>
        </w:rPr>
        <w:t>00</w:t>
      </w:r>
      <w:r w:rsidRPr="00D622CD">
        <w:rPr>
          <w:rFonts w:asciiTheme="minorHAnsi" w:hAnsiTheme="minorHAnsi"/>
          <w:sz w:val="20"/>
          <w:lang w:val="en-US"/>
        </w:rPr>
        <w:t xml:space="preserve">, </w:t>
      </w:r>
      <w:r w:rsidRPr="00D622CD">
        <w:rPr>
          <w:rFonts w:asciiTheme="minorHAnsi" w:hAnsiTheme="minorHAnsi"/>
          <w:i/>
          <w:sz w:val="20"/>
          <w:lang w:val="en-US"/>
        </w:rPr>
        <w:t>η</w:t>
      </w:r>
      <w:r w:rsidRPr="00D622CD">
        <w:rPr>
          <w:rFonts w:asciiTheme="minorHAnsi" w:hAnsiTheme="minorHAnsi"/>
          <w:i/>
          <w:sz w:val="20"/>
          <w:vertAlign w:val="superscript"/>
          <w:lang w:val="en-US"/>
        </w:rPr>
        <w:t>2</w:t>
      </w:r>
      <w:r w:rsidRPr="00D622CD">
        <w:rPr>
          <w:rFonts w:asciiTheme="minorHAnsi" w:hAnsiTheme="minorHAnsi"/>
          <w:sz w:val="20"/>
          <w:lang w:val="en-US"/>
        </w:rPr>
        <w:t xml:space="preserve"> =.44. </w:t>
      </w:r>
      <w:proofErr w:type="gramStart"/>
      <w:r w:rsidRPr="00D622CD">
        <w:rPr>
          <w:rFonts w:asciiTheme="minorHAnsi" w:hAnsiTheme="minorHAnsi"/>
          <w:sz w:val="20"/>
          <w:lang w:val="en-US"/>
        </w:rPr>
        <w:t>Buradan hareketle, üniversite öğrencilerinin sivil katılım düzeylerindeki varyansın %44’ünün aktiflik, haklarını kullanma ve politikaya ilgi olmak üzere sivil katılım faktörleri tarafından açıklandığı anlaşılmıştır (bkz.</w:t>
      </w:r>
      <w:proofErr w:type="gramEnd"/>
      <w:r w:rsidRPr="00D622CD">
        <w:rPr>
          <w:rFonts w:asciiTheme="minorHAnsi" w:hAnsiTheme="minorHAnsi"/>
          <w:sz w:val="20"/>
          <w:lang w:val="en-US"/>
        </w:rPr>
        <w:t xml:space="preserve"> </w:t>
      </w:r>
      <w:proofErr w:type="gramStart"/>
      <w:r w:rsidRPr="00D622CD">
        <w:rPr>
          <w:rFonts w:asciiTheme="minorHAnsi" w:hAnsiTheme="minorHAnsi"/>
          <w:sz w:val="20"/>
          <w:lang w:val="en-US"/>
        </w:rPr>
        <w:t>Tablo 2).</w:t>
      </w:r>
      <w:proofErr w:type="gramEnd"/>
      <w:r w:rsidRPr="00D622CD">
        <w:rPr>
          <w:rFonts w:asciiTheme="minorHAnsi" w:hAnsiTheme="minorHAnsi"/>
          <w:sz w:val="20"/>
          <w:lang w:val="en-US"/>
        </w:rPr>
        <w:t xml:space="preserve"> </w:t>
      </w:r>
    </w:p>
    <w:p w14:paraId="6983E597" w14:textId="77777777" w:rsidR="004C47F0" w:rsidRPr="00D622CD" w:rsidRDefault="004C47F0" w:rsidP="004C47F0">
      <w:pPr>
        <w:rPr>
          <w:rFonts w:asciiTheme="minorHAnsi" w:hAnsiTheme="minorHAnsi"/>
          <w:b/>
          <w:sz w:val="20"/>
          <w:lang w:val="en-US"/>
        </w:rPr>
      </w:pPr>
      <w:r w:rsidRPr="00D622CD">
        <w:rPr>
          <w:rFonts w:asciiTheme="minorHAnsi" w:hAnsiTheme="minorHAnsi"/>
          <w:b/>
          <w:sz w:val="20"/>
          <w:lang w:val="en-US"/>
        </w:rPr>
        <w:t>Tablo 2</w:t>
      </w:r>
    </w:p>
    <w:p w14:paraId="040BC7DF" w14:textId="77777777" w:rsidR="004C47F0" w:rsidRPr="00D622CD" w:rsidRDefault="004C47F0" w:rsidP="004C47F0">
      <w:pPr>
        <w:rPr>
          <w:rFonts w:asciiTheme="minorHAnsi" w:hAnsiTheme="minorHAnsi"/>
          <w:b/>
          <w:i/>
          <w:sz w:val="20"/>
          <w:lang w:val="en-US"/>
        </w:rPr>
      </w:pPr>
      <w:r w:rsidRPr="00D622CD">
        <w:rPr>
          <w:rFonts w:asciiTheme="minorHAnsi" w:hAnsiTheme="minorHAnsi"/>
          <w:b/>
          <w:i/>
          <w:sz w:val="20"/>
          <w:lang w:val="en-US"/>
        </w:rPr>
        <w:t>Tek Yönlü Tekrarlı Ölçümler Varyans Analizi Sonuçları</w:t>
      </w:r>
    </w:p>
    <w:p w14:paraId="52FF6CB5" w14:textId="77777777" w:rsidR="004C47F0" w:rsidRPr="00D622CD" w:rsidRDefault="004C47F0" w:rsidP="004C47F0">
      <w:pPr>
        <w:rPr>
          <w:rFonts w:asciiTheme="minorHAnsi" w:hAnsiTheme="minorHAnsi"/>
          <w:b/>
          <w:sz w:val="20"/>
          <w:lang w:val="en-US"/>
        </w:rPr>
      </w:pPr>
    </w:p>
    <w:tbl>
      <w:tblPr>
        <w:tblW w:w="8585" w:type="dxa"/>
        <w:jc w:val="center"/>
        <w:tblBorders>
          <w:top w:val="nil"/>
          <w:left w:val="nil"/>
          <w:bottom w:val="nil"/>
          <w:right w:val="nil"/>
          <w:insideH w:val="nil"/>
          <w:insideV w:val="nil"/>
        </w:tblBorders>
        <w:tblLayout w:type="fixed"/>
        <w:tblLook w:val="0400" w:firstRow="0" w:lastRow="0" w:firstColumn="0" w:lastColumn="0" w:noHBand="0" w:noVBand="1"/>
      </w:tblPr>
      <w:tblGrid>
        <w:gridCol w:w="2423"/>
        <w:gridCol w:w="1276"/>
        <w:gridCol w:w="1276"/>
        <w:gridCol w:w="1275"/>
        <w:gridCol w:w="993"/>
        <w:gridCol w:w="1342"/>
      </w:tblGrid>
      <w:tr w:rsidR="004C47F0" w:rsidRPr="00D622CD" w14:paraId="3CC2F20F" w14:textId="77777777" w:rsidTr="00AF6765">
        <w:trPr>
          <w:jc w:val="center"/>
        </w:trPr>
        <w:tc>
          <w:tcPr>
            <w:tcW w:w="2423" w:type="dxa"/>
            <w:tcBorders>
              <w:top w:val="single" w:sz="4" w:space="0" w:color="000000"/>
              <w:bottom w:val="single" w:sz="4" w:space="0" w:color="000000"/>
            </w:tcBorders>
          </w:tcPr>
          <w:p w14:paraId="2BFA4C86"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Kaynak</w:t>
            </w:r>
          </w:p>
        </w:tc>
        <w:tc>
          <w:tcPr>
            <w:tcW w:w="1276" w:type="dxa"/>
            <w:tcBorders>
              <w:top w:val="single" w:sz="4" w:space="0" w:color="000000"/>
              <w:bottom w:val="single" w:sz="4" w:space="0" w:color="000000"/>
            </w:tcBorders>
          </w:tcPr>
          <w:p w14:paraId="3C567251"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SS</w:t>
            </w:r>
          </w:p>
          <w:p w14:paraId="5B6C6BC2"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(Kareler Toplamı)</w:t>
            </w:r>
          </w:p>
        </w:tc>
        <w:tc>
          <w:tcPr>
            <w:tcW w:w="1276" w:type="dxa"/>
            <w:tcBorders>
              <w:top w:val="single" w:sz="4" w:space="0" w:color="000000"/>
              <w:bottom w:val="single" w:sz="4" w:space="0" w:color="000000"/>
            </w:tcBorders>
          </w:tcPr>
          <w:p w14:paraId="696EE59D"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Df</w:t>
            </w:r>
          </w:p>
          <w:p w14:paraId="5E6BA6B4"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(Serbestlik Derecesi)</w:t>
            </w:r>
          </w:p>
        </w:tc>
        <w:tc>
          <w:tcPr>
            <w:tcW w:w="1275" w:type="dxa"/>
            <w:tcBorders>
              <w:top w:val="single" w:sz="4" w:space="0" w:color="000000"/>
              <w:bottom w:val="single" w:sz="4" w:space="0" w:color="000000"/>
            </w:tcBorders>
          </w:tcPr>
          <w:p w14:paraId="62E72C18"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MS</w:t>
            </w:r>
          </w:p>
          <w:p w14:paraId="5993735A"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(Kareler Ortalaması)</w:t>
            </w:r>
          </w:p>
        </w:tc>
        <w:tc>
          <w:tcPr>
            <w:tcW w:w="993" w:type="dxa"/>
            <w:tcBorders>
              <w:top w:val="single" w:sz="4" w:space="0" w:color="000000"/>
              <w:bottom w:val="single" w:sz="4" w:space="0" w:color="000000"/>
            </w:tcBorders>
          </w:tcPr>
          <w:p w14:paraId="08BD2D59"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F</w:t>
            </w:r>
          </w:p>
        </w:tc>
        <w:tc>
          <w:tcPr>
            <w:tcW w:w="1342" w:type="dxa"/>
            <w:tcBorders>
              <w:top w:val="single" w:sz="4" w:space="0" w:color="000000"/>
              <w:bottom w:val="single" w:sz="4" w:space="0" w:color="000000"/>
            </w:tcBorders>
          </w:tcPr>
          <w:p w14:paraId="5C816727" w14:textId="77777777" w:rsidR="004C47F0" w:rsidRPr="00D622CD" w:rsidRDefault="004C47F0" w:rsidP="00AF6765">
            <w:pPr>
              <w:rPr>
                <w:rFonts w:asciiTheme="minorHAnsi" w:hAnsiTheme="minorHAnsi"/>
                <w:b/>
                <w:sz w:val="20"/>
                <w:vertAlign w:val="superscript"/>
                <w:lang w:val="en-US"/>
              </w:rPr>
            </w:pPr>
            <w:r w:rsidRPr="00D622CD">
              <w:rPr>
                <w:rFonts w:asciiTheme="minorHAnsi" w:hAnsiTheme="minorHAnsi"/>
                <w:b/>
                <w:sz w:val="20"/>
                <w:lang w:val="en-US"/>
              </w:rPr>
              <w:t>η</w:t>
            </w:r>
            <w:r w:rsidRPr="00D622CD">
              <w:rPr>
                <w:rFonts w:asciiTheme="minorHAnsi" w:hAnsiTheme="minorHAnsi"/>
                <w:b/>
                <w:sz w:val="20"/>
                <w:vertAlign w:val="superscript"/>
                <w:lang w:val="en-US"/>
              </w:rPr>
              <w:t>2</w:t>
            </w:r>
          </w:p>
          <w:p w14:paraId="6B5F295E"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(Kısmî Eta Kare)</w:t>
            </w:r>
          </w:p>
        </w:tc>
      </w:tr>
      <w:tr w:rsidR="004C47F0" w:rsidRPr="00D622CD" w14:paraId="37FC8FA1" w14:textId="77777777" w:rsidTr="00AF6765">
        <w:trPr>
          <w:jc w:val="center"/>
        </w:trPr>
        <w:tc>
          <w:tcPr>
            <w:tcW w:w="2423" w:type="dxa"/>
            <w:tcBorders>
              <w:top w:val="single" w:sz="4" w:space="0" w:color="000000"/>
            </w:tcBorders>
          </w:tcPr>
          <w:p w14:paraId="1DCD0D7B"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Sivil katılım boyutları</w:t>
            </w:r>
          </w:p>
        </w:tc>
        <w:tc>
          <w:tcPr>
            <w:tcW w:w="1276" w:type="dxa"/>
            <w:tcBorders>
              <w:top w:val="single" w:sz="4" w:space="0" w:color="000000"/>
            </w:tcBorders>
          </w:tcPr>
          <w:p w14:paraId="5E8AEDF7"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757.09</w:t>
            </w:r>
          </w:p>
        </w:tc>
        <w:tc>
          <w:tcPr>
            <w:tcW w:w="1276" w:type="dxa"/>
            <w:tcBorders>
              <w:top w:val="single" w:sz="4" w:space="0" w:color="000000"/>
            </w:tcBorders>
          </w:tcPr>
          <w:p w14:paraId="12D8051C"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1.86</w:t>
            </w:r>
          </w:p>
        </w:tc>
        <w:tc>
          <w:tcPr>
            <w:tcW w:w="1275" w:type="dxa"/>
            <w:tcBorders>
              <w:top w:val="single" w:sz="4" w:space="0" w:color="000000"/>
            </w:tcBorders>
          </w:tcPr>
          <w:p w14:paraId="0448B7A0"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408.13</w:t>
            </w:r>
          </w:p>
        </w:tc>
        <w:tc>
          <w:tcPr>
            <w:tcW w:w="993" w:type="dxa"/>
            <w:tcBorders>
              <w:top w:val="single" w:sz="4" w:space="0" w:color="000000"/>
            </w:tcBorders>
          </w:tcPr>
          <w:p w14:paraId="74B92E4B"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842.50*</w:t>
            </w:r>
          </w:p>
        </w:tc>
        <w:tc>
          <w:tcPr>
            <w:tcW w:w="1342" w:type="dxa"/>
            <w:tcBorders>
              <w:top w:val="single" w:sz="4" w:space="0" w:color="000000"/>
            </w:tcBorders>
          </w:tcPr>
          <w:p w14:paraId="7F31E3C9"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.44</w:t>
            </w:r>
          </w:p>
        </w:tc>
      </w:tr>
      <w:tr w:rsidR="004C47F0" w:rsidRPr="00D622CD" w14:paraId="5C79F49C" w14:textId="77777777" w:rsidTr="00AF6765">
        <w:trPr>
          <w:jc w:val="center"/>
        </w:trPr>
        <w:tc>
          <w:tcPr>
            <w:tcW w:w="2423" w:type="dxa"/>
            <w:tcBorders>
              <w:bottom w:val="single" w:sz="4" w:space="0" w:color="000000"/>
            </w:tcBorders>
          </w:tcPr>
          <w:p w14:paraId="6F1EE5D5"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Hata</w:t>
            </w:r>
          </w:p>
        </w:tc>
        <w:tc>
          <w:tcPr>
            <w:tcW w:w="1276" w:type="dxa"/>
            <w:tcBorders>
              <w:bottom w:val="single" w:sz="4" w:space="0" w:color="000000"/>
            </w:tcBorders>
          </w:tcPr>
          <w:p w14:paraId="0F640E20"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964.22</w:t>
            </w:r>
          </w:p>
        </w:tc>
        <w:tc>
          <w:tcPr>
            <w:tcW w:w="1276" w:type="dxa"/>
            <w:tcBorders>
              <w:bottom w:val="single" w:sz="4" w:space="0" w:color="000000"/>
            </w:tcBorders>
          </w:tcPr>
          <w:p w14:paraId="0C7E8AEA"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1990.43</w:t>
            </w:r>
          </w:p>
        </w:tc>
        <w:tc>
          <w:tcPr>
            <w:tcW w:w="1275" w:type="dxa"/>
            <w:tcBorders>
              <w:bottom w:val="single" w:sz="4" w:space="0" w:color="000000"/>
            </w:tcBorders>
          </w:tcPr>
          <w:p w14:paraId="6DA3E9B4"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.48</w:t>
            </w:r>
          </w:p>
        </w:tc>
        <w:tc>
          <w:tcPr>
            <w:tcW w:w="993" w:type="dxa"/>
            <w:tcBorders>
              <w:bottom w:val="single" w:sz="4" w:space="0" w:color="000000"/>
            </w:tcBorders>
          </w:tcPr>
          <w:p w14:paraId="44498F28" w14:textId="77777777" w:rsidR="004C47F0" w:rsidRPr="00D622CD" w:rsidRDefault="004C47F0" w:rsidP="00AF6765">
            <w:pPr>
              <w:rPr>
                <w:rFonts w:asciiTheme="minorHAnsi" w:hAnsiTheme="minorHAnsi"/>
                <w:sz w:val="20"/>
                <w:lang w:val="en-US"/>
              </w:rPr>
            </w:pPr>
          </w:p>
        </w:tc>
        <w:tc>
          <w:tcPr>
            <w:tcW w:w="1342" w:type="dxa"/>
            <w:tcBorders>
              <w:bottom w:val="single" w:sz="4" w:space="0" w:color="000000"/>
            </w:tcBorders>
          </w:tcPr>
          <w:p w14:paraId="5505D99B" w14:textId="77777777" w:rsidR="004C47F0" w:rsidRPr="00D622CD" w:rsidRDefault="004C47F0" w:rsidP="00AF6765">
            <w:pPr>
              <w:rPr>
                <w:rFonts w:asciiTheme="minorHAnsi" w:hAnsiTheme="minorHAnsi"/>
                <w:sz w:val="20"/>
                <w:lang w:val="en-US"/>
              </w:rPr>
            </w:pPr>
          </w:p>
        </w:tc>
      </w:tr>
    </w:tbl>
    <w:p w14:paraId="4DA9F4B0" w14:textId="77777777" w:rsidR="004C47F0" w:rsidRPr="00D622CD" w:rsidRDefault="004C47F0" w:rsidP="004C47F0">
      <w:pPr>
        <w:spacing w:before="12" w:after="12"/>
        <w:rPr>
          <w:rFonts w:asciiTheme="minorHAnsi" w:hAnsiTheme="minorHAnsi"/>
          <w:i/>
          <w:sz w:val="20"/>
          <w:lang w:val="en-US"/>
        </w:rPr>
      </w:pPr>
      <w:r w:rsidRPr="00D622CD">
        <w:rPr>
          <w:rFonts w:asciiTheme="minorHAnsi" w:hAnsiTheme="minorHAnsi"/>
          <w:i/>
          <w:sz w:val="20"/>
          <w:lang w:val="en-US"/>
        </w:rPr>
        <w:t>*p</w:t>
      </w:r>
      <w:r w:rsidRPr="00D622CD">
        <w:rPr>
          <w:rFonts w:asciiTheme="minorHAnsi" w:hAnsiTheme="minorHAnsi"/>
          <w:sz w:val="20"/>
          <w:lang w:val="en-US"/>
        </w:rPr>
        <w:t>&lt;</w:t>
      </w:r>
      <w:r w:rsidRPr="00D622CD">
        <w:rPr>
          <w:rFonts w:asciiTheme="minorHAnsi" w:hAnsiTheme="minorHAnsi"/>
          <w:i/>
          <w:sz w:val="20"/>
          <w:lang w:val="en-US"/>
        </w:rPr>
        <w:t>.05</w:t>
      </w:r>
    </w:p>
    <w:p w14:paraId="0C1CF2FC" w14:textId="77777777" w:rsidR="004C47F0" w:rsidRPr="00D622CD" w:rsidRDefault="004C47F0" w:rsidP="004C47F0">
      <w:pPr>
        <w:jc w:val="both"/>
        <w:rPr>
          <w:rFonts w:asciiTheme="minorHAnsi" w:hAnsiTheme="minorHAnsi"/>
          <w:sz w:val="20"/>
          <w:szCs w:val="20"/>
        </w:rPr>
      </w:pPr>
    </w:p>
    <w:p w14:paraId="4DA2685D" w14:textId="77777777" w:rsidR="004C47F0" w:rsidRPr="00D622CD" w:rsidRDefault="004C47F0" w:rsidP="004C47F0">
      <w:pPr>
        <w:ind w:firstLine="284"/>
        <w:jc w:val="both"/>
        <w:rPr>
          <w:rFonts w:asciiTheme="minorHAnsi" w:hAnsiTheme="minorHAnsi"/>
          <w:sz w:val="20"/>
          <w:lang w:val="en-US"/>
        </w:rPr>
      </w:pPr>
      <w:proofErr w:type="gramStart"/>
      <w:r w:rsidRPr="00D622CD">
        <w:rPr>
          <w:rFonts w:asciiTheme="minorHAnsi" w:hAnsiTheme="minorHAnsi"/>
          <w:sz w:val="20"/>
          <w:lang w:val="en-US"/>
        </w:rPr>
        <w:t>Bir sonraki aşama olan sivil katılım faktörleri arasında ortalama puan karşılaştırması yapmadan önce, alfa düzeyi kıyaslanan grup sayısına yani üçe bölünerek .05’ten .016’ya indirilmiştir.</w:t>
      </w:r>
      <w:proofErr w:type="gramEnd"/>
      <w:r w:rsidRPr="00D622CD">
        <w:rPr>
          <w:rFonts w:asciiTheme="minorHAnsi" w:hAnsiTheme="minorHAnsi"/>
          <w:sz w:val="20"/>
          <w:lang w:val="en-US"/>
        </w:rPr>
        <w:t xml:space="preserve"> İkili gruplar arasındaki ortalama puan farklılıkları incelendiğinde, öğrencilerin aktifliği ile (</w:t>
      </w:r>
      <w:r w:rsidRPr="00D622CD">
        <w:rPr>
          <w:rFonts w:asciiTheme="minorHAnsi" w:hAnsiTheme="minorHAnsi"/>
          <w:i/>
          <w:sz w:val="20"/>
          <w:lang w:val="en-US"/>
        </w:rPr>
        <w:t xml:space="preserve">M = </w:t>
      </w:r>
      <w:r w:rsidRPr="00D622CD">
        <w:rPr>
          <w:rFonts w:asciiTheme="minorHAnsi" w:hAnsiTheme="minorHAnsi"/>
          <w:sz w:val="20"/>
          <w:lang w:val="en-US"/>
        </w:rPr>
        <w:t xml:space="preserve">2.03, </w:t>
      </w:r>
      <w:r w:rsidRPr="00D622CD">
        <w:rPr>
          <w:rFonts w:asciiTheme="minorHAnsi" w:hAnsiTheme="minorHAnsi"/>
          <w:i/>
          <w:sz w:val="20"/>
          <w:lang w:val="en-US"/>
        </w:rPr>
        <w:t xml:space="preserve">SD = </w:t>
      </w:r>
      <w:r w:rsidRPr="00D622CD">
        <w:rPr>
          <w:rFonts w:asciiTheme="minorHAnsi" w:hAnsiTheme="minorHAnsi"/>
          <w:sz w:val="20"/>
          <w:lang w:val="en-US"/>
        </w:rPr>
        <w:t>.86) haklarını kullanması (</w:t>
      </w:r>
      <w:r w:rsidRPr="00D622CD">
        <w:rPr>
          <w:rFonts w:asciiTheme="minorHAnsi" w:hAnsiTheme="minorHAnsi"/>
          <w:i/>
          <w:sz w:val="20"/>
          <w:lang w:val="en-US"/>
        </w:rPr>
        <w:t xml:space="preserve">M = </w:t>
      </w:r>
      <w:r w:rsidRPr="00D622CD">
        <w:rPr>
          <w:rFonts w:asciiTheme="minorHAnsi" w:hAnsiTheme="minorHAnsi"/>
          <w:sz w:val="20"/>
          <w:lang w:val="en-US"/>
        </w:rPr>
        <w:t xml:space="preserve">3.07, </w:t>
      </w:r>
      <w:r w:rsidRPr="00D622CD">
        <w:rPr>
          <w:rFonts w:asciiTheme="minorHAnsi" w:hAnsiTheme="minorHAnsi"/>
          <w:i/>
          <w:sz w:val="20"/>
          <w:lang w:val="en-US"/>
        </w:rPr>
        <w:t xml:space="preserve">SD = </w:t>
      </w:r>
      <w:r w:rsidRPr="00D622CD">
        <w:rPr>
          <w:rFonts w:asciiTheme="minorHAnsi" w:hAnsiTheme="minorHAnsi"/>
          <w:sz w:val="20"/>
          <w:lang w:val="en-US"/>
        </w:rPr>
        <w:t xml:space="preserve">.87) arasında anlamlı bir fark olduğu görülmüştür. Öğrencilerin aktiflik boyutundaki ortalama puanının, haklarını kullanma boyutundaki ortalama puanından anlamlı derecede düşük olduğu anlaşılmıştır, </w:t>
      </w:r>
      <w:r w:rsidRPr="00D622CD">
        <w:rPr>
          <w:rFonts w:asciiTheme="minorHAnsi" w:hAnsiTheme="minorHAnsi"/>
          <w:i/>
          <w:sz w:val="20"/>
          <w:lang w:val="en-US"/>
        </w:rPr>
        <w:t xml:space="preserve">t </w:t>
      </w:r>
      <w:r w:rsidRPr="00D622CD">
        <w:rPr>
          <w:rFonts w:asciiTheme="minorHAnsi" w:hAnsiTheme="minorHAnsi"/>
          <w:sz w:val="20"/>
          <w:lang w:val="en-US"/>
        </w:rPr>
        <w:t>(1073) = -33.670</w:t>
      </w:r>
      <w:r w:rsidRPr="00D622CD">
        <w:rPr>
          <w:rFonts w:asciiTheme="minorHAnsi" w:hAnsiTheme="minorHAnsi"/>
          <w:i/>
          <w:sz w:val="20"/>
          <w:lang w:val="en-US"/>
        </w:rPr>
        <w:t>, p &lt; .016</w:t>
      </w:r>
      <w:r w:rsidRPr="00D622CD">
        <w:rPr>
          <w:rFonts w:asciiTheme="minorHAnsi" w:hAnsiTheme="minorHAnsi"/>
          <w:sz w:val="20"/>
          <w:lang w:val="en-US"/>
        </w:rPr>
        <w:t>. Benzer şekilde, öğrencilerin aktifliği ile (</w:t>
      </w:r>
      <w:r w:rsidRPr="00D622CD">
        <w:rPr>
          <w:rFonts w:asciiTheme="minorHAnsi" w:hAnsiTheme="minorHAnsi"/>
          <w:i/>
          <w:sz w:val="20"/>
          <w:lang w:val="en-US"/>
        </w:rPr>
        <w:t xml:space="preserve">M = </w:t>
      </w:r>
      <w:r w:rsidRPr="00D622CD">
        <w:rPr>
          <w:rFonts w:asciiTheme="minorHAnsi" w:hAnsiTheme="minorHAnsi"/>
          <w:sz w:val="20"/>
          <w:lang w:val="en-US"/>
        </w:rPr>
        <w:t xml:space="preserve">2.03, </w:t>
      </w:r>
      <w:r w:rsidRPr="00D622CD">
        <w:rPr>
          <w:rFonts w:asciiTheme="minorHAnsi" w:hAnsiTheme="minorHAnsi"/>
          <w:i/>
          <w:sz w:val="20"/>
          <w:lang w:val="en-US"/>
        </w:rPr>
        <w:t xml:space="preserve">SD = </w:t>
      </w:r>
      <w:r w:rsidRPr="00D622CD">
        <w:rPr>
          <w:rFonts w:asciiTheme="minorHAnsi" w:hAnsiTheme="minorHAnsi"/>
          <w:sz w:val="20"/>
          <w:lang w:val="en-US"/>
        </w:rPr>
        <w:t>.86) politikaya ilgisi (</w:t>
      </w:r>
      <w:r w:rsidRPr="00D622CD">
        <w:rPr>
          <w:rFonts w:asciiTheme="minorHAnsi" w:hAnsiTheme="minorHAnsi"/>
          <w:i/>
          <w:sz w:val="20"/>
          <w:lang w:val="en-US"/>
        </w:rPr>
        <w:t xml:space="preserve">M = </w:t>
      </w:r>
      <w:r w:rsidRPr="00D622CD">
        <w:rPr>
          <w:rFonts w:asciiTheme="minorHAnsi" w:hAnsiTheme="minorHAnsi"/>
          <w:sz w:val="20"/>
          <w:lang w:val="en-US"/>
        </w:rPr>
        <w:t xml:space="preserve">3.05, </w:t>
      </w:r>
      <w:r w:rsidRPr="00D622CD">
        <w:rPr>
          <w:rFonts w:asciiTheme="minorHAnsi" w:hAnsiTheme="minorHAnsi"/>
          <w:i/>
          <w:sz w:val="20"/>
          <w:lang w:val="en-US"/>
        </w:rPr>
        <w:t xml:space="preserve">SD = </w:t>
      </w:r>
      <w:r w:rsidRPr="00D622CD">
        <w:rPr>
          <w:rFonts w:asciiTheme="minorHAnsi" w:hAnsiTheme="minorHAnsi"/>
          <w:sz w:val="20"/>
          <w:lang w:val="en-US"/>
        </w:rPr>
        <w:t xml:space="preserve">.76) arasında da anlamlı bir fark bulunmuştur. Öğrencilerin aktiflik boyutundaki ortalama puanının, politikaya ilgi boyutundaki ortalama puanından da anlamlı derecede düşük olduğu görülmüştür, </w:t>
      </w:r>
      <w:r w:rsidRPr="00D622CD">
        <w:rPr>
          <w:rFonts w:asciiTheme="minorHAnsi" w:hAnsiTheme="minorHAnsi"/>
          <w:i/>
          <w:sz w:val="20"/>
          <w:lang w:val="en-US"/>
        </w:rPr>
        <w:t xml:space="preserve">t </w:t>
      </w:r>
      <w:r w:rsidRPr="00D622CD">
        <w:rPr>
          <w:rFonts w:asciiTheme="minorHAnsi" w:hAnsiTheme="minorHAnsi"/>
          <w:sz w:val="20"/>
          <w:lang w:val="en-US"/>
        </w:rPr>
        <w:t>(1073) = -41.649</w:t>
      </w:r>
      <w:r w:rsidRPr="00D622CD">
        <w:rPr>
          <w:rFonts w:asciiTheme="minorHAnsi" w:hAnsiTheme="minorHAnsi"/>
          <w:i/>
          <w:sz w:val="20"/>
          <w:lang w:val="en-US"/>
        </w:rPr>
        <w:t>, p &lt; .016</w:t>
      </w:r>
      <w:r w:rsidRPr="00D622CD">
        <w:rPr>
          <w:rFonts w:asciiTheme="minorHAnsi" w:hAnsiTheme="minorHAnsi"/>
          <w:sz w:val="20"/>
          <w:lang w:val="en-US"/>
        </w:rPr>
        <w:t xml:space="preserve">. </w:t>
      </w:r>
      <w:proofErr w:type="gramStart"/>
      <w:r w:rsidRPr="00D622CD">
        <w:rPr>
          <w:rFonts w:asciiTheme="minorHAnsi" w:hAnsiTheme="minorHAnsi"/>
          <w:sz w:val="20"/>
          <w:lang w:val="en-US"/>
        </w:rPr>
        <w:t>Öte yandan, öğrencilerin haklarını kullanma ve politikaya ilgi ortalama puanları arasında anlamlı bir fark olmadığı anlaşılmıştır (bkz.</w:t>
      </w:r>
      <w:proofErr w:type="gramEnd"/>
      <w:r w:rsidRPr="00D622CD">
        <w:rPr>
          <w:rFonts w:asciiTheme="minorHAnsi" w:hAnsiTheme="minorHAnsi"/>
          <w:sz w:val="20"/>
          <w:lang w:val="en-US"/>
        </w:rPr>
        <w:t xml:space="preserve"> </w:t>
      </w:r>
      <w:proofErr w:type="gramStart"/>
      <w:r w:rsidRPr="00D622CD">
        <w:rPr>
          <w:rFonts w:asciiTheme="minorHAnsi" w:hAnsiTheme="minorHAnsi"/>
          <w:sz w:val="20"/>
          <w:lang w:val="en-US"/>
        </w:rPr>
        <w:t>Tablo 3).</w:t>
      </w:r>
      <w:proofErr w:type="gramEnd"/>
    </w:p>
    <w:p w14:paraId="6A8AA82D" w14:textId="77777777" w:rsidR="004C47F0" w:rsidRPr="00D622CD" w:rsidRDefault="004C47F0" w:rsidP="004C47F0">
      <w:pPr>
        <w:rPr>
          <w:b/>
          <w:sz w:val="20"/>
          <w:lang w:val="en-US"/>
        </w:rPr>
      </w:pPr>
    </w:p>
    <w:p w14:paraId="6462B1DE" w14:textId="77777777" w:rsidR="004C47F0" w:rsidRPr="00D622CD" w:rsidRDefault="004C47F0" w:rsidP="004C47F0">
      <w:pPr>
        <w:rPr>
          <w:rFonts w:asciiTheme="minorHAnsi" w:hAnsiTheme="minorHAnsi"/>
          <w:b/>
          <w:sz w:val="20"/>
          <w:lang w:val="en-US"/>
        </w:rPr>
      </w:pPr>
      <w:r w:rsidRPr="00D622CD">
        <w:rPr>
          <w:rFonts w:asciiTheme="minorHAnsi" w:hAnsiTheme="minorHAnsi"/>
          <w:b/>
          <w:sz w:val="20"/>
          <w:lang w:val="en-US"/>
        </w:rPr>
        <w:t>Tablo 3</w:t>
      </w:r>
    </w:p>
    <w:p w14:paraId="394E8497" w14:textId="77777777" w:rsidR="004C47F0" w:rsidRPr="00D622CD" w:rsidRDefault="004C47F0" w:rsidP="004C47F0">
      <w:pPr>
        <w:rPr>
          <w:rFonts w:asciiTheme="minorHAnsi" w:hAnsiTheme="minorHAnsi"/>
          <w:b/>
          <w:sz w:val="20"/>
          <w:lang w:val="en-US"/>
        </w:rPr>
      </w:pPr>
      <w:r w:rsidRPr="00D622CD">
        <w:rPr>
          <w:rFonts w:asciiTheme="minorHAnsi" w:hAnsiTheme="minorHAnsi"/>
          <w:b/>
          <w:i/>
          <w:sz w:val="20"/>
          <w:lang w:val="en-US"/>
        </w:rPr>
        <w:t>Sivil Katılım Faktörlerinin İkili Farkları</w:t>
      </w:r>
    </w:p>
    <w:p w14:paraId="144160C3" w14:textId="77777777" w:rsidR="004C47F0" w:rsidRPr="00D622CD" w:rsidRDefault="004C47F0" w:rsidP="004C47F0">
      <w:pPr>
        <w:rPr>
          <w:b/>
          <w:sz w:val="20"/>
          <w:lang w:val="en-US"/>
        </w:rPr>
      </w:pPr>
    </w:p>
    <w:tbl>
      <w:tblPr>
        <w:tblW w:w="7905" w:type="dxa"/>
        <w:tblBorders>
          <w:top w:val="nil"/>
          <w:left w:val="nil"/>
          <w:bottom w:val="nil"/>
          <w:right w:val="nil"/>
          <w:insideH w:val="nil"/>
          <w:insideV w:val="nil"/>
        </w:tblBorders>
        <w:tblLayout w:type="fixed"/>
        <w:tblLook w:val="0400" w:firstRow="0" w:lastRow="0" w:firstColumn="0" w:lastColumn="0" w:noHBand="0" w:noVBand="1"/>
      </w:tblPr>
      <w:tblGrid>
        <w:gridCol w:w="2802"/>
        <w:gridCol w:w="2835"/>
        <w:gridCol w:w="2268"/>
      </w:tblGrid>
      <w:tr w:rsidR="004C47F0" w:rsidRPr="00D622CD" w14:paraId="0BACD18A" w14:textId="77777777" w:rsidTr="00AF6765">
        <w:tc>
          <w:tcPr>
            <w:tcW w:w="2802" w:type="dxa"/>
            <w:tcBorders>
              <w:top w:val="single" w:sz="4" w:space="0" w:color="000000"/>
              <w:bottom w:val="single" w:sz="4" w:space="0" w:color="000000"/>
            </w:tcBorders>
          </w:tcPr>
          <w:p w14:paraId="2B29CC64"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I (Sivil Katılım Faktörleri)</w:t>
            </w:r>
          </w:p>
        </w:tc>
        <w:tc>
          <w:tcPr>
            <w:tcW w:w="2835" w:type="dxa"/>
            <w:tcBorders>
              <w:top w:val="single" w:sz="4" w:space="0" w:color="000000"/>
              <w:bottom w:val="single" w:sz="4" w:space="0" w:color="000000"/>
            </w:tcBorders>
          </w:tcPr>
          <w:p w14:paraId="7D92F0F7"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J (Sivil Katılım Faktörleri)</w:t>
            </w:r>
          </w:p>
        </w:tc>
        <w:tc>
          <w:tcPr>
            <w:tcW w:w="2268" w:type="dxa"/>
            <w:tcBorders>
              <w:top w:val="single" w:sz="4" w:space="0" w:color="000000"/>
              <w:bottom w:val="single" w:sz="4" w:space="0" w:color="000000"/>
            </w:tcBorders>
          </w:tcPr>
          <w:p w14:paraId="09332F5E"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Ortalama Fark (I-J)</w:t>
            </w:r>
          </w:p>
        </w:tc>
      </w:tr>
      <w:tr w:rsidR="004C47F0" w:rsidRPr="00D622CD" w14:paraId="443F2A95" w14:textId="77777777" w:rsidTr="00AF6765">
        <w:tc>
          <w:tcPr>
            <w:tcW w:w="2802" w:type="dxa"/>
            <w:tcBorders>
              <w:top w:val="single" w:sz="4" w:space="0" w:color="000000"/>
            </w:tcBorders>
          </w:tcPr>
          <w:p w14:paraId="7FEF4AEF"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Aktiflik</w:t>
            </w:r>
          </w:p>
        </w:tc>
        <w:tc>
          <w:tcPr>
            <w:tcW w:w="2835" w:type="dxa"/>
            <w:tcBorders>
              <w:top w:val="single" w:sz="4" w:space="0" w:color="000000"/>
            </w:tcBorders>
          </w:tcPr>
          <w:p w14:paraId="1A1AAEAF"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Haklarını kullanma</w:t>
            </w:r>
          </w:p>
        </w:tc>
        <w:tc>
          <w:tcPr>
            <w:tcW w:w="2268" w:type="dxa"/>
            <w:tcBorders>
              <w:top w:val="single" w:sz="4" w:space="0" w:color="000000"/>
            </w:tcBorders>
          </w:tcPr>
          <w:p w14:paraId="0CAC2CCB"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-1.04*</w:t>
            </w:r>
          </w:p>
        </w:tc>
      </w:tr>
      <w:tr w:rsidR="004C47F0" w:rsidRPr="00D622CD" w14:paraId="6639EDE0" w14:textId="77777777" w:rsidTr="00AF6765">
        <w:tc>
          <w:tcPr>
            <w:tcW w:w="2802" w:type="dxa"/>
          </w:tcPr>
          <w:p w14:paraId="465170DE" w14:textId="77777777" w:rsidR="004C47F0" w:rsidRPr="00D622CD" w:rsidRDefault="004C47F0" w:rsidP="00AF6765">
            <w:pPr>
              <w:rPr>
                <w:rFonts w:asciiTheme="minorHAnsi" w:hAnsiTheme="minorHAnsi"/>
                <w:sz w:val="20"/>
                <w:lang w:val="en-US"/>
              </w:rPr>
            </w:pPr>
          </w:p>
        </w:tc>
        <w:tc>
          <w:tcPr>
            <w:tcW w:w="2835" w:type="dxa"/>
          </w:tcPr>
          <w:p w14:paraId="3D63CD37"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Politikaya ilgi</w:t>
            </w:r>
          </w:p>
        </w:tc>
        <w:tc>
          <w:tcPr>
            <w:tcW w:w="2268" w:type="dxa"/>
          </w:tcPr>
          <w:p w14:paraId="38C48548"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-1.02*</w:t>
            </w:r>
          </w:p>
        </w:tc>
      </w:tr>
      <w:tr w:rsidR="004C47F0" w:rsidRPr="00D622CD" w14:paraId="78E7FFD3" w14:textId="77777777" w:rsidTr="00AF6765">
        <w:tc>
          <w:tcPr>
            <w:tcW w:w="2802" w:type="dxa"/>
          </w:tcPr>
          <w:p w14:paraId="57679898"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Haklarını kullanma</w:t>
            </w:r>
          </w:p>
        </w:tc>
        <w:tc>
          <w:tcPr>
            <w:tcW w:w="2835" w:type="dxa"/>
          </w:tcPr>
          <w:p w14:paraId="3C55E07A"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Aktiflik</w:t>
            </w:r>
          </w:p>
        </w:tc>
        <w:tc>
          <w:tcPr>
            <w:tcW w:w="2268" w:type="dxa"/>
          </w:tcPr>
          <w:p w14:paraId="45917951"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-1.04*</w:t>
            </w:r>
          </w:p>
        </w:tc>
      </w:tr>
      <w:tr w:rsidR="004C47F0" w:rsidRPr="00D622CD" w14:paraId="10AC03C4" w14:textId="77777777" w:rsidTr="00AF6765">
        <w:tc>
          <w:tcPr>
            <w:tcW w:w="2802" w:type="dxa"/>
          </w:tcPr>
          <w:p w14:paraId="774E34F7" w14:textId="77777777" w:rsidR="004C47F0" w:rsidRPr="00D622CD" w:rsidRDefault="004C47F0" w:rsidP="00AF6765">
            <w:pPr>
              <w:rPr>
                <w:rFonts w:asciiTheme="minorHAnsi" w:hAnsiTheme="minorHAnsi"/>
                <w:sz w:val="20"/>
                <w:lang w:val="en-US"/>
              </w:rPr>
            </w:pPr>
          </w:p>
        </w:tc>
        <w:tc>
          <w:tcPr>
            <w:tcW w:w="2835" w:type="dxa"/>
          </w:tcPr>
          <w:p w14:paraId="0E52D68E"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Politikaya ilgi</w:t>
            </w:r>
          </w:p>
        </w:tc>
        <w:tc>
          <w:tcPr>
            <w:tcW w:w="2268" w:type="dxa"/>
          </w:tcPr>
          <w:p w14:paraId="1AFDAB94"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.02</w:t>
            </w:r>
          </w:p>
        </w:tc>
      </w:tr>
      <w:tr w:rsidR="004C47F0" w:rsidRPr="00D622CD" w14:paraId="1F20FDA9" w14:textId="77777777" w:rsidTr="00AF6765">
        <w:tc>
          <w:tcPr>
            <w:tcW w:w="2802" w:type="dxa"/>
          </w:tcPr>
          <w:p w14:paraId="3219361E"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Politikaya ilgi</w:t>
            </w:r>
          </w:p>
        </w:tc>
        <w:tc>
          <w:tcPr>
            <w:tcW w:w="2835" w:type="dxa"/>
          </w:tcPr>
          <w:p w14:paraId="0C3DF46B"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Aktiflik</w:t>
            </w:r>
          </w:p>
        </w:tc>
        <w:tc>
          <w:tcPr>
            <w:tcW w:w="2268" w:type="dxa"/>
          </w:tcPr>
          <w:p w14:paraId="3FD66657"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-1.02*</w:t>
            </w:r>
          </w:p>
        </w:tc>
      </w:tr>
      <w:tr w:rsidR="004C47F0" w:rsidRPr="00D622CD" w14:paraId="1B076BEB" w14:textId="77777777" w:rsidTr="00AF6765">
        <w:tc>
          <w:tcPr>
            <w:tcW w:w="2802" w:type="dxa"/>
            <w:tcBorders>
              <w:bottom w:val="single" w:sz="4" w:space="0" w:color="000000"/>
            </w:tcBorders>
          </w:tcPr>
          <w:p w14:paraId="4FAFFF01" w14:textId="77777777" w:rsidR="004C47F0" w:rsidRPr="00D622CD" w:rsidRDefault="004C47F0" w:rsidP="00AF6765">
            <w:pPr>
              <w:rPr>
                <w:rFonts w:asciiTheme="minorHAnsi" w:hAnsiTheme="minorHAnsi"/>
                <w:sz w:val="20"/>
                <w:lang w:val="en-US"/>
              </w:rPr>
            </w:pPr>
          </w:p>
        </w:tc>
        <w:tc>
          <w:tcPr>
            <w:tcW w:w="2835" w:type="dxa"/>
            <w:tcBorders>
              <w:bottom w:val="single" w:sz="4" w:space="0" w:color="000000"/>
            </w:tcBorders>
          </w:tcPr>
          <w:p w14:paraId="2DD6B590"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Haklarını kullanma</w:t>
            </w:r>
          </w:p>
        </w:tc>
        <w:tc>
          <w:tcPr>
            <w:tcW w:w="2268" w:type="dxa"/>
            <w:tcBorders>
              <w:bottom w:val="single" w:sz="4" w:space="0" w:color="000000"/>
            </w:tcBorders>
          </w:tcPr>
          <w:p w14:paraId="210013E1"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.02*</w:t>
            </w:r>
          </w:p>
        </w:tc>
      </w:tr>
    </w:tbl>
    <w:p w14:paraId="06C3CD4C" w14:textId="77777777" w:rsidR="004C47F0" w:rsidRPr="00D622CD" w:rsidRDefault="004C47F0" w:rsidP="004C47F0">
      <w:pPr>
        <w:rPr>
          <w:rFonts w:asciiTheme="minorHAnsi" w:hAnsiTheme="minorHAnsi"/>
          <w:i/>
          <w:sz w:val="20"/>
          <w:lang w:val="en-US"/>
        </w:rPr>
      </w:pPr>
      <w:r w:rsidRPr="00D622CD">
        <w:rPr>
          <w:rFonts w:asciiTheme="minorHAnsi" w:hAnsiTheme="minorHAnsi"/>
          <w:i/>
          <w:sz w:val="20"/>
          <w:lang w:val="en-US"/>
        </w:rPr>
        <w:t>*p</w:t>
      </w:r>
      <w:r w:rsidRPr="00D622CD">
        <w:rPr>
          <w:rFonts w:asciiTheme="minorHAnsi" w:hAnsiTheme="minorHAnsi"/>
          <w:sz w:val="20"/>
          <w:lang w:val="en-US"/>
        </w:rPr>
        <w:t>&lt;</w:t>
      </w:r>
      <w:r w:rsidRPr="00D622CD">
        <w:rPr>
          <w:rFonts w:asciiTheme="minorHAnsi" w:hAnsiTheme="minorHAnsi"/>
          <w:i/>
          <w:sz w:val="20"/>
          <w:lang w:val="en-US"/>
        </w:rPr>
        <w:t>.016</w:t>
      </w:r>
    </w:p>
    <w:p w14:paraId="20A7958F" w14:textId="77777777" w:rsidR="004C47F0" w:rsidRDefault="004C47F0" w:rsidP="004C47F0">
      <w:pPr>
        <w:autoSpaceDE w:val="0"/>
        <w:autoSpaceDN w:val="0"/>
        <w:adjustRightInd w:val="0"/>
        <w:spacing w:after="120"/>
        <w:jc w:val="both"/>
        <w:rPr>
          <w:rFonts w:asciiTheme="minorHAnsi" w:hAnsiTheme="minorHAnsi"/>
          <w:sz w:val="20"/>
          <w:szCs w:val="20"/>
        </w:rPr>
      </w:pPr>
    </w:p>
    <w:p w14:paraId="44EEA845" w14:textId="77777777" w:rsidR="00D622CD" w:rsidRDefault="00D622CD" w:rsidP="004C47F0">
      <w:pPr>
        <w:autoSpaceDE w:val="0"/>
        <w:autoSpaceDN w:val="0"/>
        <w:adjustRightInd w:val="0"/>
        <w:spacing w:after="120"/>
        <w:jc w:val="both"/>
        <w:rPr>
          <w:rFonts w:asciiTheme="minorHAnsi" w:hAnsiTheme="minorHAnsi"/>
          <w:sz w:val="20"/>
          <w:szCs w:val="20"/>
        </w:rPr>
      </w:pPr>
    </w:p>
    <w:p w14:paraId="58214439" w14:textId="77777777" w:rsidR="004C47F0" w:rsidRPr="00D622CD" w:rsidRDefault="004C47F0" w:rsidP="004C47F0">
      <w:pPr>
        <w:autoSpaceDE w:val="0"/>
        <w:autoSpaceDN w:val="0"/>
        <w:adjustRightInd w:val="0"/>
        <w:spacing w:after="120"/>
        <w:jc w:val="both"/>
        <w:rPr>
          <w:rFonts w:asciiTheme="minorHAnsi" w:hAnsiTheme="minorHAnsi"/>
          <w:b/>
          <w:sz w:val="20"/>
          <w:szCs w:val="20"/>
        </w:rPr>
      </w:pPr>
      <w:r w:rsidRPr="00D622CD">
        <w:rPr>
          <w:rFonts w:asciiTheme="minorHAnsi" w:hAnsiTheme="minorHAnsi"/>
          <w:b/>
          <w:sz w:val="20"/>
          <w:szCs w:val="20"/>
        </w:rPr>
        <w:lastRenderedPageBreak/>
        <w:t xml:space="preserve">Demografik Değişkenlerin Sivil Katılım Üzerinde Etkisi </w:t>
      </w:r>
    </w:p>
    <w:p w14:paraId="0F431E2B" w14:textId="77777777" w:rsidR="004C47F0" w:rsidRPr="00D622CD" w:rsidRDefault="004C47F0" w:rsidP="004C47F0">
      <w:pPr>
        <w:autoSpaceDE w:val="0"/>
        <w:autoSpaceDN w:val="0"/>
        <w:adjustRightInd w:val="0"/>
        <w:spacing w:after="120"/>
        <w:ind w:firstLine="284"/>
        <w:jc w:val="both"/>
        <w:rPr>
          <w:rFonts w:asciiTheme="minorHAnsi" w:hAnsiTheme="minorHAnsi"/>
          <w:b/>
          <w:i/>
          <w:sz w:val="20"/>
          <w:szCs w:val="20"/>
        </w:rPr>
      </w:pPr>
      <w:r w:rsidRPr="00D622CD">
        <w:rPr>
          <w:rFonts w:asciiTheme="minorHAnsi" w:hAnsiTheme="minorHAnsi"/>
          <w:b/>
          <w:i/>
          <w:sz w:val="20"/>
          <w:szCs w:val="20"/>
        </w:rPr>
        <w:t>Cinsiyet ve öğrenci kulüplerine katılım öğrencilerin sivil katılım düzeyini (aktiflik, hakları kullanma ve politikaya ilgi) etkiler mi?</w:t>
      </w:r>
    </w:p>
    <w:p w14:paraId="1CE91AD6" w14:textId="77777777" w:rsidR="004C47F0" w:rsidRPr="00D622CD" w:rsidRDefault="004C47F0" w:rsidP="004C47F0">
      <w:pPr>
        <w:autoSpaceDE w:val="0"/>
        <w:autoSpaceDN w:val="0"/>
        <w:adjustRightInd w:val="0"/>
        <w:spacing w:after="120"/>
        <w:ind w:firstLine="284"/>
        <w:jc w:val="both"/>
        <w:rPr>
          <w:rFonts w:asciiTheme="minorHAnsi" w:hAnsiTheme="minorHAnsi"/>
          <w:b/>
          <w:i/>
          <w:sz w:val="20"/>
          <w:szCs w:val="20"/>
        </w:rPr>
      </w:pPr>
      <w:r w:rsidRPr="00D622CD">
        <w:rPr>
          <w:rFonts w:asciiTheme="minorHAnsi" w:hAnsiTheme="minorHAnsi"/>
          <w:sz w:val="20"/>
          <w:szCs w:val="20"/>
        </w:rPr>
        <w:t xml:space="preserve">İki yönlü çok değişkenli varyans analizi sonuçlarına göre (bkz. Tablo 4), cinsiyet ve öğrenci kulüplerine katılım arasında istatiksel olarak anlamlı bir etkileşim bulunmamıştır, F(3,1055) = .31, p &gt; .05, n.s. Bir sonraki aşamada, her bağımsız değişkenin bağımlı değişkenlerin </w:t>
      </w:r>
      <w:proofErr w:type="gramStart"/>
      <w:r w:rsidRPr="00D622CD">
        <w:rPr>
          <w:rFonts w:asciiTheme="minorHAnsi" w:hAnsiTheme="minorHAnsi"/>
          <w:sz w:val="20"/>
          <w:szCs w:val="20"/>
        </w:rPr>
        <w:t>kombinasyonu</w:t>
      </w:r>
      <w:proofErr w:type="gramEnd"/>
      <w:r w:rsidRPr="00D622CD">
        <w:rPr>
          <w:rFonts w:asciiTheme="minorHAnsi" w:hAnsiTheme="minorHAnsi"/>
          <w:sz w:val="20"/>
          <w:szCs w:val="20"/>
        </w:rPr>
        <w:t xml:space="preserve"> üzerindeki temel etkileri incelendiğinde, cinsiyetin; aktiflik, haklarını kullanma ve politikaya ilgi kombinasyonuna anlamlı bir etkisi olduğu görülmüştür, F(3,1055) = 25.86, p &lt; .05, η² = .07. Orta düzey ila geniş çaplı etki arasında kabul edilecek şekilde, cinsiyet, varyansın %7’sini açıklamıştır (Cohen, 1988). Benzer şekilde, öğrenci kulüplerine katılımın da aktiflik, haklarını kullanma ve politikaya ilgi </w:t>
      </w:r>
      <w:proofErr w:type="gramStart"/>
      <w:r w:rsidRPr="00D622CD">
        <w:rPr>
          <w:rFonts w:asciiTheme="minorHAnsi" w:hAnsiTheme="minorHAnsi"/>
          <w:sz w:val="20"/>
          <w:szCs w:val="20"/>
        </w:rPr>
        <w:t>kombinasyonuna</w:t>
      </w:r>
      <w:proofErr w:type="gramEnd"/>
      <w:r w:rsidRPr="00D622CD">
        <w:rPr>
          <w:rFonts w:asciiTheme="minorHAnsi" w:hAnsiTheme="minorHAnsi"/>
          <w:sz w:val="20"/>
          <w:szCs w:val="20"/>
        </w:rPr>
        <w:t xml:space="preserve"> anlamlı bir etkisi olduğu anlaşılmıştır, F(3,1055) = 16.07, p &lt; .05, η² = .04. Az ila orta derece etki arasında kabul edilecek şekilde, öğrenci kulubü varyansın %4’ünü açıklamıştır (Cohen, 1988). Sonuç olarak, cinsiyetle kıyaslandığında öğrenci kulüplerine katılım bağımlı değişkenlerin </w:t>
      </w:r>
      <w:proofErr w:type="gramStart"/>
      <w:r w:rsidRPr="00D622CD">
        <w:rPr>
          <w:rFonts w:asciiTheme="minorHAnsi" w:hAnsiTheme="minorHAnsi"/>
          <w:sz w:val="20"/>
          <w:szCs w:val="20"/>
        </w:rPr>
        <w:t>kombinasyonuna</w:t>
      </w:r>
      <w:proofErr w:type="gramEnd"/>
      <w:r w:rsidRPr="00D622CD">
        <w:rPr>
          <w:rFonts w:asciiTheme="minorHAnsi" w:hAnsiTheme="minorHAnsi"/>
          <w:sz w:val="20"/>
          <w:szCs w:val="20"/>
        </w:rPr>
        <w:t xml:space="preserve"> daha az etki etmektedir.</w:t>
      </w:r>
    </w:p>
    <w:p w14:paraId="35B73499" w14:textId="77777777" w:rsidR="004C47F0" w:rsidRPr="00D622CD" w:rsidRDefault="004C47F0" w:rsidP="004C47F0">
      <w:pPr>
        <w:autoSpaceDE w:val="0"/>
        <w:autoSpaceDN w:val="0"/>
        <w:adjustRightInd w:val="0"/>
        <w:spacing w:after="120"/>
        <w:ind w:firstLine="284"/>
        <w:jc w:val="both"/>
        <w:rPr>
          <w:rFonts w:asciiTheme="minorHAnsi" w:hAnsiTheme="minorHAnsi"/>
          <w:b/>
          <w:i/>
          <w:sz w:val="20"/>
          <w:szCs w:val="20"/>
        </w:rPr>
      </w:pPr>
      <w:r w:rsidRPr="00D622CD">
        <w:rPr>
          <w:rFonts w:asciiTheme="minorHAnsi" w:hAnsiTheme="minorHAnsi"/>
          <w:sz w:val="20"/>
          <w:szCs w:val="20"/>
        </w:rPr>
        <w:t xml:space="preserve">Bonferroni düzeltmesi </w:t>
      </w:r>
      <w:proofErr w:type="gramStart"/>
      <w:r w:rsidRPr="00D622CD">
        <w:rPr>
          <w:rFonts w:asciiTheme="minorHAnsi" w:hAnsiTheme="minorHAnsi"/>
          <w:sz w:val="20"/>
          <w:szCs w:val="20"/>
        </w:rPr>
        <w:t>yapılarak .05</w:t>
      </w:r>
      <w:proofErr w:type="gramEnd"/>
      <w:r w:rsidRPr="00D622CD">
        <w:rPr>
          <w:rFonts w:asciiTheme="minorHAnsi" w:hAnsiTheme="minorHAnsi"/>
          <w:sz w:val="20"/>
          <w:szCs w:val="20"/>
        </w:rPr>
        <w:t xml:space="preserve"> olan alfa değeri üçe bölündükten sonra her bir bağımlı değişken için yeni alfa seviyesi olan .016 değeri gözetilerek tek değişkenli analizler gerçekleştirilmiştir. </w:t>
      </w:r>
      <w:proofErr w:type="gramStart"/>
      <w:r w:rsidRPr="00D622CD">
        <w:rPr>
          <w:rFonts w:asciiTheme="minorHAnsi" w:hAnsiTheme="minorHAnsi"/>
          <w:sz w:val="20"/>
          <w:szCs w:val="20"/>
        </w:rPr>
        <w:t xml:space="preserve">Tek yönlü varyans analizi sonuçları cinsiyetin, öğrencilerin hem haklarını kulllanma (F(1,1057) = 32.02, p &lt; .016, η² = .03,  varyansın %3’ü) hem de politikaya ilgi (F(1,1057) = 23.22, p &lt; .016, η² = .02, varyansın %2’si) düzeyleri üzerinde anlamlı ve öte yandan düşük ila orta düzey arası bir etkisinin olduğunu göstermiştir (Cohen, 1988). </w:t>
      </w:r>
      <w:proofErr w:type="gramEnd"/>
      <w:r w:rsidRPr="00D622CD">
        <w:rPr>
          <w:rFonts w:asciiTheme="minorHAnsi" w:hAnsiTheme="minorHAnsi"/>
          <w:sz w:val="20"/>
          <w:szCs w:val="20"/>
        </w:rPr>
        <w:t>Buna ek olarak, gruplar arasındaki ikili karşılaştırmalar, kız öğrencilerin haklarını kullanma açısından erkek öğrencilere göre daha yüksek fakat politikaya ilgi konusunda daha düşük bir ortalama puana sahip olduğunu ortaya koymuştur. Son olarak, cinsiyetin öğrenci aktifliği üzerinde anlamlı bir etkisinin olmadığı görülmüştür, F(1,1057) = .58, p &gt; .016, n.s.</w:t>
      </w:r>
    </w:p>
    <w:p w14:paraId="5069958B" w14:textId="77777777" w:rsidR="004C47F0" w:rsidRPr="00D622CD" w:rsidRDefault="004C47F0" w:rsidP="004C47F0">
      <w:pPr>
        <w:autoSpaceDE w:val="0"/>
        <w:autoSpaceDN w:val="0"/>
        <w:adjustRightInd w:val="0"/>
        <w:spacing w:after="120"/>
        <w:ind w:firstLine="284"/>
        <w:jc w:val="both"/>
        <w:rPr>
          <w:rFonts w:asciiTheme="minorHAnsi" w:hAnsiTheme="minorHAnsi"/>
          <w:b/>
          <w:i/>
          <w:sz w:val="20"/>
          <w:szCs w:val="20"/>
        </w:rPr>
      </w:pPr>
      <w:proofErr w:type="gramStart"/>
      <w:r w:rsidRPr="00D622CD">
        <w:rPr>
          <w:rFonts w:asciiTheme="minorHAnsi" w:hAnsiTheme="minorHAnsi"/>
          <w:sz w:val="20"/>
          <w:szCs w:val="20"/>
        </w:rPr>
        <w:t xml:space="preserve">Tek yönlü varyans analizi sonuçları, öğrenci kulübüne katılımın hem aktiflik (F(1,1057) = 38.91, p &lt; .016, η² = .04, varyansın %4’ü) hem de politikaya ilgi (F(1,1057) = 33.36, p &lt; .016, η² = .03, varyansın %3’ü) düzeyleri üzerinde anlamlı ve diğer taraftan düşük ila orta düzey arası bir etkisinin olduğunu göstermiştir (Cohen, 1988). </w:t>
      </w:r>
      <w:proofErr w:type="gramEnd"/>
      <w:r w:rsidRPr="00D622CD">
        <w:rPr>
          <w:rFonts w:asciiTheme="minorHAnsi" w:hAnsiTheme="minorHAnsi"/>
          <w:sz w:val="20"/>
          <w:szCs w:val="20"/>
        </w:rPr>
        <w:t>Bunlara ek olarak, öğrenci kulübüne katılımın üniversitede hakların kullanımına (F(1,1057) = 7.26, p &lt; .016, η² = .01, varyansın %1’i) anlamlı ve düşük düzeyde bir etkisinin olduğu görülmüştür (Cohen, 1988). Ayrıca, gruplar arasındaki ikili karşılaştırmalar, öğrenci kulübüne katılan öğrencilerin ortalama puanlarının katılmayanlara göre her üç boyutta da daha yüksek olduğunu göstermiştir.</w:t>
      </w:r>
    </w:p>
    <w:p w14:paraId="32B0031E" w14:textId="77777777" w:rsidR="00D622CD" w:rsidRDefault="00D622CD" w:rsidP="004C47F0">
      <w:pPr>
        <w:autoSpaceDE w:val="0"/>
        <w:autoSpaceDN w:val="0"/>
        <w:adjustRightInd w:val="0"/>
        <w:spacing w:after="120"/>
        <w:ind w:firstLine="284"/>
        <w:jc w:val="both"/>
        <w:rPr>
          <w:rFonts w:asciiTheme="minorHAnsi" w:hAnsiTheme="minorHAnsi"/>
          <w:b/>
          <w:i/>
          <w:sz w:val="20"/>
          <w:szCs w:val="20"/>
        </w:rPr>
      </w:pPr>
    </w:p>
    <w:p w14:paraId="7D9AC5AA" w14:textId="77777777" w:rsidR="004C47F0" w:rsidRPr="00D622CD" w:rsidRDefault="004C47F0" w:rsidP="004C47F0">
      <w:pPr>
        <w:autoSpaceDE w:val="0"/>
        <w:autoSpaceDN w:val="0"/>
        <w:adjustRightInd w:val="0"/>
        <w:spacing w:after="120"/>
        <w:ind w:firstLine="284"/>
        <w:jc w:val="both"/>
        <w:rPr>
          <w:rFonts w:asciiTheme="minorHAnsi" w:hAnsiTheme="minorHAnsi"/>
          <w:b/>
          <w:i/>
          <w:sz w:val="20"/>
          <w:szCs w:val="20"/>
        </w:rPr>
      </w:pPr>
      <w:r w:rsidRPr="00D622CD">
        <w:rPr>
          <w:rFonts w:asciiTheme="minorHAnsi" w:hAnsiTheme="minorHAnsi"/>
          <w:b/>
          <w:i/>
          <w:sz w:val="20"/>
          <w:szCs w:val="20"/>
        </w:rPr>
        <w:t>Çocukluğun geçtiği yaşam yeri ve gazete okuma öğrencilerin sivil katılım düzeylerini (aktiflik, hakları kullanma ve politikaya ilgi) etkiler mi?</w:t>
      </w:r>
    </w:p>
    <w:p w14:paraId="359E1899" w14:textId="77777777" w:rsidR="004C47F0" w:rsidRPr="00D622CD" w:rsidRDefault="004C47F0" w:rsidP="004C47F0">
      <w:pPr>
        <w:autoSpaceDE w:val="0"/>
        <w:autoSpaceDN w:val="0"/>
        <w:adjustRightInd w:val="0"/>
        <w:spacing w:after="120"/>
        <w:ind w:firstLine="284"/>
        <w:jc w:val="both"/>
        <w:rPr>
          <w:rFonts w:asciiTheme="minorHAnsi" w:hAnsiTheme="minorHAnsi"/>
          <w:b/>
          <w:i/>
          <w:sz w:val="20"/>
          <w:szCs w:val="20"/>
        </w:rPr>
      </w:pPr>
      <w:r w:rsidRPr="00D622CD">
        <w:rPr>
          <w:rFonts w:asciiTheme="minorHAnsi" w:hAnsiTheme="minorHAnsi"/>
          <w:sz w:val="20"/>
          <w:szCs w:val="20"/>
        </w:rPr>
        <w:t xml:space="preserve">İki yönlü çok değişkenli varyans analizi sonuçlarına göre (bkz. Tablo 4), çocukluğun geçtiği yaşam yeri ile gazete okuma arasında istatiksel olarak anlamlı bir etkileşim bulunmamıştır, </w:t>
      </w:r>
      <w:proofErr w:type="gramStart"/>
      <w:r w:rsidRPr="00D622CD">
        <w:rPr>
          <w:rFonts w:asciiTheme="minorHAnsi" w:hAnsiTheme="minorHAnsi"/>
          <w:sz w:val="20"/>
          <w:szCs w:val="20"/>
        </w:rPr>
        <w:t>(</w:t>
      </w:r>
      <w:proofErr w:type="gramEnd"/>
      <w:r w:rsidRPr="00D622CD">
        <w:rPr>
          <w:rFonts w:asciiTheme="minorHAnsi" w:hAnsiTheme="minorHAnsi"/>
          <w:sz w:val="20"/>
          <w:szCs w:val="20"/>
        </w:rPr>
        <w:t xml:space="preserve">F(3,1060) = 2.29, p &gt; .05, n.s. Her bağımsız değişkenin bağımlı değişkenlerin kombinasyonu üzerindeki temel etkisi incelendiğinde ise, çocukluğun geçtiği yaşam yerinin; aktiflik, haklarını kullanma ve politikaya ilgi kombinasyonuna anlamlı bir etkisinin olduğu görülmüştür, F(3,1060) = 2.57, p &lt; .05, η² = .01. Çocukluğun geçtiği yaşam yeri varyansın %1’ini açıklamıştır ki bu da düşük düzeyde bir etki anlamına gelmektedir (Cohen, 1988). Gazete okumanın da, aktiflik, haklarını kullanma ve politikaya ilgi </w:t>
      </w:r>
      <w:proofErr w:type="gramStart"/>
      <w:r w:rsidRPr="00D622CD">
        <w:rPr>
          <w:rFonts w:asciiTheme="minorHAnsi" w:hAnsiTheme="minorHAnsi"/>
          <w:sz w:val="20"/>
          <w:szCs w:val="20"/>
        </w:rPr>
        <w:t>kombinasyonuna</w:t>
      </w:r>
      <w:proofErr w:type="gramEnd"/>
      <w:r w:rsidRPr="00D622CD">
        <w:rPr>
          <w:rFonts w:asciiTheme="minorHAnsi" w:hAnsiTheme="minorHAnsi"/>
          <w:sz w:val="20"/>
          <w:szCs w:val="20"/>
        </w:rPr>
        <w:t xml:space="preserve"> anlamlı bir etkisinin olduğu ortaya çıkmıştır, F(3,1060) = 18.41, p &lt; .05, η² = .05. Düşük ila orta düzey bir etkiye işaret edecek şekilde, gazete okuma varyansın %5’ini açıklamıştır (Cohen, 1988). Sonuç olarak, öğrencilerin çocukluklarının geçtiği yaşam yeri ile kıyaslandığında, gazete okumanın bağımlı değişkenlerin </w:t>
      </w:r>
      <w:proofErr w:type="gramStart"/>
      <w:r w:rsidRPr="00D622CD">
        <w:rPr>
          <w:rFonts w:asciiTheme="minorHAnsi" w:hAnsiTheme="minorHAnsi"/>
          <w:sz w:val="20"/>
          <w:szCs w:val="20"/>
        </w:rPr>
        <w:t>kombinasyonu</w:t>
      </w:r>
      <w:proofErr w:type="gramEnd"/>
      <w:r w:rsidRPr="00D622CD">
        <w:rPr>
          <w:rFonts w:asciiTheme="minorHAnsi" w:hAnsiTheme="minorHAnsi"/>
          <w:sz w:val="20"/>
          <w:szCs w:val="20"/>
        </w:rPr>
        <w:t xml:space="preserve"> üzerinde daha büyük bir etkisi olduğu görülmüştür.</w:t>
      </w:r>
    </w:p>
    <w:p w14:paraId="0D227994" w14:textId="77777777" w:rsidR="004C47F0" w:rsidRPr="00D622CD" w:rsidRDefault="004C47F0" w:rsidP="004C47F0">
      <w:pPr>
        <w:autoSpaceDE w:val="0"/>
        <w:autoSpaceDN w:val="0"/>
        <w:adjustRightInd w:val="0"/>
        <w:spacing w:after="120"/>
        <w:ind w:firstLine="284"/>
        <w:jc w:val="both"/>
        <w:rPr>
          <w:rFonts w:asciiTheme="minorHAnsi" w:hAnsiTheme="minorHAnsi"/>
          <w:b/>
          <w:i/>
          <w:sz w:val="20"/>
          <w:szCs w:val="20"/>
        </w:rPr>
      </w:pPr>
      <w:r w:rsidRPr="00D622CD">
        <w:rPr>
          <w:rFonts w:asciiTheme="minorHAnsi" w:hAnsiTheme="minorHAnsi"/>
          <w:sz w:val="20"/>
          <w:szCs w:val="20"/>
        </w:rPr>
        <w:t xml:space="preserve">Bir sonraki aşamada, hem çocukluğun geçtiği yer hem de gazete okumanın öğrencilerin haklarını kullanma ve politikaya ilgi düzeyleri üzerindeki etkilerini incelemek için gerçekleştirilen tek yönlü varyans analizlerinden önce, ilk olarak Bonferroni düzeltmesi yapılmış ve </w:t>
      </w:r>
      <w:proofErr w:type="gramStart"/>
      <w:r w:rsidRPr="00D622CD">
        <w:rPr>
          <w:rFonts w:asciiTheme="minorHAnsi" w:hAnsiTheme="minorHAnsi"/>
          <w:sz w:val="20"/>
          <w:szCs w:val="20"/>
        </w:rPr>
        <w:t>alfa .05</w:t>
      </w:r>
      <w:proofErr w:type="gramEnd"/>
      <w:r w:rsidRPr="00D622CD">
        <w:rPr>
          <w:rFonts w:asciiTheme="minorHAnsi" w:hAnsiTheme="minorHAnsi"/>
          <w:sz w:val="20"/>
          <w:szCs w:val="20"/>
        </w:rPr>
        <w:t xml:space="preserve"> seviyesi üçe bölünerek yeni alfa </w:t>
      </w:r>
      <w:r w:rsidRPr="00D622CD">
        <w:rPr>
          <w:rFonts w:asciiTheme="minorHAnsi" w:hAnsiTheme="minorHAnsi"/>
          <w:sz w:val="20"/>
          <w:szCs w:val="20"/>
        </w:rPr>
        <w:lastRenderedPageBreak/>
        <w:t xml:space="preserve">seviyesi 0.16 olarak belirlenmiştir. Öte yandan, aktiflik boyutunda varyansların homojenliği (homogeneity of variance) varsayımı sağlanmamış olduğu için bu durumda yapıldığı üzere alfa düzeyi </w:t>
      </w:r>
      <w:proofErr w:type="gramStart"/>
      <w:r w:rsidRPr="00D622CD">
        <w:rPr>
          <w:rFonts w:asciiTheme="minorHAnsi" w:hAnsiTheme="minorHAnsi"/>
          <w:sz w:val="20"/>
          <w:szCs w:val="20"/>
        </w:rPr>
        <w:t>önce .04’e</w:t>
      </w:r>
      <w:proofErr w:type="gramEnd"/>
      <w:r w:rsidRPr="00D622CD">
        <w:rPr>
          <w:rFonts w:asciiTheme="minorHAnsi" w:hAnsiTheme="minorHAnsi"/>
          <w:sz w:val="20"/>
          <w:szCs w:val="20"/>
        </w:rPr>
        <w:t xml:space="preserve"> indirilip daha sonra üçe bölünmüştür. Dolayısı ile aktiflik boyutu için yeni alfa </w:t>
      </w:r>
      <w:proofErr w:type="gramStart"/>
      <w:r w:rsidRPr="00D622CD">
        <w:rPr>
          <w:rFonts w:asciiTheme="minorHAnsi" w:hAnsiTheme="minorHAnsi"/>
          <w:sz w:val="20"/>
          <w:szCs w:val="20"/>
        </w:rPr>
        <w:t>düzeyi .013</w:t>
      </w:r>
      <w:proofErr w:type="gramEnd"/>
      <w:r w:rsidRPr="00D622CD">
        <w:rPr>
          <w:rFonts w:asciiTheme="minorHAnsi" w:hAnsiTheme="minorHAnsi"/>
          <w:sz w:val="20"/>
          <w:szCs w:val="20"/>
        </w:rPr>
        <w:t xml:space="preserve"> olarak belirlenmiştir. </w:t>
      </w:r>
      <w:proofErr w:type="gramStart"/>
      <w:r w:rsidRPr="00D622CD">
        <w:rPr>
          <w:rFonts w:asciiTheme="minorHAnsi" w:hAnsiTheme="minorHAnsi"/>
          <w:sz w:val="20"/>
          <w:szCs w:val="20"/>
        </w:rPr>
        <w:t xml:space="preserve">Tek yönlü varyans analizi sonuçlarına göre, çocukluğun geçtiği yaşam yerinin (büyükşehir ya da küçük şehir, ilçe, kasaba ve köy gibi diğerleri) öğrencilerin aktifliği (F(1,1062) = .04, p &gt; .013, n.s.), üniversitede haklarını kullanma (F(1,1062) = 3.78, p &gt; .016, n.s.), veya politikaya ilgi (F(1,1062) = 2.38, p &gt; .016, n.s.) üzerinde anlamlı bir etkisinin olmadığı anlaşılmıştır. </w:t>
      </w:r>
      <w:proofErr w:type="gramEnd"/>
      <w:r w:rsidRPr="00D622CD">
        <w:rPr>
          <w:rFonts w:asciiTheme="minorHAnsi" w:hAnsiTheme="minorHAnsi"/>
          <w:sz w:val="20"/>
          <w:szCs w:val="20"/>
        </w:rPr>
        <w:t>Diğer taraftan, sonuçlar, gazete okumanın aktiflik (F(1,1062) = 25.79, p &lt; .013, η² = .02, varyansın %2’si) ve politikaya ilgi (F(1,1062) = 51.35, p &lt; .016, η² = .05, varyansın %5’i) düzeyleri üzerinde anlamlı ve düşük ila orta düzeyde bir etkisinin (Cohen, 1988) olduğunu göstermiştir. Bunlara ek olarak, gazete okumanın öğrencilerin üniversitede haklarını kullanma (F(1,1062) = 7.38, p &lt; .016, η² = .01,varyansın %1’i) düzeyi üzerinde anlamlı ve öte yandan düşük bir etkisinin olduğu anlaşılmıştır (Cohen, 1988). Gruplar arasındaki ikili karşılaştırmalar, gazete okumayan öğrencilere kıyasla gazete okuyan öğrencilerin ortalama puanlarının her üç boyutta da daha yüksek olduğunu ortaya koymuştur.</w:t>
      </w:r>
    </w:p>
    <w:p w14:paraId="557633DA" w14:textId="77777777" w:rsidR="00D622CD" w:rsidRDefault="00D622CD" w:rsidP="004C47F0">
      <w:pPr>
        <w:autoSpaceDE w:val="0"/>
        <w:autoSpaceDN w:val="0"/>
        <w:adjustRightInd w:val="0"/>
        <w:spacing w:after="120"/>
        <w:ind w:firstLine="284"/>
        <w:jc w:val="both"/>
        <w:rPr>
          <w:rFonts w:asciiTheme="minorHAnsi" w:hAnsiTheme="minorHAnsi"/>
          <w:b/>
          <w:i/>
          <w:sz w:val="20"/>
          <w:szCs w:val="20"/>
        </w:rPr>
      </w:pPr>
    </w:p>
    <w:p w14:paraId="7E9EEDFD" w14:textId="77777777" w:rsidR="004C47F0" w:rsidRPr="00D622CD" w:rsidRDefault="004C47F0" w:rsidP="004C47F0">
      <w:pPr>
        <w:autoSpaceDE w:val="0"/>
        <w:autoSpaceDN w:val="0"/>
        <w:adjustRightInd w:val="0"/>
        <w:spacing w:after="120"/>
        <w:ind w:firstLine="284"/>
        <w:jc w:val="both"/>
        <w:rPr>
          <w:rFonts w:asciiTheme="minorHAnsi" w:hAnsiTheme="minorHAnsi"/>
          <w:b/>
          <w:i/>
          <w:sz w:val="20"/>
          <w:szCs w:val="20"/>
        </w:rPr>
      </w:pPr>
      <w:r w:rsidRPr="00D622CD">
        <w:rPr>
          <w:rFonts w:asciiTheme="minorHAnsi" w:hAnsiTheme="minorHAnsi"/>
          <w:b/>
          <w:i/>
          <w:sz w:val="20"/>
          <w:szCs w:val="20"/>
        </w:rPr>
        <w:t>Anne eğitim düzeyi ve baba eğitim düzeyi üniversite öğrencilerinin sivil katılım düzeylerini (aktiflik, hakları kullanma ve politikaya ilgi) etkiler mi?</w:t>
      </w:r>
    </w:p>
    <w:p w14:paraId="321D1133" w14:textId="77777777" w:rsidR="004C47F0" w:rsidRPr="00D622CD" w:rsidRDefault="004C47F0" w:rsidP="004C47F0">
      <w:pPr>
        <w:autoSpaceDE w:val="0"/>
        <w:autoSpaceDN w:val="0"/>
        <w:adjustRightInd w:val="0"/>
        <w:spacing w:after="120"/>
        <w:ind w:firstLine="284"/>
        <w:jc w:val="both"/>
        <w:rPr>
          <w:rFonts w:asciiTheme="minorHAnsi" w:hAnsiTheme="minorHAnsi"/>
          <w:b/>
          <w:i/>
          <w:sz w:val="20"/>
          <w:szCs w:val="20"/>
        </w:rPr>
      </w:pPr>
      <w:r w:rsidRPr="00D622CD">
        <w:rPr>
          <w:rFonts w:asciiTheme="minorHAnsi" w:hAnsiTheme="minorHAnsi"/>
          <w:sz w:val="20"/>
          <w:szCs w:val="20"/>
        </w:rPr>
        <w:t xml:space="preserve">İki yönlü çok değişkenli varyans analizi sonuçları (bkz. Tablo 4), anne eğitim düzeyi ve baba eğitim düzeyi arasında istatiksel olarak anlamlı bir etkileşimin olmadığını göstermiştir, F(3,1062) = .37, p &gt; .05, n.s. Her bağımsız değişkenin bağımlı değişkenlerin </w:t>
      </w:r>
      <w:proofErr w:type="gramStart"/>
      <w:r w:rsidRPr="00D622CD">
        <w:rPr>
          <w:rFonts w:asciiTheme="minorHAnsi" w:hAnsiTheme="minorHAnsi"/>
          <w:sz w:val="20"/>
          <w:szCs w:val="20"/>
        </w:rPr>
        <w:t>kombinasyonu</w:t>
      </w:r>
      <w:proofErr w:type="gramEnd"/>
      <w:r w:rsidRPr="00D622CD">
        <w:rPr>
          <w:rFonts w:asciiTheme="minorHAnsi" w:hAnsiTheme="minorHAnsi"/>
          <w:sz w:val="20"/>
          <w:szCs w:val="20"/>
        </w:rPr>
        <w:t xml:space="preserve"> üzerindeki temel etkisi incelendiğinde ise, anne eğitim düzeyinin; aktiflik, haklarını kullanma ve politikaya ilgi kombinasyonuna anlamlı bir etkisinin olduğu anlaşılmıştır, F(3,1062) = 3.79, p &lt; .05, η² = .01. Düşük düzeyde bir etki ile (Cohen, 1988) anne eğitim düzeyi varyansın %1’ini açıklamıştır. Benzer şekilde, baba eğitim düzeyinin de aktiflik, haklarını kullanma ve politikaya ilgi kombinasyonuna anlamlı bir etkisinin olduğu görülmüştür, </w:t>
      </w:r>
      <w:proofErr w:type="gramStart"/>
      <w:r w:rsidRPr="00D622CD">
        <w:rPr>
          <w:rFonts w:asciiTheme="minorHAnsi" w:hAnsiTheme="minorHAnsi"/>
          <w:sz w:val="20"/>
          <w:szCs w:val="20"/>
        </w:rPr>
        <w:t>(</w:t>
      </w:r>
      <w:proofErr w:type="gramEnd"/>
      <w:r w:rsidRPr="00D622CD">
        <w:rPr>
          <w:rFonts w:asciiTheme="minorHAnsi" w:hAnsiTheme="minorHAnsi"/>
          <w:sz w:val="20"/>
          <w:szCs w:val="20"/>
        </w:rPr>
        <w:t xml:space="preserve">F(3,1062) = 3.02, p &lt; .05, η² = .01. Aynı şekilde, baba eğitim düzeyi de düşük bir etki ile varyansın %1’ini açıklamıştır (Cohen, 1988). Yani anne eğitim düzeyi ile baba eğitim düzeyinin bağımlı değişkenlerin </w:t>
      </w:r>
      <w:proofErr w:type="gramStart"/>
      <w:r w:rsidRPr="00D622CD">
        <w:rPr>
          <w:rFonts w:asciiTheme="minorHAnsi" w:hAnsiTheme="minorHAnsi"/>
          <w:sz w:val="20"/>
          <w:szCs w:val="20"/>
        </w:rPr>
        <w:t>kombinasyonu</w:t>
      </w:r>
      <w:proofErr w:type="gramEnd"/>
      <w:r w:rsidRPr="00D622CD">
        <w:rPr>
          <w:rFonts w:asciiTheme="minorHAnsi" w:hAnsiTheme="minorHAnsi"/>
          <w:sz w:val="20"/>
          <w:szCs w:val="20"/>
        </w:rPr>
        <w:t xml:space="preserve"> üzerinde benzer büyüklükte bir etkisi olduğu görülmüştür.</w:t>
      </w:r>
    </w:p>
    <w:p w14:paraId="2029A8F9" w14:textId="77777777" w:rsidR="004C47F0" w:rsidRPr="00D622CD" w:rsidRDefault="004C47F0" w:rsidP="004C47F0">
      <w:pPr>
        <w:autoSpaceDE w:val="0"/>
        <w:autoSpaceDN w:val="0"/>
        <w:adjustRightInd w:val="0"/>
        <w:spacing w:after="120"/>
        <w:ind w:firstLine="284"/>
        <w:jc w:val="both"/>
        <w:rPr>
          <w:rFonts w:asciiTheme="minorHAnsi" w:hAnsiTheme="minorHAnsi"/>
          <w:b/>
          <w:i/>
          <w:sz w:val="20"/>
          <w:szCs w:val="20"/>
        </w:rPr>
      </w:pPr>
      <w:r w:rsidRPr="00D622CD">
        <w:rPr>
          <w:rFonts w:asciiTheme="minorHAnsi" w:hAnsiTheme="minorHAnsi"/>
          <w:sz w:val="20"/>
          <w:szCs w:val="20"/>
        </w:rPr>
        <w:t xml:space="preserve">Bonferroni düzeltmesi </w:t>
      </w:r>
      <w:proofErr w:type="gramStart"/>
      <w:r w:rsidRPr="00D622CD">
        <w:rPr>
          <w:rFonts w:asciiTheme="minorHAnsi" w:hAnsiTheme="minorHAnsi"/>
          <w:sz w:val="20"/>
          <w:szCs w:val="20"/>
        </w:rPr>
        <w:t>yapılarak .05</w:t>
      </w:r>
      <w:proofErr w:type="gramEnd"/>
      <w:r w:rsidRPr="00D622CD">
        <w:rPr>
          <w:rFonts w:asciiTheme="minorHAnsi" w:hAnsiTheme="minorHAnsi"/>
          <w:sz w:val="20"/>
          <w:szCs w:val="20"/>
        </w:rPr>
        <w:t xml:space="preserve"> olan alfa değeri üçe bölündükten sonra her bir bağımlı değişken için yeni alfa seviyesi olan .016 değeri gözetilerek tek değişkenli analizler gerçekleştirilmiştir.  Tek yönlü varyans analizi sonuçları, anne eğitim düzeyinin; aktiflik (F(1,1064) = 8.67, p &lt; .016, η² = .01, varyansın %1’i) ve politikaya ilgi (F(1,1064) = 6.46, p &lt; .016, η² = .01, varyansın %1’i)  düzeylerine olan etkisinin anlamlı ve düşük bir etkisinin olduğunu göstermiştir (Cohen, 1988). Ayrıca, gruplar arasındaki ikili karşılaştırmalar, anneleri yükseköğretim mezunu olan öğrencilerin ortalama puanlarının anneleri yükseköğretim mezunu olmayanlara göre hem aktiflik hem de politikaya ilgi boyutunda daha yüksek olduğunu ortaya koymuştur. Ancak sonuçlar, anne eğitim düzeyinin öğrencilerin haklarını kullanmasına (F(1,1064) = .00, p &gt; .016, n.s.) anlamlı bir etkisinin olmadığını göstermiştir.</w:t>
      </w:r>
    </w:p>
    <w:p w14:paraId="79440AF5" w14:textId="77777777" w:rsidR="004C47F0" w:rsidRPr="00D622CD" w:rsidRDefault="004C47F0" w:rsidP="004C47F0">
      <w:pPr>
        <w:autoSpaceDE w:val="0"/>
        <w:autoSpaceDN w:val="0"/>
        <w:adjustRightInd w:val="0"/>
        <w:spacing w:after="120"/>
        <w:ind w:firstLine="284"/>
        <w:jc w:val="both"/>
        <w:rPr>
          <w:rFonts w:asciiTheme="minorHAnsi" w:hAnsiTheme="minorHAnsi"/>
          <w:sz w:val="20"/>
          <w:szCs w:val="20"/>
        </w:rPr>
      </w:pPr>
      <w:r w:rsidRPr="00D622CD">
        <w:rPr>
          <w:rFonts w:asciiTheme="minorHAnsi" w:hAnsiTheme="minorHAnsi"/>
          <w:sz w:val="20"/>
          <w:szCs w:val="20"/>
        </w:rPr>
        <w:t>İkinci olarak tek yönlü varyans analizi sonuçları, baba eğitim düzeyinin sadece öğrencilerin haklarını kullanma (F(1,1064) = 6.75, p &lt; .016, η² = .01, varyansın %1’i) düzeyine anlamlı ve düşük bir etkisinin (Cohen, 1988) olduğunu ortaya koymuştur. İkili gruplar arasındaki karşılaştırmalar, babaları yükseköğretim mezunu olan öğrencilerin ortalama puanlarının, babaları yükseköğretim mezunu olmayan öğrencilere oranla haklarını kullanma boyutunda daha yüksek olduğuna işaret etmiştir. Diğer taraftan, baba eğitim düzeyinin öğrencilerin aktifliğine (F(1,1064) = 1.65, p &gt; .016, n.s.) veya politikaya ilgisine (F(1,1057) = .18, p &gt; .016, n.s.) anlamlı bir etkisinin bulunmadığı anlaşılmıştır.</w:t>
      </w:r>
    </w:p>
    <w:p w14:paraId="4265432D" w14:textId="77777777" w:rsidR="00FD3A20" w:rsidRPr="00D622CD" w:rsidRDefault="00FD3A20" w:rsidP="004C47F0">
      <w:pPr>
        <w:autoSpaceDE w:val="0"/>
        <w:autoSpaceDN w:val="0"/>
        <w:adjustRightInd w:val="0"/>
        <w:spacing w:after="120"/>
        <w:ind w:firstLine="284"/>
        <w:jc w:val="both"/>
        <w:rPr>
          <w:rFonts w:asciiTheme="minorHAnsi" w:hAnsiTheme="minorHAnsi"/>
          <w:sz w:val="20"/>
          <w:szCs w:val="20"/>
        </w:rPr>
      </w:pPr>
    </w:p>
    <w:p w14:paraId="41CEFE06" w14:textId="77777777" w:rsidR="00FD3A20" w:rsidRPr="00D622CD" w:rsidRDefault="00FD3A20" w:rsidP="004C47F0">
      <w:pPr>
        <w:autoSpaceDE w:val="0"/>
        <w:autoSpaceDN w:val="0"/>
        <w:adjustRightInd w:val="0"/>
        <w:spacing w:after="120"/>
        <w:ind w:firstLine="284"/>
        <w:jc w:val="both"/>
        <w:rPr>
          <w:rFonts w:asciiTheme="minorHAnsi" w:hAnsiTheme="minorHAnsi"/>
          <w:sz w:val="20"/>
          <w:szCs w:val="20"/>
        </w:rPr>
      </w:pPr>
    </w:p>
    <w:p w14:paraId="3CF3FC81" w14:textId="77777777" w:rsidR="00FD3A20" w:rsidRPr="00D622CD" w:rsidRDefault="00FD3A20" w:rsidP="004C47F0">
      <w:pPr>
        <w:autoSpaceDE w:val="0"/>
        <w:autoSpaceDN w:val="0"/>
        <w:adjustRightInd w:val="0"/>
        <w:spacing w:after="120"/>
        <w:ind w:firstLine="284"/>
        <w:jc w:val="both"/>
        <w:rPr>
          <w:rFonts w:asciiTheme="minorHAnsi" w:hAnsiTheme="minorHAnsi"/>
          <w:sz w:val="20"/>
          <w:szCs w:val="20"/>
        </w:rPr>
      </w:pPr>
    </w:p>
    <w:p w14:paraId="772AAFE9" w14:textId="77777777" w:rsidR="00FD3A20" w:rsidRPr="00D622CD" w:rsidRDefault="00FD3A20" w:rsidP="004C47F0">
      <w:pPr>
        <w:autoSpaceDE w:val="0"/>
        <w:autoSpaceDN w:val="0"/>
        <w:adjustRightInd w:val="0"/>
        <w:spacing w:after="120"/>
        <w:ind w:firstLine="284"/>
        <w:jc w:val="both"/>
        <w:rPr>
          <w:rFonts w:asciiTheme="minorHAnsi" w:hAnsiTheme="minorHAnsi"/>
          <w:sz w:val="20"/>
          <w:szCs w:val="20"/>
        </w:rPr>
      </w:pPr>
    </w:p>
    <w:p w14:paraId="597CC381" w14:textId="77777777" w:rsidR="00FD3A20" w:rsidRPr="00D622CD" w:rsidRDefault="00FD3A20" w:rsidP="00FD3A20">
      <w:pPr>
        <w:spacing w:before="12" w:after="12"/>
        <w:rPr>
          <w:rFonts w:asciiTheme="minorHAnsi" w:hAnsiTheme="minorHAnsi"/>
          <w:b/>
          <w:sz w:val="20"/>
          <w:lang w:val="en-US"/>
        </w:rPr>
      </w:pPr>
      <w:r w:rsidRPr="00D622CD">
        <w:rPr>
          <w:rFonts w:asciiTheme="minorHAnsi" w:hAnsiTheme="minorHAnsi"/>
          <w:b/>
          <w:sz w:val="20"/>
          <w:lang w:val="en-US"/>
        </w:rPr>
        <w:lastRenderedPageBreak/>
        <w:t>Tablo 4</w:t>
      </w:r>
    </w:p>
    <w:p w14:paraId="2265093A" w14:textId="77777777" w:rsidR="00FD3A20" w:rsidRPr="00D622CD" w:rsidRDefault="00FD3A20" w:rsidP="00FD3A20">
      <w:pPr>
        <w:spacing w:before="12" w:after="12"/>
        <w:rPr>
          <w:rFonts w:asciiTheme="minorHAnsi" w:hAnsiTheme="minorHAnsi"/>
          <w:b/>
          <w:sz w:val="20"/>
          <w:lang w:val="en-US"/>
        </w:rPr>
      </w:pPr>
      <w:r w:rsidRPr="00D622CD">
        <w:rPr>
          <w:rFonts w:asciiTheme="minorHAnsi" w:hAnsiTheme="minorHAnsi"/>
          <w:b/>
          <w:i/>
          <w:sz w:val="20"/>
          <w:lang w:val="en-US"/>
        </w:rPr>
        <w:t>Demografik Değişkenler Açısından Aktiflik, Haklarını Kullanma ve Politikaya İlgi için Çok Değişkenli ve Tek Değişkenli Varyans Analizi Sonuçları</w:t>
      </w:r>
    </w:p>
    <w:tbl>
      <w:tblPr>
        <w:tblW w:w="9301" w:type="dxa"/>
        <w:jc w:val="center"/>
        <w:tblLayout w:type="fixed"/>
        <w:tblLook w:val="0000" w:firstRow="0" w:lastRow="0" w:firstColumn="0" w:lastColumn="0" w:noHBand="0" w:noVBand="0"/>
      </w:tblPr>
      <w:tblGrid>
        <w:gridCol w:w="1297"/>
        <w:gridCol w:w="986"/>
        <w:gridCol w:w="1207"/>
        <w:gridCol w:w="996"/>
        <w:gridCol w:w="827"/>
        <w:gridCol w:w="963"/>
        <w:gridCol w:w="826"/>
        <w:gridCol w:w="1077"/>
        <w:gridCol w:w="1122"/>
      </w:tblGrid>
      <w:tr w:rsidR="004C47F0" w:rsidRPr="00D622CD" w14:paraId="0220ED13" w14:textId="77777777" w:rsidTr="00AF6765">
        <w:trPr>
          <w:trHeight w:val="61"/>
          <w:jc w:val="center"/>
        </w:trPr>
        <w:tc>
          <w:tcPr>
            <w:tcW w:w="1297" w:type="dxa"/>
            <w:tcBorders>
              <w:top w:val="single" w:sz="4" w:space="0" w:color="000000"/>
            </w:tcBorders>
          </w:tcPr>
          <w:p w14:paraId="191FB5FD" w14:textId="77777777" w:rsidR="004C47F0" w:rsidRPr="00D622CD" w:rsidRDefault="004C47F0" w:rsidP="00AF6765">
            <w:pPr>
              <w:rPr>
                <w:rFonts w:asciiTheme="minorHAnsi" w:hAnsiTheme="minorHAnsi"/>
                <w:sz w:val="20"/>
                <w:lang w:val="en-US"/>
              </w:rPr>
            </w:pPr>
          </w:p>
        </w:tc>
        <w:tc>
          <w:tcPr>
            <w:tcW w:w="2193" w:type="dxa"/>
            <w:gridSpan w:val="2"/>
            <w:tcBorders>
              <w:top w:val="single" w:sz="4" w:space="0" w:color="000000"/>
            </w:tcBorders>
            <w:vAlign w:val="bottom"/>
          </w:tcPr>
          <w:p w14:paraId="70955C0F" w14:textId="77777777" w:rsidR="004C47F0" w:rsidRPr="00D622CD" w:rsidRDefault="004C47F0" w:rsidP="00AF6765">
            <w:pPr>
              <w:rPr>
                <w:rFonts w:asciiTheme="minorHAnsi" w:hAnsiTheme="minorHAnsi"/>
                <w:b/>
                <w:sz w:val="20"/>
                <w:lang w:val="en-US"/>
              </w:rPr>
            </w:pPr>
          </w:p>
        </w:tc>
        <w:tc>
          <w:tcPr>
            <w:tcW w:w="5811" w:type="dxa"/>
            <w:gridSpan w:val="6"/>
            <w:tcBorders>
              <w:top w:val="single" w:sz="4" w:space="0" w:color="000000"/>
              <w:bottom w:val="single" w:sz="4" w:space="0" w:color="auto"/>
            </w:tcBorders>
            <w:vAlign w:val="bottom"/>
          </w:tcPr>
          <w:p w14:paraId="2CF9B1A6"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 xml:space="preserve">                                       Tek Değişkenli</w:t>
            </w:r>
          </w:p>
        </w:tc>
      </w:tr>
      <w:tr w:rsidR="004C47F0" w:rsidRPr="00D622CD" w14:paraId="20ED637C" w14:textId="77777777" w:rsidTr="00AF6765">
        <w:trPr>
          <w:trHeight w:val="390"/>
          <w:jc w:val="center"/>
        </w:trPr>
        <w:tc>
          <w:tcPr>
            <w:tcW w:w="1297" w:type="dxa"/>
            <w:tcBorders>
              <w:bottom w:val="single" w:sz="4" w:space="0" w:color="000000"/>
            </w:tcBorders>
            <w:vAlign w:val="center"/>
          </w:tcPr>
          <w:p w14:paraId="4433951E" w14:textId="77777777" w:rsidR="004C47F0" w:rsidRPr="00D622CD" w:rsidRDefault="004C47F0" w:rsidP="00AF6765">
            <w:pPr>
              <w:rPr>
                <w:rFonts w:asciiTheme="minorHAnsi" w:hAnsiTheme="minorHAnsi"/>
                <w:sz w:val="20"/>
                <w:lang w:val="en-US"/>
              </w:rPr>
            </w:pPr>
          </w:p>
        </w:tc>
        <w:tc>
          <w:tcPr>
            <w:tcW w:w="2193" w:type="dxa"/>
            <w:gridSpan w:val="2"/>
            <w:tcBorders>
              <w:bottom w:val="single" w:sz="4" w:space="0" w:color="000000"/>
            </w:tcBorders>
            <w:vAlign w:val="center"/>
          </w:tcPr>
          <w:p w14:paraId="09EC87FB"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 xml:space="preserve">     Çok Değişkenli</w:t>
            </w:r>
          </w:p>
        </w:tc>
        <w:tc>
          <w:tcPr>
            <w:tcW w:w="1823" w:type="dxa"/>
            <w:gridSpan w:val="2"/>
            <w:tcBorders>
              <w:top w:val="single" w:sz="4" w:space="0" w:color="auto"/>
              <w:bottom w:val="single" w:sz="4" w:space="0" w:color="000000"/>
            </w:tcBorders>
            <w:vAlign w:val="center"/>
          </w:tcPr>
          <w:p w14:paraId="522957C3" w14:textId="77777777" w:rsidR="004C47F0" w:rsidRPr="00D622CD" w:rsidRDefault="004C47F0" w:rsidP="00AF6765">
            <w:pPr>
              <w:rPr>
                <w:rFonts w:asciiTheme="minorHAnsi" w:hAnsiTheme="minorHAnsi"/>
                <w:b/>
                <w:sz w:val="20"/>
                <w:lang w:val="en-US"/>
              </w:rPr>
            </w:pPr>
            <w:r w:rsidRPr="00D622CD">
              <w:rPr>
                <w:rFonts w:asciiTheme="minorHAnsi" w:hAnsiTheme="minorHAnsi"/>
                <w:b/>
                <w:i/>
                <w:sz w:val="20"/>
                <w:lang w:val="en-US"/>
              </w:rPr>
              <w:t xml:space="preserve">           Aktiflik</w:t>
            </w:r>
          </w:p>
        </w:tc>
        <w:tc>
          <w:tcPr>
            <w:tcW w:w="1789" w:type="dxa"/>
            <w:gridSpan w:val="2"/>
            <w:tcBorders>
              <w:top w:val="single" w:sz="4" w:space="0" w:color="auto"/>
              <w:bottom w:val="single" w:sz="4" w:space="0" w:color="000000"/>
            </w:tcBorders>
            <w:vAlign w:val="center"/>
          </w:tcPr>
          <w:p w14:paraId="1718BACB" w14:textId="77777777" w:rsidR="004C47F0" w:rsidRPr="00D622CD" w:rsidRDefault="004C47F0" w:rsidP="00AF6765">
            <w:pPr>
              <w:rPr>
                <w:rFonts w:asciiTheme="minorHAnsi" w:hAnsiTheme="minorHAnsi"/>
                <w:b/>
                <w:i/>
                <w:sz w:val="20"/>
                <w:lang w:val="en-US"/>
              </w:rPr>
            </w:pPr>
            <w:r w:rsidRPr="00D622CD">
              <w:rPr>
                <w:rFonts w:asciiTheme="minorHAnsi" w:hAnsiTheme="minorHAnsi"/>
                <w:b/>
                <w:i/>
                <w:sz w:val="20"/>
                <w:lang w:val="en-US"/>
              </w:rPr>
              <w:t xml:space="preserve">       Haklarını    </w:t>
            </w:r>
          </w:p>
          <w:p w14:paraId="2AC2C741" w14:textId="77777777" w:rsidR="004C47F0" w:rsidRPr="00D622CD" w:rsidRDefault="004C47F0" w:rsidP="00AF6765">
            <w:pPr>
              <w:rPr>
                <w:rFonts w:asciiTheme="minorHAnsi" w:hAnsiTheme="minorHAnsi"/>
                <w:b/>
                <w:sz w:val="20"/>
                <w:lang w:val="en-US"/>
              </w:rPr>
            </w:pPr>
            <w:r w:rsidRPr="00D622CD">
              <w:rPr>
                <w:rFonts w:asciiTheme="minorHAnsi" w:hAnsiTheme="minorHAnsi"/>
                <w:b/>
                <w:i/>
                <w:sz w:val="20"/>
                <w:lang w:val="en-US"/>
              </w:rPr>
              <w:t xml:space="preserve">       Kullanma</w:t>
            </w:r>
          </w:p>
        </w:tc>
        <w:tc>
          <w:tcPr>
            <w:tcW w:w="2199" w:type="dxa"/>
            <w:gridSpan w:val="2"/>
            <w:tcBorders>
              <w:top w:val="single" w:sz="4" w:space="0" w:color="auto"/>
              <w:bottom w:val="single" w:sz="4" w:space="0" w:color="000000"/>
            </w:tcBorders>
            <w:vAlign w:val="center"/>
          </w:tcPr>
          <w:p w14:paraId="0D62C35C" w14:textId="77777777" w:rsidR="004C47F0" w:rsidRPr="00D622CD" w:rsidRDefault="004C47F0" w:rsidP="00AF6765">
            <w:pPr>
              <w:rPr>
                <w:rFonts w:asciiTheme="minorHAnsi" w:hAnsiTheme="minorHAnsi"/>
                <w:b/>
                <w:sz w:val="20"/>
                <w:lang w:val="en-US"/>
              </w:rPr>
            </w:pPr>
            <w:r w:rsidRPr="00D622CD">
              <w:rPr>
                <w:rFonts w:asciiTheme="minorHAnsi" w:hAnsiTheme="minorHAnsi"/>
                <w:b/>
                <w:i/>
                <w:sz w:val="20"/>
                <w:lang w:val="en-US"/>
              </w:rPr>
              <w:t xml:space="preserve">    Politikaya İlgi</w:t>
            </w:r>
          </w:p>
        </w:tc>
      </w:tr>
      <w:tr w:rsidR="004C47F0" w:rsidRPr="00D622CD" w14:paraId="2F070EE8" w14:textId="77777777" w:rsidTr="00AF6765">
        <w:trPr>
          <w:trHeight w:val="426"/>
          <w:jc w:val="center"/>
        </w:trPr>
        <w:tc>
          <w:tcPr>
            <w:tcW w:w="1297" w:type="dxa"/>
            <w:tcBorders>
              <w:top w:val="single" w:sz="4" w:space="0" w:color="000000"/>
              <w:bottom w:val="single" w:sz="4" w:space="0" w:color="000000"/>
            </w:tcBorders>
            <w:vAlign w:val="center"/>
          </w:tcPr>
          <w:p w14:paraId="4E0E5554"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Kaynak</w:t>
            </w:r>
          </w:p>
        </w:tc>
        <w:tc>
          <w:tcPr>
            <w:tcW w:w="986" w:type="dxa"/>
            <w:tcBorders>
              <w:top w:val="single" w:sz="4" w:space="0" w:color="000000"/>
              <w:bottom w:val="single" w:sz="4" w:space="0" w:color="000000"/>
            </w:tcBorders>
            <w:vAlign w:val="center"/>
          </w:tcPr>
          <w:p w14:paraId="16EC43B8" w14:textId="77777777" w:rsidR="004C47F0" w:rsidRPr="00D622CD" w:rsidRDefault="004C47F0" w:rsidP="00AF6765">
            <w:pPr>
              <w:jc w:val="center"/>
              <w:rPr>
                <w:rFonts w:asciiTheme="minorHAnsi" w:hAnsiTheme="minorHAnsi"/>
                <w:b/>
                <w:sz w:val="20"/>
                <w:lang w:val="en-US"/>
              </w:rPr>
            </w:pPr>
            <w:r w:rsidRPr="00D622CD">
              <w:rPr>
                <w:rFonts w:asciiTheme="minorHAnsi" w:hAnsiTheme="minorHAnsi"/>
                <w:b/>
                <w:sz w:val="20"/>
                <w:lang w:val="en-US"/>
              </w:rPr>
              <w:t>F</w:t>
            </w:r>
            <w:r w:rsidRPr="00D622CD">
              <w:rPr>
                <w:rFonts w:asciiTheme="minorHAnsi" w:hAnsiTheme="minorHAnsi"/>
                <w:b/>
                <w:sz w:val="20"/>
                <w:vertAlign w:val="superscript"/>
                <w:lang w:val="en-US"/>
              </w:rPr>
              <w:t>a</w:t>
            </w:r>
          </w:p>
        </w:tc>
        <w:tc>
          <w:tcPr>
            <w:tcW w:w="1207" w:type="dxa"/>
            <w:tcBorders>
              <w:top w:val="single" w:sz="4" w:space="0" w:color="000000"/>
              <w:bottom w:val="single" w:sz="4" w:space="0" w:color="000000"/>
            </w:tcBorders>
            <w:vAlign w:val="center"/>
          </w:tcPr>
          <w:p w14:paraId="00EEB946" w14:textId="77777777" w:rsidR="004C47F0" w:rsidRPr="00D622CD" w:rsidRDefault="004C47F0" w:rsidP="00AF6765">
            <w:pPr>
              <w:jc w:val="center"/>
              <w:rPr>
                <w:rFonts w:asciiTheme="minorHAnsi" w:hAnsiTheme="minorHAnsi"/>
                <w:b/>
                <w:sz w:val="20"/>
                <w:lang w:val="en-US"/>
              </w:rPr>
            </w:pPr>
            <w:r w:rsidRPr="00D622CD">
              <w:rPr>
                <w:rFonts w:asciiTheme="minorHAnsi" w:hAnsiTheme="minorHAnsi"/>
                <w:b/>
                <w:sz w:val="20"/>
                <w:lang w:val="en-US"/>
              </w:rPr>
              <w:t>η²</w:t>
            </w:r>
          </w:p>
        </w:tc>
        <w:tc>
          <w:tcPr>
            <w:tcW w:w="996" w:type="dxa"/>
            <w:tcBorders>
              <w:top w:val="single" w:sz="4" w:space="0" w:color="000000"/>
              <w:bottom w:val="single" w:sz="4" w:space="0" w:color="000000"/>
            </w:tcBorders>
            <w:vAlign w:val="center"/>
          </w:tcPr>
          <w:p w14:paraId="61465438" w14:textId="77777777" w:rsidR="004C47F0" w:rsidRPr="00D622CD" w:rsidRDefault="004C47F0" w:rsidP="00AF6765">
            <w:pPr>
              <w:jc w:val="center"/>
              <w:rPr>
                <w:rFonts w:asciiTheme="minorHAnsi" w:hAnsiTheme="minorHAnsi"/>
                <w:b/>
                <w:sz w:val="20"/>
                <w:lang w:val="en-US"/>
              </w:rPr>
            </w:pPr>
            <w:r w:rsidRPr="00D622CD">
              <w:rPr>
                <w:rFonts w:asciiTheme="minorHAnsi" w:hAnsiTheme="minorHAnsi"/>
                <w:b/>
                <w:sz w:val="20"/>
                <w:lang w:val="en-US"/>
              </w:rPr>
              <w:t>F</w:t>
            </w:r>
            <w:r w:rsidRPr="00D622CD">
              <w:rPr>
                <w:rFonts w:asciiTheme="minorHAnsi" w:hAnsiTheme="minorHAnsi"/>
                <w:b/>
                <w:sz w:val="20"/>
                <w:vertAlign w:val="superscript"/>
                <w:lang w:val="en-US"/>
              </w:rPr>
              <w:t>b</w:t>
            </w:r>
          </w:p>
        </w:tc>
        <w:tc>
          <w:tcPr>
            <w:tcW w:w="827" w:type="dxa"/>
            <w:tcBorders>
              <w:top w:val="single" w:sz="4" w:space="0" w:color="000000"/>
              <w:bottom w:val="single" w:sz="4" w:space="0" w:color="000000"/>
            </w:tcBorders>
            <w:vAlign w:val="center"/>
          </w:tcPr>
          <w:p w14:paraId="6219E579" w14:textId="77777777" w:rsidR="004C47F0" w:rsidRPr="00D622CD" w:rsidRDefault="004C47F0" w:rsidP="00AF6765">
            <w:pPr>
              <w:jc w:val="center"/>
              <w:rPr>
                <w:rFonts w:asciiTheme="minorHAnsi" w:hAnsiTheme="minorHAnsi"/>
                <w:b/>
                <w:sz w:val="20"/>
                <w:lang w:val="en-US"/>
              </w:rPr>
            </w:pPr>
            <w:r w:rsidRPr="00D622CD">
              <w:rPr>
                <w:rFonts w:asciiTheme="minorHAnsi" w:hAnsiTheme="minorHAnsi"/>
                <w:b/>
                <w:sz w:val="20"/>
                <w:lang w:val="en-US"/>
              </w:rPr>
              <w:t>η²</w:t>
            </w:r>
          </w:p>
        </w:tc>
        <w:tc>
          <w:tcPr>
            <w:tcW w:w="963" w:type="dxa"/>
            <w:tcBorders>
              <w:top w:val="single" w:sz="4" w:space="0" w:color="000000"/>
              <w:bottom w:val="single" w:sz="4" w:space="0" w:color="000000"/>
            </w:tcBorders>
            <w:vAlign w:val="center"/>
          </w:tcPr>
          <w:p w14:paraId="1685454D" w14:textId="77777777" w:rsidR="004C47F0" w:rsidRPr="00D622CD" w:rsidRDefault="004C47F0" w:rsidP="00AF6765">
            <w:pPr>
              <w:jc w:val="center"/>
              <w:rPr>
                <w:rFonts w:asciiTheme="minorHAnsi" w:hAnsiTheme="minorHAnsi"/>
                <w:b/>
                <w:sz w:val="20"/>
                <w:lang w:val="en-US"/>
              </w:rPr>
            </w:pPr>
            <w:r w:rsidRPr="00D622CD">
              <w:rPr>
                <w:rFonts w:asciiTheme="minorHAnsi" w:hAnsiTheme="minorHAnsi"/>
                <w:b/>
                <w:sz w:val="20"/>
                <w:lang w:val="en-US"/>
              </w:rPr>
              <w:t>F</w:t>
            </w:r>
            <w:r w:rsidRPr="00D622CD">
              <w:rPr>
                <w:rFonts w:asciiTheme="minorHAnsi" w:hAnsiTheme="minorHAnsi"/>
                <w:b/>
                <w:sz w:val="20"/>
                <w:vertAlign w:val="superscript"/>
                <w:lang w:val="en-US"/>
              </w:rPr>
              <w:t>b</w:t>
            </w:r>
          </w:p>
        </w:tc>
        <w:tc>
          <w:tcPr>
            <w:tcW w:w="826" w:type="dxa"/>
            <w:tcBorders>
              <w:top w:val="single" w:sz="4" w:space="0" w:color="000000"/>
              <w:bottom w:val="single" w:sz="4" w:space="0" w:color="000000"/>
            </w:tcBorders>
            <w:vAlign w:val="center"/>
          </w:tcPr>
          <w:p w14:paraId="11C0557F" w14:textId="77777777" w:rsidR="004C47F0" w:rsidRPr="00D622CD" w:rsidRDefault="004C47F0" w:rsidP="00AF6765">
            <w:pPr>
              <w:jc w:val="center"/>
              <w:rPr>
                <w:rFonts w:asciiTheme="minorHAnsi" w:hAnsiTheme="minorHAnsi"/>
                <w:b/>
                <w:sz w:val="20"/>
                <w:lang w:val="en-US"/>
              </w:rPr>
            </w:pPr>
            <w:r w:rsidRPr="00D622CD">
              <w:rPr>
                <w:rFonts w:asciiTheme="minorHAnsi" w:hAnsiTheme="minorHAnsi"/>
                <w:b/>
                <w:sz w:val="20"/>
                <w:lang w:val="en-US"/>
              </w:rPr>
              <w:t>η²</w:t>
            </w:r>
          </w:p>
        </w:tc>
        <w:tc>
          <w:tcPr>
            <w:tcW w:w="1077" w:type="dxa"/>
            <w:tcBorders>
              <w:top w:val="single" w:sz="4" w:space="0" w:color="000000"/>
              <w:bottom w:val="single" w:sz="4" w:space="0" w:color="000000"/>
            </w:tcBorders>
            <w:vAlign w:val="center"/>
          </w:tcPr>
          <w:p w14:paraId="1A9C974C" w14:textId="77777777" w:rsidR="004C47F0" w:rsidRPr="00D622CD" w:rsidRDefault="004C47F0" w:rsidP="00AF6765">
            <w:pPr>
              <w:jc w:val="center"/>
              <w:rPr>
                <w:rFonts w:asciiTheme="minorHAnsi" w:hAnsiTheme="minorHAnsi"/>
                <w:b/>
                <w:sz w:val="20"/>
                <w:lang w:val="en-US"/>
              </w:rPr>
            </w:pPr>
            <w:r w:rsidRPr="00D622CD">
              <w:rPr>
                <w:rFonts w:asciiTheme="minorHAnsi" w:hAnsiTheme="minorHAnsi"/>
                <w:b/>
                <w:sz w:val="20"/>
                <w:lang w:val="en-US"/>
              </w:rPr>
              <w:t>F</w:t>
            </w:r>
            <w:r w:rsidRPr="00D622CD">
              <w:rPr>
                <w:rFonts w:asciiTheme="minorHAnsi" w:hAnsiTheme="minorHAnsi"/>
                <w:b/>
                <w:sz w:val="20"/>
                <w:vertAlign w:val="superscript"/>
                <w:lang w:val="en-US"/>
              </w:rPr>
              <w:t>b</w:t>
            </w:r>
          </w:p>
        </w:tc>
        <w:tc>
          <w:tcPr>
            <w:tcW w:w="1122" w:type="dxa"/>
            <w:tcBorders>
              <w:top w:val="single" w:sz="4" w:space="0" w:color="000000"/>
              <w:bottom w:val="single" w:sz="4" w:space="0" w:color="000000"/>
            </w:tcBorders>
            <w:vAlign w:val="center"/>
          </w:tcPr>
          <w:p w14:paraId="0464EDE5" w14:textId="77777777" w:rsidR="004C47F0" w:rsidRPr="00D622CD" w:rsidRDefault="004C47F0" w:rsidP="00AF6765">
            <w:pPr>
              <w:rPr>
                <w:rFonts w:asciiTheme="minorHAnsi" w:hAnsiTheme="minorHAnsi"/>
                <w:b/>
                <w:sz w:val="20"/>
                <w:lang w:val="en-US"/>
              </w:rPr>
            </w:pPr>
            <w:r w:rsidRPr="00D622CD">
              <w:rPr>
                <w:rFonts w:asciiTheme="minorHAnsi" w:hAnsiTheme="minorHAnsi"/>
                <w:b/>
                <w:sz w:val="20"/>
                <w:lang w:val="en-US"/>
              </w:rPr>
              <w:t xml:space="preserve">  η²</w:t>
            </w:r>
          </w:p>
        </w:tc>
      </w:tr>
      <w:tr w:rsidR="004C47F0" w:rsidRPr="00D622CD" w14:paraId="1B2EC110" w14:textId="77777777" w:rsidTr="00AF6765">
        <w:trPr>
          <w:trHeight w:val="61"/>
          <w:jc w:val="center"/>
        </w:trPr>
        <w:tc>
          <w:tcPr>
            <w:tcW w:w="1297" w:type="dxa"/>
            <w:tcBorders>
              <w:top w:val="single" w:sz="4" w:space="0" w:color="000000"/>
            </w:tcBorders>
            <w:vAlign w:val="center"/>
          </w:tcPr>
          <w:p w14:paraId="3CD3B445"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Cinsiyet (C)</w:t>
            </w:r>
          </w:p>
        </w:tc>
        <w:tc>
          <w:tcPr>
            <w:tcW w:w="986" w:type="dxa"/>
            <w:tcBorders>
              <w:top w:val="single" w:sz="4" w:space="0" w:color="000000"/>
            </w:tcBorders>
            <w:vAlign w:val="center"/>
          </w:tcPr>
          <w:p w14:paraId="20B79AAD"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25.86*</w:t>
            </w:r>
          </w:p>
        </w:tc>
        <w:tc>
          <w:tcPr>
            <w:tcW w:w="1207" w:type="dxa"/>
            <w:tcBorders>
              <w:top w:val="single" w:sz="4" w:space="0" w:color="000000"/>
            </w:tcBorders>
            <w:vAlign w:val="center"/>
          </w:tcPr>
          <w:p w14:paraId="3EB5AFFF"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.07</w:t>
            </w:r>
          </w:p>
        </w:tc>
        <w:tc>
          <w:tcPr>
            <w:tcW w:w="996" w:type="dxa"/>
            <w:tcBorders>
              <w:top w:val="single" w:sz="4" w:space="0" w:color="000000"/>
            </w:tcBorders>
            <w:vAlign w:val="center"/>
          </w:tcPr>
          <w:p w14:paraId="5B2D989C"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.58</w:t>
            </w:r>
          </w:p>
        </w:tc>
        <w:tc>
          <w:tcPr>
            <w:tcW w:w="827" w:type="dxa"/>
            <w:tcBorders>
              <w:top w:val="single" w:sz="4" w:space="0" w:color="000000"/>
            </w:tcBorders>
            <w:vAlign w:val="center"/>
          </w:tcPr>
          <w:p w14:paraId="7F4483BE"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n.s</w:t>
            </w:r>
          </w:p>
        </w:tc>
        <w:tc>
          <w:tcPr>
            <w:tcW w:w="963" w:type="dxa"/>
            <w:tcBorders>
              <w:top w:val="single" w:sz="4" w:space="0" w:color="000000"/>
            </w:tcBorders>
            <w:vAlign w:val="center"/>
          </w:tcPr>
          <w:p w14:paraId="027EFF85"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32.02**</w:t>
            </w:r>
          </w:p>
        </w:tc>
        <w:tc>
          <w:tcPr>
            <w:tcW w:w="826" w:type="dxa"/>
            <w:tcBorders>
              <w:top w:val="single" w:sz="4" w:space="0" w:color="000000"/>
            </w:tcBorders>
            <w:vAlign w:val="center"/>
          </w:tcPr>
          <w:p w14:paraId="5D1D4F95"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.03</w:t>
            </w:r>
          </w:p>
        </w:tc>
        <w:tc>
          <w:tcPr>
            <w:tcW w:w="1077" w:type="dxa"/>
            <w:tcBorders>
              <w:top w:val="single" w:sz="4" w:space="0" w:color="000000"/>
            </w:tcBorders>
            <w:vAlign w:val="center"/>
          </w:tcPr>
          <w:p w14:paraId="4882DECC"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23.22**</w:t>
            </w:r>
          </w:p>
        </w:tc>
        <w:tc>
          <w:tcPr>
            <w:tcW w:w="1122" w:type="dxa"/>
            <w:tcBorders>
              <w:top w:val="single" w:sz="4" w:space="0" w:color="000000"/>
            </w:tcBorders>
            <w:vAlign w:val="center"/>
          </w:tcPr>
          <w:p w14:paraId="5FAA1684" w14:textId="77777777" w:rsidR="004C47F0" w:rsidRPr="00D622CD" w:rsidRDefault="004C47F0" w:rsidP="00AF6765">
            <w:pPr>
              <w:ind w:left="60" w:right="60"/>
              <w:rPr>
                <w:rFonts w:asciiTheme="minorHAnsi" w:hAnsiTheme="minorHAnsi"/>
                <w:sz w:val="20"/>
                <w:lang w:val="en-US"/>
              </w:rPr>
            </w:pPr>
            <w:r w:rsidRPr="00D622CD">
              <w:rPr>
                <w:rFonts w:asciiTheme="minorHAnsi" w:hAnsiTheme="minorHAnsi"/>
                <w:sz w:val="20"/>
                <w:lang w:val="en-US"/>
              </w:rPr>
              <w:t>.02</w:t>
            </w:r>
          </w:p>
        </w:tc>
      </w:tr>
      <w:tr w:rsidR="004C47F0" w:rsidRPr="00D622CD" w14:paraId="024A235D" w14:textId="77777777" w:rsidTr="00AF6765">
        <w:trPr>
          <w:trHeight w:val="453"/>
          <w:jc w:val="center"/>
        </w:trPr>
        <w:tc>
          <w:tcPr>
            <w:tcW w:w="1297" w:type="dxa"/>
            <w:vAlign w:val="center"/>
          </w:tcPr>
          <w:p w14:paraId="6BB146FF"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Öğrenci Kulubü (ÖK)</w:t>
            </w:r>
          </w:p>
        </w:tc>
        <w:tc>
          <w:tcPr>
            <w:tcW w:w="986" w:type="dxa"/>
            <w:vAlign w:val="center"/>
          </w:tcPr>
          <w:p w14:paraId="0AFD89B8"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16.07*</w:t>
            </w:r>
          </w:p>
        </w:tc>
        <w:tc>
          <w:tcPr>
            <w:tcW w:w="1207" w:type="dxa"/>
            <w:vAlign w:val="center"/>
          </w:tcPr>
          <w:p w14:paraId="3B990CAB"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.04</w:t>
            </w:r>
          </w:p>
        </w:tc>
        <w:tc>
          <w:tcPr>
            <w:tcW w:w="996" w:type="dxa"/>
            <w:vAlign w:val="center"/>
          </w:tcPr>
          <w:p w14:paraId="7987D821"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38.91**</w:t>
            </w:r>
          </w:p>
        </w:tc>
        <w:tc>
          <w:tcPr>
            <w:tcW w:w="827" w:type="dxa"/>
            <w:vAlign w:val="center"/>
          </w:tcPr>
          <w:p w14:paraId="6B7B6C49" w14:textId="77777777" w:rsidR="004C47F0" w:rsidRPr="00D622CD" w:rsidRDefault="004C47F0" w:rsidP="00AF6765">
            <w:pPr>
              <w:ind w:right="60"/>
              <w:jc w:val="center"/>
              <w:rPr>
                <w:rFonts w:asciiTheme="minorHAnsi" w:hAnsiTheme="minorHAnsi"/>
                <w:sz w:val="20"/>
                <w:lang w:val="en-US"/>
              </w:rPr>
            </w:pPr>
            <w:r w:rsidRPr="00D622CD">
              <w:rPr>
                <w:rFonts w:asciiTheme="minorHAnsi" w:hAnsiTheme="minorHAnsi"/>
                <w:sz w:val="20"/>
                <w:lang w:val="en-US"/>
              </w:rPr>
              <w:t>.04</w:t>
            </w:r>
          </w:p>
        </w:tc>
        <w:tc>
          <w:tcPr>
            <w:tcW w:w="963" w:type="dxa"/>
            <w:vAlign w:val="center"/>
          </w:tcPr>
          <w:p w14:paraId="78F627EC"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7.26**</w:t>
            </w:r>
          </w:p>
        </w:tc>
        <w:tc>
          <w:tcPr>
            <w:tcW w:w="826" w:type="dxa"/>
            <w:vAlign w:val="center"/>
          </w:tcPr>
          <w:p w14:paraId="16668F3C"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.01</w:t>
            </w:r>
          </w:p>
        </w:tc>
        <w:tc>
          <w:tcPr>
            <w:tcW w:w="1077" w:type="dxa"/>
            <w:vAlign w:val="center"/>
          </w:tcPr>
          <w:p w14:paraId="7791A611"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33.36**</w:t>
            </w:r>
          </w:p>
        </w:tc>
        <w:tc>
          <w:tcPr>
            <w:tcW w:w="1122" w:type="dxa"/>
            <w:vAlign w:val="center"/>
          </w:tcPr>
          <w:p w14:paraId="299CE000" w14:textId="77777777" w:rsidR="004C47F0" w:rsidRPr="00D622CD" w:rsidRDefault="004C47F0" w:rsidP="00AF6765">
            <w:pPr>
              <w:ind w:left="60" w:right="60"/>
              <w:rPr>
                <w:rFonts w:asciiTheme="minorHAnsi" w:hAnsiTheme="minorHAnsi"/>
                <w:sz w:val="20"/>
                <w:lang w:val="en-US"/>
              </w:rPr>
            </w:pPr>
            <w:r w:rsidRPr="00D622CD">
              <w:rPr>
                <w:rFonts w:asciiTheme="minorHAnsi" w:hAnsiTheme="minorHAnsi"/>
                <w:sz w:val="20"/>
                <w:lang w:val="en-US"/>
              </w:rPr>
              <w:t>.03</w:t>
            </w:r>
          </w:p>
        </w:tc>
      </w:tr>
      <w:tr w:rsidR="004C47F0" w:rsidRPr="00D622CD" w14:paraId="5E442A92" w14:textId="77777777" w:rsidTr="00AF6765">
        <w:trPr>
          <w:trHeight w:val="72"/>
          <w:jc w:val="center"/>
        </w:trPr>
        <w:tc>
          <w:tcPr>
            <w:tcW w:w="1297" w:type="dxa"/>
            <w:tcBorders>
              <w:bottom w:val="single" w:sz="4" w:space="0" w:color="000000"/>
            </w:tcBorders>
            <w:vAlign w:val="center"/>
          </w:tcPr>
          <w:p w14:paraId="713B6593"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C × ÖK</w:t>
            </w:r>
          </w:p>
        </w:tc>
        <w:tc>
          <w:tcPr>
            <w:tcW w:w="986" w:type="dxa"/>
            <w:tcBorders>
              <w:bottom w:val="single" w:sz="4" w:space="0" w:color="000000"/>
            </w:tcBorders>
            <w:vAlign w:val="center"/>
          </w:tcPr>
          <w:p w14:paraId="0EB49A7D"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.31</w:t>
            </w:r>
          </w:p>
        </w:tc>
        <w:tc>
          <w:tcPr>
            <w:tcW w:w="1207" w:type="dxa"/>
            <w:tcBorders>
              <w:bottom w:val="single" w:sz="4" w:space="0" w:color="000000"/>
            </w:tcBorders>
            <w:vAlign w:val="center"/>
          </w:tcPr>
          <w:p w14:paraId="41976EF9"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n.s.</w:t>
            </w:r>
          </w:p>
        </w:tc>
        <w:tc>
          <w:tcPr>
            <w:tcW w:w="996" w:type="dxa"/>
            <w:tcBorders>
              <w:bottom w:val="single" w:sz="4" w:space="0" w:color="000000"/>
            </w:tcBorders>
            <w:vAlign w:val="center"/>
          </w:tcPr>
          <w:p w14:paraId="69891DD2" w14:textId="77777777" w:rsidR="004C47F0" w:rsidRPr="00D622CD" w:rsidRDefault="004C47F0" w:rsidP="00AF6765">
            <w:pPr>
              <w:ind w:left="60" w:right="60"/>
              <w:jc w:val="center"/>
              <w:rPr>
                <w:rFonts w:asciiTheme="minorHAnsi" w:hAnsiTheme="minorHAnsi"/>
                <w:sz w:val="20"/>
                <w:lang w:val="en-US"/>
              </w:rPr>
            </w:pPr>
          </w:p>
        </w:tc>
        <w:tc>
          <w:tcPr>
            <w:tcW w:w="827" w:type="dxa"/>
            <w:tcBorders>
              <w:bottom w:val="single" w:sz="4" w:space="0" w:color="000000"/>
            </w:tcBorders>
            <w:vAlign w:val="center"/>
          </w:tcPr>
          <w:p w14:paraId="4C49F98C" w14:textId="77777777" w:rsidR="004C47F0" w:rsidRPr="00D622CD" w:rsidRDefault="004C47F0" w:rsidP="00AF6765">
            <w:pPr>
              <w:ind w:left="60" w:right="60"/>
              <w:jc w:val="center"/>
              <w:rPr>
                <w:rFonts w:asciiTheme="minorHAnsi" w:hAnsiTheme="minorHAnsi"/>
                <w:sz w:val="20"/>
                <w:lang w:val="en-US"/>
              </w:rPr>
            </w:pPr>
          </w:p>
        </w:tc>
        <w:tc>
          <w:tcPr>
            <w:tcW w:w="963" w:type="dxa"/>
            <w:tcBorders>
              <w:bottom w:val="single" w:sz="4" w:space="0" w:color="000000"/>
            </w:tcBorders>
            <w:vAlign w:val="center"/>
          </w:tcPr>
          <w:p w14:paraId="4CF75E27" w14:textId="77777777" w:rsidR="004C47F0" w:rsidRPr="00D622CD" w:rsidRDefault="004C47F0" w:rsidP="00AF6765">
            <w:pPr>
              <w:ind w:left="60" w:right="60"/>
              <w:jc w:val="center"/>
              <w:rPr>
                <w:rFonts w:asciiTheme="minorHAnsi" w:hAnsiTheme="minorHAnsi"/>
                <w:sz w:val="20"/>
                <w:lang w:val="en-US"/>
              </w:rPr>
            </w:pPr>
          </w:p>
        </w:tc>
        <w:tc>
          <w:tcPr>
            <w:tcW w:w="826" w:type="dxa"/>
            <w:tcBorders>
              <w:bottom w:val="single" w:sz="4" w:space="0" w:color="000000"/>
            </w:tcBorders>
            <w:vAlign w:val="center"/>
          </w:tcPr>
          <w:p w14:paraId="48E3E665" w14:textId="77777777" w:rsidR="004C47F0" w:rsidRPr="00D622CD" w:rsidRDefault="004C47F0" w:rsidP="00AF6765">
            <w:pPr>
              <w:ind w:left="60" w:right="60"/>
              <w:jc w:val="center"/>
              <w:rPr>
                <w:rFonts w:asciiTheme="minorHAnsi" w:hAnsiTheme="minorHAnsi"/>
                <w:sz w:val="20"/>
                <w:lang w:val="en-US"/>
              </w:rPr>
            </w:pPr>
          </w:p>
        </w:tc>
        <w:tc>
          <w:tcPr>
            <w:tcW w:w="1077" w:type="dxa"/>
            <w:tcBorders>
              <w:bottom w:val="single" w:sz="4" w:space="0" w:color="000000"/>
            </w:tcBorders>
            <w:vAlign w:val="center"/>
          </w:tcPr>
          <w:p w14:paraId="6A0A7D91" w14:textId="77777777" w:rsidR="004C47F0" w:rsidRPr="00D622CD" w:rsidRDefault="004C47F0" w:rsidP="00AF6765">
            <w:pPr>
              <w:ind w:left="60" w:right="60"/>
              <w:jc w:val="center"/>
              <w:rPr>
                <w:rFonts w:asciiTheme="minorHAnsi" w:hAnsiTheme="minorHAnsi"/>
                <w:sz w:val="20"/>
                <w:lang w:val="en-US"/>
              </w:rPr>
            </w:pPr>
          </w:p>
        </w:tc>
        <w:tc>
          <w:tcPr>
            <w:tcW w:w="1122" w:type="dxa"/>
            <w:tcBorders>
              <w:bottom w:val="single" w:sz="4" w:space="0" w:color="000000"/>
            </w:tcBorders>
            <w:vAlign w:val="center"/>
          </w:tcPr>
          <w:p w14:paraId="2F800B74" w14:textId="77777777" w:rsidR="004C47F0" w:rsidRPr="00D622CD" w:rsidRDefault="004C47F0" w:rsidP="00AF6765">
            <w:pPr>
              <w:ind w:left="60" w:right="60"/>
              <w:jc w:val="center"/>
              <w:rPr>
                <w:rFonts w:asciiTheme="minorHAnsi" w:hAnsiTheme="minorHAnsi"/>
                <w:sz w:val="20"/>
                <w:lang w:val="en-US"/>
              </w:rPr>
            </w:pPr>
          </w:p>
        </w:tc>
      </w:tr>
      <w:tr w:rsidR="004C47F0" w:rsidRPr="00D622CD" w14:paraId="49D5F249" w14:textId="77777777" w:rsidTr="00AF6765">
        <w:trPr>
          <w:trHeight w:val="453"/>
          <w:jc w:val="center"/>
        </w:trPr>
        <w:tc>
          <w:tcPr>
            <w:tcW w:w="1297" w:type="dxa"/>
            <w:tcBorders>
              <w:top w:val="single" w:sz="4" w:space="0" w:color="000000"/>
            </w:tcBorders>
          </w:tcPr>
          <w:p w14:paraId="7821FD2D"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Yaşam Yeri (YY)</w:t>
            </w:r>
          </w:p>
        </w:tc>
        <w:tc>
          <w:tcPr>
            <w:tcW w:w="986" w:type="dxa"/>
            <w:tcBorders>
              <w:top w:val="single" w:sz="4" w:space="0" w:color="000000"/>
            </w:tcBorders>
          </w:tcPr>
          <w:p w14:paraId="4AFA94E4"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2.57*</w:t>
            </w:r>
          </w:p>
        </w:tc>
        <w:tc>
          <w:tcPr>
            <w:tcW w:w="1207" w:type="dxa"/>
            <w:tcBorders>
              <w:top w:val="single" w:sz="4" w:space="0" w:color="000000"/>
            </w:tcBorders>
          </w:tcPr>
          <w:p w14:paraId="0A2EDE40"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.01</w:t>
            </w:r>
          </w:p>
        </w:tc>
        <w:tc>
          <w:tcPr>
            <w:tcW w:w="996" w:type="dxa"/>
            <w:tcBorders>
              <w:top w:val="single" w:sz="4" w:space="0" w:color="000000"/>
            </w:tcBorders>
          </w:tcPr>
          <w:p w14:paraId="4310F48C"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.04</w:t>
            </w:r>
          </w:p>
        </w:tc>
        <w:tc>
          <w:tcPr>
            <w:tcW w:w="827" w:type="dxa"/>
            <w:tcBorders>
              <w:top w:val="single" w:sz="4" w:space="0" w:color="000000"/>
            </w:tcBorders>
          </w:tcPr>
          <w:p w14:paraId="7C827AA5"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n.s</w:t>
            </w:r>
          </w:p>
        </w:tc>
        <w:tc>
          <w:tcPr>
            <w:tcW w:w="963" w:type="dxa"/>
            <w:tcBorders>
              <w:top w:val="single" w:sz="4" w:space="0" w:color="000000"/>
            </w:tcBorders>
          </w:tcPr>
          <w:p w14:paraId="34A7F956"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3.78</w:t>
            </w:r>
          </w:p>
        </w:tc>
        <w:tc>
          <w:tcPr>
            <w:tcW w:w="826" w:type="dxa"/>
            <w:tcBorders>
              <w:top w:val="single" w:sz="4" w:space="0" w:color="000000"/>
            </w:tcBorders>
          </w:tcPr>
          <w:p w14:paraId="2B153993"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n.s</w:t>
            </w:r>
          </w:p>
        </w:tc>
        <w:tc>
          <w:tcPr>
            <w:tcW w:w="1077" w:type="dxa"/>
            <w:tcBorders>
              <w:top w:val="single" w:sz="4" w:space="0" w:color="000000"/>
            </w:tcBorders>
          </w:tcPr>
          <w:p w14:paraId="684E945E"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2.38</w:t>
            </w:r>
          </w:p>
        </w:tc>
        <w:tc>
          <w:tcPr>
            <w:tcW w:w="1122" w:type="dxa"/>
            <w:tcBorders>
              <w:top w:val="single" w:sz="4" w:space="0" w:color="000000"/>
            </w:tcBorders>
          </w:tcPr>
          <w:p w14:paraId="299EBD6E" w14:textId="77777777" w:rsidR="004C47F0" w:rsidRPr="00D622CD" w:rsidRDefault="004C47F0" w:rsidP="00AF6765">
            <w:pPr>
              <w:ind w:left="60" w:right="60"/>
              <w:rPr>
                <w:rFonts w:asciiTheme="minorHAnsi" w:hAnsiTheme="minorHAnsi"/>
                <w:sz w:val="20"/>
                <w:lang w:val="en-US"/>
              </w:rPr>
            </w:pPr>
            <w:r w:rsidRPr="00D622CD">
              <w:rPr>
                <w:rFonts w:asciiTheme="minorHAnsi" w:hAnsiTheme="minorHAnsi"/>
                <w:sz w:val="20"/>
                <w:lang w:val="en-US"/>
              </w:rPr>
              <w:t>n.s</w:t>
            </w:r>
          </w:p>
        </w:tc>
      </w:tr>
      <w:tr w:rsidR="004C47F0" w:rsidRPr="00D622CD" w14:paraId="4BF95707" w14:textId="77777777" w:rsidTr="00AF6765">
        <w:trPr>
          <w:trHeight w:val="453"/>
          <w:jc w:val="center"/>
        </w:trPr>
        <w:tc>
          <w:tcPr>
            <w:tcW w:w="1297" w:type="dxa"/>
          </w:tcPr>
          <w:p w14:paraId="2FBCC5BE"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Gazete Okuma (GO)</w:t>
            </w:r>
          </w:p>
        </w:tc>
        <w:tc>
          <w:tcPr>
            <w:tcW w:w="986" w:type="dxa"/>
          </w:tcPr>
          <w:p w14:paraId="77FAE116"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18.41*</w:t>
            </w:r>
          </w:p>
        </w:tc>
        <w:tc>
          <w:tcPr>
            <w:tcW w:w="1207" w:type="dxa"/>
          </w:tcPr>
          <w:p w14:paraId="6E9A0BBD"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.05</w:t>
            </w:r>
          </w:p>
        </w:tc>
        <w:tc>
          <w:tcPr>
            <w:tcW w:w="996" w:type="dxa"/>
          </w:tcPr>
          <w:p w14:paraId="26C15084"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25.79**</w:t>
            </w:r>
          </w:p>
        </w:tc>
        <w:tc>
          <w:tcPr>
            <w:tcW w:w="827" w:type="dxa"/>
          </w:tcPr>
          <w:p w14:paraId="613A9F5C"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.02</w:t>
            </w:r>
          </w:p>
        </w:tc>
        <w:tc>
          <w:tcPr>
            <w:tcW w:w="963" w:type="dxa"/>
          </w:tcPr>
          <w:p w14:paraId="21006A3C"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7.38**</w:t>
            </w:r>
          </w:p>
        </w:tc>
        <w:tc>
          <w:tcPr>
            <w:tcW w:w="826" w:type="dxa"/>
          </w:tcPr>
          <w:p w14:paraId="27F84329"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.01</w:t>
            </w:r>
          </w:p>
        </w:tc>
        <w:tc>
          <w:tcPr>
            <w:tcW w:w="1077" w:type="dxa"/>
          </w:tcPr>
          <w:p w14:paraId="7A353AAE"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51.35**</w:t>
            </w:r>
          </w:p>
        </w:tc>
        <w:tc>
          <w:tcPr>
            <w:tcW w:w="1122" w:type="dxa"/>
          </w:tcPr>
          <w:p w14:paraId="67192DA7" w14:textId="77777777" w:rsidR="004C47F0" w:rsidRPr="00D622CD" w:rsidRDefault="004C47F0" w:rsidP="00AF6765">
            <w:pPr>
              <w:ind w:left="60" w:right="60"/>
              <w:rPr>
                <w:rFonts w:asciiTheme="minorHAnsi" w:hAnsiTheme="minorHAnsi"/>
                <w:sz w:val="20"/>
                <w:lang w:val="en-US"/>
              </w:rPr>
            </w:pPr>
            <w:r w:rsidRPr="00D622CD">
              <w:rPr>
                <w:rFonts w:asciiTheme="minorHAnsi" w:hAnsiTheme="minorHAnsi"/>
                <w:sz w:val="20"/>
                <w:lang w:val="en-US"/>
              </w:rPr>
              <w:t>.05</w:t>
            </w:r>
          </w:p>
        </w:tc>
      </w:tr>
      <w:tr w:rsidR="004C47F0" w:rsidRPr="00D622CD" w14:paraId="5C36175B" w14:textId="77777777" w:rsidTr="00AF6765">
        <w:trPr>
          <w:trHeight w:val="194"/>
          <w:jc w:val="center"/>
        </w:trPr>
        <w:tc>
          <w:tcPr>
            <w:tcW w:w="1297" w:type="dxa"/>
            <w:tcBorders>
              <w:bottom w:val="single" w:sz="4" w:space="0" w:color="000000"/>
            </w:tcBorders>
          </w:tcPr>
          <w:p w14:paraId="378C8EF2"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YY × GO</w:t>
            </w:r>
          </w:p>
        </w:tc>
        <w:tc>
          <w:tcPr>
            <w:tcW w:w="986" w:type="dxa"/>
            <w:tcBorders>
              <w:bottom w:val="single" w:sz="4" w:space="0" w:color="000000"/>
            </w:tcBorders>
          </w:tcPr>
          <w:p w14:paraId="2654A6DE"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2.29</w:t>
            </w:r>
          </w:p>
        </w:tc>
        <w:tc>
          <w:tcPr>
            <w:tcW w:w="1207" w:type="dxa"/>
            <w:tcBorders>
              <w:bottom w:val="single" w:sz="4" w:space="0" w:color="000000"/>
            </w:tcBorders>
          </w:tcPr>
          <w:p w14:paraId="18925B08"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n.s</w:t>
            </w:r>
          </w:p>
        </w:tc>
        <w:tc>
          <w:tcPr>
            <w:tcW w:w="996" w:type="dxa"/>
            <w:tcBorders>
              <w:bottom w:val="single" w:sz="4" w:space="0" w:color="000000"/>
            </w:tcBorders>
          </w:tcPr>
          <w:p w14:paraId="41BB0737" w14:textId="77777777" w:rsidR="004C47F0" w:rsidRPr="00D622CD" w:rsidRDefault="004C47F0" w:rsidP="00AF6765">
            <w:pPr>
              <w:ind w:left="60" w:right="60"/>
              <w:jc w:val="center"/>
              <w:rPr>
                <w:rFonts w:asciiTheme="minorHAnsi" w:hAnsiTheme="minorHAnsi"/>
                <w:sz w:val="20"/>
                <w:lang w:val="en-US"/>
              </w:rPr>
            </w:pPr>
          </w:p>
        </w:tc>
        <w:tc>
          <w:tcPr>
            <w:tcW w:w="827" w:type="dxa"/>
            <w:tcBorders>
              <w:bottom w:val="single" w:sz="4" w:space="0" w:color="000000"/>
            </w:tcBorders>
          </w:tcPr>
          <w:p w14:paraId="3F10A37F" w14:textId="77777777" w:rsidR="004C47F0" w:rsidRPr="00D622CD" w:rsidRDefault="004C47F0" w:rsidP="00AF6765">
            <w:pPr>
              <w:ind w:left="60" w:right="60"/>
              <w:jc w:val="center"/>
              <w:rPr>
                <w:rFonts w:asciiTheme="minorHAnsi" w:hAnsiTheme="minorHAnsi"/>
                <w:sz w:val="20"/>
                <w:lang w:val="en-US"/>
              </w:rPr>
            </w:pPr>
          </w:p>
        </w:tc>
        <w:tc>
          <w:tcPr>
            <w:tcW w:w="963" w:type="dxa"/>
            <w:tcBorders>
              <w:bottom w:val="single" w:sz="4" w:space="0" w:color="000000"/>
            </w:tcBorders>
          </w:tcPr>
          <w:p w14:paraId="7C5D02CB" w14:textId="77777777" w:rsidR="004C47F0" w:rsidRPr="00D622CD" w:rsidRDefault="004C47F0" w:rsidP="00AF6765">
            <w:pPr>
              <w:ind w:left="60" w:right="60"/>
              <w:jc w:val="center"/>
              <w:rPr>
                <w:rFonts w:asciiTheme="minorHAnsi" w:hAnsiTheme="minorHAnsi"/>
                <w:sz w:val="20"/>
                <w:lang w:val="en-US"/>
              </w:rPr>
            </w:pPr>
          </w:p>
        </w:tc>
        <w:tc>
          <w:tcPr>
            <w:tcW w:w="826" w:type="dxa"/>
            <w:tcBorders>
              <w:bottom w:val="single" w:sz="4" w:space="0" w:color="000000"/>
            </w:tcBorders>
          </w:tcPr>
          <w:p w14:paraId="174126C7" w14:textId="77777777" w:rsidR="004C47F0" w:rsidRPr="00D622CD" w:rsidRDefault="004C47F0" w:rsidP="00AF6765">
            <w:pPr>
              <w:ind w:left="60" w:right="60"/>
              <w:jc w:val="center"/>
              <w:rPr>
                <w:rFonts w:asciiTheme="minorHAnsi" w:hAnsiTheme="minorHAnsi"/>
                <w:sz w:val="20"/>
                <w:lang w:val="en-US"/>
              </w:rPr>
            </w:pPr>
          </w:p>
        </w:tc>
        <w:tc>
          <w:tcPr>
            <w:tcW w:w="1077" w:type="dxa"/>
            <w:tcBorders>
              <w:bottom w:val="single" w:sz="4" w:space="0" w:color="000000"/>
            </w:tcBorders>
          </w:tcPr>
          <w:p w14:paraId="39794BAD" w14:textId="77777777" w:rsidR="004C47F0" w:rsidRPr="00D622CD" w:rsidRDefault="004C47F0" w:rsidP="00AF6765">
            <w:pPr>
              <w:ind w:left="60" w:right="60"/>
              <w:jc w:val="center"/>
              <w:rPr>
                <w:rFonts w:asciiTheme="minorHAnsi" w:hAnsiTheme="minorHAnsi"/>
                <w:sz w:val="20"/>
                <w:lang w:val="en-US"/>
              </w:rPr>
            </w:pPr>
          </w:p>
        </w:tc>
        <w:tc>
          <w:tcPr>
            <w:tcW w:w="1122" w:type="dxa"/>
            <w:tcBorders>
              <w:bottom w:val="single" w:sz="4" w:space="0" w:color="000000"/>
            </w:tcBorders>
          </w:tcPr>
          <w:p w14:paraId="7D590C34" w14:textId="77777777" w:rsidR="004C47F0" w:rsidRPr="00D622CD" w:rsidRDefault="004C47F0" w:rsidP="00AF6765">
            <w:pPr>
              <w:ind w:left="60" w:right="60"/>
              <w:jc w:val="center"/>
              <w:rPr>
                <w:rFonts w:asciiTheme="minorHAnsi" w:hAnsiTheme="minorHAnsi"/>
                <w:sz w:val="20"/>
                <w:lang w:val="en-US"/>
              </w:rPr>
            </w:pPr>
          </w:p>
        </w:tc>
      </w:tr>
      <w:tr w:rsidR="004C47F0" w:rsidRPr="00D622CD" w14:paraId="76959C1A" w14:textId="77777777" w:rsidTr="00AF6765">
        <w:trPr>
          <w:trHeight w:val="453"/>
          <w:jc w:val="center"/>
        </w:trPr>
        <w:tc>
          <w:tcPr>
            <w:tcW w:w="1297" w:type="dxa"/>
            <w:tcBorders>
              <w:top w:val="single" w:sz="4" w:space="0" w:color="000000"/>
            </w:tcBorders>
          </w:tcPr>
          <w:p w14:paraId="222AF0A0"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Anne Eğitim Düzeyi (AE)</w:t>
            </w:r>
          </w:p>
        </w:tc>
        <w:tc>
          <w:tcPr>
            <w:tcW w:w="986" w:type="dxa"/>
            <w:tcBorders>
              <w:top w:val="single" w:sz="4" w:space="0" w:color="000000"/>
            </w:tcBorders>
          </w:tcPr>
          <w:p w14:paraId="645DF98C"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3.79*</w:t>
            </w:r>
          </w:p>
        </w:tc>
        <w:tc>
          <w:tcPr>
            <w:tcW w:w="1207" w:type="dxa"/>
            <w:tcBorders>
              <w:top w:val="single" w:sz="4" w:space="0" w:color="000000"/>
            </w:tcBorders>
          </w:tcPr>
          <w:p w14:paraId="043B5E62"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.01</w:t>
            </w:r>
          </w:p>
        </w:tc>
        <w:tc>
          <w:tcPr>
            <w:tcW w:w="996" w:type="dxa"/>
            <w:tcBorders>
              <w:top w:val="single" w:sz="4" w:space="0" w:color="000000"/>
            </w:tcBorders>
          </w:tcPr>
          <w:p w14:paraId="74A08601"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8.67**</w:t>
            </w:r>
          </w:p>
        </w:tc>
        <w:tc>
          <w:tcPr>
            <w:tcW w:w="827" w:type="dxa"/>
            <w:tcBorders>
              <w:top w:val="single" w:sz="4" w:space="0" w:color="000000"/>
            </w:tcBorders>
          </w:tcPr>
          <w:p w14:paraId="4D41BB3D"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.01</w:t>
            </w:r>
          </w:p>
        </w:tc>
        <w:tc>
          <w:tcPr>
            <w:tcW w:w="963" w:type="dxa"/>
            <w:tcBorders>
              <w:top w:val="single" w:sz="4" w:space="0" w:color="000000"/>
            </w:tcBorders>
          </w:tcPr>
          <w:p w14:paraId="6DB8FC22"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.00</w:t>
            </w:r>
          </w:p>
        </w:tc>
        <w:tc>
          <w:tcPr>
            <w:tcW w:w="826" w:type="dxa"/>
            <w:tcBorders>
              <w:top w:val="single" w:sz="4" w:space="0" w:color="000000"/>
            </w:tcBorders>
          </w:tcPr>
          <w:p w14:paraId="6CAD908C"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n.s</w:t>
            </w:r>
          </w:p>
        </w:tc>
        <w:tc>
          <w:tcPr>
            <w:tcW w:w="1077" w:type="dxa"/>
            <w:tcBorders>
              <w:top w:val="single" w:sz="4" w:space="0" w:color="000000"/>
            </w:tcBorders>
          </w:tcPr>
          <w:p w14:paraId="598F2FC9"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6.46**</w:t>
            </w:r>
          </w:p>
        </w:tc>
        <w:tc>
          <w:tcPr>
            <w:tcW w:w="1122" w:type="dxa"/>
            <w:tcBorders>
              <w:top w:val="single" w:sz="4" w:space="0" w:color="000000"/>
            </w:tcBorders>
          </w:tcPr>
          <w:p w14:paraId="652925A2" w14:textId="77777777" w:rsidR="004C47F0" w:rsidRPr="00D622CD" w:rsidRDefault="004C47F0" w:rsidP="00AF6765">
            <w:pPr>
              <w:ind w:left="60" w:right="60"/>
              <w:rPr>
                <w:rFonts w:asciiTheme="minorHAnsi" w:hAnsiTheme="minorHAnsi"/>
                <w:sz w:val="20"/>
                <w:lang w:val="en-US"/>
              </w:rPr>
            </w:pPr>
            <w:r w:rsidRPr="00D622CD">
              <w:rPr>
                <w:rFonts w:asciiTheme="minorHAnsi" w:hAnsiTheme="minorHAnsi"/>
                <w:sz w:val="20"/>
                <w:lang w:val="en-US"/>
              </w:rPr>
              <w:t>.01</w:t>
            </w:r>
          </w:p>
        </w:tc>
      </w:tr>
      <w:tr w:rsidR="004C47F0" w:rsidRPr="00D622CD" w14:paraId="62A028F5" w14:textId="77777777" w:rsidTr="00AF6765">
        <w:trPr>
          <w:trHeight w:val="453"/>
          <w:jc w:val="center"/>
        </w:trPr>
        <w:tc>
          <w:tcPr>
            <w:tcW w:w="1297" w:type="dxa"/>
          </w:tcPr>
          <w:p w14:paraId="649292FF"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Baba Eğitim Düzeyi (BE)</w:t>
            </w:r>
          </w:p>
        </w:tc>
        <w:tc>
          <w:tcPr>
            <w:tcW w:w="986" w:type="dxa"/>
          </w:tcPr>
          <w:p w14:paraId="661E1CB9"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3.02*</w:t>
            </w:r>
          </w:p>
        </w:tc>
        <w:tc>
          <w:tcPr>
            <w:tcW w:w="1207" w:type="dxa"/>
          </w:tcPr>
          <w:p w14:paraId="2C40C81D"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.01</w:t>
            </w:r>
          </w:p>
        </w:tc>
        <w:tc>
          <w:tcPr>
            <w:tcW w:w="996" w:type="dxa"/>
          </w:tcPr>
          <w:p w14:paraId="4C49D162"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1.65</w:t>
            </w:r>
          </w:p>
        </w:tc>
        <w:tc>
          <w:tcPr>
            <w:tcW w:w="827" w:type="dxa"/>
          </w:tcPr>
          <w:p w14:paraId="46F27611"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n.s</w:t>
            </w:r>
          </w:p>
        </w:tc>
        <w:tc>
          <w:tcPr>
            <w:tcW w:w="963" w:type="dxa"/>
          </w:tcPr>
          <w:p w14:paraId="5EA83F5E"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6.75**</w:t>
            </w:r>
          </w:p>
        </w:tc>
        <w:tc>
          <w:tcPr>
            <w:tcW w:w="826" w:type="dxa"/>
          </w:tcPr>
          <w:p w14:paraId="7793E724"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.01</w:t>
            </w:r>
          </w:p>
        </w:tc>
        <w:tc>
          <w:tcPr>
            <w:tcW w:w="1077" w:type="dxa"/>
          </w:tcPr>
          <w:p w14:paraId="001742CC"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.18</w:t>
            </w:r>
          </w:p>
        </w:tc>
        <w:tc>
          <w:tcPr>
            <w:tcW w:w="1122" w:type="dxa"/>
          </w:tcPr>
          <w:p w14:paraId="176A432F" w14:textId="77777777" w:rsidR="004C47F0" w:rsidRPr="00D622CD" w:rsidRDefault="004C47F0" w:rsidP="00AF6765">
            <w:pPr>
              <w:ind w:left="60" w:right="60"/>
              <w:rPr>
                <w:rFonts w:asciiTheme="minorHAnsi" w:hAnsiTheme="minorHAnsi"/>
                <w:sz w:val="20"/>
                <w:lang w:val="en-US"/>
              </w:rPr>
            </w:pPr>
            <w:r w:rsidRPr="00D622CD">
              <w:rPr>
                <w:rFonts w:asciiTheme="minorHAnsi" w:hAnsiTheme="minorHAnsi"/>
                <w:sz w:val="20"/>
                <w:lang w:val="en-US"/>
              </w:rPr>
              <w:t>n.s</w:t>
            </w:r>
          </w:p>
        </w:tc>
      </w:tr>
      <w:tr w:rsidR="004C47F0" w:rsidRPr="00D622CD" w14:paraId="2591FD67" w14:textId="77777777" w:rsidTr="00AF6765">
        <w:trPr>
          <w:trHeight w:val="198"/>
          <w:jc w:val="center"/>
        </w:trPr>
        <w:tc>
          <w:tcPr>
            <w:tcW w:w="1297" w:type="dxa"/>
            <w:tcBorders>
              <w:bottom w:val="single" w:sz="4" w:space="0" w:color="000000"/>
            </w:tcBorders>
          </w:tcPr>
          <w:p w14:paraId="3550200E" w14:textId="77777777" w:rsidR="004C47F0" w:rsidRPr="00D622CD" w:rsidRDefault="004C47F0" w:rsidP="00AF6765">
            <w:pPr>
              <w:rPr>
                <w:rFonts w:asciiTheme="minorHAnsi" w:hAnsiTheme="minorHAnsi"/>
                <w:sz w:val="20"/>
                <w:lang w:val="en-US"/>
              </w:rPr>
            </w:pPr>
            <w:r w:rsidRPr="00D622CD">
              <w:rPr>
                <w:rFonts w:asciiTheme="minorHAnsi" w:hAnsiTheme="minorHAnsi"/>
                <w:sz w:val="20"/>
                <w:lang w:val="en-US"/>
              </w:rPr>
              <w:t>AE × BE</w:t>
            </w:r>
          </w:p>
        </w:tc>
        <w:tc>
          <w:tcPr>
            <w:tcW w:w="986" w:type="dxa"/>
            <w:tcBorders>
              <w:bottom w:val="single" w:sz="4" w:space="0" w:color="000000"/>
            </w:tcBorders>
          </w:tcPr>
          <w:p w14:paraId="5DEA93AC"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.37</w:t>
            </w:r>
          </w:p>
        </w:tc>
        <w:tc>
          <w:tcPr>
            <w:tcW w:w="1207" w:type="dxa"/>
            <w:tcBorders>
              <w:bottom w:val="single" w:sz="4" w:space="0" w:color="000000"/>
            </w:tcBorders>
          </w:tcPr>
          <w:p w14:paraId="0B301E7B" w14:textId="77777777" w:rsidR="004C47F0" w:rsidRPr="00D622CD" w:rsidRDefault="004C47F0" w:rsidP="00AF6765">
            <w:pPr>
              <w:ind w:left="60" w:right="60"/>
              <w:jc w:val="center"/>
              <w:rPr>
                <w:rFonts w:asciiTheme="minorHAnsi" w:hAnsiTheme="minorHAnsi"/>
                <w:sz w:val="20"/>
                <w:lang w:val="en-US"/>
              </w:rPr>
            </w:pPr>
            <w:r w:rsidRPr="00D622CD">
              <w:rPr>
                <w:rFonts w:asciiTheme="minorHAnsi" w:hAnsiTheme="minorHAnsi"/>
                <w:sz w:val="20"/>
                <w:lang w:val="en-US"/>
              </w:rPr>
              <w:t>n.s</w:t>
            </w:r>
          </w:p>
        </w:tc>
        <w:tc>
          <w:tcPr>
            <w:tcW w:w="996" w:type="dxa"/>
            <w:tcBorders>
              <w:bottom w:val="single" w:sz="4" w:space="0" w:color="000000"/>
            </w:tcBorders>
          </w:tcPr>
          <w:p w14:paraId="500E04DD" w14:textId="77777777" w:rsidR="004C47F0" w:rsidRPr="00D622CD" w:rsidRDefault="004C47F0" w:rsidP="00AF6765">
            <w:pPr>
              <w:ind w:left="60" w:right="60"/>
              <w:jc w:val="center"/>
              <w:rPr>
                <w:rFonts w:asciiTheme="minorHAnsi" w:hAnsiTheme="minorHAnsi"/>
                <w:sz w:val="20"/>
                <w:lang w:val="en-US"/>
              </w:rPr>
            </w:pPr>
          </w:p>
        </w:tc>
        <w:tc>
          <w:tcPr>
            <w:tcW w:w="827" w:type="dxa"/>
            <w:tcBorders>
              <w:bottom w:val="single" w:sz="4" w:space="0" w:color="000000"/>
            </w:tcBorders>
          </w:tcPr>
          <w:p w14:paraId="44DD6442" w14:textId="77777777" w:rsidR="004C47F0" w:rsidRPr="00D622CD" w:rsidRDefault="004C47F0" w:rsidP="00AF6765">
            <w:pPr>
              <w:ind w:left="60" w:right="60"/>
              <w:jc w:val="center"/>
              <w:rPr>
                <w:rFonts w:asciiTheme="minorHAnsi" w:hAnsiTheme="minorHAnsi"/>
                <w:sz w:val="20"/>
                <w:lang w:val="en-US"/>
              </w:rPr>
            </w:pPr>
          </w:p>
        </w:tc>
        <w:tc>
          <w:tcPr>
            <w:tcW w:w="963" w:type="dxa"/>
            <w:tcBorders>
              <w:bottom w:val="single" w:sz="4" w:space="0" w:color="000000"/>
            </w:tcBorders>
          </w:tcPr>
          <w:p w14:paraId="7C5C06DF" w14:textId="77777777" w:rsidR="004C47F0" w:rsidRPr="00D622CD" w:rsidRDefault="004C47F0" w:rsidP="00AF6765">
            <w:pPr>
              <w:ind w:left="60" w:right="60"/>
              <w:jc w:val="center"/>
              <w:rPr>
                <w:rFonts w:asciiTheme="minorHAnsi" w:hAnsiTheme="minorHAnsi"/>
                <w:sz w:val="20"/>
                <w:lang w:val="en-US"/>
              </w:rPr>
            </w:pPr>
          </w:p>
        </w:tc>
        <w:tc>
          <w:tcPr>
            <w:tcW w:w="826" w:type="dxa"/>
            <w:tcBorders>
              <w:bottom w:val="single" w:sz="4" w:space="0" w:color="000000"/>
            </w:tcBorders>
          </w:tcPr>
          <w:p w14:paraId="7180A37A" w14:textId="77777777" w:rsidR="004C47F0" w:rsidRPr="00D622CD" w:rsidRDefault="004C47F0" w:rsidP="00AF6765">
            <w:pPr>
              <w:ind w:left="60" w:right="60"/>
              <w:jc w:val="center"/>
              <w:rPr>
                <w:rFonts w:asciiTheme="minorHAnsi" w:hAnsiTheme="minorHAnsi"/>
                <w:sz w:val="20"/>
                <w:lang w:val="en-US"/>
              </w:rPr>
            </w:pPr>
          </w:p>
        </w:tc>
        <w:tc>
          <w:tcPr>
            <w:tcW w:w="1077" w:type="dxa"/>
            <w:tcBorders>
              <w:bottom w:val="single" w:sz="4" w:space="0" w:color="000000"/>
            </w:tcBorders>
          </w:tcPr>
          <w:p w14:paraId="6F0C72EF" w14:textId="77777777" w:rsidR="004C47F0" w:rsidRPr="00D622CD" w:rsidRDefault="004C47F0" w:rsidP="00AF6765">
            <w:pPr>
              <w:ind w:left="60" w:right="60"/>
              <w:jc w:val="center"/>
              <w:rPr>
                <w:rFonts w:asciiTheme="minorHAnsi" w:hAnsiTheme="minorHAnsi"/>
                <w:sz w:val="20"/>
                <w:lang w:val="en-US"/>
              </w:rPr>
            </w:pPr>
          </w:p>
        </w:tc>
        <w:tc>
          <w:tcPr>
            <w:tcW w:w="1122" w:type="dxa"/>
            <w:tcBorders>
              <w:bottom w:val="single" w:sz="4" w:space="0" w:color="000000"/>
            </w:tcBorders>
          </w:tcPr>
          <w:p w14:paraId="4BA21F27" w14:textId="77777777" w:rsidR="004C47F0" w:rsidRPr="00D622CD" w:rsidRDefault="004C47F0" w:rsidP="00AF6765">
            <w:pPr>
              <w:ind w:left="60" w:right="60"/>
              <w:jc w:val="center"/>
              <w:rPr>
                <w:rFonts w:asciiTheme="minorHAnsi" w:hAnsiTheme="minorHAnsi"/>
                <w:sz w:val="20"/>
                <w:lang w:val="en-US"/>
              </w:rPr>
            </w:pPr>
          </w:p>
        </w:tc>
      </w:tr>
    </w:tbl>
    <w:p w14:paraId="6CB310E9" w14:textId="77777777" w:rsidR="00FD3A20" w:rsidRPr="00D622CD" w:rsidRDefault="00FD3A20" w:rsidP="00FD3A20">
      <w:pPr>
        <w:tabs>
          <w:tab w:val="left" w:pos="0"/>
        </w:tabs>
        <w:spacing w:before="12" w:after="12"/>
        <w:jc w:val="both"/>
        <w:rPr>
          <w:rFonts w:asciiTheme="minorHAnsi" w:hAnsiTheme="minorHAnsi"/>
          <w:sz w:val="20"/>
          <w:lang w:val="en-US"/>
        </w:rPr>
      </w:pPr>
      <w:r w:rsidRPr="00D622CD">
        <w:rPr>
          <w:rFonts w:asciiTheme="minorHAnsi" w:hAnsiTheme="minorHAnsi"/>
          <w:i/>
          <w:sz w:val="20"/>
          <w:lang w:val="en-US"/>
        </w:rPr>
        <w:t>Not</w:t>
      </w:r>
      <w:r w:rsidRPr="00D622CD">
        <w:rPr>
          <w:rFonts w:asciiTheme="minorHAnsi" w:hAnsiTheme="minorHAnsi"/>
          <w:sz w:val="20"/>
          <w:lang w:val="en-US"/>
        </w:rPr>
        <w:t xml:space="preserve">. Çok değişkenli F oranları, C x ÖK ve AE x BE için Wilk istatistiklerinden, YY x GO için Pillai istatistiklerinden elde edilmiştir </w:t>
      </w:r>
      <w:r w:rsidRPr="00D622CD">
        <w:rPr>
          <w:rFonts w:asciiTheme="minorHAnsi" w:hAnsiTheme="minorHAnsi"/>
          <w:sz w:val="20"/>
          <w:vertAlign w:val="superscript"/>
          <w:lang w:val="en-US"/>
        </w:rPr>
        <w:t>a</w:t>
      </w:r>
      <w:r w:rsidRPr="00D622CD">
        <w:rPr>
          <w:rFonts w:asciiTheme="minorHAnsi" w:hAnsiTheme="minorHAnsi"/>
          <w:sz w:val="20"/>
          <w:lang w:val="en-US"/>
        </w:rPr>
        <w:t xml:space="preserve">Çok değişkenli (C, ÖK) </w:t>
      </w:r>
      <w:proofErr w:type="gramStart"/>
      <w:r w:rsidRPr="00D622CD">
        <w:rPr>
          <w:rFonts w:asciiTheme="minorHAnsi" w:hAnsiTheme="minorHAnsi"/>
          <w:i/>
          <w:sz w:val="20"/>
          <w:lang w:val="en-US"/>
        </w:rPr>
        <w:t>df</w:t>
      </w:r>
      <w:proofErr w:type="gramEnd"/>
      <w:r w:rsidRPr="00D622CD">
        <w:rPr>
          <w:rFonts w:asciiTheme="minorHAnsi" w:hAnsiTheme="minorHAnsi"/>
          <w:sz w:val="20"/>
          <w:lang w:val="en-US"/>
        </w:rPr>
        <w:t xml:space="preserve"> = 3, 1055; </w:t>
      </w:r>
      <w:r w:rsidRPr="00D622CD">
        <w:rPr>
          <w:rFonts w:asciiTheme="minorHAnsi" w:hAnsiTheme="minorHAnsi"/>
          <w:sz w:val="20"/>
          <w:vertAlign w:val="superscript"/>
          <w:lang w:val="en-US"/>
        </w:rPr>
        <w:t>a</w:t>
      </w:r>
      <w:r w:rsidRPr="00D622CD">
        <w:rPr>
          <w:rFonts w:asciiTheme="minorHAnsi" w:hAnsiTheme="minorHAnsi"/>
          <w:sz w:val="20"/>
          <w:lang w:val="en-US"/>
        </w:rPr>
        <w:t xml:space="preserve">Çok değişkenli (YY, GO) </w:t>
      </w:r>
      <w:r w:rsidRPr="00D622CD">
        <w:rPr>
          <w:rFonts w:asciiTheme="minorHAnsi" w:hAnsiTheme="minorHAnsi"/>
          <w:i/>
          <w:sz w:val="20"/>
          <w:lang w:val="en-US"/>
        </w:rPr>
        <w:t>df</w:t>
      </w:r>
      <w:r w:rsidRPr="00D622CD">
        <w:rPr>
          <w:rFonts w:asciiTheme="minorHAnsi" w:hAnsiTheme="minorHAnsi"/>
          <w:sz w:val="20"/>
          <w:lang w:val="en-US"/>
        </w:rPr>
        <w:t xml:space="preserve"> = 3, 1060; </w:t>
      </w:r>
      <w:r w:rsidRPr="00D622CD">
        <w:rPr>
          <w:rFonts w:asciiTheme="minorHAnsi" w:hAnsiTheme="minorHAnsi"/>
          <w:sz w:val="20"/>
          <w:vertAlign w:val="superscript"/>
          <w:lang w:val="en-US"/>
        </w:rPr>
        <w:t>a</w:t>
      </w:r>
      <w:r w:rsidRPr="00D622CD">
        <w:rPr>
          <w:rFonts w:asciiTheme="minorHAnsi" w:hAnsiTheme="minorHAnsi"/>
          <w:sz w:val="20"/>
          <w:lang w:val="en-US"/>
        </w:rPr>
        <w:t xml:space="preserve">Çok değişkenli (AE, BE) </w:t>
      </w:r>
      <w:r w:rsidRPr="00D622CD">
        <w:rPr>
          <w:rFonts w:asciiTheme="minorHAnsi" w:hAnsiTheme="minorHAnsi"/>
          <w:i/>
          <w:sz w:val="20"/>
          <w:lang w:val="en-US"/>
        </w:rPr>
        <w:t>df</w:t>
      </w:r>
      <w:r w:rsidRPr="00D622CD">
        <w:rPr>
          <w:rFonts w:asciiTheme="minorHAnsi" w:hAnsiTheme="minorHAnsi"/>
          <w:sz w:val="20"/>
          <w:lang w:val="en-US"/>
        </w:rPr>
        <w:t xml:space="preserve"> = 3, 1062. </w:t>
      </w:r>
      <w:proofErr w:type="gramStart"/>
      <w:r w:rsidRPr="00D622CD">
        <w:rPr>
          <w:rFonts w:asciiTheme="minorHAnsi" w:hAnsiTheme="minorHAnsi"/>
          <w:i/>
          <w:sz w:val="20"/>
          <w:lang w:val="en-US"/>
        </w:rPr>
        <w:t>*p &lt; .05</w:t>
      </w:r>
      <w:r w:rsidRPr="00D622CD">
        <w:rPr>
          <w:rFonts w:asciiTheme="minorHAnsi" w:hAnsiTheme="minorHAnsi"/>
          <w:sz w:val="20"/>
          <w:lang w:val="en-US"/>
        </w:rPr>
        <w:t>.</w:t>
      </w:r>
      <w:proofErr w:type="gramEnd"/>
      <w:r w:rsidRPr="00D622CD">
        <w:rPr>
          <w:rFonts w:asciiTheme="minorHAnsi" w:hAnsiTheme="minorHAnsi"/>
          <w:sz w:val="20"/>
          <w:lang w:val="en-US"/>
        </w:rPr>
        <w:t xml:space="preserve">  </w:t>
      </w:r>
      <w:proofErr w:type="gramStart"/>
      <w:r w:rsidRPr="00D622CD">
        <w:rPr>
          <w:rFonts w:asciiTheme="minorHAnsi" w:hAnsiTheme="minorHAnsi"/>
          <w:sz w:val="20"/>
          <w:vertAlign w:val="superscript"/>
          <w:lang w:val="en-US"/>
        </w:rPr>
        <w:t>b</w:t>
      </w:r>
      <w:r w:rsidRPr="00D622CD">
        <w:rPr>
          <w:rFonts w:asciiTheme="minorHAnsi" w:hAnsiTheme="minorHAnsi"/>
          <w:sz w:val="20"/>
          <w:lang w:val="en-US"/>
        </w:rPr>
        <w:t>Tek</w:t>
      </w:r>
      <w:proofErr w:type="gramEnd"/>
      <w:r w:rsidRPr="00D622CD">
        <w:rPr>
          <w:rFonts w:asciiTheme="minorHAnsi" w:hAnsiTheme="minorHAnsi"/>
          <w:sz w:val="20"/>
          <w:lang w:val="en-US"/>
        </w:rPr>
        <w:t xml:space="preserve"> değişkenli</w:t>
      </w:r>
      <w:r w:rsidRPr="00D622CD">
        <w:rPr>
          <w:rFonts w:asciiTheme="minorHAnsi" w:hAnsiTheme="minorHAnsi"/>
          <w:i/>
          <w:sz w:val="20"/>
          <w:lang w:val="en-US"/>
        </w:rPr>
        <w:t xml:space="preserve"> </w:t>
      </w:r>
      <w:r w:rsidRPr="00D622CD">
        <w:rPr>
          <w:rFonts w:asciiTheme="minorHAnsi" w:hAnsiTheme="minorHAnsi"/>
          <w:sz w:val="20"/>
          <w:lang w:val="en-US"/>
        </w:rPr>
        <w:t xml:space="preserve">(C, ÖK) </w:t>
      </w:r>
      <w:r w:rsidRPr="00D622CD">
        <w:rPr>
          <w:rFonts w:asciiTheme="minorHAnsi" w:hAnsiTheme="minorHAnsi"/>
          <w:i/>
          <w:sz w:val="20"/>
          <w:lang w:val="en-US"/>
        </w:rPr>
        <w:t>df</w:t>
      </w:r>
      <w:r w:rsidRPr="00D622CD">
        <w:rPr>
          <w:rFonts w:asciiTheme="minorHAnsi" w:hAnsiTheme="minorHAnsi"/>
          <w:sz w:val="20"/>
          <w:lang w:val="en-US"/>
        </w:rPr>
        <w:t xml:space="preserve"> = 1, 1057; </w:t>
      </w:r>
      <w:r w:rsidRPr="00D622CD">
        <w:rPr>
          <w:rFonts w:asciiTheme="minorHAnsi" w:hAnsiTheme="minorHAnsi"/>
          <w:sz w:val="20"/>
          <w:vertAlign w:val="superscript"/>
          <w:lang w:val="en-US"/>
        </w:rPr>
        <w:t>b</w:t>
      </w:r>
      <w:r w:rsidRPr="00D622CD">
        <w:rPr>
          <w:rFonts w:asciiTheme="minorHAnsi" w:hAnsiTheme="minorHAnsi"/>
          <w:sz w:val="20"/>
          <w:lang w:val="en-US"/>
        </w:rPr>
        <w:t xml:space="preserve">Tek değişkenli (YY, GO) </w:t>
      </w:r>
      <w:r w:rsidRPr="00D622CD">
        <w:rPr>
          <w:rFonts w:asciiTheme="minorHAnsi" w:hAnsiTheme="minorHAnsi"/>
          <w:i/>
          <w:sz w:val="20"/>
          <w:lang w:val="en-US"/>
        </w:rPr>
        <w:t>df</w:t>
      </w:r>
      <w:r w:rsidRPr="00D622CD">
        <w:rPr>
          <w:rFonts w:asciiTheme="minorHAnsi" w:hAnsiTheme="minorHAnsi"/>
          <w:sz w:val="20"/>
          <w:lang w:val="en-US"/>
        </w:rPr>
        <w:t xml:space="preserve"> = 1, 1062; </w:t>
      </w:r>
      <w:r w:rsidRPr="00D622CD">
        <w:rPr>
          <w:rFonts w:asciiTheme="minorHAnsi" w:hAnsiTheme="minorHAnsi"/>
          <w:sz w:val="20"/>
          <w:vertAlign w:val="superscript"/>
          <w:lang w:val="en-US"/>
        </w:rPr>
        <w:t>b</w:t>
      </w:r>
      <w:r w:rsidRPr="00D622CD">
        <w:rPr>
          <w:rFonts w:asciiTheme="minorHAnsi" w:hAnsiTheme="minorHAnsi"/>
          <w:sz w:val="20"/>
          <w:lang w:val="en-US"/>
        </w:rPr>
        <w:t xml:space="preserve">Tek değişkenli (AE, BE) </w:t>
      </w:r>
      <w:r w:rsidRPr="00D622CD">
        <w:rPr>
          <w:rFonts w:asciiTheme="minorHAnsi" w:hAnsiTheme="minorHAnsi"/>
          <w:i/>
          <w:sz w:val="20"/>
          <w:lang w:val="en-US"/>
        </w:rPr>
        <w:t>df</w:t>
      </w:r>
      <w:r w:rsidRPr="00D622CD">
        <w:rPr>
          <w:rFonts w:asciiTheme="minorHAnsi" w:hAnsiTheme="minorHAnsi"/>
          <w:sz w:val="20"/>
          <w:lang w:val="en-US"/>
        </w:rPr>
        <w:t xml:space="preserve"> = 1, 1064. </w:t>
      </w:r>
      <w:r w:rsidRPr="00D622CD">
        <w:rPr>
          <w:rFonts w:asciiTheme="minorHAnsi" w:hAnsiTheme="minorHAnsi"/>
          <w:i/>
          <w:sz w:val="20"/>
          <w:lang w:val="en-US"/>
        </w:rPr>
        <w:t xml:space="preserve">** </w:t>
      </w:r>
      <w:proofErr w:type="gramStart"/>
      <w:r w:rsidRPr="00D622CD">
        <w:rPr>
          <w:rFonts w:asciiTheme="minorHAnsi" w:hAnsiTheme="minorHAnsi"/>
          <w:i/>
          <w:sz w:val="20"/>
          <w:lang w:val="en-US"/>
        </w:rPr>
        <w:t>p</w:t>
      </w:r>
      <w:proofErr w:type="gramEnd"/>
      <w:r w:rsidRPr="00D622CD">
        <w:rPr>
          <w:rFonts w:asciiTheme="minorHAnsi" w:hAnsiTheme="minorHAnsi"/>
          <w:i/>
          <w:sz w:val="20"/>
          <w:lang w:val="en-US"/>
        </w:rPr>
        <w:t xml:space="preserve"> &lt; .016 / .013</w:t>
      </w:r>
    </w:p>
    <w:p w14:paraId="2C9CB933" w14:textId="77777777" w:rsidR="004C47F0" w:rsidRPr="00D622CD" w:rsidRDefault="004C47F0" w:rsidP="004C47F0">
      <w:pPr>
        <w:autoSpaceDE w:val="0"/>
        <w:autoSpaceDN w:val="0"/>
        <w:adjustRightInd w:val="0"/>
        <w:spacing w:after="120"/>
        <w:jc w:val="both"/>
        <w:rPr>
          <w:rFonts w:asciiTheme="minorHAnsi" w:hAnsiTheme="minorHAnsi"/>
          <w:sz w:val="20"/>
          <w:szCs w:val="20"/>
        </w:rPr>
      </w:pPr>
    </w:p>
    <w:p w14:paraId="1379AB6D" w14:textId="243B411D" w:rsidR="007C7E38" w:rsidRPr="00D622CD" w:rsidRDefault="00647144" w:rsidP="007C7E38">
      <w:pPr>
        <w:autoSpaceDE w:val="0"/>
        <w:autoSpaceDN w:val="0"/>
        <w:adjustRightInd w:val="0"/>
        <w:spacing w:after="120"/>
        <w:jc w:val="center"/>
        <w:rPr>
          <w:rFonts w:asciiTheme="minorHAnsi" w:hAnsiTheme="minorHAnsi"/>
          <w:b/>
          <w:sz w:val="20"/>
          <w:szCs w:val="20"/>
        </w:rPr>
      </w:pPr>
      <w:r w:rsidRPr="00D622CD">
        <w:rPr>
          <w:rFonts w:asciiTheme="minorHAnsi" w:hAnsiTheme="minorHAnsi"/>
          <w:b/>
          <w:sz w:val="20"/>
          <w:szCs w:val="20"/>
        </w:rPr>
        <w:t xml:space="preserve">Sonuç, </w:t>
      </w:r>
      <w:r w:rsidR="007C7E38" w:rsidRPr="00D622CD">
        <w:rPr>
          <w:rFonts w:asciiTheme="minorHAnsi" w:hAnsiTheme="minorHAnsi"/>
          <w:b/>
          <w:sz w:val="20"/>
          <w:szCs w:val="20"/>
        </w:rPr>
        <w:t>Tartışma ve Öneriler</w:t>
      </w:r>
    </w:p>
    <w:p w14:paraId="3DB23C87" w14:textId="77777777"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t>Bu çalışmanın amacı, öncelikle, sivil katılımın aktiflik, hakların kullanımı ve politikaya ilgi boyutlarını kıyaslayarak üniversite öğrencilerinin sivil katılım düzeylerini incelemektir. İkinci olarak, çalışma, belirli demografik değişkenlerin üniversite öğrencilerinin bu üç boyuttaki sivil katılımına etkisinin ne olduğunu araştırmıştır. Bu bölümde ise bulgular, cinsiyet, öğrenci kulüplerine katılım, gazete okuma, çocukluğun geçtiği yaşam yeri, anne eğitim düzeyi ve baba eğitim düzeyi olmak üzere bu demografik değişkenlerle bağlantılı olarak tartışılmıştır.</w:t>
      </w:r>
    </w:p>
    <w:p w14:paraId="79C8EF44" w14:textId="77777777"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t>Öncelikle, çalışmadan elde edilen bulgulara göre, sivil katılımın öğrenci aktifliği, üniversitede hakların kullanımı ve politikaya ilgi olmak üzere bu üç boyutunun ortalama değerleri arasında bir fark olduğu görülmüştür. Bu farklar incelendiğinde, öğrencilerin aktiflik ortalama puanının, haklarını kullanma ve politikaya ilgi ortalama puanlarından anlamlı bir şekilde daha düşük olduğu anlaşılmıştır. Diğer taraftan, öğrencilerin haklarını kullanma ve politikaya ilgi duyma ortalama puanları arasında ise anlamlı bir farklılık olmadığı ortaya çıkmıştır.</w:t>
      </w:r>
    </w:p>
    <w:p w14:paraId="2C8FF6F2" w14:textId="2293C49C"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t xml:space="preserve">Türkiye’de tarih boyunca meydana gelen öğrenci hareketleri ve geçtiğimiz elli yılda bu girişimlere karşı verilen tepkiler düşünüldüğünde öğrenci aktifliği boyutunda sivil katılım düzeyinin düşük çıkması şaşırtıcı değildir. Dinçer ve Kıvılcım (2014) Türkiye’deki birçok üniversitede öğrencilerin boykot, protesto, halka açık alanlarda açıklama yapma, poster asma gibi eylemlere katıldıkları için disiplin işlemlerine maruz kaldığını ve cezalandırılma korkusu ile eylemlere katılma konusunda cesaretlerinin kırılmış olduğunu belirtmektedir. Aslında Türkiye’ye ilişkin bu durum, gençlerin, imza kampanyasına katılma, boykot etme ve protesto gibi öğrenci aktifliği göstergesi olan (Erdoğan, 2001) etkinliklere katılma oranının düşük olması anlamında genel küresel eğilimle benzerlik göstermektedir (Sloam, 2014). Diğer bir deyişle, gençler, oy kullanma hariç karar verme mekanizmalarına aktif olarak katılmamaktadır </w:t>
      </w:r>
      <w:r w:rsidR="00AF6765" w:rsidRPr="00D622CD">
        <w:rPr>
          <w:rFonts w:asciiTheme="minorHAnsi" w:hAnsiTheme="minorHAnsi"/>
          <w:sz w:val="20"/>
          <w:szCs w:val="20"/>
        </w:rPr>
        <w:lastRenderedPageBreak/>
        <w:t>(Doğanay et al</w:t>
      </w:r>
      <w:proofErr w:type="gramStart"/>
      <w:r w:rsidRPr="00D622CD">
        <w:rPr>
          <w:rFonts w:asciiTheme="minorHAnsi" w:hAnsiTheme="minorHAnsi"/>
          <w:sz w:val="20"/>
          <w:szCs w:val="20"/>
        </w:rPr>
        <w:t>.,</w:t>
      </w:r>
      <w:proofErr w:type="gramEnd"/>
      <w:r w:rsidRPr="00D622CD">
        <w:rPr>
          <w:rFonts w:asciiTheme="minorHAnsi" w:hAnsiTheme="minorHAnsi"/>
          <w:sz w:val="20"/>
          <w:szCs w:val="20"/>
        </w:rPr>
        <w:t xml:space="preserve"> 2007). Bu anlamda, Türkiye’deki siyasi katılımın düşük oluşu uluslararası demokrasi endeksinde de raporlanmıştır (Economist Intelligence Unit, 2015). </w:t>
      </w:r>
    </w:p>
    <w:p w14:paraId="2A01637A" w14:textId="486BDA46"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t xml:space="preserve">Araştırmadan elde edilen diğer bulgular, cinsiyetin öğrencilerin sivil katılım düzeyi üzerine anlamlı bir etkisinin olduğunu göstermiştir. Sivil katılım boyutları göz önüne alındığında, yapılan çalışma, hakların kullanımı ve politikaya ilgi açısından kız ve erkek öğrenciler arasında anlamlı bir fark olduğunu ortaya koymuştur. Özellikle, kız öğrencilerin erkek öğrencilere oranla haklarını daha fazla kullandığı anlaşılmıştır. Bu sonuç, çalışmanın yapılmış olduğu üniversitenin öğrenci </w:t>
      </w:r>
      <w:proofErr w:type="gramStart"/>
      <w:r w:rsidRPr="00D622CD">
        <w:rPr>
          <w:rFonts w:asciiTheme="minorHAnsi" w:hAnsiTheme="minorHAnsi"/>
          <w:sz w:val="20"/>
          <w:szCs w:val="20"/>
        </w:rPr>
        <w:t>profili</w:t>
      </w:r>
      <w:proofErr w:type="gramEnd"/>
      <w:r w:rsidRPr="00D622CD">
        <w:rPr>
          <w:rFonts w:asciiTheme="minorHAnsi" w:hAnsiTheme="minorHAnsi"/>
          <w:sz w:val="20"/>
          <w:szCs w:val="20"/>
        </w:rPr>
        <w:t xml:space="preserve"> göz önüne alındığında şaşırtıcı değildir. Seçilen üniversitenin öğrencileri, üniversite seçme sınavı ve lise ağırlıklı genel not ortalamasına göre ülke genelinde sınava giren öğrencilerin en başarılı %1’lik bölümünden oluşmaktadır (Dayıoğlu </w:t>
      </w:r>
      <w:r w:rsidR="000D42A9" w:rsidRPr="00D622CD">
        <w:rPr>
          <w:rFonts w:asciiTheme="minorHAnsi" w:hAnsiTheme="minorHAnsi"/>
          <w:sz w:val="20"/>
          <w:szCs w:val="20"/>
        </w:rPr>
        <w:t>&amp;</w:t>
      </w:r>
      <w:r w:rsidRPr="00D622CD">
        <w:rPr>
          <w:rFonts w:asciiTheme="minorHAnsi" w:hAnsiTheme="minorHAnsi"/>
          <w:sz w:val="20"/>
          <w:szCs w:val="20"/>
        </w:rPr>
        <w:t xml:space="preserve"> Türüt-</w:t>
      </w:r>
      <w:proofErr w:type="gramStart"/>
      <w:r w:rsidRPr="00D622CD">
        <w:rPr>
          <w:rFonts w:asciiTheme="minorHAnsi" w:hAnsiTheme="minorHAnsi"/>
          <w:sz w:val="20"/>
          <w:szCs w:val="20"/>
        </w:rPr>
        <w:t>Aşık</w:t>
      </w:r>
      <w:proofErr w:type="gramEnd"/>
      <w:r w:rsidRPr="00D622CD">
        <w:rPr>
          <w:rFonts w:asciiTheme="minorHAnsi" w:hAnsiTheme="minorHAnsi"/>
          <w:sz w:val="20"/>
          <w:szCs w:val="20"/>
        </w:rPr>
        <w:t>, 2007). Bu yüzden, bu üniversiteye giriş oldukça rekabete dayalıdır. Buradan hareketle, bu öğrencilerin, akranlarına kıyasla, sivil hayata katılım için gerekli olan bilgi, beceri ve yönelimlere sahip olması ve bu sayede de, demokrasi ruhunu daha çok güçlendirebi</w:t>
      </w:r>
      <w:r w:rsidR="000D42A9" w:rsidRPr="00D622CD">
        <w:rPr>
          <w:rFonts w:asciiTheme="minorHAnsi" w:hAnsiTheme="minorHAnsi"/>
          <w:sz w:val="20"/>
          <w:szCs w:val="20"/>
        </w:rPr>
        <w:t>lmesi oldukça makuldür (Burns &amp;</w:t>
      </w:r>
      <w:r w:rsidRPr="00D622CD">
        <w:rPr>
          <w:rFonts w:asciiTheme="minorHAnsi" w:hAnsiTheme="minorHAnsi"/>
          <w:sz w:val="20"/>
          <w:szCs w:val="20"/>
        </w:rPr>
        <w:t xml:space="preserve"> Carpenter, 2008). Ayrıca, bu üniversitedeki öğrencilerin çoğunluğu Ankara ve batı illerinden gelmektedir; daha yoksul bölgeler olan doğu ve güneydoğu illerinden gelen öğrenci oranı ise toplam öğrenci sayısının %</w:t>
      </w:r>
      <w:r w:rsidR="000D42A9" w:rsidRPr="00D622CD">
        <w:rPr>
          <w:rFonts w:asciiTheme="minorHAnsi" w:hAnsiTheme="minorHAnsi"/>
          <w:sz w:val="20"/>
          <w:szCs w:val="20"/>
        </w:rPr>
        <w:t>5’ini geçmemektedir (Dayıoğlu &amp;</w:t>
      </w:r>
      <w:r w:rsidRPr="00D622CD">
        <w:rPr>
          <w:rFonts w:asciiTheme="minorHAnsi" w:hAnsiTheme="minorHAnsi"/>
          <w:sz w:val="20"/>
          <w:szCs w:val="20"/>
        </w:rPr>
        <w:t xml:space="preserve"> Türüt-</w:t>
      </w:r>
      <w:proofErr w:type="gramStart"/>
      <w:r w:rsidRPr="00D622CD">
        <w:rPr>
          <w:rFonts w:asciiTheme="minorHAnsi" w:hAnsiTheme="minorHAnsi"/>
          <w:sz w:val="20"/>
          <w:szCs w:val="20"/>
        </w:rPr>
        <w:t>Aşık</w:t>
      </w:r>
      <w:proofErr w:type="gramEnd"/>
      <w:r w:rsidRPr="00D622CD">
        <w:rPr>
          <w:rFonts w:asciiTheme="minorHAnsi" w:hAnsiTheme="minorHAnsi"/>
          <w:sz w:val="20"/>
          <w:szCs w:val="20"/>
        </w:rPr>
        <w:t xml:space="preserve">, 2007). Buna dayanarak, öğrencilerin çoğunun aynı zamanda kadınların eğitimi konusunda olumlu bir tutuma sahip olan, kızlarını üniversiteye girmeleri konusunda cesaretlendiren ve girecekleri zorlu sınavlara hazırlanmaları için daha çok para ve çaba sarf eden bu orta ve yüksek sosyo-ekonomik düzeye sahip ailelerden geldiği söylenebilir. Sonuç olarak ise, bu öğrencilerin, üniversite ders değerlendirme sistemine katılma veya bilgi edinme hakkını kullanma gibi farklı yöntemler yoluyla üniversitede haklarını kullanma eğilimlerinin gelişmiş olması iddia edilebilir. Dünya Ekonomik Forumunun Küresel Cinsiyet Ayrımı Endeksinde de yer aldığı gibi, ülkemizin ataerkil ve erkek egemen bir toplumsal yapıya sahip olduğu gerçeği göz önünde bulundurulduğunda araştırma kapsamında seçilmiş olan üniversitenin bu özelliklere sahip olmasının oldukça benzersiz olduğu açıktır. Cinsiyet temelli farklılıklarla ilgilenen Küresel Cinsiyet Ayrımı Raporu (2015) uyarınca, Türkiye 145 ülke </w:t>
      </w:r>
      <w:proofErr w:type="gramStart"/>
      <w:r w:rsidRPr="00D622CD">
        <w:rPr>
          <w:rFonts w:asciiTheme="minorHAnsi" w:hAnsiTheme="minorHAnsi"/>
          <w:sz w:val="20"/>
          <w:szCs w:val="20"/>
        </w:rPr>
        <w:t>içinde .62</w:t>
      </w:r>
      <w:proofErr w:type="gramEnd"/>
      <w:r w:rsidRPr="00D622CD">
        <w:rPr>
          <w:rFonts w:asciiTheme="minorHAnsi" w:hAnsiTheme="minorHAnsi"/>
          <w:sz w:val="20"/>
          <w:szCs w:val="20"/>
        </w:rPr>
        <w:t xml:space="preserve"> puan ile 130. sırada yer almıştır (WEF, 2015). Bu çalışmanın bulguları ve cinsiyet ayırımı ile ilgili ülke istatistikleri arasındaki zıtlık dikkate alındığında, yukarıda belirtilen açıklamadan hareketle, bu üniversitedeki mevcut genel ortamın ülkedeki genel yapının aksine erkek egemen çizgiyi beslemeyen bir yapıda olduğu ve bunun da hakların kullanımı boyutunda kız öğrencileri destekler bir sonuca yol açtığı söylenebilir.</w:t>
      </w:r>
    </w:p>
    <w:p w14:paraId="125216B1" w14:textId="7CBE9702"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t xml:space="preserve">Diğer taraftan, araştırmadan elde edilen bulgulara göre kız öğrencilerin politikaya ilgisinin erkeklere kıyasla oldukça az olduğu belirlenmiştir. Politika bilgisi ve politikaya ilgi konularındaki cinsiyet ayrımcılığı dünyada olduğu gibi Türkiye’de de ilgi odağı haline gelmiştir. Sonuç olarak, politikanın tarih boyunca kadınların </w:t>
      </w:r>
      <w:r w:rsidR="00077BF7" w:rsidRPr="00D622CD">
        <w:rPr>
          <w:rFonts w:asciiTheme="minorHAnsi" w:hAnsiTheme="minorHAnsi"/>
          <w:sz w:val="20"/>
          <w:szCs w:val="20"/>
        </w:rPr>
        <w:t>çokça</w:t>
      </w:r>
      <w:r w:rsidRPr="00D622CD">
        <w:rPr>
          <w:rFonts w:asciiTheme="minorHAnsi" w:hAnsiTheme="minorHAnsi"/>
          <w:sz w:val="20"/>
          <w:szCs w:val="20"/>
        </w:rPr>
        <w:t xml:space="preserve"> dışlandığı erkek egemen bir alan olduğu kanıksanmıştır. Bu durum Türkiye bağlamında da farklı değildir. Kadınların politikaya katılımı ve ilgisi geleneksel olarak erkeklere kıyasla oldukça düşüktür. Örneğin; Türkiye Büyük Millet Meclisindeki milletvekillerinin sadece %14’ü kadındır (TBMM, 2015). Bu noktada, Yaylı ve Eroğlu (2015) Türkiye gibi ataerkil ülkelerde toplumsal cinsiyet eşitsizliklerinin kadınların politik hayata katılım seviyesinin düşüklüğü üzerine güçlü bir etkisinin olduğunu ifade etmektedir. Cinsiyet eşitsizliği konusu bağlamında Türkiye’de kadınların istihdam durumunu inceleyen Dedeoğlu (2009) da, Avrupa Birliğine üye ülkelerle kıyaslanınca, Türkiye’de çalışan kadın oranının erkeklere kıyasla oldukça az olduğunu ve kadınların etkisizliğinin oranının da oldukça yüksek olduğunu belirtmiştir. Kadınların konumu bu çerçevede ele alındığında, erkeklere oranla, kadınların politikaya katılımının istenen düzeyde olmadığı ve politik hayatta yeterli derecede temsil edilememekte oldukları açıkça görülebil</w:t>
      </w:r>
      <w:r w:rsidR="000D42A9" w:rsidRPr="00D622CD">
        <w:rPr>
          <w:rFonts w:asciiTheme="minorHAnsi" w:hAnsiTheme="minorHAnsi"/>
          <w:sz w:val="20"/>
          <w:szCs w:val="20"/>
        </w:rPr>
        <w:t>mektedir (Çağlar, 2011; Yaylı &amp;</w:t>
      </w:r>
      <w:r w:rsidRPr="00D622CD">
        <w:rPr>
          <w:rFonts w:asciiTheme="minorHAnsi" w:hAnsiTheme="minorHAnsi"/>
          <w:sz w:val="20"/>
          <w:szCs w:val="20"/>
        </w:rPr>
        <w:t xml:space="preserve"> Eroğlu, 2015). </w:t>
      </w:r>
    </w:p>
    <w:p w14:paraId="723D2FD5" w14:textId="77777777"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t xml:space="preserve">Kadınların politikaya katılımı ile ilgili alanyazın, erkekler ve kadınlar arasında bir fark olduğunu ve kadınların politik eylemlere daha az katıldıklarını, politikaya daha az ilgili olduklarını ve bu alanda daha az temsil edildiklerini gösterse de, diğer taraftan, feministler ve eleştirel pedagoji araştırmacıları bu durumun cinsiyet </w:t>
      </w:r>
      <w:proofErr w:type="gramStart"/>
      <w:r w:rsidRPr="00D622CD">
        <w:rPr>
          <w:rFonts w:asciiTheme="minorHAnsi" w:hAnsiTheme="minorHAnsi"/>
          <w:sz w:val="20"/>
          <w:szCs w:val="20"/>
        </w:rPr>
        <w:t>determinizmi</w:t>
      </w:r>
      <w:proofErr w:type="gramEnd"/>
      <w:r w:rsidRPr="00D622CD">
        <w:rPr>
          <w:rFonts w:asciiTheme="minorHAnsi" w:hAnsiTheme="minorHAnsi"/>
          <w:sz w:val="20"/>
          <w:szCs w:val="20"/>
        </w:rPr>
        <w:t xml:space="preserve"> olduğunu öne sürerek aslında bu dayanağın, toplum tarafından oluşturulmuş ve sürdürülegelen bir yapı olduğunu, kadınların politikayla ne kadar ilgili olurlarsa olsunlar, erkekler tarafından günlük politik eylemlerde sürekli ayırımcılığa maruz bırakıldıklarını savunmaktadır (Sigauke, 2012).</w:t>
      </w:r>
    </w:p>
    <w:p w14:paraId="3060ECAD" w14:textId="580D1438"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lastRenderedPageBreak/>
        <w:t>Araştırmadan elde edilen bir başka bulgu da, öğrenci kulüplerine katılımın, sivil katılımın her üç boyutu üzerinde de anlamlı ve olumlu bir etkisi olduğunun ortaya konmasıdır. Alanyazında da genişçe yer aldığı gibi, öğrenci kulüplerine, toplantılara, organizasyonlara katılım, akran grupların yurttaşlık çıktılarını etkileyen önemli bir unsur olmasından dolayı sivil katılımı güçlendiren öne</w:t>
      </w:r>
      <w:r w:rsidR="00AF6765" w:rsidRPr="00D622CD">
        <w:rPr>
          <w:rFonts w:asciiTheme="minorHAnsi" w:hAnsiTheme="minorHAnsi"/>
          <w:sz w:val="20"/>
          <w:szCs w:val="20"/>
        </w:rPr>
        <w:t>mli bazı yollardandır (Bryant et al</w:t>
      </w:r>
      <w:proofErr w:type="gramStart"/>
      <w:r w:rsidRPr="00D622CD">
        <w:rPr>
          <w:rFonts w:asciiTheme="minorHAnsi" w:hAnsiTheme="minorHAnsi"/>
          <w:sz w:val="20"/>
          <w:szCs w:val="20"/>
        </w:rPr>
        <w:t>.,</w:t>
      </w:r>
      <w:proofErr w:type="gramEnd"/>
      <w:r w:rsidRPr="00D622CD">
        <w:rPr>
          <w:rFonts w:asciiTheme="minorHAnsi" w:hAnsiTheme="minorHAnsi"/>
          <w:sz w:val="20"/>
          <w:szCs w:val="20"/>
        </w:rPr>
        <w:t xml:space="preserve"> 2012). Ayrıca, bu ortamlar, bireylere birbirleriyle etkileşimde bulunma </w:t>
      </w:r>
      <w:r w:rsidR="00077BF7" w:rsidRPr="00D622CD">
        <w:rPr>
          <w:rFonts w:asciiTheme="minorHAnsi" w:hAnsiTheme="minorHAnsi"/>
          <w:sz w:val="20"/>
          <w:szCs w:val="20"/>
        </w:rPr>
        <w:t>imkânı</w:t>
      </w:r>
      <w:r w:rsidRPr="00D622CD">
        <w:rPr>
          <w:rFonts w:asciiTheme="minorHAnsi" w:hAnsiTheme="minorHAnsi"/>
          <w:sz w:val="20"/>
          <w:szCs w:val="20"/>
        </w:rPr>
        <w:t xml:space="preserve"> sunan ve bu sayede katalizör görevi görerek sivil katılım düzeyinin yükselmesini sağlayan </w:t>
      </w:r>
      <w:r w:rsidR="000D42A9" w:rsidRPr="00D622CD">
        <w:rPr>
          <w:rFonts w:asciiTheme="minorHAnsi" w:hAnsiTheme="minorHAnsi"/>
          <w:sz w:val="20"/>
          <w:szCs w:val="20"/>
        </w:rPr>
        <w:t>ortamlardır (Flanagan, Levine, &amp;</w:t>
      </w:r>
      <w:r w:rsidRPr="00D622CD">
        <w:rPr>
          <w:rFonts w:asciiTheme="minorHAnsi" w:hAnsiTheme="minorHAnsi"/>
          <w:sz w:val="20"/>
          <w:szCs w:val="20"/>
        </w:rPr>
        <w:t xml:space="preserve"> </w:t>
      </w:r>
      <w:r w:rsidR="000D42A9" w:rsidRPr="00D622CD">
        <w:rPr>
          <w:rFonts w:asciiTheme="minorHAnsi" w:hAnsiTheme="minorHAnsi"/>
          <w:sz w:val="20"/>
          <w:szCs w:val="20"/>
        </w:rPr>
        <w:t>Settersten, 2009; Meyer, Tope, &amp;</w:t>
      </w:r>
      <w:r w:rsidRPr="00D622CD">
        <w:rPr>
          <w:rFonts w:asciiTheme="minorHAnsi" w:hAnsiTheme="minorHAnsi"/>
          <w:sz w:val="20"/>
          <w:szCs w:val="20"/>
        </w:rPr>
        <w:t xml:space="preserve"> Sowash, 2004; Verba, Schlozman, Brady</w:t>
      </w:r>
      <w:r w:rsidR="000D42A9" w:rsidRPr="00D622CD">
        <w:rPr>
          <w:rFonts w:asciiTheme="minorHAnsi" w:hAnsiTheme="minorHAnsi"/>
          <w:sz w:val="20"/>
          <w:szCs w:val="20"/>
        </w:rPr>
        <w:t>, &amp;</w:t>
      </w:r>
      <w:r w:rsidRPr="00D622CD">
        <w:rPr>
          <w:rFonts w:asciiTheme="minorHAnsi" w:hAnsiTheme="minorHAnsi"/>
          <w:sz w:val="20"/>
          <w:szCs w:val="20"/>
        </w:rPr>
        <w:t xml:space="preserve"> Brady, 1995). </w:t>
      </w:r>
    </w:p>
    <w:p w14:paraId="11646AB6" w14:textId="761ACCDD"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t xml:space="preserve">Çalışmanın diğer bulgularına göre, çocukluğun geçtiği yaşam yerinin sivil katılımın üç boyutunun </w:t>
      </w:r>
      <w:proofErr w:type="gramStart"/>
      <w:r w:rsidRPr="00D622CD">
        <w:rPr>
          <w:rFonts w:asciiTheme="minorHAnsi" w:hAnsiTheme="minorHAnsi"/>
          <w:sz w:val="20"/>
          <w:szCs w:val="20"/>
        </w:rPr>
        <w:t>kombinasyonuna</w:t>
      </w:r>
      <w:proofErr w:type="gramEnd"/>
      <w:r w:rsidRPr="00D622CD">
        <w:rPr>
          <w:rFonts w:asciiTheme="minorHAnsi" w:hAnsiTheme="minorHAnsi"/>
          <w:sz w:val="20"/>
          <w:szCs w:val="20"/>
        </w:rPr>
        <w:t xml:space="preserve"> anlamlı bir etkisi olduğu görülmüştür. </w:t>
      </w:r>
      <w:r w:rsidR="00077BF7" w:rsidRPr="00D622CD">
        <w:rPr>
          <w:rFonts w:asciiTheme="minorHAnsi" w:hAnsiTheme="minorHAnsi"/>
          <w:sz w:val="20"/>
          <w:szCs w:val="20"/>
        </w:rPr>
        <w:t>Fakat</w:t>
      </w:r>
      <w:r w:rsidRPr="00D622CD">
        <w:rPr>
          <w:rFonts w:asciiTheme="minorHAnsi" w:hAnsiTheme="minorHAnsi"/>
          <w:sz w:val="20"/>
          <w:szCs w:val="20"/>
        </w:rPr>
        <w:t xml:space="preserve"> bu değişkenin öğrencilerin aktiflik, haklarını kullanma ve politikaya ilgi düzeylerine ayrı ayrı anlamlı bir etkisinin olmadığı anlaşılmıştır. Yani, hayatlarının çoğunu büyükşehirde geçirmiş öğrencilerle, küçük şehir, kasaba ve köylerde geçirmiş öğrenciler arasında aktiflik, haklarını kullanma ve politikaya ilgi düzeyi açısından anlamlı bir fark görülmemiştir. Bu sonucun, bahsi geçen devlet üniversitesindeki öğrencilerin </w:t>
      </w:r>
      <w:proofErr w:type="gramStart"/>
      <w:r w:rsidRPr="00D622CD">
        <w:rPr>
          <w:rFonts w:asciiTheme="minorHAnsi" w:hAnsiTheme="minorHAnsi"/>
          <w:sz w:val="20"/>
          <w:szCs w:val="20"/>
        </w:rPr>
        <w:t>profili</w:t>
      </w:r>
      <w:proofErr w:type="gramEnd"/>
      <w:r w:rsidRPr="00D622CD">
        <w:rPr>
          <w:rFonts w:asciiTheme="minorHAnsi" w:hAnsiTheme="minorHAnsi"/>
          <w:sz w:val="20"/>
          <w:szCs w:val="20"/>
        </w:rPr>
        <w:t xml:space="preserve"> ile açıklanması mümkündür; daha önce de değinildiği üzere, öğrencilerin büyük bölümü Türkiye bağlamında daha liberal yaklaşımlara sahip oldukları ileri sürülebilecek olan orta ve yüksek sosyo-ekonomik düzeye sahip ailelerden gelmektedir. Bu anlamda, küçük şehir, kasaba ve köylerden gelen öğrencilerin de aslında ailesel özelliklerinin ve sosyal sermayesinin büyükşehirlerden gelen öğrencilerle benzerlik göstermekte olduğu ve bu durum sonucunda da gruplar arasında sivil katılımın hiçbir boyutunda anlamlı bir fark oluşmadığı söylenebilir.</w:t>
      </w:r>
    </w:p>
    <w:p w14:paraId="545E94FE" w14:textId="25FD7E52"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t>Araştırma sonuçlarına göre, gazete okumanın öğrencilerin aktifliği, haklarını kullanma ve politikaya ilgi olmak üzere sivil katılımın tüm boyutlarına anlamlı bir etkisinin olduğu ortaya çıkmıştır. Gazete okuyan öğrencilerin okumayanlara oranla sözü edilen üç boyut bağlamında sivil katılımlarının daha yüksek olduğu görülmüştür. Gazete okumanın kamusal ve politik olaylara ilgiyi artırdığı göz önünde bulundurulduğunda, bu durumun sebebi, gazete okumanın öğrencilerin çevrelerinde olan bitenin daha çok farkında olmalarına yardımcı olması olarak açıklanabilir. Gazete okuyan bireylerin yurttaşlıkla ilgili bir farkındalık kazanma ve ayrıca oy kullanma, gönüllü hizmet, organizasyon toplantıları, projelerde yer alma, kulüplere katılma ve grup çalışması gibi alanlarda yer alma olasılığı diğer bireylere göre daha yüksektir (Jeffres, Lee, Ne</w:t>
      </w:r>
      <w:r w:rsidR="000D42A9" w:rsidRPr="00D622CD">
        <w:rPr>
          <w:rFonts w:asciiTheme="minorHAnsi" w:hAnsiTheme="minorHAnsi"/>
          <w:sz w:val="20"/>
          <w:szCs w:val="20"/>
        </w:rPr>
        <w:t>uendorf, &amp;</w:t>
      </w:r>
      <w:r w:rsidR="00AF6765" w:rsidRPr="00D622CD">
        <w:rPr>
          <w:rFonts w:asciiTheme="minorHAnsi" w:hAnsiTheme="minorHAnsi"/>
          <w:sz w:val="20"/>
          <w:szCs w:val="20"/>
        </w:rPr>
        <w:t xml:space="preserve"> Atkin, 2007; Meyer et al</w:t>
      </w:r>
      <w:proofErr w:type="gramStart"/>
      <w:r w:rsidRPr="00D622CD">
        <w:rPr>
          <w:rFonts w:asciiTheme="minorHAnsi" w:hAnsiTheme="minorHAnsi"/>
          <w:sz w:val="20"/>
          <w:szCs w:val="20"/>
        </w:rPr>
        <w:t>.,</w:t>
      </w:r>
      <w:proofErr w:type="gramEnd"/>
      <w:r w:rsidRPr="00D622CD">
        <w:rPr>
          <w:rFonts w:asciiTheme="minorHAnsi" w:hAnsiTheme="minorHAnsi"/>
          <w:sz w:val="20"/>
          <w:szCs w:val="20"/>
        </w:rPr>
        <w:t xml:space="preserve"> 2004). </w:t>
      </w:r>
    </w:p>
    <w:p w14:paraId="4B86BC0C" w14:textId="77777777"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t>Araştırmanın diğer bulgularına göre, anne eğitim düzeyinin öğrencilerin aktifliğine ve politikaya ilgilerine anlamlı bir etkisinin olduğu fakat haklarını kullanma konusunda anlamlı bir etkisinin olmadığı görülmüştür. Anneleri yükseköğretim mezunu olan öğrencilerin, anneleri yükseköğretim mezunu olmayanlara kıyasla politikaya ilgi ve aktiflik düzeylerinin daha yüksek olduğu anlaşılmıştır. Bu durum, daha iyi eğitim almış anneler tarafından bu öğrencilerde yurttaşlığa dair kültür farkındalığının daha yüksek düzeyde teşvik edilmiş olmasının bir sonucudur denilebilir. Özellikle, aile ortamında, anneler çocukların eğitimi gibi konularda sorumluluğun çoğunu üstlenerek çocuğu hem şekillendirir hem de ona bakım ve destek sağlar (Ersoy, 2012). Hakların kullanımıyla kıyaslandığında, aktiflik ve politikaya ilgi daha fazla düşünsel beceri gerektirmektedir ki bu da iyi eğitimli annelerin teşvik edebileceği bir şeydir. Öte yandan, hakların kullanımı boyutunun, aktiflik ve politikaya ilgi boyutlarının aksine, daha iyi eğitim almış anneler tarafından desteklenmeye bağlı ve zihinsel yetenek gerektiren bir boyut olmadığı söylenebilir.</w:t>
      </w:r>
    </w:p>
    <w:p w14:paraId="0AE90828" w14:textId="77777777"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t xml:space="preserve">Baba eğitim düzeyinin sivil katılımın üç boyutunun </w:t>
      </w:r>
      <w:proofErr w:type="gramStart"/>
      <w:r w:rsidRPr="00D622CD">
        <w:rPr>
          <w:rFonts w:asciiTheme="minorHAnsi" w:hAnsiTheme="minorHAnsi"/>
          <w:sz w:val="20"/>
          <w:szCs w:val="20"/>
        </w:rPr>
        <w:t>kombinasyonuna</w:t>
      </w:r>
      <w:proofErr w:type="gramEnd"/>
      <w:r w:rsidRPr="00D622CD">
        <w:rPr>
          <w:rFonts w:asciiTheme="minorHAnsi" w:hAnsiTheme="minorHAnsi"/>
          <w:sz w:val="20"/>
          <w:szCs w:val="20"/>
        </w:rPr>
        <w:t xml:space="preserve"> anlamlı bir etkisi olduğu görülmekle beraber, ayrı ayrı incelendiğinde bu değişkenin sadece öğrencilerin haklarını kullanma üzerinde anlamlı bir etkisi olduğu anlaşılmıştır. Özellikle, babası yükseköğretim mezunu olmayan öğrencilerin babası yükseköğretim mezunu olanlara kıyasla haklarını kullanma düzeylerinin daha yüksek olduğu belirlenmiştir. Öğrenciler arasındaki bu fark, eğitim düzeyi düşük olan babaların aileleri için zengin ve istikrarlı bir ortam sağlayamaması ile açıklanabilir. Bu tür bir zorluk ise, bireyin, muhtemelen daha iyi eğitim almış babaları tarafından sağlanan daha yüksek sosyo-ekonomik çevrede yaşayan bireylere nazaran haklarını daha çok aramasına ve kullanmasına yol açabilir. Diğer yandan, iyi eğitim almış bir babaya sahip olma avantajının yokluğu, bireyin aktiflik ve politikaya ilgi gösterme gibi daha </w:t>
      </w:r>
      <w:proofErr w:type="gramStart"/>
      <w:r w:rsidRPr="00D622CD">
        <w:rPr>
          <w:rFonts w:asciiTheme="minorHAnsi" w:hAnsiTheme="minorHAnsi"/>
          <w:sz w:val="20"/>
          <w:szCs w:val="20"/>
        </w:rPr>
        <w:t>sofistike</w:t>
      </w:r>
      <w:proofErr w:type="gramEnd"/>
      <w:r w:rsidRPr="00D622CD">
        <w:rPr>
          <w:rFonts w:asciiTheme="minorHAnsi" w:hAnsiTheme="minorHAnsi"/>
          <w:sz w:val="20"/>
          <w:szCs w:val="20"/>
        </w:rPr>
        <w:t xml:space="preserve"> eylemlere yönelmesine ise imkan vermemektedir; çünkü bu eylemler, ihtiyaçlar hiyerarşisinde, </w:t>
      </w:r>
      <w:r w:rsidRPr="00D622CD">
        <w:rPr>
          <w:rFonts w:asciiTheme="minorHAnsi" w:hAnsiTheme="minorHAnsi"/>
          <w:sz w:val="20"/>
          <w:szCs w:val="20"/>
        </w:rPr>
        <w:lastRenderedPageBreak/>
        <w:t>bireyin özellikle temel yaşam standartlarını güvenceye almak adına başvuracağı haklarını kullanma eylemi ile kıyaslandığında daha az öncelikli olup daha üst sırada yer almaktadırlar.</w:t>
      </w:r>
    </w:p>
    <w:p w14:paraId="28EA9A4F" w14:textId="08FBA588"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t>Çalışmadan elde edilen bulgular, yükseköğretim bağlamında sivil katılımın nasıl teşvik edilebileceğine ışık tutması açısından önem teşkil etmektedir. Üniversitelerin, öğrencilerin bir sosyal grubu kabul etmelerini, sosyal bir kimlik geliştirmelerini ve bu sayede benzer düşünceler ya da eylemlerde birleşebilmelerini sağlayan sosyal bir kimliği olduğu için, özellikle yükseköğretimin, öğrencilere sunduğu bu ortam aracılığıyla öğrencilerin yurttaşlıkla ilgili eğilimlerini ve sosyal değişim çabalarını destekleyi</w:t>
      </w:r>
      <w:r w:rsidR="00AF6765" w:rsidRPr="00D622CD">
        <w:rPr>
          <w:rFonts w:asciiTheme="minorHAnsi" w:hAnsiTheme="minorHAnsi"/>
          <w:sz w:val="20"/>
          <w:szCs w:val="20"/>
        </w:rPr>
        <w:t>ci bir rolü vardır (Barnhardt et al</w:t>
      </w:r>
      <w:proofErr w:type="gramStart"/>
      <w:r w:rsidRPr="00D622CD">
        <w:rPr>
          <w:rFonts w:asciiTheme="minorHAnsi" w:hAnsiTheme="minorHAnsi"/>
          <w:sz w:val="20"/>
          <w:szCs w:val="20"/>
        </w:rPr>
        <w:t>.,</w:t>
      </w:r>
      <w:proofErr w:type="gramEnd"/>
      <w:r w:rsidRPr="00D622CD">
        <w:rPr>
          <w:rFonts w:asciiTheme="minorHAnsi" w:hAnsiTheme="minorHAnsi"/>
          <w:sz w:val="20"/>
          <w:szCs w:val="20"/>
        </w:rPr>
        <w:t xml:space="preserve"> 2015). Özellikle, çalışmanın bulgularının açıkça ortaya koyduğu gibi, öğrenci kulübüne katılım Türkiye bağlamında gençler arasında sivil katılımın artmasına önemli bir katkı sağlamaktadır. Sivil katılım düzeyinin bir ülkede demokrasinin gelişimi için çok önemli olduğu düşünüldüğünde, üniversite yönetimlerinin öğrencilere sosyalleşebilecekleri, farklılıkları hoşgörüyle karşılayacakları, bir gruba ait olacakları, güvende hissedecekleri, sorumluluk alacakları, işbirliği yapacakları kulüpler kurarak onların sosyal hayata ve karar verme süreçlerine katılmalarını sağlayacak fırsatlar yaratması gerekmektedir (Keçe, 2015). Bu sayede, öğrenciler üniversite ortamında demokrasiyi aktif şekilde tecrübe edebileceklerdir. Özellikle birçok çalışmada da ortaya konduğu gibi Türkiye’de gençler arasındaki düşük sivil katılım düzeyi göz önün</w:t>
      </w:r>
      <w:r w:rsidR="00AF6765" w:rsidRPr="00D622CD">
        <w:rPr>
          <w:rFonts w:asciiTheme="minorHAnsi" w:hAnsiTheme="minorHAnsi"/>
          <w:sz w:val="20"/>
          <w:szCs w:val="20"/>
        </w:rPr>
        <w:t>de bulundurulduğunda (Doğanay et al</w:t>
      </w:r>
      <w:proofErr w:type="gramStart"/>
      <w:r w:rsidRPr="00D622CD">
        <w:rPr>
          <w:rFonts w:asciiTheme="minorHAnsi" w:hAnsiTheme="minorHAnsi"/>
          <w:sz w:val="20"/>
          <w:szCs w:val="20"/>
        </w:rPr>
        <w:t>.,</w:t>
      </w:r>
      <w:proofErr w:type="gramEnd"/>
      <w:r w:rsidRPr="00D622CD">
        <w:rPr>
          <w:rFonts w:asciiTheme="minorHAnsi" w:hAnsiTheme="minorHAnsi"/>
          <w:sz w:val="20"/>
          <w:szCs w:val="20"/>
        </w:rPr>
        <w:t xml:space="preserve"> 2007; Erdoğan, 2001, 2003; Esmer, 2012; Sener, 2012), üniversiteler için bu konunun önemi daha da artmaktadır. Dahası, bilindiği gibi, üniversite eğitimi süresince geçirilen yaşantıların, mezun bireylerin politik katılımına ve demokrasiyi teşvik edici eylemlerde bulunmalarına etkisi büyüktür (Lo</w:t>
      </w:r>
      <w:r w:rsidR="000D42A9" w:rsidRPr="00D622CD">
        <w:rPr>
          <w:rFonts w:asciiTheme="minorHAnsi" w:hAnsiTheme="minorHAnsi"/>
          <w:sz w:val="20"/>
          <w:szCs w:val="20"/>
        </w:rPr>
        <w:t>tt II, Hernandez, King, Brown, &amp;</w:t>
      </w:r>
      <w:r w:rsidRPr="00D622CD">
        <w:rPr>
          <w:rFonts w:asciiTheme="minorHAnsi" w:hAnsiTheme="minorHAnsi"/>
          <w:sz w:val="20"/>
          <w:szCs w:val="20"/>
        </w:rPr>
        <w:t xml:space="preserve"> Fajardo, 2013). Ayrıca, bu yaşantılar öğrencilerin etkili vatandaşlar olmasına k</w:t>
      </w:r>
      <w:r w:rsidR="00AF6765" w:rsidRPr="00D622CD">
        <w:rPr>
          <w:rFonts w:asciiTheme="minorHAnsi" w:hAnsiTheme="minorHAnsi"/>
          <w:sz w:val="20"/>
          <w:szCs w:val="20"/>
        </w:rPr>
        <w:t>atkı sağlamaktadır (Barnhardt et al</w:t>
      </w:r>
      <w:proofErr w:type="gramStart"/>
      <w:r w:rsidRPr="00D622CD">
        <w:rPr>
          <w:rFonts w:asciiTheme="minorHAnsi" w:hAnsiTheme="minorHAnsi"/>
          <w:sz w:val="20"/>
          <w:szCs w:val="20"/>
        </w:rPr>
        <w:t>.,</w:t>
      </w:r>
      <w:proofErr w:type="gramEnd"/>
      <w:r w:rsidRPr="00D622CD">
        <w:rPr>
          <w:rFonts w:asciiTheme="minorHAnsi" w:hAnsiTheme="minorHAnsi"/>
          <w:sz w:val="20"/>
          <w:szCs w:val="20"/>
        </w:rPr>
        <w:t xml:space="preserve"> 2015). Tüm bu sebeplerle, öğrencilerin ülkeye ilişkin politik meselelerde daha çok farkındalık kazanmasını sağlamak için üniversitelerin farklı noktalarında (örn; bölümler, yurtlar) gazeteler ücretsiz verilerek öğrencilerin düzenli olarak gazete okumaları teşvik edilebilir.</w:t>
      </w:r>
    </w:p>
    <w:p w14:paraId="4B2E8FE1" w14:textId="77777777" w:rsidR="00FD3A20" w:rsidRPr="00D622CD" w:rsidRDefault="00FD3A20" w:rsidP="00FD3A20">
      <w:pPr>
        <w:spacing w:after="120"/>
        <w:ind w:firstLine="284"/>
        <w:jc w:val="both"/>
        <w:rPr>
          <w:rFonts w:asciiTheme="minorHAnsi" w:hAnsiTheme="minorHAnsi"/>
          <w:sz w:val="20"/>
          <w:szCs w:val="20"/>
        </w:rPr>
      </w:pPr>
      <w:r w:rsidRPr="00D622CD">
        <w:rPr>
          <w:rFonts w:asciiTheme="minorHAnsi" w:hAnsiTheme="minorHAnsi"/>
          <w:sz w:val="20"/>
          <w:szCs w:val="20"/>
        </w:rPr>
        <w:t>Gelecekte yapılacak araştırmalar için, bu çalışmanın diğer üniversitelerde de tekrarlanması, yeni araştırmalar için ise verilerin daha detaylı ve birden çok yöntemle toplanması yoluyla öğrencilerin özellikle düşük sivil katılım düzeylerinin sebeplerine odaklanacak şekilde tasarlanması önerilebilir. Ayrıca, yükseköğretim bağlamında demokratik vatandaşlığın gelişimini ve öğrencilerin aktifliğini etkileyen faktörleri daha iyi anlamak adına öğrencilerin sivil katılım düzeylerinin üniversite atmosferi (üniversitedeki atmosferin ne kadar demokratik olduğu) kapsamında ele alınması da bir başka öneri olarak sunulabilir.</w:t>
      </w:r>
    </w:p>
    <w:p w14:paraId="54529A02" w14:textId="77777777" w:rsidR="007C7E38" w:rsidRPr="00D622CD" w:rsidRDefault="007C7E38" w:rsidP="007C7E38">
      <w:pPr>
        <w:spacing w:after="120"/>
        <w:jc w:val="both"/>
        <w:rPr>
          <w:rFonts w:asciiTheme="minorHAnsi" w:eastAsia="Calibri" w:hAnsiTheme="minorHAnsi"/>
          <w:sz w:val="20"/>
          <w:szCs w:val="20"/>
          <w:lang w:eastAsia="en-US"/>
        </w:rPr>
      </w:pPr>
    </w:p>
    <w:p w14:paraId="7FEB0E72" w14:textId="77777777" w:rsidR="007C7E38" w:rsidRPr="00D622CD" w:rsidRDefault="007C7E38" w:rsidP="007C7E38">
      <w:pPr>
        <w:pStyle w:val="Balk2"/>
        <w:keepNext w:val="0"/>
        <w:tabs>
          <w:tab w:val="left" w:pos="284"/>
        </w:tabs>
        <w:spacing w:before="0" w:after="120"/>
        <w:ind w:firstLine="284"/>
        <w:jc w:val="center"/>
        <w:rPr>
          <w:rFonts w:asciiTheme="minorHAnsi" w:hAnsiTheme="minorHAnsi"/>
          <w:i w:val="0"/>
          <w:color w:val="000000" w:themeColor="text1"/>
          <w:sz w:val="20"/>
          <w:szCs w:val="20"/>
        </w:rPr>
      </w:pPr>
    </w:p>
    <w:p w14:paraId="779635CE" w14:textId="77777777" w:rsidR="007C7E38" w:rsidRPr="00D622CD" w:rsidRDefault="007C7E38" w:rsidP="007C7E38">
      <w:pPr>
        <w:pStyle w:val="Balk2"/>
        <w:keepNext w:val="0"/>
        <w:tabs>
          <w:tab w:val="left" w:pos="284"/>
        </w:tabs>
        <w:spacing w:before="0" w:after="120"/>
        <w:ind w:firstLine="284"/>
        <w:jc w:val="center"/>
        <w:rPr>
          <w:rFonts w:asciiTheme="minorHAnsi" w:hAnsiTheme="minorHAnsi"/>
          <w:i w:val="0"/>
          <w:color w:val="000000" w:themeColor="text1"/>
          <w:sz w:val="20"/>
          <w:szCs w:val="20"/>
        </w:rPr>
      </w:pPr>
    </w:p>
    <w:p w14:paraId="589B0C8E" w14:textId="77777777" w:rsidR="007C7E38" w:rsidRPr="00D622CD" w:rsidRDefault="007C7E38" w:rsidP="007C7E38">
      <w:pPr>
        <w:pStyle w:val="Balk2"/>
        <w:keepNext w:val="0"/>
        <w:tabs>
          <w:tab w:val="left" w:pos="284"/>
        </w:tabs>
        <w:spacing w:before="0" w:after="120"/>
        <w:ind w:firstLine="284"/>
        <w:jc w:val="center"/>
        <w:rPr>
          <w:rFonts w:asciiTheme="minorHAnsi" w:hAnsiTheme="minorHAnsi"/>
          <w:i w:val="0"/>
          <w:color w:val="000000" w:themeColor="text1"/>
          <w:sz w:val="20"/>
          <w:szCs w:val="20"/>
        </w:rPr>
      </w:pPr>
    </w:p>
    <w:p w14:paraId="4F3D9301" w14:textId="77777777" w:rsidR="007C7E38" w:rsidRPr="00D622CD" w:rsidRDefault="007C7E38" w:rsidP="007C7E38">
      <w:pPr>
        <w:pStyle w:val="Balk2"/>
        <w:keepNext w:val="0"/>
        <w:tabs>
          <w:tab w:val="left" w:pos="284"/>
        </w:tabs>
        <w:spacing w:before="0" w:after="120"/>
        <w:ind w:firstLine="284"/>
        <w:jc w:val="center"/>
        <w:rPr>
          <w:rFonts w:asciiTheme="minorHAnsi" w:hAnsiTheme="minorHAnsi"/>
          <w:i w:val="0"/>
          <w:color w:val="000000" w:themeColor="text1"/>
          <w:sz w:val="20"/>
          <w:szCs w:val="20"/>
        </w:rPr>
      </w:pPr>
    </w:p>
    <w:p w14:paraId="083D6B07" w14:textId="77777777" w:rsidR="007C7E38" w:rsidRPr="00D622CD" w:rsidRDefault="007C7E38" w:rsidP="007C7E38">
      <w:pPr>
        <w:pStyle w:val="Balk2"/>
        <w:keepNext w:val="0"/>
        <w:tabs>
          <w:tab w:val="left" w:pos="284"/>
        </w:tabs>
        <w:spacing w:before="0" w:after="120"/>
        <w:ind w:firstLine="284"/>
        <w:jc w:val="center"/>
        <w:rPr>
          <w:rFonts w:asciiTheme="minorHAnsi" w:hAnsiTheme="minorHAnsi"/>
          <w:i w:val="0"/>
          <w:color w:val="000000" w:themeColor="text1"/>
          <w:sz w:val="20"/>
          <w:szCs w:val="20"/>
        </w:rPr>
      </w:pPr>
    </w:p>
    <w:p w14:paraId="373FA0F8" w14:textId="77777777" w:rsidR="007C7E38" w:rsidRPr="00D622CD" w:rsidRDefault="007C7E38" w:rsidP="007C7E38">
      <w:pPr>
        <w:pStyle w:val="Balk2"/>
        <w:keepNext w:val="0"/>
        <w:tabs>
          <w:tab w:val="left" w:pos="284"/>
        </w:tabs>
        <w:spacing w:before="0" w:after="120"/>
        <w:ind w:firstLine="284"/>
        <w:jc w:val="center"/>
        <w:rPr>
          <w:rFonts w:asciiTheme="minorHAnsi" w:hAnsiTheme="minorHAnsi"/>
          <w:i w:val="0"/>
          <w:color w:val="000000" w:themeColor="text1"/>
          <w:sz w:val="20"/>
          <w:szCs w:val="20"/>
        </w:rPr>
      </w:pPr>
    </w:p>
    <w:p w14:paraId="1F0F1121" w14:textId="77777777" w:rsidR="007C7E38" w:rsidRPr="00D622CD" w:rsidRDefault="007C7E38" w:rsidP="007C7E38">
      <w:pPr>
        <w:pStyle w:val="Balk2"/>
        <w:keepNext w:val="0"/>
        <w:tabs>
          <w:tab w:val="left" w:pos="284"/>
        </w:tabs>
        <w:spacing w:before="0" w:after="120"/>
        <w:ind w:firstLine="284"/>
        <w:jc w:val="center"/>
        <w:rPr>
          <w:rFonts w:asciiTheme="minorHAnsi" w:hAnsiTheme="minorHAnsi"/>
          <w:i w:val="0"/>
          <w:color w:val="000000" w:themeColor="text1"/>
          <w:sz w:val="20"/>
          <w:szCs w:val="20"/>
        </w:rPr>
      </w:pPr>
    </w:p>
    <w:p w14:paraId="2010D9F6" w14:textId="77777777" w:rsidR="007C7E38" w:rsidRPr="00D622CD" w:rsidRDefault="007C7E38" w:rsidP="007C7E38">
      <w:pPr>
        <w:pStyle w:val="Balk2"/>
        <w:keepNext w:val="0"/>
        <w:tabs>
          <w:tab w:val="left" w:pos="284"/>
        </w:tabs>
        <w:spacing w:before="0" w:after="120"/>
        <w:ind w:firstLine="284"/>
        <w:jc w:val="center"/>
        <w:rPr>
          <w:rFonts w:asciiTheme="minorHAnsi" w:hAnsiTheme="minorHAnsi"/>
          <w:i w:val="0"/>
          <w:color w:val="000000" w:themeColor="text1"/>
          <w:sz w:val="20"/>
          <w:szCs w:val="20"/>
        </w:rPr>
      </w:pPr>
    </w:p>
    <w:p w14:paraId="418663F8" w14:textId="77777777" w:rsidR="007C7E38" w:rsidRPr="00D622CD" w:rsidRDefault="007C7E38" w:rsidP="007C7E38">
      <w:pPr>
        <w:pStyle w:val="Balk2"/>
        <w:keepNext w:val="0"/>
        <w:tabs>
          <w:tab w:val="left" w:pos="284"/>
        </w:tabs>
        <w:spacing w:before="0" w:after="120"/>
        <w:ind w:firstLine="284"/>
        <w:jc w:val="center"/>
        <w:rPr>
          <w:rFonts w:asciiTheme="minorHAnsi" w:hAnsiTheme="minorHAnsi"/>
          <w:i w:val="0"/>
          <w:color w:val="000000" w:themeColor="text1"/>
          <w:sz w:val="20"/>
          <w:szCs w:val="20"/>
        </w:rPr>
      </w:pPr>
    </w:p>
    <w:p w14:paraId="5BB6045F" w14:textId="77777777" w:rsidR="00FD3A20" w:rsidRPr="00D622CD" w:rsidRDefault="00FD3A20" w:rsidP="007C7E38">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14:paraId="70D2A433" w14:textId="77777777" w:rsidR="00FD3A20" w:rsidRPr="00D622CD" w:rsidRDefault="00FD3A20" w:rsidP="007C7E38">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14:paraId="5BF223C0" w14:textId="77777777" w:rsidR="00FD3A20" w:rsidRPr="00D622CD" w:rsidRDefault="00FD3A20" w:rsidP="007C7E38">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p>
    <w:p w14:paraId="735253E4" w14:textId="77777777" w:rsidR="007C7E38" w:rsidRPr="00D622CD" w:rsidRDefault="007C7E38" w:rsidP="007C7E38">
      <w:pPr>
        <w:pStyle w:val="Balk2"/>
        <w:keepNext w:val="0"/>
        <w:tabs>
          <w:tab w:val="left" w:pos="284"/>
        </w:tabs>
        <w:spacing w:before="0" w:after="120"/>
        <w:ind w:firstLine="284"/>
        <w:jc w:val="center"/>
        <w:rPr>
          <w:rFonts w:asciiTheme="minorHAnsi" w:hAnsiTheme="minorHAnsi"/>
          <w:i w:val="0"/>
          <w:color w:val="000000" w:themeColor="text1"/>
          <w:sz w:val="20"/>
          <w:szCs w:val="20"/>
          <w:lang w:val="en-US"/>
        </w:rPr>
      </w:pPr>
      <w:r w:rsidRPr="00D622CD">
        <w:rPr>
          <w:rFonts w:asciiTheme="minorHAnsi" w:hAnsiTheme="minorHAnsi"/>
          <w:i w:val="0"/>
          <w:color w:val="000000" w:themeColor="text1"/>
          <w:sz w:val="20"/>
          <w:szCs w:val="20"/>
          <w:lang w:val="en-US"/>
        </w:rPr>
        <w:lastRenderedPageBreak/>
        <w:t>References</w:t>
      </w:r>
    </w:p>
    <w:p w14:paraId="3869352F"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Adler, R. P., &amp; Goggin, J. (2005).</w:t>
      </w:r>
      <w:proofErr w:type="gramEnd"/>
      <w:r w:rsidRPr="00D622CD">
        <w:rPr>
          <w:rFonts w:asciiTheme="minorHAnsi" w:hAnsiTheme="minorHAnsi"/>
          <w:sz w:val="20"/>
        </w:rPr>
        <w:t xml:space="preserve"> What do we mean by “civic engagament”? </w:t>
      </w:r>
      <w:r w:rsidRPr="00D622CD">
        <w:rPr>
          <w:rFonts w:asciiTheme="minorHAnsi" w:hAnsiTheme="minorHAnsi"/>
          <w:i/>
          <w:sz w:val="20"/>
        </w:rPr>
        <w:t>Journal of Transformative Education, 3</w:t>
      </w:r>
      <w:r w:rsidRPr="00D622CD">
        <w:rPr>
          <w:rFonts w:asciiTheme="minorHAnsi" w:hAnsiTheme="minorHAnsi"/>
          <w:sz w:val="20"/>
        </w:rPr>
        <w:t>(3), 236-253.</w:t>
      </w:r>
    </w:p>
    <w:p w14:paraId="372A2085"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Barnhardt, C. L., Sheets, J. E., &amp; Pasquesi, K. (2015).</w:t>
      </w:r>
      <w:proofErr w:type="gramEnd"/>
      <w:r w:rsidRPr="00D622CD">
        <w:rPr>
          <w:rFonts w:asciiTheme="minorHAnsi" w:hAnsiTheme="minorHAnsi"/>
          <w:sz w:val="20"/>
        </w:rPr>
        <w:t xml:space="preserve"> You expect what</w:t>
      </w:r>
      <w:proofErr w:type="gramStart"/>
      <w:r w:rsidRPr="00D622CD">
        <w:rPr>
          <w:rFonts w:asciiTheme="minorHAnsi" w:hAnsiTheme="minorHAnsi"/>
          <w:sz w:val="20"/>
        </w:rPr>
        <w:t>?:</w:t>
      </w:r>
      <w:proofErr w:type="gramEnd"/>
      <w:r w:rsidRPr="00D622CD">
        <w:rPr>
          <w:rFonts w:asciiTheme="minorHAnsi" w:hAnsiTheme="minorHAnsi"/>
          <w:sz w:val="20"/>
        </w:rPr>
        <w:t xml:space="preserve"> Students’ perceptions as resources in acquiring commitments and capacities for civic engagement. </w:t>
      </w:r>
      <w:r w:rsidRPr="00D622CD">
        <w:rPr>
          <w:rFonts w:asciiTheme="minorHAnsi" w:hAnsiTheme="minorHAnsi"/>
          <w:i/>
          <w:sz w:val="20"/>
        </w:rPr>
        <w:t xml:space="preserve">Research in Higher Education, 56, </w:t>
      </w:r>
      <w:r w:rsidRPr="00D622CD">
        <w:rPr>
          <w:rFonts w:asciiTheme="minorHAnsi" w:hAnsiTheme="minorHAnsi"/>
          <w:sz w:val="20"/>
        </w:rPr>
        <w:t>622-644.</w:t>
      </w:r>
    </w:p>
    <w:p w14:paraId="662E5CFD"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Boland, J. A. (2008). </w:t>
      </w:r>
      <w:proofErr w:type="gramStart"/>
      <w:r w:rsidRPr="00D622CD">
        <w:rPr>
          <w:rFonts w:asciiTheme="minorHAnsi" w:hAnsiTheme="minorHAnsi"/>
          <w:i/>
          <w:sz w:val="20"/>
        </w:rPr>
        <w:t xml:space="preserve">Embedding a civic engagement dimension within the higher education curriculum: A study of policy, process and practice in Ireland </w:t>
      </w:r>
      <w:r w:rsidRPr="00D622CD">
        <w:rPr>
          <w:rFonts w:asciiTheme="minorHAnsi" w:hAnsiTheme="minorHAnsi"/>
          <w:sz w:val="20"/>
        </w:rPr>
        <w:t>(Unpublished doctoral dissertation).</w:t>
      </w:r>
      <w:proofErr w:type="gramEnd"/>
      <w:r w:rsidRPr="00D622CD">
        <w:rPr>
          <w:rFonts w:asciiTheme="minorHAnsi" w:hAnsiTheme="minorHAnsi"/>
          <w:sz w:val="20"/>
        </w:rPr>
        <w:t xml:space="preserve"> </w:t>
      </w:r>
      <w:proofErr w:type="gramStart"/>
      <w:r w:rsidRPr="00D622CD">
        <w:rPr>
          <w:rFonts w:asciiTheme="minorHAnsi" w:hAnsiTheme="minorHAnsi"/>
          <w:sz w:val="20"/>
        </w:rPr>
        <w:t>University of Edinburgh, Edinburgh.</w:t>
      </w:r>
      <w:proofErr w:type="gramEnd"/>
    </w:p>
    <w:p w14:paraId="1BB24B7A"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Bourdieu, P. (1977). </w:t>
      </w:r>
      <w:proofErr w:type="gramStart"/>
      <w:r w:rsidRPr="00D622CD">
        <w:rPr>
          <w:rFonts w:asciiTheme="minorHAnsi" w:hAnsiTheme="minorHAnsi"/>
          <w:sz w:val="20"/>
        </w:rPr>
        <w:t>Cultural reproduction and Social reproduction.</w:t>
      </w:r>
      <w:proofErr w:type="gramEnd"/>
      <w:r w:rsidRPr="00D622CD">
        <w:rPr>
          <w:rFonts w:asciiTheme="minorHAnsi" w:hAnsiTheme="minorHAnsi"/>
          <w:sz w:val="20"/>
        </w:rPr>
        <w:t xml:space="preserve"> </w:t>
      </w:r>
      <w:proofErr w:type="gramStart"/>
      <w:r w:rsidRPr="00D622CD">
        <w:rPr>
          <w:rFonts w:asciiTheme="minorHAnsi" w:hAnsiTheme="minorHAnsi"/>
          <w:sz w:val="20"/>
        </w:rPr>
        <w:t>In J. Karabel &amp; A. H. Halsey.</w:t>
      </w:r>
      <w:proofErr w:type="gramEnd"/>
      <w:r w:rsidRPr="00D622CD">
        <w:rPr>
          <w:rFonts w:asciiTheme="minorHAnsi" w:hAnsiTheme="minorHAnsi"/>
          <w:sz w:val="20"/>
        </w:rPr>
        <w:t xml:space="preserve"> </w:t>
      </w:r>
      <w:proofErr w:type="gramStart"/>
      <w:r w:rsidRPr="00D622CD">
        <w:rPr>
          <w:rFonts w:asciiTheme="minorHAnsi" w:hAnsiTheme="minorHAnsi"/>
          <w:sz w:val="20"/>
        </w:rPr>
        <w:t xml:space="preserve">(Eds.), </w:t>
      </w:r>
      <w:r w:rsidRPr="00D622CD">
        <w:rPr>
          <w:rFonts w:asciiTheme="minorHAnsi" w:hAnsiTheme="minorHAnsi"/>
          <w:i/>
          <w:iCs/>
          <w:sz w:val="20"/>
        </w:rPr>
        <w:t xml:space="preserve">Power and ideology in education </w:t>
      </w:r>
      <w:r w:rsidRPr="00D622CD">
        <w:rPr>
          <w:rFonts w:asciiTheme="minorHAnsi" w:hAnsiTheme="minorHAnsi"/>
          <w:iCs/>
          <w:sz w:val="20"/>
        </w:rPr>
        <w:t>(pp. 487-510).</w:t>
      </w:r>
      <w:proofErr w:type="gramEnd"/>
      <w:r w:rsidRPr="00D622CD">
        <w:rPr>
          <w:rFonts w:asciiTheme="minorHAnsi" w:hAnsiTheme="minorHAnsi"/>
          <w:i/>
          <w:iCs/>
          <w:sz w:val="20"/>
        </w:rPr>
        <w:t xml:space="preserve"> </w:t>
      </w:r>
      <w:r w:rsidRPr="00D622CD">
        <w:rPr>
          <w:rFonts w:asciiTheme="minorHAnsi" w:hAnsiTheme="minorHAnsi"/>
          <w:iCs/>
          <w:sz w:val="20"/>
        </w:rPr>
        <w:t>Oxford</w:t>
      </w:r>
      <w:r w:rsidRPr="00D622CD">
        <w:rPr>
          <w:rFonts w:asciiTheme="minorHAnsi" w:hAnsiTheme="minorHAnsi"/>
          <w:sz w:val="20"/>
        </w:rPr>
        <w:t>:</w:t>
      </w:r>
      <w:r w:rsidRPr="00D622CD">
        <w:rPr>
          <w:rFonts w:asciiTheme="minorHAnsi" w:hAnsiTheme="minorHAnsi"/>
          <w:iCs/>
          <w:sz w:val="20"/>
        </w:rPr>
        <w:t xml:space="preserve"> Oxford University Press.</w:t>
      </w:r>
    </w:p>
    <w:p w14:paraId="22063A93"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lang w:val="tr-TR"/>
        </w:rPr>
        <w:t xml:space="preserve">Bourdieu, P. (1993). </w:t>
      </w:r>
      <w:r w:rsidRPr="00D622CD">
        <w:rPr>
          <w:rFonts w:asciiTheme="minorHAnsi" w:hAnsiTheme="minorHAnsi"/>
          <w:i/>
          <w:sz w:val="20"/>
          <w:lang w:val="tr-TR"/>
        </w:rPr>
        <w:t>Sociology in question.</w:t>
      </w:r>
      <w:r w:rsidRPr="00D622CD">
        <w:rPr>
          <w:rFonts w:asciiTheme="minorHAnsi" w:hAnsiTheme="minorHAnsi"/>
          <w:sz w:val="20"/>
          <w:lang w:val="tr-TR"/>
        </w:rPr>
        <w:t xml:space="preserve"> London: Sage.</w:t>
      </w:r>
    </w:p>
    <w:p w14:paraId="6401D62B"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Brisbin, R. A., &amp; Hunter, S. (2003). </w:t>
      </w:r>
      <w:proofErr w:type="gramStart"/>
      <w:r w:rsidRPr="00D622CD">
        <w:rPr>
          <w:rFonts w:asciiTheme="minorHAnsi" w:hAnsiTheme="minorHAnsi"/>
          <w:sz w:val="20"/>
        </w:rPr>
        <w:t>Community leaders’ perceptions of university and college efforts to encourage civic engagement.</w:t>
      </w:r>
      <w:proofErr w:type="gramEnd"/>
      <w:r w:rsidRPr="00D622CD">
        <w:rPr>
          <w:rFonts w:asciiTheme="minorHAnsi" w:hAnsiTheme="minorHAnsi"/>
          <w:sz w:val="20"/>
        </w:rPr>
        <w:t xml:space="preserve"> </w:t>
      </w:r>
      <w:r w:rsidRPr="00D622CD">
        <w:rPr>
          <w:rFonts w:asciiTheme="minorHAnsi" w:hAnsiTheme="minorHAnsi"/>
          <w:i/>
          <w:sz w:val="20"/>
        </w:rPr>
        <w:t>The Review of Higher Education, 26</w:t>
      </w:r>
      <w:r w:rsidRPr="00D622CD">
        <w:rPr>
          <w:rFonts w:asciiTheme="minorHAnsi" w:hAnsiTheme="minorHAnsi"/>
          <w:sz w:val="20"/>
        </w:rPr>
        <w:t>(4), 467-486.</w:t>
      </w:r>
    </w:p>
    <w:p w14:paraId="35821560"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Bryant, A. N., Gaston-Gayles, J., &amp; Davis, H. A. (2012).</w:t>
      </w:r>
      <w:proofErr w:type="gramEnd"/>
      <w:r w:rsidRPr="00D622CD">
        <w:rPr>
          <w:rFonts w:asciiTheme="minorHAnsi" w:hAnsiTheme="minorHAnsi"/>
          <w:sz w:val="20"/>
        </w:rPr>
        <w:t xml:space="preserve"> The relationship between civic behavior and civic values: A conceptual model. </w:t>
      </w:r>
      <w:r w:rsidRPr="00D622CD">
        <w:rPr>
          <w:rFonts w:asciiTheme="minorHAnsi" w:hAnsiTheme="minorHAnsi"/>
          <w:i/>
          <w:sz w:val="20"/>
        </w:rPr>
        <w:t xml:space="preserve">Research in Higher Education, 53, </w:t>
      </w:r>
      <w:r w:rsidRPr="00D622CD">
        <w:rPr>
          <w:rFonts w:asciiTheme="minorHAnsi" w:hAnsiTheme="minorHAnsi"/>
          <w:sz w:val="20"/>
        </w:rPr>
        <w:t>76-93.</w:t>
      </w:r>
    </w:p>
    <w:p w14:paraId="5A7AD0FA"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Burns, T., &amp; Carpenter, J. (2008).</w:t>
      </w:r>
      <w:proofErr w:type="gramEnd"/>
      <w:r w:rsidRPr="00D622CD">
        <w:rPr>
          <w:rFonts w:asciiTheme="minorHAnsi" w:hAnsiTheme="minorHAnsi"/>
          <w:sz w:val="20"/>
        </w:rPr>
        <w:t xml:space="preserve"> </w:t>
      </w:r>
      <w:proofErr w:type="gramStart"/>
      <w:r w:rsidRPr="00D622CD">
        <w:rPr>
          <w:rFonts w:asciiTheme="minorHAnsi" w:hAnsiTheme="minorHAnsi"/>
          <w:sz w:val="20"/>
        </w:rPr>
        <w:t>Organizational citizenship and student achievement.</w:t>
      </w:r>
      <w:proofErr w:type="gramEnd"/>
      <w:r w:rsidRPr="00D622CD">
        <w:rPr>
          <w:rFonts w:asciiTheme="minorHAnsi" w:hAnsiTheme="minorHAnsi"/>
          <w:sz w:val="20"/>
        </w:rPr>
        <w:t xml:space="preserve"> </w:t>
      </w:r>
      <w:r w:rsidRPr="00D622CD">
        <w:rPr>
          <w:rFonts w:asciiTheme="minorHAnsi" w:hAnsiTheme="minorHAnsi"/>
          <w:i/>
          <w:sz w:val="20"/>
        </w:rPr>
        <w:t>Journal of Cross-Disciplinary Perspectives in Education, 1</w:t>
      </w:r>
      <w:r w:rsidRPr="00D622CD">
        <w:rPr>
          <w:rFonts w:asciiTheme="minorHAnsi" w:hAnsiTheme="minorHAnsi"/>
          <w:sz w:val="20"/>
        </w:rPr>
        <w:t>(1), 51-58.</w:t>
      </w:r>
    </w:p>
    <w:p w14:paraId="34AFDD24"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Caputo, D. (2005). A campus view: Civic engagement and the higher education community. </w:t>
      </w:r>
      <w:r w:rsidRPr="00D622CD">
        <w:rPr>
          <w:rFonts w:asciiTheme="minorHAnsi" w:hAnsiTheme="minorHAnsi"/>
          <w:i/>
          <w:sz w:val="20"/>
        </w:rPr>
        <w:t>National Civic Review, 94</w:t>
      </w:r>
      <w:r w:rsidRPr="00D622CD">
        <w:rPr>
          <w:rFonts w:asciiTheme="minorHAnsi" w:hAnsiTheme="minorHAnsi"/>
          <w:sz w:val="20"/>
        </w:rPr>
        <w:t xml:space="preserve">(2), 3-9. </w:t>
      </w:r>
    </w:p>
    <w:p w14:paraId="59C36B25"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Checkoway, B. (2001). </w:t>
      </w:r>
      <w:proofErr w:type="gramStart"/>
      <w:r w:rsidRPr="00D622CD">
        <w:rPr>
          <w:rFonts w:asciiTheme="minorHAnsi" w:hAnsiTheme="minorHAnsi"/>
          <w:sz w:val="20"/>
        </w:rPr>
        <w:t>Renewing the civic mission of the American research university.</w:t>
      </w:r>
      <w:proofErr w:type="gramEnd"/>
      <w:r w:rsidRPr="00D622CD">
        <w:rPr>
          <w:rFonts w:asciiTheme="minorHAnsi" w:hAnsiTheme="minorHAnsi"/>
          <w:sz w:val="20"/>
        </w:rPr>
        <w:t xml:space="preserve"> </w:t>
      </w:r>
      <w:r w:rsidRPr="00D622CD">
        <w:rPr>
          <w:rFonts w:asciiTheme="minorHAnsi" w:hAnsiTheme="minorHAnsi"/>
          <w:i/>
          <w:sz w:val="20"/>
        </w:rPr>
        <w:t>The Journal of Higher Education, 72</w:t>
      </w:r>
      <w:r w:rsidRPr="00D622CD">
        <w:rPr>
          <w:rFonts w:asciiTheme="minorHAnsi" w:hAnsiTheme="minorHAnsi"/>
          <w:sz w:val="20"/>
        </w:rPr>
        <w:t>(2), 125-147.</w:t>
      </w:r>
    </w:p>
    <w:p w14:paraId="38F245B4"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Checkoway, B. (2012). </w:t>
      </w:r>
      <w:proofErr w:type="gramStart"/>
      <w:r w:rsidRPr="00D622CD">
        <w:rPr>
          <w:rFonts w:asciiTheme="minorHAnsi" w:hAnsiTheme="minorHAnsi"/>
          <w:sz w:val="20"/>
        </w:rPr>
        <w:t>Education for democracy by young people in community-based organizations.</w:t>
      </w:r>
      <w:proofErr w:type="gramEnd"/>
      <w:r w:rsidRPr="00D622CD">
        <w:rPr>
          <w:rFonts w:asciiTheme="minorHAnsi" w:hAnsiTheme="minorHAnsi"/>
          <w:sz w:val="20"/>
        </w:rPr>
        <w:t xml:space="preserve"> </w:t>
      </w:r>
      <w:r w:rsidRPr="00D622CD">
        <w:rPr>
          <w:rFonts w:asciiTheme="minorHAnsi" w:hAnsiTheme="minorHAnsi"/>
          <w:i/>
          <w:sz w:val="20"/>
        </w:rPr>
        <w:t>Youth &amp; Society, 45</w:t>
      </w:r>
      <w:r w:rsidRPr="00D622CD">
        <w:rPr>
          <w:rFonts w:asciiTheme="minorHAnsi" w:hAnsiTheme="minorHAnsi"/>
          <w:sz w:val="20"/>
        </w:rPr>
        <w:t>(3), 389-403.</w:t>
      </w:r>
    </w:p>
    <w:p w14:paraId="4168ED5F"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Checkoway, B., &amp; Aldana, A. (2013).</w:t>
      </w:r>
      <w:proofErr w:type="gramEnd"/>
      <w:r w:rsidRPr="00D622CD">
        <w:rPr>
          <w:rFonts w:asciiTheme="minorHAnsi" w:hAnsiTheme="minorHAnsi"/>
          <w:sz w:val="20"/>
        </w:rPr>
        <w:t xml:space="preserve"> Four forms of youth civic engagement for diverse democracy. </w:t>
      </w:r>
      <w:r w:rsidRPr="00D622CD">
        <w:rPr>
          <w:rFonts w:asciiTheme="minorHAnsi" w:hAnsiTheme="minorHAnsi"/>
          <w:i/>
          <w:sz w:val="20"/>
        </w:rPr>
        <w:t>Children and Youth Services Review, 35</w:t>
      </w:r>
      <w:r w:rsidRPr="00D622CD">
        <w:rPr>
          <w:rFonts w:asciiTheme="minorHAnsi" w:hAnsiTheme="minorHAnsi"/>
          <w:sz w:val="20"/>
        </w:rPr>
        <w:t xml:space="preserve">(11), 1894-1899. </w:t>
      </w:r>
    </w:p>
    <w:p w14:paraId="71672D53"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Cohen, J. (1988). </w:t>
      </w:r>
      <w:proofErr w:type="gramStart"/>
      <w:r w:rsidRPr="00D622CD">
        <w:rPr>
          <w:rFonts w:asciiTheme="minorHAnsi" w:hAnsiTheme="minorHAnsi"/>
          <w:i/>
          <w:sz w:val="20"/>
        </w:rPr>
        <w:t>Statistical power analysis for the behavioral sciences.</w:t>
      </w:r>
      <w:proofErr w:type="gramEnd"/>
      <w:r w:rsidRPr="00D622CD">
        <w:rPr>
          <w:rFonts w:asciiTheme="minorHAnsi" w:hAnsiTheme="minorHAnsi"/>
          <w:sz w:val="20"/>
        </w:rPr>
        <w:t xml:space="preserve"> NJ: Lawrence Erlbaum Associates, Publishers.</w:t>
      </w:r>
    </w:p>
    <w:p w14:paraId="1E42C4DD"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Coleman, J. S. (1988). </w:t>
      </w:r>
      <w:proofErr w:type="gramStart"/>
      <w:r w:rsidRPr="00D622CD">
        <w:rPr>
          <w:rFonts w:asciiTheme="minorHAnsi" w:hAnsiTheme="minorHAnsi"/>
          <w:sz w:val="20"/>
        </w:rPr>
        <w:t>Social capital in the creation of human capital.</w:t>
      </w:r>
      <w:proofErr w:type="gramEnd"/>
      <w:r w:rsidRPr="00D622CD">
        <w:rPr>
          <w:rFonts w:asciiTheme="minorHAnsi" w:hAnsiTheme="minorHAnsi"/>
          <w:sz w:val="20"/>
        </w:rPr>
        <w:t xml:space="preserve"> </w:t>
      </w:r>
      <w:r w:rsidRPr="00D622CD">
        <w:rPr>
          <w:rFonts w:asciiTheme="minorHAnsi" w:hAnsiTheme="minorHAnsi"/>
          <w:i/>
          <w:iCs/>
          <w:sz w:val="20"/>
        </w:rPr>
        <w:t>American Journal of Sociology</w:t>
      </w:r>
      <w:r w:rsidRPr="00D622CD">
        <w:rPr>
          <w:rFonts w:asciiTheme="minorHAnsi" w:hAnsiTheme="minorHAnsi"/>
          <w:sz w:val="20"/>
        </w:rPr>
        <w:t xml:space="preserve">, </w:t>
      </w:r>
      <w:r w:rsidRPr="00D622CD">
        <w:rPr>
          <w:rFonts w:asciiTheme="minorHAnsi" w:hAnsiTheme="minorHAnsi"/>
          <w:i/>
          <w:sz w:val="20"/>
        </w:rPr>
        <w:t>94</w:t>
      </w:r>
      <w:r w:rsidRPr="00D622CD">
        <w:rPr>
          <w:rFonts w:asciiTheme="minorHAnsi" w:hAnsiTheme="minorHAnsi"/>
          <w:sz w:val="20"/>
        </w:rPr>
        <w:t>, 95-120.</w:t>
      </w:r>
    </w:p>
    <w:p w14:paraId="02870192"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Çağlar, N. (2011). Kadının siyasal yaşama katılımı ve </w:t>
      </w:r>
      <w:proofErr w:type="gramStart"/>
      <w:r w:rsidRPr="00D622CD">
        <w:rPr>
          <w:rFonts w:asciiTheme="minorHAnsi" w:hAnsiTheme="minorHAnsi"/>
          <w:sz w:val="20"/>
        </w:rPr>
        <w:t>kota</w:t>
      </w:r>
      <w:proofErr w:type="gramEnd"/>
      <w:r w:rsidRPr="00D622CD">
        <w:rPr>
          <w:rFonts w:asciiTheme="minorHAnsi" w:hAnsiTheme="minorHAnsi"/>
          <w:sz w:val="20"/>
        </w:rPr>
        <w:t xml:space="preserve"> uygulamaları [Women’s participation in political life and quota applications]. </w:t>
      </w:r>
      <w:r w:rsidRPr="00D622CD">
        <w:rPr>
          <w:rFonts w:asciiTheme="minorHAnsi" w:hAnsiTheme="minorHAnsi"/>
          <w:i/>
          <w:sz w:val="20"/>
        </w:rPr>
        <w:t>Suleyman Demirel University the Journal of Visionary, 3</w:t>
      </w:r>
      <w:r w:rsidRPr="00D622CD">
        <w:rPr>
          <w:rFonts w:asciiTheme="minorHAnsi" w:hAnsiTheme="minorHAnsi"/>
          <w:sz w:val="20"/>
        </w:rPr>
        <w:t>(4), 56-79.</w:t>
      </w:r>
    </w:p>
    <w:p w14:paraId="1053E2C2" w14:textId="5AD2B84F"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Çarkoğlu, A. (2001). </w:t>
      </w:r>
      <w:proofErr w:type="gramStart"/>
      <w:r w:rsidRPr="00D622CD">
        <w:rPr>
          <w:rFonts w:asciiTheme="minorHAnsi" w:hAnsiTheme="minorHAnsi"/>
          <w:sz w:val="20"/>
        </w:rPr>
        <w:t>Türk gençliği ve siyasal katılım.</w:t>
      </w:r>
      <w:proofErr w:type="gramEnd"/>
      <w:r w:rsidRPr="00D622CD">
        <w:rPr>
          <w:rFonts w:asciiTheme="minorHAnsi" w:hAnsiTheme="minorHAnsi"/>
          <w:sz w:val="20"/>
        </w:rPr>
        <w:t xml:space="preserve"> </w:t>
      </w:r>
      <w:proofErr w:type="gramStart"/>
      <w:r w:rsidRPr="00D622CD">
        <w:rPr>
          <w:rFonts w:asciiTheme="minorHAnsi" w:hAnsiTheme="minorHAnsi"/>
          <w:sz w:val="20"/>
        </w:rPr>
        <w:t xml:space="preserve">In B. Ekim (Ed.), </w:t>
      </w:r>
      <w:r w:rsidR="00694FD6" w:rsidRPr="00D622CD">
        <w:rPr>
          <w:rFonts w:asciiTheme="minorHAnsi" w:hAnsiTheme="minorHAnsi"/>
          <w:i/>
          <w:sz w:val="20"/>
        </w:rPr>
        <w:t>Türk gençliği ve katılım, katıl ve g</w:t>
      </w:r>
      <w:r w:rsidRPr="00D622CD">
        <w:rPr>
          <w:rFonts w:asciiTheme="minorHAnsi" w:hAnsiTheme="minorHAnsi"/>
          <w:i/>
          <w:sz w:val="20"/>
        </w:rPr>
        <w:t xml:space="preserve">eleceğini </w:t>
      </w:r>
      <w:r w:rsidR="00694FD6" w:rsidRPr="00D622CD">
        <w:rPr>
          <w:rFonts w:asciiTheme="minorHAnsi" w:hAnsiTheme="minorHAnsi"/>
          <w:i/>
          <w:sz w:val="20"/>
        </w:rPr>
        <w:t>y</w:t>
      </w:r>
      <w:r w:rsidRPr="00D622CD">
        <w:rPr>
          <w:rFonts w:asciiTheme="minorHAnsi" w:hAnsiTheme="minorHAnsi"/>
          <w:i/>
          <w:sz w:val="20"/>
        </w:rPr>
        <w:t>arat</w:t>
      </w:r>
      <w:r w:rsidRPr="00D622CD">
        <w:rPr>
          <w:rFonts w:asciiTheme="minorHAnsi" w:hAnsiTheme="minorHAnsi"/>
          <w:sz w:val="20"/>
        </w:rPr>
        <w:t xml:space="preserve"> (pp. 37-65).</w:t>
      </w:r>
      <w:proofErr w:type="gramEnd"/>
      <w:r w:rsidRPr="00D622CD">
        <w:rPr>
          <w:rFonts w:asciiTheme="minorHAnsi" w:hAnsiTheme="minorHAnsi"/>
          <w:sz w:val="20"/>
        </w:rPr>
        <w:t xml:space="preserve"> İstanbul: ARI Düşünce ve Toplumsal Gelişim Derneği Yayınları. </w:t>
      </w:r>
    </w:p>
    <w:p w14:paraId="7D2EE01A"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Çelik, Z., &amp; Gür, B. S. (2014).</w:t>
      </w:r>
      <w:proofErr w:type="gramEnd"/>
      <w:r w:rsidRPr="00D622CD">
        <w:rPr>
          <w:rFonts w:asciiTheme="minorHAnsi" w:hAnsiTheme="minorHAnsi"/>
          <w:sz w:val="20"/>
        </w:rPr>
        <w:t xml:space="preserve"> Yükseköğretim sistemlerinin yönetimi ve üniversite özerkliği: Küresel eğilimler ve Türkiye örneği</w:t>
      </w:r>
      <w:r w:rsidRPr="00D622CD">
        <w:rPr>
          <w:rFonts w:asciiTheme="minorHAnsi" w:hAnsiTheme="minorHAnsi"/>
          <w:i/>
          <w:sz w:val="20"/>
        </w:rPr>
        <w:t xml:space="preserve"> </w:t>
      </w:r>
      <w:r w:rsidRPr="00D622CD">
        <w:rPr>
          <w:rFonts w:asciiTheme="minorHAnsi" w:hAnsiTheme="minorHAnsi"/>
          <w:sz w:val="20"/>
        </w:rPr>
        <w:t>[The governance of higher education systems and university autonomy: Global trends and the case of Turkey]</w:t>
      </w:r>
      <w:r w:rsidRPr="00D622CD">
        <w:rPr>
          <w:rFonts w:asciiTheme="minorHAnsi" w:hAnsiTheme="minorHAnsi"/>
          <w:i/>
          <w:sz w:val="20"/>
        </w:rPr>
        <w:t>. Journal of Higher Education and Science, 4</w:t>
      </w:r>
      <w:r w:rsidRPr="00D622CD">
        <w:rPr>
          <w:rFonts w:asciiTheme="minorHAnsi" w:hAnsiTheme="minorHAnsi"/>
          <w:sz w:val="20"/>
        </w:rPr>
        <w:t>(1)</w:t>
      </w:r>
      <w:r w:rsidRPr="00D622CD">
        <w:rPr>
          <w:rFonts w:asciiTheme="minorHAnsi" w:hAnsiTheme="minorHAnsi"/>
          <w:i/>
          <w:sz w:val="20"/>
        </w:rPr>
        <w:t xml:space="preserve">, </w:t>
      </w:r>
      <w:r w:rsidRPr="00D622CD">
        <w:rPr>
          <w:rFonts w:asciiTheme="minorHAnsi" w:hAnsiTheme="minorHAnsi"/>
          <w:sz w:val="20"/>
        </w:rPr>
        <w:t>18-27.</w:t>
      </w:r>
    </w:p>
    <w:p w14:paraId="0A583C0F"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Dayıoğlu, M., &amp; Türüt-Aşık, S. (2007).</w:t>
      </w:r>
      <w:proofErr w:type="gramEnd"/>
      <w:r w:rsidRPr="00D622CD">
        <w:rPr>
          <w:rFonts w:asciiTheme="minorHAnsi" w:hAnsiTheme="minorHAnsi"/>
          <w:sz w:val="20"/>
        </w:rPr>
        <w:t xml:space="preserve"> </w:t>
      </w:r>
      <w:proofErr w:type="gramStart"/>
      <w:r w:rsidRPr="00D622CD">
        <w:rPr>
          <w:rFonts w:asciiTheme="minorHAnsi" w:hAnsiTheme="minorHAnsi"/>
        </w:rPr>
        <w:t>Gender differences in academic performance in a large public university in Turkey.</w:t>
      </w:r>
      <w:proofErr w:type="gramEnd"/>
      <w:r w:rsidRPr="00D622CD">
        <w:rPr>
          <w:rFonts w:asciiTheme="minorHAnsi" w:hAnsiTheme="minorHAnsi"/>
        </w:rPr>
        <w:t xml:space="preserve"> </w:t>
      </w:r>
      <w:r w:rsidRPr="00D622CD">
        <w:rPr>
          <w:rFonts w:asciiTheme="minorHAnsi" w:hAnsiTheme="minorHAnsi"/>
          <w:i/>
        </w:rPr>
        <w:t>Higher Education,</w:t>
      </w:r>
      <w:r w:rsidRPr="00D622CD">
        <w:rPr>
          <w:rFonts w:asciiTheme="minorHAnsi" w:hAnsiTheme="minorHAnsi"/>
        </w:rPr>
        <w:t xml:space="preserve"> </w:t>
      </w:r>
      <w:r w:rsidRPr="00D622CD">
        <w:rPr>
          <w:rFonts w:asciiTheme="minorHAnsi" w:hAnsiTheme="minorHAnsi"/>
          <w:i/>
        </w:rPr>
        <w:t>53</w:t>
      </w:r>
      <w:r w:rsidRPr="00D622CD">
        <w:rPr>
          <w:rFonts w:asciiTheme="minorHAnsi" w:hAnsiTheme="minorHAnsi"/>
        </w:rPr>
        <w:t>(2), 255-277.</w:t>
      </w:r>
    </w:p>
    <w:p w14:paraId="7604D39A"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Dedeoğlu, S. (2009).</w:t>
      </w:r>
      <w:proofErr w:type="gramEnd"/>
      <w:r w:rsidRPr="00D622CD">
        <w:rPr>
          <w:rFonts w:asciiTheme="minorHAnsi" w:hAnsiTheme="minorHAnsi"/>
          <w:sz w:val="20"/>
        </w:rPr>
        <w:t xml:space="preserve"> Eşitlik mi ayrımcılık mı</w:t>
      </w:r>
      <w:proofErr w:type="gramStart"/>
      <w:r w:rsidRPr="00D622CD">
        <w:rPr>
          <w:rFonts w:asciiTheme="minorHAnsi" w:hAnsiTheme="minorHAnsi"/>
          <w:sz w:val="20"/>
        </w:rPr>
        <w:t>?:</w:t>
      </w:r>
      <w:proofErr w:type="gramEnd"/>
      <w:r w:rsidRPr="00D622CD">
        <w:rPr>
          <w:rFonts w:asciiTheme="minorHAnsi" w:hAnsiTheme="minorHAnsi"/>
          <w:sz w:val="20"/>
        </w:rPr>
        <w:t xml:space="preserve"> Türkiye’de sosyal devlet, cinsiyet eşitliği politikaları ve kadın istihdamı. </w:t>
      </w:r>
      <w:proofErr w:type="gramStart"/>
      <w:r w:rsidRPr="00D622CD">
        <w:rPr>
          <w:rFonts w:asciiTheme="minorHAnsi" w:hAnsiTheme="minorHAnsi"/>
          <w:i/>
          <w:sz w:val="20"/>
        </w:rPr>
        <w:t xml:space="preserve">Çalışma ve Toplum, </w:t>
      </w:r>
      <w:r w:rsidRPr="00D622CD">
        <w:rPr>
          <w:rFonts w:asciiTheme="minorHAnsi" w:hAnsiTheme="minorHAnsi"/>
          <w:sz w:val="20"/>
        </w:rPr>
        <w:t>2, 41-54.</w:t>
      </w:r>
      <w:proofErr w:type="gramEnd"/>
    </w:p>
    <w:p w14:paraId="3236B814"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lastRenderedPageBreak/>
        <w:t xml:space="preserve">Dee, T. S. (2004). Are there civic returns to education? </w:t>
      </w:r>
      <w:r w:rsidRPr="00D622CD">
        <w:rPr>
          <w:rFonts w:asciiTheme="minorHAnsi" w:hAnsiTheme="minorHAnsi"/>
          <w:i/>
          <w:sz w:val="20"/>
        </w:rPr>
        <w:t>Journal of Public Economics, 88</w:t>
      </w:r>
      <w:r w:rsidRPr="00D622CD">
        <w:rPr>
          <w:rFonts w:asciiTheme="minorHAnsi" w:hAnsiTheme="minorHAnsi"/>
          <w:sz w:val="20"/>
        </w:rPr>
        <w:t>, 1697-1720.</w:t>
      </w:r>
    </w:p>
    <w:p w14:paraId="784097ED"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Dewey, J. (1916). </w:t>
      </w:r>
      <w:r w:rsidRPr="00D622CD">
        <w:rPr>
          <w:rFonts w:asciiTheme="minorHAnsi" w:hAnsiTheme="minorHAnsi"/>
          <w:i/>
          <w:sz w:val="20"/>
        </w:rPr>
        <w:t>Democracy and education: An introduction to the philosophy of education.</w:t>
      </w:r>
      <w:r w:rsidRPr="00D622CD">
        <w:rPr>
          <w:rFonts w:asciiTheme="minorHAnsi" w:hAnsiTheme="minorHAnsi"/>
          <w:sz w:val="20"/>
        </w:rPr>
        <w:t xml:space="preserve"> New York, NY: Macmillan.</w:t>
      </w:r>
    </w:p>
    <w:p w14:paraId="611155EF"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Dinçer, H., &amp; Kıvılcım, Z. (2014).</w:t>
      </w:r>
      <w:proofErr w:type="gramEnd"/>
      <w:r w:rsidRPr="00D622CD">
        <w:rPr>
          <w:rFonts w:asciiTheme="minorHAnsi" w:hAnsiTheme="minorHAnsi"/>
          <w:sz w:val="20"/>
        </w:rPr>
        <w:t xml:space="preserve"> Öğrencilerin ifade ve örgütlenme özgürlüğü: Üniversitelerde disiplin soruşturmaları [Students’ freedom of expression and assembly: Disciplinary investigations in the universities]. </w:t>
      </w:r>
      <w:r w:rsidRPr="00D622CD">
        <w:rPr>
          <w:rFonts w:asciiTheme="minorHAnsi" w:hAnsiTheme="minorHAnsi"/>
          <w:i/>
          <w:sz w:val="20"/>
        </w:rPr>
        <w:t>Eğitim Bilim Toplum, 12</w:t>
      </w:r>
      <w:r w:rsidRPr="00D622CD">
        <w:rPr>
          <w:rFonts w:asciiTheme="minorHAnsi" w:hAnsiTheme="minorHAnsi"/>
          <w:sz w:val="20"/>
        </w:rPr>
        <w:t xml:space="preserve">(45), 108-118. </w:t>
      </w:r>
    </w:p>
    <w:p w14:paraId="711A8EF5"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Doğanay, A., Çuhadar, A., &amp; Sarı, M. (2007).</w:t>
      </w:r>
      <w:proofErr w:type="gramEnd"/>
      <w:r w:rsidRPr="00D622CD">
        <w:rPr>
          <w:rFonts w:asciiTheme="minorHAnsi" w:hAnsiTheme="minorHAnsi"/>
          <w:sz w:val="20"/>
        </w:rPr>
        <w:t xml:space="preserve"> </w:t>
      </w:r>
      <w:proofErr w:type="gramStart"/>
      <w:r w:rsidRPr="00D622CD">
        <w:rPr>
          <w:rFonts w:asciiTheme="minorHAnsi" w:hAnsiTheme="minorHAnsi"/>
          <w:sz w:val="20"/>
        </w:rPr>
        <w:t>Examining of the effects of some variables on political participation level of prospective teachers in the context of democratic citizenship education.</w:t>
      </w:r>
      <w:proofErr w:type="gramEnd"/>
      <w:r w:rsidRPr="00D622CD">
        <w:rPr>
          <w:rFonts w:asciiTheme="minorHAnsi" w:hAnsiTheme="minorHAnsi"/>
          <w:sz w:val="20"/>
        </w:rPr>
        <w:t xml:space="preserve"> </w:t>
      </w:r>
      <w:r w:rsidRPr="00D622CD">
        <w:rPr>
          <w:rFonts w:asciiTheme="minorHAnsi" w:hAnsiTheme="minorHAnsi"/>
          <w:i/>
          <w:sz w:val="20"/>
        </w:rPr>
        <w:t>Educational Administration: Theory and Practice, 13</w:t>
      </w:r>
      <w:r w:rsidRPr="00D622CD">
        <w:rPr>
          <w:rFonts w:asciiTheme="minorHAnsi" w:hAnsiTheme="minorHAnsi"/>
          <w:sz w:val="20"/>
        </w:rPr>
        <w:t>(50), 213-246.</w:t>
      </w:r>
    </w:p>
    <w:p w14:paraId="22EB44BE"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Doğramacı, İ. (2007). </w:t>
      </w:r>
      <w:proofErr w:type="gramStart"/>
      <w:r w:rsidRPr="00D622CD">
        <w:rPr>
          <w:rFonts w:asciiTheme="minorHAnsi" w:hAnsiTheme="minorHAnsi"/>
          <w:i/>
          <w:sz w:val="20"/>
        </w:rPr>
        <w:t>Türkiye’de ve dünyada yükseköğretim yönetimi [Higher education governance in Turkey and the World]</w:t>
      </w:r>
      <w:r w:rsidRPr="00D622CD">
        <w:rPr>
          <w:rFonts w:asciiTheme="minorHAnsi" w:hAnsiTheme="minorHAnsi"/>
          <w:sz w:val="20"/>
        </w:rPr>
        <w:t>.</w:t>
      </w:r>
      <w:proofErr w:type="gramEnd"/>
      <w:r w:rsidRPr="00D622CD">
        <w:rPr>
          <w:rFonts w:asciiTheme="minorHAnsi" w:hAnsiTheme="minorHAnsi"/>
          <w:sz w:val="20"/>
        </w:rPr>
        <w:t xml:space="preserve"> Ankara: Meteksan.</w:t>
      </w:r>
    </w:p>
    <w:p w14:paraId="36B8EAB1"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Downs, D. A. (2012).</w:t>
      </w:r>
      <w:proofErr w:type="gramEnd"/>
      <w:r w:rsidRPr="00D622CD">
        <w:rPr>
          <w:rFonts w:asciiTheme="minorHAnsi" w:hAnsiTheme="minorHAnsi"/>
          <w:sz w:val="20"/>
        </w:rPr>
        <w:t xml:space="preserve"> </w:t>
      </w:r>
      <w:proofErr w:type="gramStart"/>
      <w:r w:rsidRPr="00D622CD">
        <w:rPr>
          <w:rFonts w:asciiTheme="minorHAnsi" w:hAnsiTheme="minorHAnsi"/>
          <w:sz w:val="20"/>
        </w:rPr>
        <w:t>Civic education versus civic engagement.</w:t>
      </w:r>
      <w:proofErr w:type="gramEnd"/>
      <w:r w:rsidRPr="00D622CD">
        <w:rPr>
          <w:rFonts w:asciiTheme="minorHAnsi" w:hAnsiTheme="minorHAnsi"/>
          <w:sz w:val="20"/>
        </w:rPr>
        <w:t xml:space="preserve"> </w:t>
      </w:r>
      <w:r w:rsidRPr="00D622CD">
        <w:rPr>
          <w:rFonts w:asciiTheme="minorHAnsi" w:hAnsiTheme="minorHAnsi"/>
          <w:i/>
          <w:sz w:val="20"/>
        </w:rPr>
        <w:t xml:space="preserve">Academic Questions, 25, </w:t>
      </w:r>
      <w:r w:rsidRPr="00D622CD">
        <w:rPr>
          <w:rFonts w:asciiTheme="minorHAnsi" w:hAnsiTheme="minorHAnsi"/>
          <w:sz w:val="20"/>
        </w:rPr>
        <w:t>343-347.</w:t>
      </w:r>
    </w:p>
    <w:p w14:paraId="6F104E95"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Dündar, S. (2013).</w:t>
      </w:r>
      <w:proofErr w:type="gramEnd"/>
      <w:r w:rsidRPr="00D622CD">
        <w:rPr>
          <w:rFonts w:asciiTheme="minorHAnsi" w:hAnsiTheme="minorHAnsi"/>
          <w:sz w:val="20"/>
        </w:rPr>
        <w:t xml:space="preserve"> </w:t>
      </w:r>
      <w:proofErr w:type="gramStart"/>
      <w:r w:rsidRPr="00D622CD">
        <w:rPr>
          <w:rFonts w:asciiTheme="minorHAnsi" w:hAnsiTheme="minorHAnsi"/>
          <w:sz w:val="20"/>
        </w:rPr>
        <w:t>Demokratik okulun bir unsuru olarak öğrencilerin karar süreçlerine katılımı [Students’ participation to the decision-making process as a tool for democratic school].</w:t>
      </w:r>
      <w:proofErr w:type="gramEnd"/>
      <w:r w:rsidRPr="00D622CD">
        <w:rPr>
          <w:rFonts w:asciiTheme="minorHAnsi" w:hAnsiTheme="minorHAnsi"/>
          <w:sz w:val="20"/>
        </w:rPr>
        <w:t xml:space="preserve"> </w:t>
      </w:r>
      <w:r w:rsidRPr="00D622CD">
        <w:rPr>
          <w:rFonts w:asciiTheme="minorHAnsi" w:hAnsiTheme="minorHAnsi"/>
          <w:i/>
          <w:sz w:val="20"/>
        </w:rPr>
        <w:t>Educational Sciences: Theory &amp; Practice, 13</w:t>
      </w:r>
      <w:r w:rsidRPr="00D622CD">
        <w:rPr>
          <w:rFonts w:asciiTheme="minorHAnsi" w:hAnsiTheme="minorHAnsi"/>
          <w:sz w:val="20"/>
        </w:rPr>
        <w:t>(2), 853-875.</w:t>
      </w:r>
    </w:p>
    <w:p w14:paraId="5FA39281"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Economist Intelligence Unit.</w:t>
      </w:r>
      <w:proofErr w:type="gramEnd"/>
      <w:r w:rsidRPr="00D622CD">
        <w:rPr>
          <w:rFonts w:asciiTheme="minorHAnsi" w:hAnsiTheme="minorHAnsi"/>
          <w:sz w:val="20"/>
        </w:rPr>
        <w:t xml:space="preserve"> (2015).</w:t>
      </w:r>
      <w:r w:rsidRPr="00D622CD">
        <w:rPr>
          <w:rFonts w:asciiTheme="minorHAnsi" w:hAnsiTheme="minorHAnsi"/>
          <w:i/>
          <w:sz w:val="20"/>
        </w:rPr>
        <w:t xml:space="preserve"> Democracy index 2015: Democracy in an age of anxiety. </w:t>
      </w:r>
      <w:proofErr w:type="gramStart"/>
      <w:r w:rsidRPr="00D622CD">
        <w:rPr>
          <w:rFonts w:asciiTheme="minorHAnsi" w:hAnsiTheme="minorHAnsi"/>
          <w:sz w:val="20"/>
        </w:rPr>
        <w:t xml:space="preserve">Retrieved from </w:t>
      </w:r>
      <w:r w:rsidRPr="00D622CD">
        <w:rPr>
          <w:rFonts w:asciiTheme="minorHAnsi" w:hAnsiTheme="minorHAnsi"/>
          <w:sz w:val="20"/>
          <w:u w:val="single"/>
        </w:rPr>
        <w:t>http://www.eiu.com/public/topical_report.aspx?campaignid=Democracy</w:t>
      </w:r>
      <w:r w:rsidRPr="00D622CD">
        <w:rPr>
          <w:rFonts w:asciiTheme="minorHAnsi" w:hAnsiTheme="minorHAnsi"/>
          <w:sz w:val="20"/>
        </w:rPr>
        <w:t>2015 (Accessed on 28.07.2016).</w:t>
      </w:r>
      <w:proofErr w:type="gramEnd"/>
    </w:p>
    <w:p w14:paraId="213839C1"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Einfeld, A., &amp; Collins, D. (2008).</w:t>
      </w:r>
      <w:proofErr w:type="gramEnd"/>
      <w:r w:rsidRPr="00D622CD">
        <w:rPr>
          <w:rFonts w:asciiTheme="minorHAnsi" w:hAnsiTheme="minorHAnsi"/>
          <w:sz w:val="20"/>
        </w:rPr>
        <w:t xml:space="preserve"> </w:t>
      </w:r>
      <w:proofErr w:type="gramStart"/>
      <w:r w:rsidRPr="00D622CD">
        <w:rPr>
          <w:rFonts w:asciiTheme="minorHAnsi" w:hAnsiTheme="minorHAnsi"/>
          <w:sz w:val="20"/>
        </w:rPr>
        <w:t>The relationships between service-learning, social justice, multicultural competence, and civic engagement.</w:t>
      </w:r>
      <w:proofErr w:type="gramEnd"/>
      <w:r w:rsidRPr="00D622CD">
        <w:rPr>
          <w:rFonts w:asciiTheme="minorHAnsi" w:hAnsiTheme="minorHAnsi"/>
          <w:sz w:val="20"/>
        </w:rPr>
        <w:t xml:space="preserve"> </w:t>
      </w:r>
      <w:r w:rsidRPr="00D622CD">
        <w:rPr>
          <w:rFonts w:asciiTheme="minorHAnsi" w:hAnsiTheme="minorHAnsi"/>
          <w:i/>
          <w:sz w:val="20"/>
        </w:rPr>
        <w:t>Journal of College Student Development, 49</w:t>
      </w:r>
      <w:r w:rsidRPr="00D622CD">
        <w:rPr>
          <w:rFonts w:asciiTheme="minorHAnsi" w:hAnsiTheme="minorHAnsi"/>
          <w:sz w:val="20"/>
        </w:rPr>
        <w:t>(2), 95-109.</w:t>
      </w:r>
    </w:p>
    <w:p w14:paraId="050C6141"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Englund, T. (2002).</w:t>
      </w:r>
      <w:proofErr w:type="gramEnd"/>
      <w:r w:rsidRPr="00D622CD">
        <w:rPr>
          <w:rFonts w:asciiTheme="minorHAnsi" w:hAnsiTheme="minorHAnsi"/>
          <w:sz w:val="20"/>
        </w:rPr>
        <w:t xml:space="preserve"> </w:t>
      </w:r>
      <w:proofErr w:type="gramStart"/>
      <w:r w:rsidRPr="00D622CD">
        <w:rPr>
          <w:rFonts w:asciiTheme="minorHAnsi" w:hAnsiTheme="minorHAnsi"/>
          <w:sz w:val="20"/>
        </w:rPr>
        <w:t>Higher education, democracy and citizenship–the democratic potential of the university?</w:t>
      </w:r>
      <w:proofErr w:type="gramEnd"/>
      <w:r w:rsidRPr="00D622CD">
        <w:rPr>
          <w:rFonts w:asciiTheme="minorHAnsi" w:hAnsiTheme="minorHAnsi"/>
          <w:sz w:val="20"/>
        </w:rPr>
        <w:t xml:space="preserve"> </w:t>
      </w:r>
      <w:r w:rsidRPr="00D622CD">
        <w:rPr>
          <w:rFonts w:asciiTheme="minorHAnsi" w:hAnsiTheme="minorHAnsi"/>
          <w:i/>
          <w:sz w:val="20"/>
        </w:rPr>
        <w:t>Studies in Philosophy and Education</w:t>
      </w:r>
      <w:r w:rsidRPr="00D622CD">
        <w:rPr>
          <w:rFonts w:asciiTheme="minorHAnsi" w:hAnsiTheme="minorHAnsi"/>
          <w:sz w:val="20"/>
        </w:rPr>
        <w:t xml:space="preserve">, </w:t>
      </w:r>
      <w:r w:rsidRPr="00D622CD">
        <w:rPr>
          <w:rFonts w:asciiTheme="minorHAnsi" w:hAnsiTheme="minorHAnsi"/>
          <w:i/>
          <w:sz w:val="20"/>
        </w:rPr>
        <w:t>21</w:t>
      </w:r>
      <w:r w:rsidRPr="00D622CD">
        <w:rPr>
          <w:rFonts w:asciiTheme="minorHAnsi" w:hAnsiTheme="minorHAnsi"/>
          <w:sz w:val="20"/>
        </w:rPr>
        <w:t>(4-5), 281-287.</w:t>
      </w:r>
    </w:p>
    <w:p w14:paraId="46FBC0AC" w14:textId="3536337F"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Erdoğan, E. (2001). Türk gençliği ve siyasal katılım boyutları: Bir katılım endeksi denemesi. </w:t>
      </w:r>
      <w:proofErr w:type="gramStart"/>
      <w:r w:rsidRPr="00D622CD">
        <w:rPr>
          <w:rFonts w:asciiTheme="minorHAnsi" w:hAnsiTheme="minorHAnsi"/>
          <w:sz w:val="20"/>
        </w:rPr>
        <w:t xml:space="preserve">In B. Ekim (Ed.), </w:t>
      </w:r>
      <w:r w:rsidR="00694FD6" w:rsidRPr="00D622CD">
        <w:rPr>
          <w:rFonts w:asciiTheme="minorHAnsi" w:hAnsiTheme="minorHAnsi"/>
          <w:i/>
          <w:sz w:val="20"/>
        </w:rPr>
        <w:t>Türk gençliği ve katılım, katıl ve g</w:t>
      </w:r>
      <w:r w:rsidRPr="00D622CD">
        <w:rPr>
          <w:rFonts w:asciiTheme="minorHAnsi" w:hAnsiTheme="minorHAnsi"/>
          <w:i/>
          <w:sz w:val="20"/>
        </w:rPr>
        <w:t xml:space="preserve">eleceğini </w:t>
      </w:r>
      <w:r w:rsidR="00694FD6" w:rsidRPr="00D622CD">
        <w:rPr>
          <w:rFonts w:asciiTheme="minorHAnsi" w:hAnsiTheme="minorHAnsi"/>
          <w:i/>
          <w:sz w:val="20"/>
        </w:rPr>
        <w:t>y</w:t>
      </w:r>
      <w:r w:rsidRPr="00D622CD">
        <w:rPr>
          <w:rFonts w:asciiTheme="minorHAnsi" w:hAnsiTheme="minorHAnsi"/>
          <w:i/>
          <w:sz w:val="20"/>
        </w:rPr>
        <w:t>arat</w:t>
      </w:r>
      <w:r w:rsidRPr="00D622CD">
        <w:rPr>
          <w:rFonts w:asciiTheme="minorHAnsi" w:hAnsiTheme="minorHAnsi"/>
          <w:sz w:val="20"/>
        </w:rPr>
        <w:t xml:space="preserve"> (pp. 9-27).</w:t>
      </w:r>
      <w:proofErr w:type="gramEnd"/>
      <w:r w:rsidRPr="00D622CD">
        <w:rPr>
          <w:rFonts w:asciiTheme="minorHAnsi" w:hAnsiTheme="minorHAnsi"/>
          <w:sz w:val="20"/>
        </w:rPr>
        <w:t xml:space="preserve"> İstanbul: ARI Düşünce ve Toplumsal Gelişim Derneği Yayınları.</w:t>
      </w:r>
    </w:p>
    <w:p w14:paraId="431B59F4" w14:textId="0500E545"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Erdoğan, E. (2003). Türk gençliği ve siyasal katılım: 1999–2003. </w:t>
      </w:r>
      <w:proofErr w:type="gramStart"/>
      <w:r w:rsidRPr="00D622CD">
        <w:rPr>
          <w:rFonts w:asciiTheme="minorHAnsi" w:hAnsiTheme="minorHAnsi"/>
          <w:sz w:val="20"/>
        </w:rPr>
        <w:t xml:space="preserve">In B. T. Yılmaz (Ed.), </w:t>
      </w:r>
      <w:r w:rsidR="00331DB8" w:rsidRPr="00D622CD">
        <w:rPr>
          <w:rFonts w:asciiTheme="minorHAnsi" w:hAnsiTheme="minorHAnsi"/>
          <w:i/>
          <w:sz w:val="20"/>
        </w:rPr>
        <w:t>Türk gençliği ve katılım, katıl ve g</w:t>
      </w:r>
      <w:r w:rsidRPr="00D622CD">
        <w:rPr>
          <w:rFonts w:asciiTheme="minorHAnsi" w:hAnsiTheme="minorHAnsi"/>
          <w:i/>
          <w:sz w:val="20"/>
        </w:rPr>
        <w:t xml:space="preserve">eleceğini Yarat II </w:t>
      </w:r>
      <w:r w:rsidRPr="00D622CD">
        <w:rPr>
          <w:rFonts w:asciiTheme="minorHAnsi" w:hAnsiTheme="minorHAnsi"/>
          <w:sz w:val="20"/>
        </w:rPr>
        <w:t>(pp. 27-46).</w:t>
      </w:r>
      <w:proofErr w:type="gramEnd"/>
      <w:r w:rsidRPr="00D622CD">
        <w:rPr>
          <w:rFonts w:asciiTheme="minorHAnsi" w:hAnsiTheme="minorHAnsi"/>
          <w:sz w:val="20"/>
        </w:rPr>
        <w:t xml:space="preserve"> İstanbul: ARI Düşünce ve Toplumsal Gelişim Derneği Yayınları.</w:t>
      </w:r>
    </w:p>
    <w:p w14:paraId="0B56CCD2" w14:textId="77777777" w:rsidR="00FD3A20" w:rsidRPr="00D622CD" w:rsidRDefault="00FD3A20" w:rsidP="0026332F">
      <w:pPr>
        <w:pStyle w:val="06-ReferenceEng"/>
        <w:spacing w:before="0"/>
        <w:ind w:left="284" w:hanging="284"/>
        <w:rPr>
          <w:rFonts w:asciiTheme="minorHAnsi" w:hAnsiTheme="minorHAnsi"/>
          <w:bCs/>
          <w:sz w:val="20"/>
        </w:rPr>
      </w:pPr>
      <w:r w:rsidRPr="00D622CD">
        <w:rPr>
          <w:rFonts w:asciiTheme="minorHAnsi" w:hAnsiTheme="minorHAnsi"/>
          <w:sz w:val="20"/>
        </w:rPr>
        <w:t xml:space="preserve">Ersoy, A. F. (2012). </w:t>
      </w:r>
      <w:r w:rsidRPr="00D622CD">
        <w:rPr>
          <w:rFonts w:asciiTheme="minorHAnsi" w:hAnsiTheme="minorHAnsi"/>
          <w:bCs/>
          <w:sz w:val="20"/>
        </w:rPr>
        <w:t>Annelerin vatandaşlık algısı, çocuklarında vatandaşlık bilinci geliştirme uygulamaları ve karşılaştıkları sorunlar</w:t>
      </w:r>
      <w:r w:rsidRPr="00D622CD">
        <w:rPr>
          <w:rFonts w:asciiTheme="minorHAnsi" w:hAnsiTheme="minorHAnsi"/>
          <w:sz w:val="20"/>
        </w:rPr>
        <w:t xml:space="preserve"> [</w:t>
      </w:r>
      <w:r w:rsidRPr="00D622CD">
        <w:rPr>
          <w:rFonts w:asciiTheme="minorHAnsi" w:hAnsiTheme="minorHAnsi"/>
          <w:bCs/>
          <w:sz w:val="20"/>
        </w:rPr>
        <w:t xml:space="preserve">Mothers’ perceptions of citizenship, practices for developing citizenship conscience of their children and problems they encountered]. </w:t>
      </w:r>
      <w:r w:rsidRPr="00D622CD">
        <w:rPr>
          <w:rFonts w:asciiTheme="minorHAnsi" w:hAnsiTheme="minorHAnsi"/>
          <w:bCs/>
          <w:i/>
          <w:sz w:val="20"/>
        </w:rPr>
        <w:t>Educational Sciences: Theory &amp; Practice, 12</w:t>
      </w:r>
      <w:r w:rsidRPr="00D622CD">
        <w:rPr>
          <w:rFonts w:asciiTheme="minorHAnsi" w:hAnsiTheme="minorHAnsi"/>
          <w:bCs/>
          <w:sz w:val="20"/>
        </w:rPr>
        <w:t>(3), 2111-2124.</w:t>
      </w:r>
    </w:p>
    <w:p w14:paraId="1BFC4C57" w14:textId="45434A9E"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Esmer, Y. (2012). </w:t>
      </w:r>
      <w:proofErr w:type="gramStart"/>
      <w:r w:rsidRPr="00D622CD">
        <w:rPr>
          <w:rFonts w:asciiTheme="minorHAnsi" w:hAnsiTheme="minorHAnsi"/>
          <w:i/>
          <w:sz w:val="20"/>
        </w:rPr>
        <w:t>Türkiye değerler atlası.</w:t>
      </w:r>
      <w:proofErr w:type="gramEnd"/>
      <w:r w:rsidRPr="00D622CD">
        <w:rPr>
          <w:rFonts w:asciiTheme="minorHAnsi" w:hAnsiTheme="minorHAnsi"/>
          <w:i/>
          <w:sz w:val="20"/>
        </w:rPr>
        <w:t xml:space="preserve"> </w:t>
      </w:r>
      <w:proofErr w:type="gramStart"/>
      <w:r w:rsidRPr="00D622CD">
        <w:rPr>
          <w:rFonts w:asciiTheme="minorHAnsi" w:hAnsiTheme="minorHAnsi"/>
          <w:sz w:val="20"/>
        </w:rPr>
        <w:t xml:space="preserve">Retrieved from </w:t>
      </w:r>
      <w:hyperlink r:id="rId12" w:history="1">
        <w:r w:rsidR="00331DB8" w:rsidRPr="00D622CD">
          <w:rPr>
            <w:rStyle w:val="Kpr"/>
            <w:rFonts w:asciiTheme="minorHAnsi" w:hAnsiTheme="minorHAnsi"/>
            <w:sz w:val="20"/>
          </w:rPr>
          <w:t>http://www.benimicininsanhaklari.org/wp-content/uploads/05-Turkey-Values-Study-2012-Turkiye-Degerler-Atlasi-2012.pdf</w:t>
        </w:r>
      </w:hyperlink>
      <w:r w:rsidR="00331DB8" w:rsidRPr="00D622CD">
        <w:rPr>
          <w:rFonts w:asciiTheme="minorHAnsi" w:hAnsiTheme="minorHAnsi"/>
          <w:sz w:val="20"/>
        </w:rPr>
        <w:t xml:space="preserve"> (Accessed on 15.01.2015).</w:t>
      </w:r>
      <w:proofErr w:type="gramEnd"/>
    </w:p>
    <w:p w14:paraId="390953FD"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European Commission.</w:t>
      </w:r>
      <w:proofErr w:type="gramEnd"/>
      <w:r w:rsidRPr="00D622CD">
        <w:rPr>
          <w:rFonts w:asciiTheme="minorHAnsi" w:hAnsiTheme="minorHAnsi"/>
          <w:sz w:val="20"/>
        </w:rPr>
        <w:t xml:space="preserve"> </w:t>
      </w:r>
      <w:proofErr w:type="gramStart"/>
      <w:r w:rsidRPr="00D622CD">
        <w:rPr>
          <w:rFonts w:asciiTheme="minorHAnsi" w:hAnsiTheme="minorHAnsi"/>
          <w:sz w:val="20"/>
        </w:rPr>
        <w:t xml:space="preserve">(2014). </w:t>
      </w:r>
      <w:r w:rsidRPr="00D622CD">
        <w:rPr>
          <w:rFonts w:asciiTheme="minorHAnsi" w:hAnsiTheme="minorHAnsi"/>
          <w:i/>
          <w:sz w:val="20"/>
        </w:rPr>
        <w:t>Europe for citizens programme 2014-2020.</w:t>
      </w:r>
      <w:proofErr w:type="gramEnd"/>
      <w:r w:rsidRPr="00D622CD">
        <w:rPr>
          <w:rFonts w:asciiTheme="minorHAnsi" w:hAnsiTheme="minorHAnsi"/>
          <w:sz w:val="20"/>
        </w:rPr>
        <w:t xml:space="preserve"> Retrieved </w:t>
      </w:r>
      <w:proofErr w:type="gramStart"/>
      <w:r w:rsidRPr="00D622CD">
        <w:rPr>
          <w:rFonts w:asciiTheme="minorHAnsi" w:hAnsiTheme="minorHAnsi"/>
          <w:sz w:val="20"/>
        </w:rPr>
        <w:t>from  https</w:t>
      </w:r>
      <w:proofErr w:type="gramEnd"/>
      <w:r w:rsidRPr="00D622CD">
        <w:rPr>
          <w:rFonts w:asciiTheme="minorHAnsi" w:hAnsiTheme="minorHAnsi"/>
          <w:sz w:val="20"/>
        </w:rPr>
        <w:t>://eacea.ec.europa.eu/sites/eaceasite/files/documents/comm2013003670000en.pdf (Accessed on 12.03.2015).</w:t>
      </w:r>
    </w:p>
    <w:p w14:paraId="35E7D519"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Fiss, O. M. (2012). </w:t>
      </w:r>
      <w:proofErr w:type="gramStart"/>
      <w:r w:rsidRPr="00D622CD">
        <w:rPr>
          <w:rFonts w:asciiTheme="minorHAnsi" w:hAnsiTheme="minorHAnsi"/>
          <w:sz w:val="20"/>
        </w:rPr>
        <w:t>The democratic mission of the university.</w:t>
      </w:r>
      <w:proofErr w:type="gramEnd"/>
      <w:r w:rsidRPr="00D622CD">
        <w:rPr>
          <w:rFonts w:asciiTheme="minorHAnsi" w:hAnsiTheme="minorHAnsi"/>
          <w:sz w:val="20"/>
        </w:rPr>
        <w:t xml:space="preserve"> </w:t>
      </w:r>
      <w:proofErr w:type="gramStart"/>
      <w:r w:rsidRPr="00D622CD">
        <w:rPr>
          <w:rFonts w:asciiTheme="minorHAnsi" w:hAnsiTheme="minorHAnsi"/>
          <w:i/>
          <w:sz w:val="20"/>
        </w:rPr>
        <w:t>Albany Law Review</w:t>
      </w:r>
      <w:r w:rsidRPr="00D622CD">
        <w:rPr>
          <w:rFonts w:asciiTheme="minorHAnsi" w:hAnsiTheme="minorHAnsi"/>
          <w:sz w:val="20"/>
        </w:rPr>
        <w:t xml:space="preserve">, </w:t>
      </w:r>
      <w:r w:rsidRPr="00D622CD">
        <w:rPr>
          <w:rFonts w:asciiTheme="minorHAnsi" w:hAnsiTheme="minorHAnsi"/>
          <w:i/>
          <w:sz w:val="20"/>
        </w:rPr>
        <w:t>76</w:t>
      </w:r>
      <w:r w:rsidRPr="00D622CD">
        <w:rPr>
          <w:rFonts w:asciiTheme="minorHAnsi" w:hAnsiTheme="minorHAnsi"/>
          <w:sz w:val="20"/>
        </w:rPr>
        <w:t>(1), 2013.</w:t>
      </w:r>
      <w:proofErr w:type="gramEnd"/>
    </w:p>
    <w:p w14:paraId="19E6DECD"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Flanagan, C., Levine, P., &amp; Settersten, R. (2009).</w:t>
      </w:r>
      <w:proofErr w:type="gramEnd"/>
      <w:r w:rsidRPr="00D622CD">
        <w:rPr>
          <w:rFonts w:asciiTheme="minorHAnsi" w:hAnsiTheme="minorHAnsi"/>
          <w:sz w:val="20"/>
        </w:rPr>
        <w:t xml:space="preserve"> </w:t>
      </w:r>
      <w:proofErr w:type="gramStart"/>
      <w:r w:rsidRPr="00D622CD">
        <w:rPr>
          <w:rFonts w:asciiTheme="minorHAnsi" w:hAnsiTheme="minorHAnsi"/>
          <w:i/>
          <w:sz w:val="20"/>
        </w:rPr>
        <w:t>Civic engagement and the changing transition to adulthood.</w:t>
      </w:r>
      <w:proofErr w:type="gramEnd"/>
      <w:r w:rsidRPr="00D622CD">
        <w:rPr>
          <w:rFonts w:asciiTheme="minorHAnsi" w:hAnsiTheme="minorHAnsi"/>
          <w:sz w:val="20"/>
        </w:rPr>
        <w:t xml:space="preserve"> </w:t>
      </w:r>
      <w:proofErr w:type="gramStart"/>
      <w:r w:rsidRPr="00D622CD">
        <w:rPr>
          <w:rFonts w:asciiTheme="minorHAnsi" w:hAnsiTheme="minorHAnsi"/>
          <w:sz w:val="20"/>
        </w:rPr>
        <w:t>Retrieved from http://www.civicyouth.org/PopUps/ChangingTransition.pdf (Accessed on 05.12.2014).</w:t>
      </w:r>
      <w:proofErr w:type="gramEnd"/>
    </w:p>
    <w:p w14:paraId="48FE1339"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lastRenderedPageBreak/>
        <w:t>Fraenkel, J. R., &amp; Wallen, N. E. (2006).</w:t>
      </w:r>
      <w:proofErr w:type="gramEnd"/>
      <w:r w:rsidRPr="00D622CD">
        <w:rPr>
          <w:rFonts w:asciiTheme="minorHAnsi" w:hAnsiTheme="minorHAnsi"/>
          <w:sz w:val="20"/>
        </w:rPr>
        <w:t xml:space="preserve"> </w:t>
      </w:r>
      <w:proofErr w:type="gramStart"/>
      <w:r w:rsidRPr="00D622CD">
        <w:rPr>
          <w:rFonts w:asciiTheme="minorHAnsi" w:hAnsiTheme="minorHAnsi"/>
          <w:i/>
          <w:sz w:val="20"/>
        </w:rPr>
        <w:t>How to design and evaluate research in education</w:t>
      </w:r>
      <w:r w:rsidRPr="00D622CD">
        <w:rPr>
          <w:rFonts w:asciiTheme="minorHAnsi" w:hAnsiTheme="minorHAnsi"/>
          <w:sz w:val="20"/>
        </w:rPr>
        <w:t>.</w:t>
      </w:r>
      <w:proofErr w:type="gramEnd"/>
      <w:r w:rsidRPr="00D622CD">
        <w:rPr>
          <w:rFonts w:asciiTheme="minorHAnsi" w:hAnsiTheme="minorHAnsi"/>
          <w:sz w:val="20"/>
        </w:rPr>
        <w:t xml:space="preserve"> New York: The McGraw-Hill Companies.</w:t>
      </w:r>
    </w:p>
    <w:p w14:paraId="563446C0"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Glaeser, E. L., Ponzetto, G. A., &amp; Shleifer, A. (2007).</w:t>
      </w:r>
      <w:proofErr w:type="gramEnd"/>
      <w:r w:rsidRPr="00D622CD">
        <w:rPr>
          <w:rFonts w:asciiTheme="minorHAnsi" w:hAnsiTheme="minorHAnsi"/>
          <w:sz w:val="20"/>
        </w:rPr>
        <w:t xml:space="preserve"> Why does democracy need education? </w:t>
      </w:r>
      <w:r w:rsidRPr="00D622CD">
        <w:rPr>
          <w:rFonts w:asciiTheme="minorHAnsi" w:hAnsiTheme="minorHAnsi"/>
          <w:i/>
          <w:sz w:val="20"/>
        </w:rPr>
        <w:t>Journal of Economic Growth</w:t>
      </w:r>
      <w:r w:rsidRPr="00D622CD">
        <w:rPr>
          <w:rFonts w:asciiTheme="minorHAnsi" w:hAnsiTheme="minorHAnsi"/>
          <w:sz w:val="20"/>
        </w:rPr>
        <w:t xml:space="preserve">, </w:t>
      </w:r>
      <w:r w:rsidRPr="00D622CD">
        <w:rPr>
          <w:rFonts w:asciiTheme="minorHAnsi" w:hAnsiTheme="minorHAnsi"/>
          <w:i/>
          <w:sz w:val="20"/>
        </w:rPr>
        <w:t>12</w:t>
      </w:r>
      <w:r w:rsidRPr="00D622CD">
        <w:rPr>
          <w:rFonts w:asciiTheme="minorHAnsi" w:hAnsiTheme="minorHAnsi"/>
          <w:sz w:val="20"/>
        </w:rPr>
        <w:t>(2), 77-99.</w:t>
      </w:r>
    </w:p>
    <w:p w14:paraId="2E8B13CF"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Goldin, N. (2014). </w:t>
      </w:r>
      <w:proofErr w:type="gramStart"/>
      <w:r w:rsidRPr="00D622CD">
        <w:rPr>
          <w:rFonts w:asciiTheme="minorHAnsi" w:hAnsiTheme="minorHAnsi"/>
          <w:i/>
          <w:sz w:val="20"/>
        </w:rPr>
        <w:t>The global youth wellbeing index.</w:t>
      </w:r>
      <w:proofErr w:type="gramEnd"/>
      <w:r w:rsidRPr="00D622CD">
        <w:rPr>
          <w:rFonts w:asciiTheme="minorHAnsi" w:hAnsiTheme="minorHAnsi"/>
          <w:i/>
          <w:sz w:val="20"/>
        </w:rPr>
        <w:t xml:space="preserve"> </w:t>
      </w:r>
      <w:proofErr w:type="gramStart"/>
      <w:r w:rsidRPr="00D622CD">
        <w:rPr>
          <w:rFonts w:asciiTheme="minorHAnsi" w:hAnsiTheme="minorHAnsi"/>
          <w:sz w:val="20"/>
        </w:rPr>
        <w:t>Retrieved from http://www.youthindex.org/reports/globalyouthwellbeingindex.pdf (Accessed on 10.02.2015).</w:t>
      </w:r>
      <w:proofErr w:type="gramEnd"/>
    </w:p>
    <w:p w14:paraId="6188085B" w14:textId="2B0CF2BD"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Gözübüyük-Tamer, M. (2011).</w:t>
      </w:r>
      <w:proofErr w:type="gramEnd"/>
      <w:r w:rsidRPr="00D622CD">
        <w:rPr>
          <w:rFonts w:asciiTheme="minorHAnsi" w:hAnsiTheme="minorHAnsi"/>
          <w:sz w:val="20"/>
        </w:rPr>
        <w:t xml:space="preserve"> </w:t>
      </w:r>
      <w:proofErr w:type="gramStart"/>
      <w:r w:rsidRPr="00D622CD">
        <w:rPr>
          <w:rFonts w:asciiTheme="minorHAnsi" w:hAnsiTheme="minorHAnsi"/>
          <w:sz w:val="20"/>
        </w:rPr>
        <w:t>Okulların demokratik ve katılımcı öğrenim ortamlarına dönüştürülmesi [Transforming of schools to democratic and participative learning environment].</w:t>
      </w:r>
      <w:proofErr w:type="gramEnd"/>
      <w:r w:rsidRPr="00D622CD">
        <w:rPr>
          <w:rFonts w:asciiTheme="minorHAnsi" w:hAnsiTheme="minorHAnsi"/>
          <w:sz w:val="20"/>
        </w:rPr>
        <w:t xml:space="preserve"> </w:t>
      </w:r>
      <w:r w:rsidRPr="00D622CD">
        <w:rPr>
          <w:rFonts w:asciiTheme="minorHAnsi" w:hAnsiTheme="minorHAnsi"/>
          <w:i/>
          <w:sz w:val="20"/>
        </w:rPr>
        <w:t xml:space="preserve">National Education, </w:t>
      </w:r>
      <w:r w:rsidRPr="00D622CD">
        <w:rPr>
          <w:rFonts w:asciiTheme="minorHAnsi" w:hAnsiTheme="minorHAnsi"/>
          <w:sz w:val="20"/>
        </w:rPr>
        <w:t>192, 7-25.</w:t>
      </w:r>
    </w:p>
    <w:p w14:paraId="3AB57861"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Higher Education Council of 1981, Pub. </w:t>
      </w:r>
      <w:proofErr w:type="gramStart"/>
      <w:r w:rsidRPr="00D622CD">
        <w:rPr>
          <w:rFonts w:asciiTheme="minorHAnsi" w:hAnsiTheme="minorHAnsi"/>
          <w:sz w:val="20"/>
        </w:rPr>
        <w:t>L. No. 2547.</w:t>
      </w:r>
      <w:proofErr w:type="gramEnd"/>
      <w:r w:rsidRPr="00D622CD">
        <w:rPr>
          <w:rFonts w:asciiTheme="minorHAnsi" w:hAnsiTheme="minorHAnsi"/>
          <w:sz w:val="20"/>
        </w:rPr>
        <w:t xml:space="preserve"> </w:t>
      </w:r>
      <w:proofErr w:type="gramStart"/>
      <w:r w:rsidRPr="00D622CD">
        <w:rPr>
          <w:rFonts w:asciiTheme="minorHAnsi" w:hAnsiTheme="minorHAnsi"/>
          <w:sz w:val="20"/>
        </w:rPr>
        <w:t>Yükseköğretim kanunu [Higher education law].</w:t>
      </w:r>
      <w:proofErr w:type="gramEnd"/>
      <w:r w:rsidRPr="00D622CD">
        <w:rPr>
          <w:rFonts w:asciiTheme="minorHAnsi" w:hAnsiTheme="minorHAnsi"/>
          <w:sz w:val="20"/>
        </w:rPr>
        <w:t xml:space="preserve"> Retrieved from </w:t>
      </w:r>
      <w:r w:rsidRPr="00D622CD">
        <w:rPr>
          <w:rFonts w:asciiTheme="minorHAnsi" w:hAnsiTheme="minorHAnsi"/>
          <w:sz w:val="20"/>
          <w:u w:val="single"/>
        </w:rPr>
        <w:t>http://www.yok.gov.tr/documents/10279/29816/2547+say%C4%B1l%C4%B1%20Y</w:t>
      </w:r>
    </w:p>
    <w:p w14:paraId="5ED7FB9A"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%C3%BCksek%C3%B6%C4%9Fretim+Kanunu/f439f90b-7786-464a-a48f-9d9299ba8895 (Accessed on 19.02.2015).</w:t>
      </w:r>
      <w:proofErr w:type="gramEnd"/>
    </w:p>
    <w:p w14:paraId="1EDC1F09"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Hurtado, S., Engberg, M. E., Ponjuan, L., &amp; Landreman, L. (2002).</w:t>
      </w:r>
      <w:proofErr w:type="gramEnd"/>
      <w:r w:rsidRPr="00D622CD">
        <w:rPr>
          <w:rFonts w:asciiTheme="minorHAnsi" w:hAnsiTheme="minorHAnsi"/>
          <w:sz w:val="20"/>
        </w:rPr>
        <w:t xml:space="preserve"> </w:t>
      </w:r>
      <w:proofErr w:type="gramStart"/>
      <w:r w:rsidRPr="00D622CD">
        <w:rPr>
          <w:rFonts w:asciiTheme="minorHAnsi" w:hAnsiTheme="minorHAnsi"/>
          <w:sz w:val="20"/>
        </w:rPr>
        <w:t>Students’ precollege preparation for participation in a diverse democracy.</w:t>
      </w:r>
      <w:proofErr w:type="gramEnd"/>
      <w:r w:rsidRPr="00D622CD">
        <w:rPr>
          <w:rFonts w:asciiTheme="minorHAnsi" w:hAnsiTheme="minorHAnsi"/>
          <w:sz w:val="20"/>
        </w:rPr>
        <w:t xml:space="preserve"> </w:t>
      </w:r>
      <w:r w:rsidRPr="00D622CD">
        <w:rPr>
          <w:rFonts w:asciiTheme="minorHAnsi" w:hAnsiTheme="minorHAnsi"/>
          <w:i/>
          <w:sz w:val="20"/>
        </w:rPr>
        <w:t>Research in Higher Education, 43</w:t>
      </w:r>
      <w:r w:rsidRPr="00D622CD">
        <w:rPr>
          <w:rFonts w:asciiTheme="minorHAnsi" w:hAnsiTheme="minorHAnsi"/>
          <w:sz w:val="20"/>
        </w:rPr>
        <w:t xml:space="preserve">(2), 163-186. </w:t>
      </w:r>
    </w:p>
    <w:p w14:paraId="7D9F58CF"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Ishitani, T. T., &amp; McKitrick, S. A. (2013).</w:t>
      </w:r>
      <w:proofErr w:type="gramEnd"/>
      <w:r w:rsidRPr="00D622CD">
        <w:rPr>
          <w:rFonts w:asciiTheme="minorHAnsi" w:hAnsiTheme="minorHAnsi"/>
          <w:sz w:val="20"/>
        </w:rPr>
        <w:t xml:space="preserve"> </w:t>
      </w:r>
      <w:proofErr w:type="gramStart"/>
      <w:r w:rsidRPr="00D622CD">
        <w:rPr>
          <w:rFonts w:asciiTheme="minorHAnsi" w:hAnsiTheme="minorHAnsi"/>
          <w:sz w:val="20"/>
        </w:rPr>
        <w:t>The effects of academic programs and institutional characteristics on postgraduate civic engagement behavior.</w:t>
      </w:r>
      <w:proofErr w:type="gramEnd"/>
      <w:r w:rsidRPr="00D622CD">
        <w:rPr>
          <w:rFonts w:asciiTheme="minorHAnsi" w:hAnsiTheme="minorHAnsi"/>
          <w:sz w:val="20"/>
        </w:rPr>
        <w:t xml:space="preserve"> </w:t>
      </w:r>
      <w:r w:rsidRPr="00D622CD">
        <w:rPr>
          <w:rFonts w:asciiTheme="minorHAnsi" w:hAnsiTheme="minorHAnsi"/>
          <w:i/>
          <w:sz w:val="20"/>
        </w:rPr>
        <w:t>Journal of College Student Development, 54</w:t>
      </w:r>
      <w:r w:rsidRPr="00D622CD">
        <w:rPr>
          <w:rFonts w:asciiTheme="minorHAnsi" w:hAnsiTheme="minorHAnsi"/>
          <w:sz w:val="20"/>
        </w:rPr>
        <w:t xml:space="preserve">(4), 379-396. </w:t>
      </w:r>
    </w:p>
    <w:p w14:paraId="651EF468"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Jeffres, L. W., Lee, J., Neuendorf, K., &amp; Atkin, D. (2007).</w:t>
      </w:r>
      <w:proofErr w:type="gramEnd"/>
      <w:r w:rsidRPr="00D622CD">
        <w:rPr>
          <w:rFonts w:asciiTheme="minorHAnsi" w:hAnsiTheme="minorHAnsi"/>
          <w:sz w:val="20"/>
        </w:rPr>
        <w:t xml:space="preserve"> Newspaper reading supports community involvement. </w:t>
      </w:r>
      <w:r w:rsidRPr="00D622CD">
        <w:rPr>
          <w:rFonts w:asciiTheme="minorHAnsi" w:hAnsiTheme="minorHAnsi"/>
          <w:i/>
          <w:sz w:val="20"/>
        </w:rPr>
        <w:t>Newspaper Research Journal, 28</w:t>
      </w:r>
      <w:r w:rsidRPr="00D622CD">
        <w:rPr>
          <w:rFonts w:asciiTheme="minorHAnsi" w:hAnsiTheme="minorHAnsi"/>
          <w:sz w:val="20"/>
        </w:rPr>
        <w:t>(1), 6-23.</w:t>
      </w:r>
    </w:p>
    <w:p w14:paraId="6F9339AE"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Johnson-Hakim, S. M., Kirk, C. M., Rowley, R. L., Lien, A. D., Greenleaf, J. P., Burdsal, C. A. (2013). </w:t>
      </w:r>
      <w:proofErr w:type="gramStart"/>
      <w:r w:rsidRPr="00D622CD">
        <w:rPr>
          <w:rFonts w:asciiTheme="minorHAnsi" w:hAnsiTheme="minorHAnsi"/>
          <w:sz w:val="20"/>
        </w:rPr>
        <w:t>Exploring civic engagement at an urban commuter campus: Pathways and barriers.</w:t>
      </w:r>
      <w:proofErr w:type="gramEnd"/>
      <w:r w:rsidRPr="00D622CD">
        <w:rPr>
          <w:rFonts w:asciiTheme="minorHAnsi" w:hAnsiTheme="minorHAnsi"/>
          <w:sz w:val="20"/>
        </w:rPr>
        <w:t xml:space="preserve"> </w:t>
      </w:r>
      <w:r w:rsidRPr="00D622CD">
        <w:rPr>
          <w:rFonts w:asciiTheme="minorHAnsi" w:hAnsiTheme="minorHAnsi"/>
          <w:i/>
          <w:sz w:val="20"/>
        </w:rPr>
        <w:t>Journal of Prevention &amp; Intervention in the Community, 41</w:t>
      </w:r>
      <w:r w:rsidRPr="00D622CD">
        <w:rPr>
          <w:rFonts w:asciiTheme="minorHAnsi" w:hAnsiTheme="minorHAnsi"/>
          <w:sz w:val="20"/>
        </w:rPr>
        <w:t>(4), 279-290.</w:t>
      </w:r>
    </w:p>
    <w:p w14:paraId="7E18CABC"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Kahne, J. E., &amp; Sporte, S. E. (2008).</w:t>
      </w:r>
      <w:proofErr w:type="gramEnd"/>
      <w:r w:rsidRPr="00D622CD">
        <w:rPr>
          <w:rFonts w:asciiTheme="minorHAnsi" w:hAnsiTheme="minorHAnsi"/>
          <w:sz w:val="20"/>
        </w:rPr>
        <w:t xml:space="preserve"> </w:t>
      </w:r>
      <w:proofErr w:type="gramStart"/>
      <w:r w:rsidRPr="00D622CD">
        <w:rPr>
          <w:rFonts w:asciiTheme="minorHAnsi" w:hAnsiTheme="minorHAnsi"/>
          <w:sz w:val="20"/>
        </w:rPr>
        <w:t>Developing citizens: The impact of civic learning opportunities on students’ commitment to civic participation.</w:t>
      </w:r>
      <w:proofErr w:type="gramEnd"/>
      <w:r w:rsidRPr="00D622CD">
        <w:rPr>
          <w:rFonts w:asciiTheme="minorHAnsi" w:hAnsiTheme="minorHAnsi"/>
          <w:sz w:val="20"/>
        </w:rPr>
        <w:t xml:space="preserve"> </w:t>
      </w:r>
      <w:r w:rsidRPr="00D622CD">
        <w:rPr>
          <w:rFonts w:asciiTheme="minorHAnsi" w:hAnsiTheme="minorHAnsi"/>
          <w:i/>
          <w:sz w:val="20"/>
        </w:rPr>
        <w:t>American Educational Research Journal, 45</w:t>
      </w:r>
      <w:r w:rsidRPr="00D622CD">
        <w:rPr>
          <w:rFonts w:asciiTheme="minorHAnsi" w:hAnsiTheme="minorHAnsi"/>
          <w:sz w:val="20"/>
        </w:rPr>
        <w:t xml:space="preserve">(3), 738-766. </w:t>
      </w:r>
    </w:p>
    <w:p w14:paraId="18267853"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Keçe, M. (2015).</w:t>
      </w:r>
      <w:proofErr w:type="gramEnd"/>
      <w:r w:rsidRPr="00D622CD">
        <w:rPr>
          <w:rFonts w:asciiTheme="minorHAnsi" w:hAnsiTheme="minorHAnsi"/>
          <w:sz w:val="20"/>
        </w:rPr>
        <w:t xml:space="preserve"> Difficulties faced in social club activities: A qualitative study based on teacher opinions. </w:t>
      </w:r>
      <w:r w:rsidRPr="00D622CD">
        <w:rPr>
          <w:rFonts w:asciiTheme="minorHAnsi" w:hAnsiTheme="minorHAnsi"/>
          <w:i/>
          <w:sz w:val="20"/>
        </w:rPr>
        <w:t>Educational Sciences: Theory &amp; Practice, 15</w:t>
      </w:r>
      <w:r w:rsidRPr="00D622CD">
        <w:rPr>
          <w:rFonts w:asciiTheme="minorHAnsi" w:hAnsiTheme="minorHAnsi"/>
          <w:sz w:val="20"/>
        </w:rPr>
        <w:t>(5), 1333-1344.</w:t>
      </w:r>
    </w:p>
    <w:p w14:paraId="16E2BC88"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Keeter, S., Zukin, C., Andolina, M., &amp; Jenkins, K. (2002, April).</w:t>
      </w:r>
      <w:proofErr w:type="gramEnd"/>
      <w:r w:rsidRPr="00D622CD">
        <w:rPr>
          <w:rFonts w:asciiTheme="minorHAnsi" w:hAnsiTheme="minorHAnsi"/>
          <w:sz w:val="20"/>
        </w:rPr>
        <w:t xml:space="preserve"> </w:t>
      </w:r>
      <w:proofErr w:type="gramStart"/>
      <w:r w:rsidRPr="00D622CD">
        <w:rPr>
          <w:rFonts w:asciiTheme="minorHAnsi" w:hAnsiTheme="minorHAnsi"/>
          <w:i/>
          <w:sz w:val="20"/>
        </w:rPr>
        <w:t>Improving the measurement of political participation.</w:t>
      </w:r>
      <w:proofErr w:type="gramEnd"/>
      <w:r w:rsidRPr="00D622CD">
        <w:rPr>
          <w:rFonts w:asciiTheme="minorHAnsi" w:hAnsiTheme="minorHAnsi"/>
          <w:i/>
          <w:sz w:val="20"/>
        </w:rPr>
        <w:t xml:space="preserve"> </w:t>
      </w:r>
      <w:r w:rsidRPr="00D622CD">
        <w:rPr>
          <w:rFonts w:asciiTheme="minorHAnsi" w:hAnsiTheme="minorHAnsi"/>
          <w:sz w:val="20"/>
        </w:rPr>
        <w:t xml:space="preserve">Paper presented at the Midwest Political Science Association, Chicago, IL.  </w:t>
      </w:r>
    </w:p>
    <w:p w14:paraId="13675F9C"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Latimer, C. (2012). </w:t>
      </w:r>
      <w:proofErr w:type="gramStart"/>
      <w:r w:rsidRPr="00D622CD">
        <w:rPr>
          <w:rFonts w:asciiTheme="minorHAnsi" w:hAnsiTheme="minorHAnsi"/>
          <w:sz w:val="20"/>
        </w:rPr>
        <w:t>Using deliberation in the classroom: A teaching pedagogy to enhance student knowledge, opinion formation, and civic engagement.</w:t>
      </w:r>
      <w:proofErr w:type="gramEnd"/>
      <w:r w:rsidRPr="00D622CD">
        <w:rPr>
          <w:rFonts w:asciiTheme="minorHAnsi" w:hAnsiTheme="minorHAnsi"/>
          <w:sz w:val="20"/>
        </w:rPr>
        <w:t xml:space="preserve"> </w:t>
      </w:r>
      <w:r w:rsidRPr="00D622CD">
        <w:rPr>
          <w:rFonts w:asciiTheme="minorHAnsi" w:hAnsiTheme="minorHAnsi"/>
          <w:i/>
          <w:sz w:val="20"/>
        </w:rPr>
        <w:t>Journal of Political Science Education, 8</w:t>
      </w:r>
      <w:r w:rsidRPr="00D622CD">
        <w:rPr>
          <w:rFonts w:asciiTheme="minorHAnsi" w:hAnsiTheme="minorHAnsi"/>
          <w:sz w:val="20"/>
        </w:rPr>
        <w:t>(4), 372-388.</w:t>
      </w:r>
    </w:p>
    <w:p w14:paraId="7FCBB1F8"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Lipset, S. M. (1959). Some social requisites of democracy: Economic development and political legitimacy. </w:t>
      </w:r>
      <w:r w:rsidRPr="00D622CD">
        <w:rPr>
          <w:rFonts w:asciiTheme="minorHAnsi" w:hAnsiTheme="minorHAnsi"/>
          <w:i/>
          <w:sz w:val="20"/>
        </w:rPr>
        <w:t>American Political Science Review</w:t>
      </w:r>
      <w:r w:rsidRPr="00D622CD">
        <w:rPr>
          <w:rFonts w:asciiTheme="minorHAnsi" w:hAnsiTheme="minorHAnsi"/>
          <w:sz w:val="20"/>
        </w:rPr>
        <w:t xml:space="preserve">, </w:t>
      </w:r>
      <w:r w:rsidRPr="00D622CD">
        <w:rPr>
          <w:rFonts w:asciiTheme="minorHAnsi" w:hAnsiTheme="minorHAnsi"/>
          <w:i/>
          <w:sz w:val="20"/>
        </w:rPr>
        <w:t>53</w:t>
      </w:r>
      <w:r w:rsidRPr="00D622CD">
        <w:rPr>
          <w:rFonts w:asciiTheme="minorHAnsi" w:hAnsiTheme="minorHAnsi"/>
          <w:sz w:val="20"/>
        </w:rPr>
        <w:t>(01), 69-105.</w:t>
      </w:r>
    </w:p>
    <w:p w14:paraId="4477702E"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Lott II, J. L., Hernandez, J., King, J. P., Brown, T., Fajardo, I. (2013).</w:t>
      </w:r>
      <w:proofErr w:type="gramEnd"/>
      <w:r w:rsidRPr="00D622CD">
        <w:rPr>
          <w:rFonts w:asciiTheme="minorHAnsi" w:hAnsiTheme="minorHAnsi"/>
          <w:sz w:val="20"/>
        </w:rPr>
        <w:t xml:space="preserve"> Public versus private colleges: Political participation of college graduates. </w:t>
      </w:r>
      <w:r w:rsidRPr="00D622CD">
        <w:rPr>
          <w:rFonts w:asciiTheme="minorHAnsi" w:hAnsiTheme="minorHAnsi"/>
          <w:i/>
          <w:sz w:val="20"/>
        </w:rPr>
        <w:t xml:space="preserve">Research in Higher Education, 54, </w:t>
      </w:r>
      <w:r w:rsidRPr="00D622CD">
        <w:rPr>
          <w:rFonts w:asciiTheme="minorHAnsi" w:hAnsiTheme="minorHAnsi"/>
          <w:sz w:val="20"/>
        </w:rPr>
        <w:t>895-929.</w:t>
      </w:r>
    </w:p>
    <w:p w14:paraId="35175C91"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Meyer, K., Tope, D., &amp; Sowash, C. (2004, August).</w:t>
      </w:r>
      <w:proofErr w:type="gramEnd"/>
      <w:r w:rsidRPr="00D622CD">
        <w:rPr>
          <w:rFonts w:asciiTheme="minorHAnsi" w:hAnsiTheme="minorHAnsi"/>
          <w:sz w:val="20"/>
        </w:rPr>
        <w:t xml:space="preserve"> </w:t>
      </w:r>
      <w:r w:rsidRPr="00D622CD">
        <w:rPr>
          <w:rFonts w:asciiTheme="minorHAnsi" w:hAnsiTheme="minorHAnsi"/>
          <w:i/>
          <w:sz w:val="20"/>
        </w:rPr>
        <w:t xml:space="preserve">Globalization, civic engagement and support for democracy. </w:t>
      </w:r>
      <w:r w:rsidRPr="00D622CD">
        <w:rPr>
          <w:rFonts w:asciiTheme="minorHAnsi" w:hAnsiTheme="minorHAnsi"/>
          <w:sz w:val="20"/>
        </w:rPr>
        <w:t xml:space="preserve">Paper presented at American Sociological Association Annual Meetings, San Francisco, CA. </w:t>
      </w:r>
    </w:p>
    <w:p w14:paraId="5C4707EE"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O’Connor, J. S. (2006). </w:t>
      </w:r>
      <w:proofErr w:type="gramStart"/>
      <w:r w:rsidRPr="00D622CD">
        <w:rPr>
          <w:rFonts w:asciiTheme="minorHAnsi" w:hAnsiTheme="minorHAnsi"/>
          <w:sz w:val="20"/>
        </w:rPr>
        <w:t>Civic engagement in higher education.</w:t>
      </w:r>
      <w:proofErr w:type="gramEnd"/>
      <w:r w:rsidRPr="00D622CD">
        <w:rPr>
          <w:rFonts w:asciiTheme="minorHAnsi" w:hAnsiTheme="minorHAnsi"/>
          <w:sz w:val="20"/>
        </w:rPr>
        <w:t xml:space="preserve"> </w:t>
      </w:r>
      <w:r w:rsidRPr="00D622CD">
        <w:rPr>
          <w:rFonts w:asciiTheme="minorHAnsi" w:hAnsiTheme="minorHAnsi"/>
          <w:i/>
          <w:sz w:val="20"/>
        </w:rPr>
        <w:t>Change: The Magazine of Higher Learning, 38</w:t>
      </w:r>
      <w:r w:rsidRPr="00D622CD">
        <w:rPr>
          <w:rFonts w:asciiTheme="minorHAnsi" w:hAnsiTheme="minorHAnsi"/>
          <w:sz w:val="20"/>
        </w:rPr>
        <w:t>(5),</w:t>
      </w:r>
      <w:r w:rsidRPr="00D622CD">
        <w:rPr>
          <w:rFonts w:asciiTheme="minorHAnsi" w:hAnsiTheme="minorHAnsi"/>
          <w:i/>
          <w:sz w:val="20"/>
        </w:rPr>
        <w:t xml:space="preserve"> </w:t>
      </w:r>
      <w:r w:rsidRPr="00D622CD">
        <w:rPr>
          <w:rFonts w:asciiTheme="minorHAnsi" w:hAnsiTheme="minorHAnsi"/>
          <w:sz w:val="20"/>
        </w:rPr>
        <w:t>52-58.</w:t>
      </w:r>
    </w:p>
    <w:p w14:paraId="2C082CD3"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Ostrander, S. A. (2004). Democracy, civic participation, and the university: A comparative study of civic engagement on five campuses. </w:t>
      </w:r>
      <w:r w:rsidRPr="00D622CD">
        <w:rPr>
          <w:rFonts w:asciiTheme="minorHAnsi" w:hAnsiTheme="minorHAnsi"/>
          <w:i/>
          <w:sz w:val="20"/>
        </w:rPr>
        <w:t>Nonprofit and Voluntary Sector Quarterly, 33</w:t>
      </w:r>
      <w:r w:rsidRPr="00D622CD">
        <w:rPr>
          <w:rFonts w:asciiTheme="minorHAnsi" w:hAnsiTheme="minorHAnsi"/>
          <w:sz w:val="20"/>
        </w:rPr>
        <w:t>(1), 74-93.</w:t>
      </w:r>
    </w:p>
    <w:p w14:paraId="50AC5BB0"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lastRenderedPageBreak/>
        <w:t>Ottaway, M. (2003).</w:t>
      </w:r>
      <w:proofErr w:type="gramEnd"/>
      <w:r w:rsidRPr="00D622CD">
        <w:rPr>
          <w:rFonts w:asciiTheme="minorHAnsi" w:hAnsiTheme="minorHAnsi"/>
          <w:sz w:val="20"/>
        </w:rPr>
        <w:t xml:space="preserve"> </w:t>
      </w:r>
      <w:r w:rsidRPr="00D622CD">
        <w:rPr>
          <w:rFonts w:asciiTheme="minorHAnsi" w:hAnsiTheme="minorHAnsi"/>
          <w:i/>
          <w:sz w:val="20"/>
        </w:rPr>
        <w:t>Democracy challenged: The rise of semi-authoritarianism.</w:t>
      </w:r>
      <w:r w:rsidRPr="00D622CD">
        <w:rPr>
          <w:rFonts w:asciiTheme="minorHAnsi" w:hAnsiTheme="minorHAnsi"/>
          <w:sz w:val="20"/>
        </w:rPr>
        <w:t xml:space="preserve"> Washington, D.C.: Carnegie Endowment for International Peace.</w:t>
      </w:r>
    </w:p>
    <w:p w14:paraId="7F466240"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Prentice, M. (2011).</w:t>
      </w:r>
      <w:proofErr w:type="gramEnd"/>
      <w:r w:rsidRPr="00D622CD">
        <w:rPr>
          <w:rFonts w:asciiTheme="minorHAnsi" w:hAnsiTheme="minorHAnsi"/>
          <w:sz w:val="20"/>
        </w:rPr>
        <w:t xml:space="preserve"> </w:t>
      </w:r>
      <w:proofErr w:type="gramStart"/>
      <w:r w:rsidRPr="00D622CD">
        <w:rPr>
          <w:rFonts w:asciiTheme="minorHAnsi" w:hAnsiTheme="minorHAnsi"/>
          <w:sz w:val="20"/>
        </w:rPr>
        <w:t>Civic engagement among community college students through service learning.</w:t>
      </w:r>
      <w:proofErr w:type="gramEnd"/>
      <w:r w:rsidRPr="00D622CD">
        <w:rPr>
          <w:rFonts w:asciiTheme="minorHAnsi" w:hAnsiTheme="minorHAnsi"/>
          <w:sz w:val="20"/>
        </w:rPr>
        <w:t xml:space="preserve"> </w:t>
      </w:r>
      <w:r w:rsidRPr="00D622CD">
        <w:rPr>
          <w:rFonts w:asciiTheme="minorHAnsi" w:hAnsiTheme="minorHAnsi"/>
          <w:i/>
          <w:sz w:val="20"/>
        </w:rPr>
        <w:t>Community College Journal of Research and Practice, 35</w:t>
      </w:r>
      <w:r w:rsidRPr="00D622CD">
        <w:rPr>
          <w:rFonts w:asciiTheme="minorHAnsi" w:hAnsiTheme="minorHAnsi"/>
          <w:sz w:val="20"/>
        </w:rPr>
        <w:t xml:space="preserve">(11), 842-854. </w:t>
      </w:r>
    </w:p>
    <w:p w14:paraId="4A341FFE"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Putnam, R. (2000). An interview with Robert Putnam: The future of US civil society: Civic engagement after September 11. </w:t>
      </w:r>
      <w:r w:rsidRPr="00D622CD">
        <w:rPr>
          <w:rFonts w:asciiTheme="minorHAnsi" w:hAnsiTheme="minorHAnsi"/>
          <w:i/>
          <w:sz w:val="20"/>
        </w:rPr>
        <w:t>Harvard International Review, 28</w:t>
      </w:r>
      <w:r w:rsidRPr="00D622CD">
        <w:rPr>
          <w:rFonts w:asciiTheme="minorHAnsi" w:hAnsiTheme="minorHAnsi"/>
          <w:sz w:val="20"/>
        </w:rPr>
        <w:t>(2), 74-77.</w:t>
      </w:r>
    </w:p>
    <w:p w14:paraId="4CBC3F18"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Sener, T. (2012).</w:t>
      </w:r>
      <w:proofErr w:type="gramEnd"/>
      <w:r w:rsidRPr="00D622CD">
        <w:rPr>
          <w:rFonts w:asciiTheme="minorHAnsi" w:hAnsiTheme="minorHAnsi"/>
          <w:sz w:val="20"/>
        </w:rPr>
        <w:t xml:space="preserve"> </w:t>
      </w:r>
      <w:proofErr w:type="gramStart"/>
      <w:r w:rsidRPr="00D622CD">
        <w:rPr>
          <w:rFonts w:asciiTheme="minorHAnsi" w:hAnsiTheme="minorHAnsi"/>
          <w:sz w:val="20"/>
        </w:rPr>
        <w:t>Civic engagement of future teachers.</w:t>
      </w:r>
      <w:proofErr w:type="gramEnd"/>
      <w:r w:rsidRPr="00D622CD">
        <w:rPr>
          <w:rFonts w:asciiTheme="minorHAnsi" w:hAnsiTheme="minorHAnsi"/>
          <w:sz w:val="20"/>
        </w:rPr>
        <w:t xml:space="preserve"> </w:t>
      </w:r>
      <w:r w:rsidRPr="00D622CD">
        <w:rPr>
          <w:rFonts w:asciiTheme="minorHAnsi" w:hAnsiTheme="minorHAnsi"/>
          <w:i/>
          <w:sz w:val="20"/>
        </w:rPr>
        <w:t xml:space="preserve">Procedia Technology, 1, </w:t>
      </w:r>
      <w:r w:rsidRPr="00D622CD">
        <w:rPr>
          <w:rFonts w:asciiTheme="minorHAnsi" w:hAnsiTheme="minorHAnsi"/>
          <w:sz w:val="20"/>
        </w:rPr>
        <w:t>4-9.</w:t>
      </w:r>
    </w:p>
    <w:p w14:paraId="6CCD642B" w14:textId="65EAFF9A"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Shaw, A., Brennan, M., Chaskin, R., &amp; Dolan, P. (2012).</w:t>
      </w:r>
      <w:proofErr w:type="gramEnd"/>
      <w:r w:rsidRPr="00D622CD">
        <w:rPr>
          <w:rFonts w:asciiTheme="minorHAnsi" w:hAnsiTheme="minorHAnsi"/>
          <w:sz w:val="20"/>
        </w:rPr>
        <w:t xml:space="preserve"> </w:t>
      </w:r>
      <w:r w:rsidRPr="00D622CD">
        <w:rPr>
          <w:rFonts w:asciiTheme="minorHAnsi" w:hAnsiTheme="minorHAnsi"/>
          <w:i/>
          <w:sz w:val="20"/>
        </w:rPr>
        <w:t xml:space="preserve">Engaging youth in planning education for social transformation: Youth civic engagement in non-formal education. </w:t>
      </w:r>
      <w:proofErr w:type="gramStart"/>
      <w:r w:rsidRPr="00D622CD">
        <w:rPr>
          <w:rFonts w:asciiTheme="minorHAnsi" w:hAnsiTheme="minorHAnsi"/>
          <w:sz w:val="20"/>
        </w:rPr>
        <w:t>Retrieved from http://www.childandfamilyresearch.ie/sites/www.childandfamilyresearch.ie/files/shaw_brennan_chaskin_dolan.pdf (</w:t>
      </w:r>
      <w:r w:rsidR="00331DB8" w:rsidRPr="00D622CD">
        <w:rPr>
          <w:rFonts w:asciiTheme="minorHAnsi" w:hAnsiTheme="minorHAnsi"/>
          <w:sz w:val="20"/>
        </w:rPr>
        <w:t xml:space="preserve">Accessed on </w:t>
      </w:r>
      <w:r w:rsidRPr="00D622CD">
        <w:rPr>
          <w:rFonts w:asciiTheme="minorHAnsi" w:hAnsiTheme="minorHAnsi"/>
          <w:sz w:val="20"/>
        </w:rPr>
        <w:t>06.11.2014).</w:t>
      </w:r>
      <w:proofErr w:type="gramEnd"/>
    </w:p>
    <w:p w14:paraId="1E88A768"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Sigauke, A. T. (2012). Young people, citizenship and citizenship education in Zimbabwe. </w:t>
      </w:r>
      <w:r w:rsidRPr="00D622CD">
        <w:rPr>
          <w:rFonts w:asciiTheme="minorHAnsi" w:hAnsiTheme="minorHAnsi"/>
          <w:i/>
          <w:sz w:val="20"/>
        </w:rPr>
        <w:t>International Journal of Educational Development, 32</w:t>
      </w:r>
      <w:r w:rsidRPr="00D622CD">
        <w:rPr>
          <w:rFonts w:asciiTheme="minorHAnsi" w:hAnsiTheme="minorHAnsi"/>
          <w:sz w:val="20"/>
        </w:rPr>
        <w:t>(2), 214-223.</w:t>
      </w:r>
    </w:p>
    <w:p w14:paraId="7B8AF5E7"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Sloam, J. (2014). ‘The outraged young’: Young Europeans, civic engagement and the new media in a time of crisis. </w:t>
      </w:r>
      <w:r w:rsidRPr="00D622CD">
        <w:rPr>
          <w:rFonts w:asciiTheme="minorHAnsi" w:hAnsiTheme="minorHAnsi"/>
          <w:i/>
          <w:sz w:val="20"/>
        </w:rPr>
        <w:t>Information, Communication &amp; Society, 17</w:t>
      </w:r>
      <w:r w:rsidRPr="00D622CD">
        <w:rPr>
          <w:rFonts w:asciiTheme="minorHAnsi" w:hAnsiTheme="minorHAnsi"/>
          <w:sz w:val="20"/>
        </w:rPr>
        <w:t xml:space="preserve">(2), 217-231.  </w:t>
      </w:r>
    </w:p>
    <w:p w14:paraId="1D0896CE"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Smith, B. L. R., &amp; Fritschler, A. L. (2009).</w:t>
      </w:r>
      <w:proofErr w:type="gramEnd"/>
      <w:r w:rsidRPr="00D622CD">
        <w:rPr>
          <w:rFonts w:asciiTheme="minorHAnsi" w:hAnsiTheme="minorHAnsi"/>
          <w:sz w:val="20"/>
        </w:rPr>
        <w:t xml:space="preserve"> Engagement in civic education remains weak. </w:t>
      </w:r>
      <w:r w:rsidRPr="00D622CD">
        <w:rPr>
          <w:rFonts w:asciiTheme="minorHAnsi" w:hAnsiTheme="minorHAnsi"/>
          <w:i/>
          <w:sz w:val="20"/>
        </w:rPr>
        <w:t>Phi Kappa Phi Forum, 89</w:t>
      </w:r>
      <w:r w:rsidRPr="00D622CD">
        <w:rPr>
          <w:rFonts w:asciiTheme="minorHAnsi" w:hAnsiTheme="minorHAnsi"/>
          <w:sz w:val="20"/>
        </w:rPr>
        <w:t>(3), 8-10.</w:t>
      </w:r>
    </w:p>
    <w:p w14:paraId="6D8E2849" w14:textId="77777777" w:rsidR="00FD3A20" w:rsidRPr="00D622CD" w:rsidRDefault="00FD3A20" w:rsidP="0026332F">
      <w:pPr>
        <w:pStyle w:val="06-ReferenceEng"/>
        <w:spacing w:before="0"/>
        <w:ind w:left="284" w:hanging="284"/>
        <w:rPr>
          <w:rFonts w:asciiTheme="minorHAnsi" w:hAnsiTheme="minorHAnsi"/>
          <w:sz w:val="20"/>
        </w:rPr>
      </w:pPr>
      <w:r w:rsidRPr="00D622CD">
        <w:rPr>
          <w:rFonts w:asciiTheme="minorHAnsi" w:hAnsiTheme="minorHAnsi"/>
          <w:sz w:val="20"/>
        </w:rPr>
        <w:t xml:space="preserve">Taylor, R. (2007). </w:t>
      </w:r>
      <w:proofErr w:type="gramStart"/>
      <w:r w:rsidRPr="00D622CD">
        <w:rPr>
          <w:rFonts w:asciiTheme="minorHAnsi" w:hAnsiTheme="minorHAnsi"/>
          <w:sz w:val="20"/>
        </w:rPr>
        <w:t>Concepts of citizenship in the context of political education.</w:t>
      </w:r>
      <w:proofErr w:type="gramEnd"/>
      <w:r w:rsidRPr="00D622CD">
        <w:rPr>
          <w:rFonts w:asciiTheme="minorHAnsi" w:hAnsiTheme="minorHAnsi"/>
          <w:sz w:val="20"/>
        </w:rPr>
        <w:t xml:space="preserve"> In L. McIlrath, &amp; I. M. Labhrainn (Eds.), </w:t>
      </w:r>
      <w:r w:rsidRPr="00D622CD">
        <w:rPr>
          <w:rFonts w:asciiTheme="minorHAnsi" w:hAnsiTheme="minorHAnsi"/>
          <w:i/>
          <w:sz w:val="20"/>
        </w:rPr>
        <w:t xml:space="preserve">Higher education and civic engagement: International perspectives </w:t>
      </w:r>
      <w:r w:rsidRPr="00D622CD">
        <w:rPr>
          <w:rFonts w:asciiTheme="minorHAnsi" w:hAnsiTheme="minorHAnsi"/>
          <w:sz w:val="20"/>
        </w:rPr>
        <w:t>(pp. 3-12). Aldershot, England: Ashgate.</w:t>
      </w:r>
    </w:p>
    <w:p w14:paraId="01AC755B"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TBMM (The Grand National Assembly of Turkey).</w:t>
      </w:r>
      <w:proofErr w:type="gramEnd"/>
      <w:r w:rsidRPr="00D622CD">
        <w:rPr>
          <w:rFonts w:asciiTheme="minorHAnsi" w:hAnsiTheme="minorHAnsi"/>
          <w:sz w:val="20"/>
        </w:rPr>
        <w:t xml:space="preserve"> (2015). </w:t>
      </w:r>
      <w:r w:rsidRPr="00D622CD">
        <w:rPr>
          <w:rFonts w:asciiTheme="minorHAnsi" w:hAnsiTheme="minorHAnsi"/>
          <w:i/>
          <w:sz w:val="20"/>
        </w:rPr>
        <w:t xml:space="preserve">Türkiye Büyük Millet Meclisi milletvekilleri dağılımı: Cinsiyete göre dağılım [The Grand National Assembly of Turkey: Gender-based distribution]. </w:t>
      </w:r>
      <w:proofErr w:type="gramStart"/>
      <w:r w:rsidRPr="00D622CD">
        <w:rPr>
          <w:rFonts w:asciiTheme="minorHAnsi" w:hAnsiTheme="minorHAnsi"/>
          <w:sz w:val="20"/>
        </w:rPr>
        <w:t>Retrieved from https://www.tbmm.gov.tr/develop/owa/milletvekillerimiz_sd.dagilim (Accessed on 01.04.2015).</w:t>
      </w:r>
      <w:proofErr w:type="gramEnd"/>
    </w:p>
    <w:p w14:paraId="501EC8D9"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Thornton, C. H., &amp; Jaeger, A. J. (2007).</w:t>
      </w:r>
      <w:proofErr w:type="gramEnd"/>
      <w:r w:rsidRPr="00D622CD">
        <w:rPr>
          <w:rFonts w:asciiTheme="minorHAnsi" w:hAnsiTheme="minorHAnsi"/>
          <w:sz w:val="20"/>
        </w:rPr>
        <w:t xml:space="preserve"> A new context for understanding civic responsibility: Relating culture to action at a research university. </w:t>
      </w:r>
      <w:proofErr w:type="gramStart"/>
      <w:r w:rsidRPr="00D622CD">
        <w:rPr>
          <w:rFonts w:asciiTheme="minorHAnsi" w:hAnsiTheme="minorHAnsi"/>
          <w:i/>
          <w:sz w:val="20"/>
        </w:rPr>
        <w:t>Research in Higher Education, 48</w:t>
      </w:r>
      <w:r w:rsidRPr="00D622CD">
        <w:rPr>
          <w:rFonts w:asciiTheme="minorHAnsi" w:hAnsiTheme="minorHAnsi"/>
          <w:sz w:val="20"/>
        </w:rPr>
        <w:t>(8), 993-1020.</w:t>
      </w:r>
      <w:proofErr w:type="gramEnd"/>
    </w:p>
    <w:p w14:paraId="480C0DCB"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Verba, S., Schlozman, K. L., Brady, H. E., &amp; Brady, H. E. (1995).</w:t>
      </w:r>
      <w:proofErr w:type="gramEnd"/>
      <w:r w:rsidRPr="00D622CD">
        <w:rPr>
          <w:rFonts w:asciiTheme="minorHAnsi" w:hAnsiTheme="minorHAnsi"/>
          <w:sz w:val="20"/>
        </w:rPr>
        <w:t xml:space="preserve"> </w:t>
      </w:r>
      <w:r w:rsidRPr="00D622CD">
        <w:rPr>
          <w:rFonts w:asciiTheme="minorHAnsi" w:hAnsiTheme="minorHAnsi"/>
          <w:i/>
          <w:sz w:val="20"/>
        </w:rPr>
        <w:t>Voice and equality: Civic voluntarism in American politics.</w:t>
      </w:r>
      <w:r w:rsidRPr="00D622CD">
        <w:rPr>
          <w:rFonts w:asciiTheme="minorHAnsi" w:hAnsiTheme="minorHAnsi"/>
          <w:sz w:val="20"/>
        </w:rPr>
        <w:t xml:space="preserve"> Cambridge, MA: Harvard University Press.</w:t>
      </w:r>
    </w:p>
    <w:p w14:paraId="1179F0E0"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Westley, B. H., &amp; Severin, W. J. (1964).</w:t>
      </w:r>
      <w:proofErr w:type="gramEnd"/>
      <w:r w:rsidRPr="00D622CD">
        <w:rPr>
          <w:rFonts w:asciiTheme="minorHAnsi" w:hAnsiTheme="minorHAnsi"/>
          <w:sz w:val="20"/>
        </w:rPr>
        <w:t xml:space="preserve"> </w:t>
      </w:r>
      <w:proofErr w:type="gramStart"/>
      <w:r w:rsidRPr="00D622CD">
        <w:rPr>
          <w:rFonts w:asciiTheme="minorHAnsi" w:hAnsiTheme="minorHAnsi"/>
          <w:sz w:val="20"/>
        </w:rPr>
        <w:t>A profile of the daily newspaper non-reader.</w:t>
      </w:r>
      <w:proofErr w:type="gramEnd"/>
      <w:r w:rsidRPr="00D622CD">
        <w:rPr>
          <w:rFonts w:asciiTheme="minorHAnsi" w:hAnsiTheme="minorHAnsi"/>
          <w:sz w:val="20"/>
        </w:rPr>
        <w:t> </w:t>
      </w:r>
      <w:r w:rsidRPr="00D622CD">
        <w:rPr>
          <w:rFonts w:asciiTheme="minorHAnsi" w:hAnsiTheme="minorHAnsi"/>
          <w:i/>
          <w:iCs/>
          <w:sz w:val="20"/>
        </w:rPr>
        <w:t>Journalism &amp; Mass Communication Quarterly</w:t>
      </w:r>
      <w:r w:rsidRPr="00D622CD">
        <w:rPr>
          <w:rFonts w:asciiTheme="minorHAnsi" w:hAnsiTheme="minorHAnsi"/>
          <w:sz w:val="20"/>
        </w:rPr>
        <w:t>, </w:t>
      </w:r>
      <w:r w:rsidRPr="00D622CD">
        <w:rPr>
          <w:rFonts w:asciiTheme="minorHAnsi" w:hAnsiTheme="minorHAnsi"/>
          <w:i/>
          <w:iCs/>
          <w:sz w:val="20"/>
        </w:rPr>
        <w:t>41</w:t>
      </w:r>
      <w:r w:rsidRPr="00D622CD">
        <w:rPr>
          <w:rFonts w:asciiTheme="minorHAnsi" w:hAnsiTheme="minorHAnsi"/>
          <w:sz w:val="20"/>
        </w:rPr>
        <w:t>(1), 45-156.</w:t>
      </w:r>
    </w:p>
    <w:p w14:paraId="0E1A89D6" w14:textId="77777777" w:rsidR="00FD3A20" w:rsidRPr="00D622CD"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WEF (The World Economic Forum).</w:t>
      </w:r>
      <w:proofErr w:type="gramEnd"/>
      <w:r w:rsidRPr="00D622CD">
        <w:rPr>
          <w:rFonts w:asciiTheme="minorHAnsi" w:hAnsiTheme="minorHAnsi"/>
          <w:sz w:val="20"/>
        </w:rPr>
        <w:t xml:space="preserve"> (2015). </w:t>
      </w:r>
      <w:proofErr w:type="gramStart"/>
      <w:r w:rsidRPr="00D622CD">
        <w:rPr>
          <w:rFonts w:asciiTheme="minorHAnsi" w:hAnsiTheme="minorHAnsi"/>
          <w:i/>
          <w:sz w:val="20"/>
        </w:rPr>
        <w:t>The</w:t>
      </w:r>
      <w:proofErr w:type="gramEnd"/>
      <w:r w:rsidRPr="00D622CD">
        <w:rPr>
          <w:rFonts w:asciiTheme="minorHAnsi" w:hAnsiTheme="minorHAnsi"/>
          <w:i/>
          <w:sz w:val="20"/>
        </w:rPr>
        <w:t xml:space="preserve"> global gender gap report 2015. </w:t>
      </w:r>
      <w:proofErr w:type="gramStart"/>
      <w:r w:rsidRPr="00D622CD">
        <w:rPr>
          <w:rFonts w:asciiTheme="minorHAnsi" w:hAnsiTheme="minorHAnsi"/>
          <w:sz w:val="20"/>
        </w:rPr>
        <w:t>Retrieved from http://reports.weforum.org/global-gender-gap-report-2015/economies/#economy=TUR (Accessed on 10.08.2016).</w:t>
      </w:r>
      <w:proofErr w:type="gramEnd"/>
      <w:r w:rsidRPr="00D622CD">
        <w:rPr>
          <w:rFonts w:asciiTheme="minorHAnsi" w:hAnsiTheme="minorHAnsi"/>
          <w:sz w:val="20"/>
        </w:rPr>
        <w:t xml:space="preserve"> </w:t>
      </w:r>
    </w:p>
    <w:p w14:paraId="2B267CA8" w14:textId="77777777" w:rsidR="00FD3A20" w:rsidRPr="00FD3A20" w:rsidRDefault="00FD3A20" w:rsidP="0026332F">
      <w:pPr>
        <w:pStyle w:val="06-ReferenceEng"/>
        <w:spacing w:before="0"/>
        <w:ind w:left="284" w:hanging="284"/>
        <w:rPr>
          <w:rFonts w:asciiTheme="minorHAnsi" w:hAnsiTheme="minorHAnsi"/>
          <w:sz w:val="20"/>
        </w:rPr>
      </w:pPr>
      <w:proofErr w:type="gramStart"/>
      <w:r w:rsidRPr="00D622CD">
        <w:rPr>
          <w:rFonts w:asciiTheme="minorHAnsi" w:hAnsiTheme="minorHAnsi"/>
          <w:sz w:val="20"/>
        </w:rPr>
        <w:t>Yaylı, H., &amp; Eroğlu, G. (2015).</w:t>
      </w:r>
      <w:proofErr w:type="gramEnd"/>
      <w:r w:rsidRPr="00D622CD">
        <w:rPr>
          <w:rFonts w:asciiTheme="minorHAnsi" w:hAnsiTheme="minorHAnsi"/>
          <w:sz w:val="20"/>
        </w:rPr>
        <w:t xml:space="preserve"> </w:t>
      </w:r>
      <w:proofErr w:type="gramStart"/>
      <w:r w:rsidRPr="00D622CD">
        <w:rPr>
          <w:rFonts w:asciiTheme="minorHAnsi" w:hAnsiTheme="minorHAnsi"/>
          <w:sz w:val="20"/>
        </w:rPr>
        <w:t>Yerel katılım bağlamında Türkiye’de kadın temsili [Women’s representation in Turkey in terms of local participation].</w:t>
      </w:r>
      <w:proofErr w:type="gramEnd"/>
      <w:r w:rsidRPr="00D622CD">
        <w:rPr>
          <w:rFonts w:asciiTheme="minorHAnsi" w:hAnsiTheme="minorHAnsi"/>
          <w:sz w:val="20"/>
        </w:rPr>
        <w:t xml:space="preserve"> </w:t>
      </w:r>
      <w:r w:rsidRPr="00D622CD">
        <w:rPr>
          <w:rFonts w:asciiTheme="minorHAnsi" w:hAnsiTheme="minorHAnsi"/>
          <w:i/>
          <w:sz w:val="20"/>
        </w:rPr>
        <w:t xml:space="preserve">International Journal of Science Culture and Sport, </w:t>
      </w:r>
      <w:r w:rsidRPr="00D622CD">
        <w:rPr>
          <w:rFonts w:asciiTheme="minorHAnsi" w:hAnsiTheme="minorHAnsi"/>
          <w:sz w:val="20"/>
        </w:rPr>
        <w:t>3, 504-524.</w:t>
      </w:r>
    </w:p>
    <w:p w14:paraId="7E890F6C" w14:textId="77777777" w:rsidR="003E61FD" w:rsidRPr="008E5B7F" w:rsidRDefault="003E61FD" w:rsidP="007C7E38">
      <w:pPr>
        <w:autoSpaceDE w:val="0"/>
        <w:autoSpaceDN w:val="0"/>
        <w:adjustRightInd w:val="0"/>
        <w:spacing w:after="80"/>
        <w:ind w:firstLine="284"/>
        <w:jc w:val="center"/>
        <w:rPr>
          <w:rFonts w:asciiTheme="minorHAnsi" w:hAnsiTheme="minorHAnsi"/>
          <w:b/>
          <w:sz w:val="20"/>
          <w:szCs w:val="20"/>
          <w:lang w:val="en-US"/>
        </w:rPr>
      </w:pPr>
    </w:p>
    <w:sectPr w:rsidR="003E61FD" w:rsidRPr="008E5B7F" w:rsidSect="00D622CD">
      <w:headerReference w:type="even" r:id="rId13"/>
      <w:headerReference w:type="default" r:id="rId14"/>
      <w:footerReference w:type="even" r:id="rId15"/>
      <w:footerReference w:type="default" r:id="rId16"/>
      <w:footnotePr>
        <w:numFmt w:val="chicago"/>
      </w:footnotePr>
      <w:pgSz w:w="11907" w:h="16840" w:code="9"/>
      <w:pgMar w:top="1985" w:right="1701" w:bottom="1985" w:left="1701" w:header="1701" w:footer="1701" w:gutter="0"/>
      <w:pgNumType w:start="30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6DAC8" w14:textId="77777777" w:rsidR="007A7B11" w:rsidRDefault="007A7B11">
      <w:r>
        <w:separator/>
      </w:r>
    </w:p>
  </w:endnote>
  <w:endnote w:type="continuationSeparator" w:id="0">
    <w:p w14:paraId="52319429" w14:textId="77777777" w:rsidR="007A7B11" w:rsidRDefault="007A7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0"/>
    <w:family w:val="roman"/>
    <w:pitch w:val="variable"/>
  </w:font>
  <w:font w:name="Droid Sans Fallback">
    <w:altName w:val="MS Gothic"/>
    <w:charset w:val="00"/>
    <w:family w:val="modern"/>
    <w:pitch w:val="fixed"/>
  </w:font>
  <w:font w:name="FreeSans">
    <w:altName w:val="Arial"/>
    <w:charset w:val="00"/>
    <w:family w:val="swiss"/>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BD6CA" w14:textId="7A6F8E6F" w:rsidR="00AF6765" w:rsidRPr="00CA068E" w:rsidRDefault="00AF6765" w:rsidP="00740486">
    <w:pPr>
      <w:pStyle w:val="Altbilgi"/>
      <w:rPr>
        <w:rFonts w:ascii="Calibri" w:hAnsi="Calibri"/>
        <w:sz w:val="20"/>
      </w:rPr>
    </w:pPr>
    <w:r w:rsidRPr="00D622CD">
      <w:rPr>
        <w:rFonts w:ascii="Calibri" w:hAnsi="Calibri"/>
        <w:sz w:val="20"/>
      </w:rPr>
      <w:fldChar w:fldCharType="begin"/>
    </w:r>
    <w:r w:rsidRPr="00D622CD">
      <w:rPr>
        <w:rFonts w:ascii="Calibri" w:hAnsi="Calibri"/>
        <w:sz w:val="20"/>
      </w:rPr>
      <w:instrText>PAGE   \* MERGEFORMAT</w:instrText>
    </w:r>
    <w:r w:rsidRPr="00D622CD">
      <w:rPr>
        <w:rFonts w:ascii="Calibri" w:hAnsi="Calibri"/>
        <w:sz w:val="20"/>
      </w:rPr>
      <w:fldChar w:fldCharType="separate"/>
    </w:r>
    <w:r w:rsidR="00E23B21">
      <w:rPr>
        <w:rFonts w:ascii="Calibri" w:hAnsi="Calibri"/>
        <w:noProof/>
        <w:sz w:val="20"/>
      </w:rPr>
      <w:t>330</w:t>
    </w:r>
    <w:r w:rsidRPr="00D622CD">
      <w:rPr>
        <w:rFonts w:ascii="Calibri" w:hAnsi="Calibri"/>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9D40EA" w14:textId="49390C49" w:rsidR="00AF6765" w:rsidRPr="00B33CDB" w:rsidRDefault="00AF6765" w:rsidP="00B33CDB">
    <w:pPr>
      <w:pStyle w:val="Altbilgi"/>
      <w:jc w:val="right"/>
      <w:rPr>
        <w:rFonts w:ascii="Calibri" w:hAnsi="Calibri"/>
        <w:sz w:val="20"/>
        <w:szCs w:val="20"/>
      </w:rPr>
    </w:pPr>
    <w:r w:rsidRPr="00D622CD">
      <w:rPr>
        <w:rFonts w:ascii="Calibri" w:hAnsi="Calibri"/>
        <w:sz w:val="20"/>
        <w:szCs w:val="20"/>
      </w:rPr>
      <w:fldChar w:fldCharType="begin"/>
    </w:r>
    <w:r w:rsidRPr="00D622CD">
      <w:rPr>
        <w:rFonts w:ascii="Calibri" w:hAnsi="Calibri"/>
        <w:sz w:val="20"/>
        <w:szCs w:val="20"/>
      </w:rPr>
      <w:instrText>PAGE   \* MERGEFORMAT</w:instrText>
    </w:r>
    <w:r w:rsidRPr="00D622CD">
      <w:rPr>
        <w:rFonts w:ascii="Calibri" w:hAnsi="Calibri"/>
        <w:sz w:val="20"/>
        <w:szCs w:val="20"/>
      </w:rPr>
      <w:fldChar w:fldCharType="separate"/>
    </w:r>
    <w:r w:rsidR="00E23B21">
      <w:rPr>
        <w:rFonts w:ascii="Calibri" w:hAnsi="Calibri"/>
        <w:noProof/>
        <w:sz w:val="20"/>
        <w:szCs w:val="20"/>
      </w:rPr>
      <w:t>329</w:t>
    </w:r>
    <w:r w:rsidRPr="00D622CD">
      <w:rPr>
        <w:rFonts w:ascii="Calibri" w:hAnsi="Calibr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8A198" w14:textId="77777777" w:rsidR="007A7B11" w:rsidRDefault="007A7B11">
      <w:r>
        <w:separator/>
      </w:r>
    </w:p>
  </w:footnote>
  <w:footnote w:type="continuationSeparator" w:id="0">
    <w:p w14:paraId="2302BDFE" w14:textId="77777777" w:rsidR="007A7B11" w:rsidRDefault="007A7B11">
      <w:r>
        <w:continuationSeparator/>
      </w:r>
    </w:p>
  </w:footnote>
  <w:footnote w:id="1">
    <w:p w14:paraId="661322CA" w14:textId="77777777" w:rsidR="00AF6765" w:rsidRPr="00E86F5B" w:rsidRDefault="00AF6765" w:rsidP="00ED1A9D">
      <w:pPr>
        <w:pStyle w:val="DipnotMetni"/>
        <w:rPr>
          <w:rFonts w:asciiTheme="minorHAnsi" w:hAnsiTheme="minorHAnsi"/>
          <w:sz w:val="16"/>
          <w:szCs w:val="16"/>
        </w:rPr>
      </w:pPr>
      <w:r w:rsidRPr="00E839FA">
        <w:rPr>
          <w:rFonts w:asciiTheme="minorHAnsi" w:hAnsiTheme="minorHAnsi"/>
          <w:szCs w:val="16"/>
          <w:vertAlign w:val="superscript"/>
        </w:rPr>
        <w:t>*</w:t>
      </w:r>
      <w:r>
        <w:rPr>
          <w:rFonts w:asciiTheme="minorHAnsi" w:hAnsiTheme="minorHAnsi"/>
          <w:b/>
          <w:sz w:val="16"/>
          <w:szCs w:val="16"/>
          <w:lang w:val="en-US"/>
        </w:rPr>
        <w:t>Author</w:t>
      </w:r>
      <w:r w:rsidRPr="00E86F5B">
        <w:rPr>
          <w:rFonts w:asciiTheme="minorHAnsi" w:hAnsiTheme="minorHAnsi"/>
          <w:b/>
          <w:sz w:val="16"/>
          <w:szCs w:val="16"/>
          <w:lang w:val="en-US"/>
        </w:rPr>
        <w:t>:</w:t>
      </w:r>
      <w:r>
        <w:rPr>
          <w:rFonts w:asciiTheme="minorHAnsi" w:hAnsiTheme="minorHAnsi"/>
          <w:b/>
          <w:sz w:val="16"/>
          <w:szCs w:val="16"/>
          <w:lang w:val="en-US"/>
        </w:rPr>
        <w:t xml:space="preserve"> </w:t>
      </w:r>
      <w:r>
        <w:rPr>
          <w:rFonts w:asciiTheme="minorHAnsi" w:hAnsiTheme="minorHAnsi"/>
          <w:sz w:val="16"/>
          <w:szCs w:val="16"/>
        </w:rPr>
        <w:t>siakin</w:t>
      </w:r>
      <w:r w:rsidRPr="00485874">
        <w:rPr>
          <w:rFonts w:asciiTheme="minorHAnsi" w:hAnsiTheme="minorHAnsi"/>
          <w:sz w:val="16"/>
          <w:szCs w:val="16"/>
        </w:rPr>
        <w:t>@metu.edu.tr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A5D6F" w14:textId="7763CBD1" w:rsidR="00AF6765" w:rsidRDefault="00AF6765" w:rsidP="00C13997">
    <w:pPr>
      <w:pStyle w:val="stbilgi"/>
      <w:jc w:val="center"/>
      <w:rPr>
        <w:rFonts w:ascii="Calibri" w:hAnsi="Calibri"/>
        <w:sz w:val="16"/>
        <w:szCs w:val="16"/>
      </w:rPr>
    </w:pPr>
    <w:r>
      <w:rPr>
        <w:rFonts w:ascii="Calibri" w:hAnsi="Calibri"/>
        <w:sz w:val="16"/>
        <w:szCs w:val="16"/>
      </w:rPr>
      <w:t>Sibel AKIN</w:t>
    </w:r>
    <w:r w:rsidRPr="00563382">
      <w:rPr>
        <w:rFonts w:ascii="Calibri" w:hAnsi="Calibri"/>
        <w:sz w:val="16"/>
        <w:szCs w:val="16"/>
      </w:rPr>
      <w:t xml:space="preserve"> </w:t>
    </w:r>
    <w:r>
      <w:rPr>
        <w:rFonts w:ascii="Calibri" w:hAnsi="Calibri"/>
        <w:sz w:val="16"/>
        <w:szCs w:val="16"/>
      </w:rPr>
      <w:t xml:space="preserve">et al. </w:t>
    </w:r>
    <w:r w:rsidRPr="008461B2">
      <w:rPr>
        <w:rFonts w:ascii="Calibri" w:hAnsi="Calibri"/>
        <w:sz w:val="16"/>
        <w:szCs w:val="16"/>
      </w:rPr>
      <w:t xml:space="preserve">– </w:t>
    </w:r>
    <w:r w:rsidRPr="00962B4D">
      <w:rPr>
        <w:rFonts w:ascii="Calibri" w:hAnsi="Calibri"/>
        <w:sz w:val="16"/>
        <w:szCs w:val="16"/>
      </w:rPr>
      <w:t xml:space="preserve">Çukurova Üniversitesi Eğitim </w:t>
    </w:r>
    <w:r w:rsidRPr="00D622CD">
      <w:rPr>
        <w:rFonts w:ascii="Calibri" w:hAnsi="Calibri"/>
        <w:sz w:val="16"/>
        <w:szCs w:val="16"/>
      </w:rPr>
      <w:t>Fakültesi Dergisi, 4</w:t>
    </w:r>
    <w:r w:rsidR="00D622CD">
      <w:rPr>
        <w:rFonts w:ascii="Calibri" w:hAnsi="Calibri"/>
        <w:sz w:val="16"/>
        <w:szCs w:val="16"/>
      </w:rPr>
      <w:t>5</w:t>
    </w:r>
    <w:r w:rsidRPr="00D622CD">
      <w:rPr>
        <w:rFonts w:ascii="Calibri" w:hAnsi="Calibri"/>
        <w:sz w:val="16"/>
        <w:szCs w:val="16"/>
      </w:rPr>
      <w:t>(2), 201</w:t>
    </w:r>
    <w:r w:rsidR="00D622CD">
      <w:rPr>
        <w:rFonts w:ascii="Calibri" w:hAnsi="Calibri"/>
        <w:sz w:val="16"/>
        <w:szCs w:val="16"/>
      </w:rPr>
      <w:t>6</w:t>
    </w:r>
    <w:r w:rsidRPr="00D622CD">
      <w:rPr>
        <w:rFonts w:ascii="Calibri" w:hAnsi="Calibri"/>
        <w:sz w:val="16"/>
        <w:szCs w:val="16"/>
      </w:rPr>
      <w:t xml:space="preserve">, </w:t>
    </w:r>
    <w:r w:rsidR="00D622CD">
      <w:rPr>
        <w:rFonts w:ascii="Calibri" w:hAnsi="Calibri"/>
        <w:sz w:val="16"/>
        <w:szCs w:val="16"/>
      </w:rPr>
      <w:t>301-330</w:t>
    </w:r>
  </w:p>
  <w:p w14:paraId="7FEF3E31" w14:textId="77777777" w:rsidR="00AF6765" w:rsidRPr="00CA068E" w:rsidRDefault="00AF6765" w:rsidP="00C66E03">
    <w:pPr>
      <w:pStyle w:val="stbilgi"/>
      <w:jc w:val="center"/>
      <w:rPr>
        <w:rFonts w:ascii="Calibri" w:hAnsi="Calibri"/>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A2270" w14:textId="0A662AA3" w:rsidR="00AF6765" w:rsidRDefault="00D622CD" w:rsidP="00D622CD">
    <w:pPr>
      <w:pStyle w:val="stbilgi"/>
      <w:jc w:val="center"/>
      <w:rPr>
        <w:rFonts w:ascii="Calibri" w:hAnsi="Calibri"/>
        <w:sz w:val="16"/>
        <w:szCs w:val="16"/>
      </w:rPr>
    </w:pPr>
    <w:r>
      <w:rPr>
        <w:rFonts w:ascii="Calibri" w:hAnsi="Calibri"/>
        <w:sz w:val="16"/>
        <w:szCs w:val="16"/>
      </w:rPr>
      <w:t>Sibel AKIN</w:t>
    </w:r>
    <w:r w:rsidRPr="00563382">
      <w:rPr>
        <w:rFonts w:ascii="Calibri" w:hAnsi="Calibri"/>
        <w:sz w:val="16"/>
        <w:szCs w:val="16"/>
      </w:rPr>
      <w:t xml:space="preserve"> </w:t>
    </w:r>
    <w:r>
      <w:rPr>
        <w:rFonts w:ascii="Calibri" w:hAnsi="Calibri"/>
        <w:sz w:val="16"/>
        <w:szCs w:val="16"/>
      </w:rPr>
      <w:t xml:space="preserve">et al. </w:t>
    </w:r>
    <w:r w:rsidRPr="008461B2">
      <w:rPr>
        <w:rFonts w:ascii="Calibri" w:hAnsi="Calibri"/>
        <w:sz w:val="16"/>
        <w:szCs w:val="16"/>
      </w:rPr>
      <w:t xml:space="preserve">– </w:t>
    </w:r>
    <w:r w:rsidRPr="00962B4D">
      <w:rPr>
        <w:rFonts w:ascii="Calibri" w:hAnsi="Calibri"/>
        <w:sz w:val="16"/>
        <w:szCs w:val="16"/>
      </w:rPr>
      <w:t xml:space="preserve">Çukurova Üniversitesi Eğitim </w:t>
    </w:r>
    <w:r w:rsidRPr="00D622CD">
      <w:rPr>
        <w:rFonts w:ascii="Calibri" w:hAnsi="Calibri"/>
        <w:sz w:val="16"/>
        <w:szCs w:val="16"/>
      </w:rPr>
      <w:t>Fakültesi Dergisi, 4</w:t>
    </w:r>
    <w:r>
      <w:rPr>
        <w:rFonts w:ascii="Calibri" w:hAnsi="Calibri"/>
        <w:sz w:val="16"/>
        <w:szCs w:val="16"/>
      </w:rPr>
      <w:t>5</w:t>
    </w:r>
    <w:r w:rsidRPr="00D622CD">
      <w:rPr>
        <w:rFonts w:ascii="Calibri" w:hAnsi="Calibri"/>
        <w:sz w:val="16"/>
        <w:szCs w:val="16"/>
      </w:rPr>
      <w:t>(2), 201</w:t>
    </w:r>
    <w:r>
      <w:rPr>
        <w:rFonts w:ascii="Calibri" w:hAnsi="Calibri"/>
        <w:sz w:val="16"/>
        <w:szCs w:val="16"/>
      </w:rPr>
      <w:t>6</w:t>
    </w:r>
    <w:r w:rsidRPr="00D622CD">
      <w:rPr>
        <w:rFonts w:ascii="Calibri" w:hAnsi="Calibri"/>
        <w:sz w:val="16"/>
        <w:szCs w:val="16"/>
      </w:rPr>
      <w:t xml:space="preserve">, </w:t>
    </w:r>
    <w:r>
      <w:rPr>
        <w:rFonts w:ascii="Calibri" w:hAnsi="Calibri"/>
        <w:sz w:val="16"/>
        <w:szCs w:val="16"/>
      </w:rPr>
      <w:t>301-330</w:t>
    </w:r>
  </w:p>
  <w:p w14:paraId="0C7E5E80" w14:textId="77777777" w:rsidR="00D622CD" w:rsidRPr="00D622CD" w:rsidRDefault="00D622CD" w:rsidP="00D622CD">
    <w:pPr>
      <w:pStyle w:val="stbilgi"/>
      <w:jc w:val="center"/>
      <w:rPr>
        <w:rFonts w:ascii="Calibri" w:hAnsi="Calibr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3386F"/>
    <w:multiLevelType w:val="hybridMultilevel"/>
    <w:tmpl w:val="755CBB86"/>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47E0298"/>
    <w:multiLevelType w:val="hybridMultilevel"/>
    <w:tmpl w:val="605292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nsid w:val="066B6623"/>
    <w:multiLevelType w:val="hybridMultilevel"/>
    <w:tmpl w:val="401A7C8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AA16DDE"/>
    <w:multiLevelType w:val="hybridMultilevel"/>
    <w:tmpl w:val="6472CEA4"/>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EE92ED8"/>
    <w:multiLevelType w:val="hybridMultilevel"/>
    <w:tmpl w:val="A34C0A1E"/>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06235D2"/>
    <w:multiLevelType w:val="hybridMultilevel"/>
    <w:tmpl w:val="041AC9C2"/>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0D911C6"/>
    <w:multiLevelType w:val="hybridMultilevel"/>
    <w:tmpl w:val="318085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2B017C7"/>
    <w:multiLevelType w:val="hybridMultilevel"/>
    <w:tmpl w:val="B3DEE43E"/>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168D60B1"/>
    <w:multiLevelType w:val="hybridMultilevel"/>
    <w:tmpl w:val="5BECF4AC"/>
    <w:lvl w:ilvl="0" w:tplc="041F0003">
      <w:start w:val="1"/>
      <w:numFmt w:val="bullet"/>
      <w:lvlText w:val="o"/>
      <w:lvlJc w:val="left"/>
      <w:pPr>
        <w:ind w:left="720" w:hanging="360"/>
      </w:pPr>
      <w:rPr>
        <w:rFonts w:ascii="Courier New" w:hAnsi="Courier New" w:cs="Courier New"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16BF43F9"/>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7F95AE3"/>
    <w:multiLevelType w:val="hybridMultilevel"/>
    <w:tmpl w:val="47482448"/>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8622F68"/>
    <w:multiLevelType w:val="hybridMultilevel"/>
    <w:tmpl w:val="B1488C6A"/>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9910CAE"/>
    <w:multiLevelType w:val="hybridMultilevel"/>
    <w:tmpl w:val="49D254F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2919540E"/>
    <w:multiLevelType w:val="hybridMultilevel"/>
    <w:tmpl w:val="B9D00BDA"/>
    <w:lvl w:ilvl="0" w:tplc="041F0001">
      <w:start w:val="1"/>
      <w:numFmt w:val="bullet"/>
      <w:lvlText w:val=""/>
      <w:lvlJc w:val="left"/>
      <w:pPr>
        <w:ind w:left="1068" w:hanging="360"/>
      </w:pPr>
      <w:rPr>
        <w:rFonts w:ascii="Symbol" w:hAnsi="Symbol"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nsid w:val="2A7F122A"/>
    <w:multiLevelType w:val="hybridMultilevel"/>
    <w:tmpl w:val="61FEDF0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CFA3CD8"/>
    <w:multiLevelType w:val="hybridMultilevel"/>
    <w:tmpl w:val="DBC0F0C2"/>
    <w:lvl w:ilvl="0" w:tplc="041F0001">
      <w:start w:val="1"/>
      <w:numFmt w:val="bullet"/>
      <w:lvlText w:val=""/>
      <w:lvlJc w:val="left"/>
      <w:pPr>
        <w:tabs>
          <w:tab w:val="num" w:pos="810"/>
        </w:tabs>
        <w:ind w:left="810" w:hanging="360"/>
      </w:pPr>
      <w:rPr>
        <w:rFonts w:ascii="Symbol" w:hAnsi="Symbol" w:hint="default"/>
      </w:rPr>
    </w:lvl>
    <w:lvl w:ilvl="1" w:tplc="041F0003" w:tentative="1">
      <w:start w:val="1"/>
      <w:numFmt w:val="bullet"/>
      <w:lvlText w:val="o"/>
      <w:lvlJc w:val="left"/>
      <w:pPr>
        <w:tabs>
          <w:tab w:val="num" w:pos="1530"/>
        </w:tabs>
        <w:ind w:left="1530" w:hanging="360"/>
      </w:pPr>
      <w:rPr>
        <w:rFonts w:ascii="Courier New" w:hAnsi="Courier New" w:cs="Courier New" w:hint="default"/>
      </w:rPr>
    </w:lvl>
    <w:lvl w:ilvl="2" w:tplc="041F0005" w:tentative="1">
      <w:start w:val="1"/>
      <w:numFmt w:val="bullet"/>
      <w:lvlText w:val=""/>
      <w:lvlJc w:val="left"/>
      <w:pPr>
        <w:tabs>
          <w:tab w:val="num" w:pos="2250"/>
        </w:tabs>
        <w:ind w:left="2250" w:hanging="360"/>
      </w:pPr>
      <w:rPr>
        <w:rFonts w:ascii="Wingdings" w:hAnsi="Wingdings" w:hint="default"/>
      </w:rPr>
    </w:lvl>
    <w:lvl w:ilvl="3" w:tplc="041F0001" w:tentative="1">
      <w:start w:val="1"/>
      <w:numFmt w:val="bullet"/>
      <w:lvlText w:val=""/>
      <w:lvlJc w:val="left"/>
      <w:pPr>
        <w:tabs>
          <w:tab w:val="num" w:pos="2970"/>
        </w:tabs>
        <w:ind w:left="2970" w:hanging="360"/>
      </w:pPr>
      <w:rPr>
        <w:rFonts w:ascii="Symbol" w:hAnsi="Symbol" w:hint="default"/>
      </w:rPr>
    </w:lvl>
    <w:lvl w:ilvl="4" w:tplc="041F0003" w:tentative="1">
      <w:start w:val="1"/>
      <w:numFmt w:val="bullet"/>
      <w:lvlText w:val="o"/>
      <w:lvlJc w:val="left"/>
      <w:pPr>
        <w:tabs>
          <w:tab w:val="num" w:pos="3690"/>
        </w:tabs>
        <w:ind w:left="3690" w:hanging="360"/>
      </w:pPr>
      <w:rPr>
        <w:rFonts w:ascii="Courier New" w:hAnsi="Courier New" w:cs="Courier New" w:hint="default"/>
      </w:rPr>
    </w:lvl>
    <w:lvl w:ilvl="5" w:tplc="041F0005" w:tentative="1">
      <w:start w:val="1"/>
      <w:numFmt w:val="bullet"/>
      <w:lvlText w:val=""/>
      <w:lvlJc w:val="left"/>
      <w:pPr>
        <w:tabs>
          <w:tab w:val="num" w:pos="4410"/>
        </w:tabs>
        <w:ind w:left="4410" w:hanging="360"/>
      </w:pPr>
      <w:rPr>
        <w:rFonts w:ascii="Wingdings" w:hAnsi="Wingdings" w:hint="default"/>
      </w:rPr>
    </w:lvl>
    <w:lvl w:ilvl="6" w:tplc="041F0001" w:tentative="1">
      <w:start w:val="1"/>
      <w:numFmt w:val="bullet"/>
      <w:lvlText w:val=""/>
      <w:lvlJc w:val="left"/>
      <w:pPr>
        <w:tabs>
          <w:tab w:val="num" w:pos="5130"/>
        </w:tabs>
        <w:ind w:left="5130" w:hanging="360"/>
      </w:pPr>
      <w:rPr>
        <w:rFonts w:ascii="Symbol" w:hAnsi="Symbol" w:hint="default"/>
      </w:rPr>
    </w:lvl>
    <w:lvl w:ilvl="7" w:tplc="041F0003" w:tentative="1">
      <w:start w:val="1"/>
      <w:numFmt w:val="bullet"/>
      <w:lvlText w:val="o"/>
      <w:lvlJc w:val="left"/>
      <w:pPr>
        <w:tabs>
          <w:tab w:val="num" w:pos="5850"/>
        </w:tabs>
        <w:ind w:left="5850" w:hanging="360"/>
      </w:pPr>
      <w:rPr>
        <w:rFonts w:ascii="Courier New" w:hAnsi="Courier New" w:cs="Courier New" w:hint="default"/>
      </w:rPr>
    </w:lvl>
    <w:lvl w:ilvl="8" w:tplc="041F0005" w:tentative="1">
      <w:start w:val="1"/>
      <w:numFmt w:val="bullet"/>
      <w:lvlText w:val=""/>
      <w:lvlJc w:val="left"/>
      <w:pPr>
        <w:tabs>
          <w:tab w:val="num" w:pos="6570"/>
        </w:tabs>
        <w:ind w:left="6570" w:hanging="360"/>
      </w:pPr>
      <w:rPr>
        <w:rFonts w:ascii="Wingdings" w:hAnsi="Wingdings" w:hint="default"/>
      </w:rPr>
    </w:lvl>
  </w:abstractNum>
  <w:abstractNum w:abstractNumId="16">
    <w:nsid w:val="306A0F1B"/>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3A3E1118"/>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nsid w:val="3B07337B"/>
    <w:multiLevelType w:val="hybridMultilevel"/>
    <w:tmpl w:val="E4BA751E"/>
    <w:lvl w:ilvl="0" w:tplc="A68E13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074613B"/>
    <w:multiLevelType w:val="hybridMultilevel"/>
    <w:tmpl w:val="30662FF8"/>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0">
    <w:nsid w:val="41785108"/>
    <w:multiLevelType w:val="hybridMultilevel"/>
    <w:tmpl w:val="7190172C"/>
    <w:lvl w:ilvl="0" w:tplc="AEB61B80">
      <w:numFmt w:val="bullet"/>
      <w:lvlText w:val="-"/>
      <w:lvlJc w:val="left"/>
      <w:pPr>
        <w:ind w:left="720" w:hanging="360"/>
      </w:pPr>
      <w:rPr>
        <w:rFonts w:ascii="Calibri" w:eastAsiaTheme="minorHAnsi" w:hAnsi="Calibri"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4762D73"/>
    <w:multiLevelType w:val="multilevel"/>
    <w:tmpl w:val="7806E93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2">
    <w:nsid w:val="4ACC449B"/>
    <w:multiLevelType w:val="hybridMultilevel"/>
    <w:tmpl w:val="0E1450D0"/>
    <w:lvl w:ilvl="0" w:tplc="3CC23EA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3">
    <w:nsid w:val="52C17A56"/>
    <w:multiLevelType w:val="hybridMultilevel"/>
    <w:tmpl w:val="0C6CD9FC"/>
    <w:lvl w:ilvl="0" w:tplc="041F0005">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nsid w:val="583711AA"/>
    <w:multiLevelType w:val="hybridMultilevel"/>
    <w:tmpl w:val="D8862CF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5">
    <w:nsid w:val="59375B5F"/>
    <w:multiLevelType w:val="hybridMultilevel"/>
    <w:tmpl w:val="286AD044"/>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5A622832"/>
    <w:multiLevelType w:val="hybridMultilevel"/>
    <w:tmpl w:val="F1EA54A4"/>
    <w:lvl w:ilvl="0" w:tplc="3EA0E1C6">
      <w:start w:val="1"/>
      <w:numFmt w:val="lowerLetter"/>
      <w:lvlText w:val="%1."/>
      <w:lvlJc w:val="left"/>
      <w:pPr>
        <w:tabs>
          <w:tab w:val="num" w:pos="1069"/>
        </w:tabs>
        <w:ind w:left="1069" w:hanging="360"/>
      </w:pPr>
      <w:rPr>
        <w:rFonts w:hint="default"/>
      </w:rPr>
    </w:lvl>
    <w:lvl w:ilvl="1" w:tplc="041F0019" w:tentative="1">
      <w:start w:val="1"/>
      <w:numFmt w:val="lowerLetter"/>
      <w:lvlText w:val="%2."/>
      <w:lvlJc w:val="left"/>
      <w:pPr>
        <w:tabs>
          <w:tab w:val="num" w:pos="1789"/>
        </w:tabs>
        <w:ind w:left="1789" w:hanging="360"/>
      </w:pPr>
    </w:lvl>
    <w:lvl w:ilvl="2" w:tplc="041F001B" w:tentative="1">
      <w:start w:val="1"/>
      <w:numFmt w:val="lowerRoman"/>
      <w:lvlText w:val="%3."/>
      <w:lvlJc w:val="right"/>
      <w:pPr>
        <w:tabs>
          <w:tab w:val="num" w:pos="2509"/>
        </w:tabs>
        <w:ind w:left="2509" w:hanging="180"/>
      </w:pPr>
    </w:lvl>
    <w:lvl w:ilvl="3" w:tplc="041F000F" w:tentative="1">
      <w:start w:val="1"/>
      <w:numFmt w:val="decimal"/>
      <w:lvlText w:val="%4."/>
      <w:lvlJc w:val="left"/>
      <w:pPr>
        <w:tabs>
          <w:tab w:val="num" w:pos="3229"/>
        </w:tabs>
        <w:ind w:left="3229" w:hanging="360"/>
      </w:pPr>
    </w:lvl>
    <w:lvl w:ilvl="4" w:tplc="041F0019" w:tentative="1">
      <w:start w:val="1"/>
      <w:numFmt w:val="lowerLetter"/>
      <w:lvlText w:val="%5."/>
      <w:lvlJc w:val="left"/>
      <w:pPr>
        <w:tabs>
          <w:tab w:val="num" w:pos="3949"/>
        </w:tabs>
        <w:ind w:left="3949" w:hanging="360"/>
      </w:pPr>
    </w:lvl>
    <w:lvl w:ilvl="5" w:tplc="041F001B" w:tentative="1">
      <w:start w:val="1"/>
      <w:numFmt w:val="lowerRoman"/>
      <w:lvlText w:val="%6."/>
      <w:lvlJc w:val="right"/>
      <w:pPr>
        <w:tabs>
          <w:tab w:val="num" w:pos="4669"/>
        </w:tabs>
        <w:ind w:left="4669" w:hanging="180"/>
      </w:pPr>
    </w:lvl>
    <w:lvl w:ilvl="6" w:tplc="041F000F" w:tentative="1">
      <w:start w:val="1"/>
      <w:numFmt w:val="decimal"/>
      <w:lvlText w:val="%7."/>
      <w:lvlJc w:val="left"/>
      <w:pPr>
        <w:tabs>
          <w:tab w:val="num" w:pos="5389"/>
        </w:tabs>
        <w:ind w:left="5389" w:hanging="360"/>
      </w:pPr>
    </w:lvl>
    <w:lvl w:ilvl="7" w:tplc="041F0019" w:tentative="1">
      <w:start w:val="1"/>
      <w:numFmt w:val="lowerLetter"/>
      <w:lvlText w:val="%8."/>
      <w:lvlJc w:val="left"/>
      <w:pPr>
        <w:tabs>
          <w:tab w:val="num" w:pos="6109"/>
        </w:tabs>
        <w:ind w:left="6109" w:hanging="360"/>
      </w:pPr>
    </w:lvl>
    <w:lvl w:ilvl="8" w:tplc="041F001B" w:tentative="1">
      <w:start w:val="1"/>
      <w:numFmt w:val="lowerRoman"/>
      <w:lvlText w:val="%9."/>
      <w:lvlJc w:val="right"/>
      <w:pPr>
        <w:tabs>
          <w:tab w:val="num" w:pos="6829"/>
        </w:tabs>
        <w:ind w:left="6829" w:hanging="180"/>
      </w:pPr>
    </w:lvl>
  </w:abstractNum>
  <w:abstractNum w:abstractNumId="27">
    <w:nsid w:val="5D63626D"/>
    <w:multiLevelType w:val="hybridMultilevel"/>
    <w:tmpl w:val="F98ACBEA"/>
    <w:lvl w:ilvl="0" w:tplc="E1C6E356">
      <w:start w:val="2"/>
      <w:numFmt w:val="upperLetter"/>
      <w:lvlText w:val="%1."/>
      <w:lvlJc w:val="left"/>
      <w:pPr>
        <w:tabs>
          <w:tab w:val="num" w:pos="1080"/>
        </w:tabs>
        <w:ind w:left="1080" w:hanging="36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28">
    <w:nsid w:val="5DB404FA"/>
    <w:multiLevelType w:val="hybridMultilevel"/>
    <w:tmpl w:val="18446F92"/>
    <w:lvl w:ilvl="0" w:tplc="44A4B3A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19F6DDE"/>
    <w:multiLevelType w:val="hybridMultilevel"/>
    <w:tmpl w:val="9524F6AE"/>
    <w:lvl w:ilvl="0" w:tplc="1668D52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9FA6634"/>
    <w:multiLevelType w:val="hybridMultilevel"/>
    <w:tmpl w:val="08CCB978"/>
    <w:lvl w:ilvl="0" w:tplc="61A0CDA2">
      <w:numFmt w:val="bullet"/>
      <w:lvlText w:val="-"/>
      <w:lvlJc w:val="left"/>
      <w:pPr>
        <w:ind w:left="720" w:hanging="360"/>
      </w:pPr>
      <w:rPr>
        <w:rFonts w:ascii="Times-Roman" w:eastAsia="Calibri" w:hAnsi="Times-Roman" w:cs="Times-Roman" w:hint="default"/>
      </w:rPr>
    </w:lvl>
    <w:lvl w:ilvl="1" w:tplc="926E04BC">
      <w:numFmt w:val="bullet"/>
      <w:lvlText w:val="•"/>
      <w:lvlJc w:val="left"/>
      <w:pPr>
        <w:ind w:left="1440" w:hanging="360"/>
      </w:pPr>
      <w:rPr>
        <w:rFonts w:ascii="Times New Roman" w:eastAsia="Times New Roman"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AAC0A2A"/>
    <w:multiLevelType w:val="hybridMultilevel"/>
    <w:tmpl w:val="1CF66354"/>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2">
    <w:nsid w:val="6F492372"/>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6F624622"/>
    <w:multiLevelType w:val="hybridMultilevel"/>
    <w:tmpl w:val="78B4F0A4"/>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080"/>
        </w:tabs>
        <w:ind w:left="1080" w:hanging="360"/>
      </w:pPr>
      <w:rPr>
        <w:rFonts w:ascii="Courier New" w:hAnsi="Courier New" w:cs="Times New Roman" w:hint="default"/>
      </w:rPr>
    </w:lvl>
    <w:lvl w:ilvl="2" w:tplc="041F0005">
      <w:start w:val="1"/>
      <w:numFmt w:val="bullet"/>
      <w:lvlText w:val=""/>
      <w:lvlJc w:val="left"/>
      <w:pPr>
        <w:tabs>
          <w:tab w:val="num" w:pos="1800"/>
        </w:tabs>
        <w:ind w:left="1800" w:hanging="360"/>
      </w:pPr>
      <w:rPr>
        <w:rFonts w:ascii="Wingdings" w:hAnsi="Wingdings" w:hint="default"/>
      </w:rPr>
    </w:lvl>
    <w:lvl w:ilvl="3" w:tplc="041F0001">
      <w:start w:val="1"/>
      <w:numFmt w:val="bullet"/>
      <w:lvlText w:val=""/>
      <w:lvlJc w:val="left"/>
      <w:pPr>
        <w:tabs>
          <w:tab w:val="num" w:pos="2520"/>
        </w:tabs>
        <w:ind w:left="2520" w:hanging="360"/>
      </w:pPr>
      <w:rPr>
        <w:rFonts w:ascii="Symbol" w:hAnsi="Symbol" w:hint="default"/>
      </w:rPr>
    </w:lvl>
    <w:lvl w:ilvl="4" w:tplc="041F0003">
      <w:start w:val="1"/>
      <w:numFmt w:val="bullet"/>
      <w:lvlText w:val="o"/>
      <w:lvlJc w:val="left"/>
      <w:pPr>
        <w:tabs>
          <w:tab w:val="num" w:pos="3240"/>
        </w:tabs>
        <w:ind w:left="3240" w:hanging="360"/>
      </w:pPr>
      <w:rPr>
        <w:rFonts w:ascii="Courier New" w:hAnsi="Courier New" w:cs="Times New Roman" w:hint="default"/>
      </w:rPr>
    </w:lvl>
    <w:lvl w:ilvl="5" w:tplc="041F0005">
      <w:start w:val="1"/>
      <w:numFmt w:val="bullet"/>
      <w:lvlText w:val=""/>
      <w:lvlJc w:val="left"/>
      <w:pPr>
        <w:tabs>
          <w:tab w:val="num" w:pos="3960"/>
        </w:tabs>
        <w:ind w:left="3960" w:hanging="360"/>
      </w:pPr>
      <w:rPr>
        <w:rFonts w:ascii="Wingdings" w:hAnsi="Wingdings" w:hint="default"/>
      </w:rPr>
    </w:lvl>
    <w:lvl w:ilvl="6" w:tplc="041F0001">
      <w:start w:val="1"/>
      <w:numFmt w:val="bullet"/>
      <w:lvlText w:val=""/>
      <w:lvlJc w:val="left"/>
      <w:pPr>
        <w:tabs>
          <w:tab w:val="num" w:pos="4680"/>
        </w:tabs>
        <w:ind w:left="4680" w:hanging="360"/>
      </w:pPr>
      <w:rPr>
        <w:rFonts w:ascii="Symbol" w:hAnsi="Symbol" w:hint="default"/>
      </w:rPr>
    </w:lvl>
    <w:lvl w:ilvl="7" w:tplc="041F0003">
      <w:start w:val="1"/>
      <w:numFmt w:val="bullet"/>
      <w:lvlText w:val="o"/>
      <w:lvlJc w:val="left"/>
      <w:pPr>
        <w:tabs>
          <w:tab w:val="num" w:pos="5400"/>
        </w:tabs>
        <w:ind w:left="5400" w:hanging="360"/>
      </w:pPr>
      <w:rPr>
        <w:rFonts w:ascii="Courier New" w:hAnsi="Courier New" w:cs="Times New Roman" w:hint="default"/>
      </w:rPr>
    </w:lvl>
    <w:lvl w:ilvl="8" w:tplc="041F0005">
      <w:start w:val="1"/>
      <w:numFmt w:val="bullet"/>
      <w:lvlText w:val=""/>
      <w:lvlJc w:val="left"/>
      <w:pPr>
        <w:tabs>
          <w:tab w:val="num" w:pos="6120"/>
        </w:tabs>
        <w:ind w:left="6120" w:hanging="360"/>
      </w:pPr>
      <w:rPr>
        <w:rFonts w:ascii="Wingdings" w:hAnsi="Wingdings" w:hint="default"/>
      </w:rPr>
    </w:lvl>
  </w:abstractNum>
  <w:abstractNum w:abstractNumId="34">
    <w:nsid w:val="6FBC452C"/>
    <w:multiLevelType w:val="hybridMultilevel"/>
    <w:tmpl w:val="397A73E8"/>
    <w:lvl w:ilvl="0" w:tplc="A7525DE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0D86B2D"/>
    <w:multiLevelType w:val="hybridMultilevel"/>
    <w:tmpl w:val="C14055B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7211514B"/>
    <w:multiLevelType w:val="hybridMultilevel"/>
    <w:tmpl w:val="F754F08C"/>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7">
    <w:nsid w:val="771D5C29"/>
    <w:multiLevelType w:val="hybridMultilevel"/>
    <w:tmpl w:val="CDE6A4E8"/>
    <w:lvl w:ilvl="0" w:tplc="926E04BC">
      <w:numFmt w:val="bullet"/>
      <w:lvlText w:val="•"/>
      <w:lvlJc w:val="left"/>
      <w:pPr>
        <w:ind w:left="144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74C7814"/>
    <w:multiLevelType w:val="hybridMultilevel"/>
    <w:tmpl w:val="C466F89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9">
    <w:nsid w:val="7A4C160F"/>
    <w:multiLevelType w:val="hybridMultilevel"/>
    <w:tmpl w:val="329CD3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7ABB1E05"/>
    <w:multiLevelType w:val="hybridMultilevel"/>
    <w:tmpl w:val="E15C48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nsid w:val="7BB23F48"/>
    <w:multiLevelType w:val="hybridMultilevel"/>
    <w:tmpl w:val="F3C0CD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nsid w:val="7DEC087C"/>
    <w:multiLevelType w:val="hybridMultilevel"/>
    <w:tmpl w:val="5064952A"/>
    <w:lvl w:ilvl="0" w:tplc="61A0CDA2">
      <w:numFmt w:val="bullet"/>
      <w:lvlText w:val="-"/>
      <w:lvlJc w:val="left"/>
      <w:pPr>
        <w:ind w:left="720" w:hanging="360"/>
      </w:pPr>
      <w:rPr>
        <w:rFonts w:ascii="Times-Roman" w:eastAsia="Calibri" w:hAnsi="Times-Roman" w:cs="Times-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DFB6130"/>
    <w:multiLevelType w:val="hybridMultilevel"/>
    <w:tmpl w:val="5998848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10"/>
  </w:num>
  <w:num w:numId="2">
    <w:abstractNumId w:val="21"/>
  </w:num>
  <w:num w:numId="3">
    <w:abstractNumId w:val="0"/>
  </w:num>
  <w:num w:numId="4">
    <w:abstractNumId w:val="25"/>
  </w:num>
  <w:num w:numId="5">
    <w:abstractNumId w:val="14"/>
  </w:num>
  <w:num w:numId="6">
    <w:abstractNumId w:val="30"/>
  </w:num>
  <w:num w:numId="7">
    <w:abstractNumId w:val="42"/>
  </w:num>
  <w:num w:numId="8">
    <w:abstractNumId w:val="28"/>
  </w:num>
  <w:num w:numId="9">
    <w:abstractNumId w:val="4"/>
  </w:num>
  <w:num w:numId="10">
    <w:abstractNumId w:val="34"/>
  </w:num>
  <w:num w:numId="11">
    <w:abstractNumId w:val="5"/>
  </w:num>
  <w:num w:numId="12">
    <w:abstractNumId w:val="37"/>
  </w:num>
  <w:num w:numId="13">
    <w:abstractNumId w:val="24"/>
  </w:num>
  <w:num w:numId="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6"/>
  </w:num>
  <w:num w:numId="17">
    <w:abstractNumId w:val="27"/>
  </w:num>
  <w:num w:numId="18">
    <w:abstractNumId w:val="23"/>
  </w:num>
  <w:num w:numId="19">
    <w:abstractNumId w:val="1"/>
  </w:num>
  <w:num w:numId="20">
    <w:abstractNumId w:val="17"/>
  </w:num>
  <w:num w:numId="21">
    <w:abstractNumId w:val="9"/>
  </w:num>
  <w:num w:numId="22">
    <w:abstractNumId w:val="40"/>
  </w:num>
  <w:num w:numId="23">
    <w:abstractNumId w:val="32"/>
  </w:num>
  <w:num w:numId="24">
    <w:abstractNumId w:val="16"/>
  </w:num>
  <w:num w:numId="25">
    <w:abstractNumId w:val="39"/>
  </w:num>
  <w:num w:numId="26">
    <w:abstractNumId w:val="35"/>
  </w:num>
  <w:num w:numId="27">
    <w:abstractNumId w:val="29"/>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36"/>
  </w:num>
  <w:num w:numId="32">
    <w:abstractNumId w:val="22"/>
  </w:num>
  <w:num w:numId="33">
    <w:abstractNumId w:val="41"/>
  </w:num>
  <w:num w:numId="34">
    <w:abstractNumId w:val="6"/>
  </w:num>
  <w:num w:numId="35">
    <w:abstractNumId w:val="38"/>
  </w:num>
  <w:num w:numId="36">
    <w:abstractNumId w:val="2"/>
  </w:num>
  <w:num w:numId="37">
    <w:abstractNumId w:val="11"/>
  </w:num>
  <w:num w:numId="38">
    <w:abstractNumId w:val="12"/>
  </w:num>
  <w:num w:numId="39">
    <w:abstractNumId w:val="8"/>
  </w:num>
  <w:num w:numId="40">
    <w:abstractNumId w:val="7"/>
  </w:num>
  <w:num w:numId="41">
    <w:abstractNumId w:val="3"/>
  </w:num>
  <w:num w:numId="42">
    <w:abstractNumId w:val="20"/>
  </w:num>
  <w:num w:numId="43">
    <w:abstractNumId w:val="13"/>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evenAndOddHeaders/>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A63"/>
    <w:rsid w:val="00001D9A"/>
    <w:rsid w:val="00002542"/>
    <w:rsid w:val="00002DE1"/>
    <w:rsid w:val="000035A6"/>
    <w:rsid w:val="000038FF"/>
    <w:rsid w:val="00011C7E"/>
    <w:rsid w:val="0001317A"/>
    <w:rsid w:val="0001404F"/>
    <w:rsid w:val="00021130"/>
    <w:rsid w:val="00024B62"/>
    <w:rsid w:val="00024F16"/>
    <w:rsid w:val="0002578F"/>
    <w:rsid w:val="000275EE"/>
    <w:rsid w:val="00040010"/>
    <w:rsid w:val="00040917"/>
    <w:rsid w:val="00044620"/>
    <w:rsid w:val="0004478D"/>
    <w:rsid w:val="0004598A"/>
    <w:rsid w:val="0004757C"/>
    <w:rsid w:val="0005048F"/>
    <w:rsid w:val="00050D00"/>
    <w:rsid w:val="000512CC"/>
    <w:rsid w:val="00051758"/>
    <w:rsid w:val="00051B53"/>
    <w:rsid w:val="00052CC9"/>
    <w:rsid w:val="000535E5"/>
    <w:rsid w:val="0005366D"/>
    <w:rsid w:val="000536AC"/>
    <w:rsid w:val="00061990"/>
    <w:rsid w:val="00062926"/>
    <w:rsid w:val="00062A8A"/>
    <w:rsid w:val="00063268"/>
    <w:rsid w:val="00064832"/>
    <w:rsid w:val="000648D0"/>
    <w:rsid w:val="00067115"/>
    <w:rsid w:val="00070851"/>
    <w:rsid w:val="00071D89"/>
    <w:rsid w:val="00072909"/>
    <w:rsid w:val="0007595B"/>
    <w:rsid w:val="00077BF7"/>
    <w:rsid w:val="00080509"/>
    <w:rsid w:val="000810F8"/>
    <w:rsid w:val="00081CD8"/>
    <w:rsid w:val="00086445"/>
    <w:rsid w:val="00094FCE"/>
    <w:rsid w:val="00095C3A"/>
    <w:rsid w:val="00096BA7"/>
    <w:rsid w:val="00097E21"/>
    <w:rsid w:val="00097F12"/>
    <w:rsid w:val="000A1085"/>
    <w:rsid w:val="000A12E4"/>
    <w:rsid w:val="000A2483"/>
    <w:rsid w:val="000A24C7"/>
    <w:rsid w:val="000A42E7"/>
    <w:rsid w:val="000A4F40"/>
    <w:rsid w:val="000A7A9E"/>
    <w:rsid w:val="000B2DB0"/>
    <w:rsid w:val="000B345A"/>
    <w:rsid w:val="000B373C"/>
    <w:rsid w:val="000B3879"/>
    <w:rsid w:val="000B3A88"/>
    <w:rsid w:val="000B653A"/>
    <w:rsid w:val="000C00B3"/>
    <w:rsid w:val="000C199B"/>
    <w:rsid w:val="000C3A49"/>
    <w:rsid w:val="000C50D0"/>
    <w:rsid w:val="000C6FF2"/>
    <w:rsid w:val="000D0674"/>
    <w:rsid w:val="000D1A74"/>
    <w:rsid w:val="000D42A9"/>
    <w:rsid w:val="000D7387"/>
    <w:rsid w:val="000E015E"/>
    <w:rsid w:val="000E0627"/>
    <w:rsid w:val="000E1BCC"/>
    <w:rsid w:val="000E5AE9"/>
    <w:rsid w:val="000F1090"/>
    <w:rsid w:val="000F1AE6"/>
    <w:rsid w:val="000F7814"/>
    <w:rsid w:val="00100A21"/>
    <w:rsid w:val="00101A5E"/>
    <w:rsid w:val="00104328"/>
    <w:rsid w:val="001102A8"/>
    <w:rsid w:val="00110307"/>
    <w:rsid w:val="0011100A"/>
    <w:rsid w:val="001111EF"/>
    <w:rsid w:val="001112A5"/>
    <w:rsid w:val="001153B1"/>
    <w:rsid w:val="001155BA"/>
    <w:rsid w:val="00116AB0"/>
    <w:rsid w:val="0012031F"/>
    <w:rsid w:val="00120D7D"/>
    <w:rsid w:val="0012376F"/>
    <w:rsid w:val="00123A84"/>
    <w:rsid w:val="001311E8"/>
    <w:rsid w:val="0013149A"/>
    <w:rsid w:val="001316F2"/>
    <w:rsid w:val="001319E8"/>
    <w:rsid w:val="001325A7"/>
    <w:rsid w:val="001353F4"/>
    <w:rsid w:val="00135BC2"/>
    <w:rsid w:val="0014171E"/>
    <w:rsid w:val="00143E3D"/>
    <w:rsid w:val="00144750"/>
    <w:rsid w:val="001448E9"/>
    <w:rsid w:val="00150E8F"/>
    <w:rsid w:val="001515A4"/>
    <w:rsid w:val="00151883"/>
    <w:rsid w:val="0015439C"/>
    <w:rsid w:val="00157DF0"/>
    <w:rsid w:val="001600B1"/>
    <w:rsid w:val="00160DC6"/>
    <w:rsid w:val="00160FF5"/>
    <w:rsid w:val="00161886"/>
    <w:rsid w:val="00161B18"/>
    <w:rsid w:val="0016314F"/>
    <w:rsid w:val="001703D5"/>
    <w:rsid w:val="001711A8"/>
    <w:rsid w:val="001759CA"/>
    <w:rsid w:val="0017757B"/>
    <w:rsid w:val="00183F1D"/>
    <w:rsid w:val="00184386"/>
    <w:rsid w:val="00185741"/>
    <w:rsid w:val="00191BFC"/>
    <w:rsid w:val="0019225C"/>
    <w:rsid w:val="00192336"/>
    <w:rsid w:val="0019308F"/>
    <w:rsid w:val="001935F6"/>
    <w:rsid w:val="001939BF"/>
    <w:rsid w:val="001972F5"/>
    <w:rsid w:val="00197DF7"/>
    <w:rsid w:val="001A0C6F"/>
    <w:rsid w:val="001A100B"/>
    <w:rsid w:val="001A50DF"/>
    <w:rsid w:val="001A6066"/>
    <w:rsid w:val="001A68B8"/>
    <w:rsid w:val="001A70E5"/>
    <w:rsid w:val="001A7DA2"/>
    <w:rsid w:val="001B0729"/>
    <w:rsid w:val="001B1920"/>
    <w:rsid w:val="001B3AEA"/>
    <w:rsid w:val="001B6E13"/>
    <w:rsid w:val="001B6EDA"/>
    <w:rsid w:val="001B7106"/>
    <w:rsid w:val="001C1AF6"/>
    <w:rsid w:val="001C47D7"/>
    <w:rsid w:val="001C6538"/>
    <w:rsid w:val="001C7424"/>
    <w:rsid w:val="001C78AD"/>
    <w:rsid w:val="001D11EE"/>
    <w:rsid w:val="001D3848"/>
    <w:rsid w:val="001D4123"/>
    <w:rsid w:val="001D49EB"/>
    <w:rsid w:val="001D5B41"/>
    <w:rsid w:val="001D652D"/>
    <w:rsid w:val="001D7B18"/>
    <w:rsid w:val="001D7F86"/>
    <w:rsid w:val="001E1F31"/>
    <w:rsid w:val="001E3097"/>
    <w:rsid w:val="001E4450"/>
    <w:rsid w:val="001E6E90"/>
    <w:rsid w:val="001F276E"/>
    <w:rsid w:val="001F7C9C"/>
    <w:rsid w:val="002047F7"/>
    <w:rsid w:val="00207168"/>
    <w:rsid w:val="002104FD"/>
    <w:rsid w:val="00212188"/>
    <w:rsid w:val="00214893"/>
    <w:rsid w:val="00216506"/>
    <w:rsid w:val="00217143"/>
    <w:rsid w:val="00221216"/>
    <w:rsid w:val="0022128F"/>
    <w:rsid w:val="002214DE"/>
    <w:rsid w:val="00222E78"/>
    <w:rsid w:val="00223164"/>
    <w:rsid w:val="002308A6"/>
    <w:rsid w:val="0023199C"/>
    <w:rsid w:val="00231C55"/>
    <w:rsid w:val="00232D8E"/>
    <w:rsid w:val="00235233"/>
    <w:rsid w:val="002358FB"/>
    <w:rsid w:val="00236383"/>
    <w:rsid w:val="00236C43"/>
    <w:rsid w:val="002376B4"/>
    <w:rsid w:val="00240053"/>
    <w:rsid w:val="00241DB9"/>
    <w:rsid w:val="00246F6E"/>
    <w:rsid w:val="0025267E"/>
    <w:rsid w:val="002531FB"/>
    <w:rsid w:val="00260106"/>
    <w:rsid w:val="002605B6"/>
    <w:rsid w:val="00261A10"/>
    <w:rsid w:val="0026332F"/>
    <w:rsid w:val="002645E7"/>
    <w:rsid w:val="00266494"/>
    <w:rsid w:val="002665D7"/>
    <w:rsid w:val="0027319C"/>
    <w:rsid w:val="00273E5A"/>
    <w:rsid w:val="00274862"/>
    <w:rsid w:val="00277DBF"/>
    <w:rsid w:val="002842EA"/>
    <w:rsid w:val="00284D14"/>
    <w:rsid w:val="002854BB"/>
    <w:rsid w:val="00286990"/>
    <w:rsid w:val="00290123"/>
    <w:rsid w:val="00293D2A"/>
    <w:rsid w:val="00294508"/>
    <w:rsid w:val="00297957"/>
    <w:rsid w:val="002A14D5"/>
    <w:rsid w:val="002A1A50"/>
    <w:rsid w:val="002A2973"/>
    <w:rsid w:val="002A5A64"/>
    <w:rsid w:val="002A6E63"/>
    <w:rsid w:val="002B12A7"/>
    <w:rsid w:val="002B430D"/>
    <w:rsid w:val="002C16C6"/>
    <w:rsid w:val="002C2302"/>
    <w:rsid w:val="002C25C3"/>
    <w:rsid w:val="002C524B"/>
    <w:rsid w:val="002C5BB5"/>
    <w:rsid w:val="002C6401"/>
    <w:rsid w:val="002C7B6E"/>
    <w:rsid w:val="002D7953"/>
    <w:rsid w:val="002E01DC"/>
    <w:rsid w:val="002E1FD1"/>
    <w:rsid w:val="002E3506"/>
    <w:rsid w:val="002E47AF"/>
    <w:rsid w:val="002E4AFE"/>
    <w:rsid w:val="002E5AF2"/>
    <w:rsid w:val="002E73F5"/>
    <w:rsid w:val="002F01E6"/>
    <w:rsid w:val="002F6A23"/>
    <w:rsid w:val="003003A7"/>
    <w:rsid w:val="00303E56"/>
    <w:rsid w:val="00303F33"/>
    <w:rsid w:val="00307235"/>
    <w:rsid w:val="00311115"/>
    <w:rsid w:val="003125BB"/>
    <w:rsid w:val="003128B8"/>
    <w:rsid w:val="00314603"/>
    <w:rsid w:val="00315155"/>
    <w:rsid w:val="00320B37"/>
    <w:rsid w:val="00322FEF"/>
    <w:rsid w:val="00324CF2"/>
    <w:rsid w:val="00326F89"/>
    <w:rsid w:val="0032715F"/>
    <w:rsid w:val="00331DB8"/>
    <w:rsid w:val="00331DCA"/>
    <w:rsid w:val="003322DE"/>
    <w:rsid w:val="00333A10"/>
    <w:rsid w:val="00334571"/>
    <w:rsid w:val="00342DC7"/>
    <w:rsid w:val="00344205"/>
    <w:rsid w:val="00344EA9"/>
    <w:rsid w:val="00347193"/>
    <w:rsid w:val="003475CA"/>
    <w:rsid w:val="00350055"/>
    <w:rsid w:val="00354AAF"/>
    <w:rsid w:val="00354C99"/>
    <w:rsid w:val="0035667C"/>
    <w:rsid w:val="0035717F"/>
    <w:rsid w:val="003575B6"/>
    <w:rsid w:val="00362425"/>
    <w:rsid w:val="0036285F"/>
    <w:rsid w:val="003646D2"/>
    <w:rsid w:val="00364FB4"/>
    <w:rsid w:val="00366B4B"/>
    <w:rsid w:val="003700D7"/>
    <w:rsid w:val="00370952"/>
    <w:rsid w:val="00370A79"/>
    <w:rsid w:val="00371C52"/>
    <w:rsid w:val="003720C3"/>
    <w:rsid w:val="0037322B"/>
    <w:rsid w:val="00374A31"/>
    <w:rsid w:val="00375DEF"/>
    <w:rsid w:val="003766A5"/>
    <w:rsid w:val="00376909"/>
    <w:rsid w:val="00377082"/>
    <w:rsid w:val="003808CA"/>
    <w:rsid w:val="00381117"/>
    <w:rsid w:val="003815BC"/>
    <w:rsid w:val="00382325"/>
    <w:rsid w:val="0039027C"/>
    <w:rsid w:val="00390C9F"/>
    <w:rsid w:val="00394CCC"/>
    <w:rsid w:val="0039786E"/>
    <w:rsid w:val="003A0025"/>
    <w:rsid w:val="003A65C1"/>
    <w:rsid w:val="003B1045"/>
    <w:rsid w:val="003B308D"/>
    <w:rsid w:val="003B3BD7"/>
    <w:rsid w:val="003B4FF4"/>
    <w:rsid w:val="003B6F7F"/>
    <w:rsid w:val="003C027A"/>
    <w:rsid w:val="003C065A"/>
    <w:rsid w:val="003C113D"/>
    <w:rsid w:val="003C5914"/>
    <w:rsid w:val="003C7530"/>
    <w:rsid w:val="003D1E33"/>
    <w:rsid w:val="003D3CD1"/>
    <w:rsid w:val="003D4D1D"/>
    <w:rsid w:val="003D54FE"/>
    <w:rsid w:val="003D7D5D"/>
    <w:rsid w:val="003E03AB"/>
    <w:rsid w:val="003E12FA"/>
    <w:rsid w:val="003E25AF"/>
    <w:rsid w:val="003E3969"/>
    <w:rsid w:val="003E477E"/>
    <w:rsid w:val="003E4854"/>
    <w:rsid w:val="003E61FD"/>
    <w:rsid w:val="003E705C"/>
    <w:rsid w:val="003F108D"/>
    <w:rsid w:val="003F2870"/>
    <w:rsid w:val="003F2BB2"/>
    <w:rsid w:val="003F32E0"/>
    <w:rsid w:val="003F332B"/>
    <w:rsid w:val="003F434E"/>
    <w:rsid w:val="003F61D4"/>
    <w:rsid w:val="003F6388"/>
    <w:rsid w:val="003F7ACC"/>
    <w:rsid w:val="004011A9"/>
    <w:rsid w:val="00403F39"/>
    <w:rsid w:val="00405F1D"/>
    <w:rsid w:val="00406584"/>
    <w:rsid w:val="004066E3"/>
    <w:rsid w:val="004117A1"/>
    <w:rsid w:val="00411D12"/>
    <w:rsid w:val="00416C7B"/>
    <w:rsid w:val="00420027"/>
    <w:rsid w:val="004210B1"/>
    <w:rsid w:val="00421975"/>
    <w:rsid w:val="00422B0A"/>
    <w:rsid w:val="0042457A"/>
    <w:rsid w:val="004255F0"/>
    <w:rsid w:val="0042568B"/>
    <w:rsid w:val="0042620A"/>
    <w:rsid w:val="00434E92"/>
    <w:rsid w:val="0043628D"/>
    <w:rsid w:val="00436DB5"/>
    <w:rsid w:val="00437DC6"/>
    <w:rsid w:val="0044066D"/>
    <w:rsid w:val="00442391"/>
    <w:rsid w:val="00443C1F"/>
    <w:rsid w:val="004446C8"/>
    <w:rsid w:val="00445713"/>
    <w:rsid w:val="00455211"/>
    <w:rsid w:val="00455C06"/>
    <w:rsid w:val="00456910"/>
    <w:rsid w:val="00457AC7"/>
    <w:rsid w:val="00465780"/>
    <w:rsid w:val="0047203B"/>
    <w:rsid w:val="0047263F"/>
    <w:rsid w:val="004739DD"/>
    <w:rsid w:val="00476222"/>
    <w:rsid w:val="004766FB"/>
    <w:rsid w:val="004804EC"/>
    <w:rsid w:val="00480AC8"/>
    <w:rsid w:val="004812E6"/>
    <w:rsid w:val="00482DDE"/>
    <w:rsid w:val="00485874"/>
    <w:rsid w:val="00485960"/>
    <w:rsid w:val="00486DE4"/>
    <w:rsid w:val="00487CE5"/>
    <w:rsid w:val="0049204E"/>
    <w:rsid w:val="00494B83"/>
    <w:rsid w:val="004A056E"/>
    <w:rsid w:val="004A32F5"/>
    <w:rsid w:val="004A55AC"/>
    <w:rsid w:val="004A5FEF"/>
    <w:rsid w:val="004A6C0F"/>
    <w:rsid w:val="004A6F5F"/>
    <w:rsid w:val="004B196F"/>
    <w:rsid w:val="004B1CDA"/>
    <w:rsid w:val="004B259F"/>
    <w:rsid w:val="004B25DA"/>
    <w:rsid w:val="004B33CB"/>
    <w:rsid w:val="004B76A6"/>
    <w:rsid w:val="004C274A"/>
    <w:rsid w:val="004C2870"/>
    <w:rsid w:val="004C47F0"/>
    <w:rsid w:val="004C4B42"/>
    <w:rsid w:val="004C61BF"/>
    <w:rsid w:val="004C6596"/>
    <w:rsid w:val="004D40A7"/>
    <w:rsid w:val="004D4C64"/>
    <w:rsid w:val="004D4FD6"/>
    <w:rsid w:val="004D7865"/>
    <w:rsid w:val="004E48C7"/>
    <w:rsid w:val="004E725B"/>
    <w:rsid w:val="004F0072"/>
    <w:rsid w:val="004F2AA7"/>
    <w:rsid w:val="004F2F65"/>
    <w:rsid w:val="004F6C33"/>
    <w:rsid w:val="004F702F"/>
    <w:rsid w:val="00503E45"/>
    <w:rsid w:val="0050595F"/>
    <w:rsid w:val="00511F88"/>
    <w:rsid w:val="00513867"/>
    <w:rsid w:val="00515440"/>
    <w:rsid w:val="005158CD"/>
    <w:rsid w:val="00520EBE"/>
    <w:rsid w:val="00524BD4"/>
    <w:rsid w:val="00527473"/>
    <w:rsid w:val="0053001C"/>
    <w:rsid w:val="005306A0"/>
    <w:rsid w:val="00531A73"/>
    <w:rsid w:val="00536577"/>
    <w:rsid w:val="00536F1F"/>
    <w:rsid w:val="005371A2"/>
    <w:rsid w:val="00537C47"/>
    <w:rsid w:val="00541305"/>
    <w:rsid w:val="00542142"/>
    <w:rsid w:val="0054304B"/>
    <w:rsid w:val="0054347C"/>
    <w:rsid w:val="00543CEF"/>
    <w:rsid w:val="0054643A"/>
    <w:rsid w:val="0054648F"/>
    <w:rsid w:val="0054659B"/>
    <w:rsid w:val="005502F6"/>
    <w:rsid w:val="00550DB7"/>
    <w:rsid w:val="00552425"/>
    <w:rsid w:val="00557019"/>
    <w:rsid w:val="00561D42"/>
    <w:rsid w:val="00562762"/>
    <w:rsid w:val="00562E84"/>
    <w:rsid w:val="00563382"/>
    <w:rsid w:val="0056379F"/>
    <w:rsid w:val="00564296"/>
    <w:rsid w:val="005650F6"/>
    <w:rsid w:val="0056597A"/>
    <w:rsid w:val="00565A76"/>
    <w:rsid w:val="0056625C"/>
    <w:rsid w:val="0056661C"/>
    <w:rsid w:val="005669AC"/>
    <w:rsid w:val="00567C05"/>
    <w:rsid w:val="005718CE"/>
    <w:rsid w:val="00572AF4"/>
    <w:rsid w:val="005802B2"/>
    <w:rsid w:val="005836D5"/>
    <w:rsid w:val="005855E8"/>
    <w:rsid w:val="00585976"/>
    <w:rsid w:val="00586F99"/>
    <w:rsid w:val="00586FCF"/>
    <w:rsid w:val="005918E7"/>
    <w:rsid w:val="00591EE0"/>
    <w:rsid w:val="00596F53"/>
    <w:rsid w:val="00597743"/>
    <w:rsid w:val="005A28D3"/>
    <w:rsid w:val="005A2C8D"/>
    <w:rsid w:val="005A4174"/>
    <w:rsid w:val="005B29E5"/>
    <w:rsid w:val="005C060C"/>
    <w:rsid w:val="005C339D"/>
    <w:rsid w:val="005C50F3"/>
    <w:rsid w:val="005C6E84"/>
    <w:rsid w:val="005D23C3"/>
    <w:rsid w:val="005D2E75"/>
    <w:rsid w:val="005D2F19"/>
    <w:rsid w:val="005D402B"/>
    <w:rsid w:val="005D5E6D"/>
    <w:rsid w:val="005D6BD2"/>
    <w:rsid w:val="005D7722"/>
    <w:rsid w:val="005D7A7F"/>
    <w:rsid w:val="005E108C"/>
    <w:rsid w:val="005E2CC5"/>
    <w:rsid w:val="005E3AC1"/>
    <w:rsid w:val="005E5BCC"/>
    <w:rsid w:val="005E6DD3"/>
    <w:rsid w:val="005F1376"/>
    <w:rsid w:val="005F4BEC"/>
    <w:rsid w:val="005F5340"/>
    <w:rsid w:val="005F56F4"/>
    <w:rsid w:val="005F63D6"/>
    <w:rsid w:val="00600245"/>
    <w:rsid w:val="00600C11"/>
    <w:rsid w:val="00602F29"/>
    <w:rsid w:val="0060468E"/>
    <w:rsid w:val="006055F0"/>
    <w:rsid w:val="006107D4"/>
    <w:rsid w:val="00610817"/>
    <w:rsid w:val="0061165D"/>
    <w:rsid w:val="006158E6"/>
    <w:rsid w:val="00620ECD"/>
    <w:rsid w:val="00624E21"/>
    <w:rsid w:val="00633328"/>
    <w:rsid w:val="00634046"/>
    <w:rsid w:val="00635999"/>
    <w:rsid w:val="006365DC"/>
    <w:rsid w:val="006411E6"/>
    <w:rsid w:val="00642E10"/>
    <w:rsid w:val="006437BD"/>
    <w:rsid w:val="00644533"/>
    <w:rsid w:val="0064569D"/>
    <w:rsid w:val="006466D6"/>
    <w:rsid w:val="006467EF"/>
    <w:rsid w:val="00647144"/>
    <w:rsid w:val="00650627"/>
    <w:rsid w:val="00652071"/>
    <w:rsid w:val="00653CAA"/>
    <w:rsid w:val="00654CF2"/>
    <w:rsid w:val="006557B8"/>
    <w:rsid w:val="00655864"/>
    <w:rsid w:val="00657EDD"/>
    <w:rsid w:val="0066066F"/>
    <w:rsid w:val="0066322D"/>
    <w:rsid w:val="00664026"/>
    <w:rsid w:val="00666082"/>
    <w:rsid w:val="00666CFF"/>
    <w:rsid w:val="006677A1"/>
    <w:rsid w:val="00676389"/>
    <w:rsid w:val="00676C73"/>
    <w:rsid w:val="006818CB"/>
    <w:rsid w:val="0068308A"/>
    <w:rsid w:val="00685455"/>
    <w:rsid w:val="00685DEE"/>
    <w:rsid w:val="0068679D"/>
    <w:rsid w:val="00690383"/>
    <w:rsid w:val="00690DB7"/>
    <w:rsid w:val="00694FD6"/>
    <w:rsid w:val="00695A17"/>
    <w:rsid w:val="00695F35"/>
    <w:rsid w:val="006A1159"/>
    <w:rsid w:val="006A3A0D"/>
    <w:rsid w:val="006A3F82"/>
    <w:rsid w:val="006A4B71"/>
    <w:rsid w:val="006A6DE1"/>
    <w:rsid w:val="006B2FBD"/>
    <w:rsid w:val="006B5404"/>
    <w:rsid w:val="006B5CD4"/>
    <w:rsid w:val="006C231E"/>
    <w:rsid w:val="006C2544"/>
    <w:rsid w:val="006C3713"/>
    <w:rsid w:val="006C3A10"/>
    <w:rsid w:val="006C4564"/>
    <w:rsid w:val="006C4935"/>
    <w:rsid w:val="006D0358"/>
    <w:rsid w:val="006D1131"/>
    <w:rsid w:val="006D2C44"/>
    <w:rsid w:val="006D41A0"/>
    <w:rsid w:val="006D511F"/>
    <w:rsid w:val="006D57EE"/>
    <w:rsid w:val="006E008C"/>
    <w:rsid w:val="006E2DF1"/>
    <w:rsid w:val="006F281C"/>
    <w:rsid w:val="006F3926"/>
    <w:rsid w:val="006F394B"/>
    <w:rsid w:val="006F5300"/>
    <w:rsid w:val="006F6037"/>
    <w:rsid w:val="006F6399"/>
    <w:rsid w:val="00701B58"/>
    <w:rsid w:val="0070222B"/>
    <w:rsid w:val="00733A2F"/>
    <w:rsid w:val="00733D8D"/>
    <w:rsid w:val="007348D0"/>
    <w:rsid w:val="00735FB2"/>
    <w:rsid w:val="007365E8"/>
    <w:rsid w:val="0073713E"/>
    <w:rsid w:val="00740486"/>
    <w:rsid w:val="00742A78"/>
    <w:rsid w:val="0074323D"/>
    <w:rsid w:val="007513D6"/>
    <w:rsid w:val="0075259F"/>
    <w:rsid w:val="007545B0"/>
    <w:rsid w:val="00754BD4"/>
    <w:rsid w:val="00755C82"/>
    <w:rsid w:val="00756E93"/>
    <w:rsid w:val="00757340"/>
    <w:rsid w:val="007646B8"/>
    <w:rsid w:val="00776E3C"/>
    <w:rsid w:val="00777C92"/>
    <w:rsid w:val="00777E5C"/>
    <w:rsid w:val="00781787"/>
    <w:rsid w:val="00782FD6"/>
    <w:rsid w:val="0078645A"/>
    <w:rsid w:val="00787BF1"/>
    <w:rsid w:val="00795A85"/>
    <w:rsid w:val="007967DD"/>
    <w:rsid w:val="007979A3"/>
    <w:rsid w:val="007A0B30"/>
    <w:rsid w:val="007A1683"/>
    <w:rsid w:val="007A6F08"/>
    <w:rsid w:val="007A6FB8"/>
    <w:rsid w:val="007A7B11"/>
    <w:rsid w:val="007B10C0"/>
    <w:rsid w:val="007B587E"/>
    <w:rsid w:val="007B6495"/>
    <w:rsid w:val="007C0571"/>
    <w:rsid w:val="007C064C"/>
    <w:rsid w:val="007C4627"/>
    <w:rsid w:val="007C7E38"/>
    <w:rsid w:val="007D08D4"/>
    <w:rsid w:val="007D09A4"/>
    <w:rsid w:val="007D0AE5"/>
    <w:rsid w:val="007D1E95"/>
    <w:rsid w:val="007D2C1C"/>
    <w:rsid w:val="007D34FF"/>
    <w:rsid w:val="007D55E5"/>
    <w:rsid w:val="007D7C0D"/>
    <w:rsid w:val="007D7C72"/>
    <w:rsid w:val="007E0BDA"/>
    <w:rsid w:val="007E0D11"/>
    <w:rsid w:val="007E291B"/>
    <w:rsid w:val="007F2754"/>
    <w:rsid w:val="007F6675"/>
    <w:rsid w:val="008008B0"/>
    <w:rsid w:val="008017DE"/>
    <w:rsid w:val="008021EC"/>
    <w:rsid w:val="00803FCF"/>
    <w:rsid w:val="00805488"/>
    <w:rsid w:val="00806DC6"/>
    <w:rsid w:val="00811530"/>
    <w:rsid w:val="00820E41"/>
    <w:rsid w:val="00824581"/>
    <w:rsid w:val="00824F51"/>
    <w:rsid w:val="0082698F"/>
    <w:rsid w:val="00826B85"/>
    <w:rsid w:val="00827C1C"/>
    <w:rsid w:val="00827F47"/>
    <w:rsid w:val="00833681"/>
    <w:rsid w:val="00836755"/>
    <w:rsid w:val="00836901"/>
    <w:rsid w:val="0084145D"/>
    <w:rsid w:val="00843BE0"/>
    <w:rsid w:val="00844436"/>
    <w:rsid w:val="00845049"/>
    <w:rsid w:val="00845647"/>
    <w:rsid w:val="008461B2"/>
    <w:rsid w:val="00847A80"/>
    <w:rsid w:val="008541BD"/>
    <w:rsid w:val="00861677"/>
    <w:rsid w:val="008623FA"/>
    <w:rsid w:val="00866D66"/>
    <w:rsid w:val="00871F6F"/>
    <w:rsid w:val="008721EC"/>
    <w:rsid w:val="008729A9"/>
    <w:rsid w:val="00872E93"/>
    <w:rsid w:val="00873DD4"/>
    <w:rsid w:val="008746C6"/>
    <w:rsid w:val="00875B4B"/>
    <w:rsid w:val="00876E63"/>
    <w:rsid w:val="00877A04"/>
    <w:rsid w:val="00880040"/>
    <w:rsid w:val="00881014"/>
    <w:rsid w:val="00881385"/>
    <w:rsid w:val="00881664"/>
    <w:rsid w:val="00882EF2"/>
    <w:rsid w:val="00883294"/>
    <w:rsid w:val="00883595"/>
    <w:rsid w:val="00883A63"/>
    <w:rsid w:val="008868F5"/>
    <w:rsid w:val="00890896"/>
    <w:rsid w:val="00890ACF"/>
    <w:rsid w:val="008928E2"/>
    <w:rsid w:val="00892A3D"/>
    <w:rsid w:val="0089372A"/>
    <w:rsid w:val="008941FB"/>
    <w:rsid w:val="008951CF"/>
    <w:rsid w:val="00896930"/>
    <w:rsid w:val="00897282"/>
    <w:rsid w:val="00897EFC"/>
    <w:rsid w:val="008A228D"/>
    <w:rsid w:val="008A5F43"/>
    <w:rsid w:val="008A62D4"/>
    <w:rsid w:val="008B00EF"/>
    <w:rsid w:val="008B3CEA"/>
    <w:rsid w:val="008B5164"/>
    <w:rsid w:val="008C0F43"/>
    <w:rsid w:val="008C1EF1"/>
    <w:rsid w:val="008C6191"/>
    <w:rsid w:val="008C67F3"/>
    <w:rsid w:val="008C6CAA"/>
    <w:rsid w:val="008C7D4A"/>
    <w:rsid w:val="008D073D"/>
    <w:rsid w:val="008D115D"/>
    <w:rsid w:val="008D2CDA"/>
    <w:rsid w:val="008D443A"/>
    <w:rsid w:val="008D4491"/>
    <w:rsid w:val="008D7009"/>
    <w:rsid w:val="008D7C69"/>
    <w:rsid w:val="008E095E"/>
    <w:rsid w:val="008F133D"/>
    <w:rsid w:val="008F1A29"/>
    <w:rsid w:val="008F6C5D"/>
    <w:rsid w:val="008F7355"/>
    <w:rsid w:val="009008EF"/>
    <w:rsid w:val="00901546"/>
    <w:rsid w:val="00906060"/>
    <w:rsid w:val="00906BCA"/>
    <w:rsid w:val="009074C2"/>
    <w:rsid w:val="0091181A"/>
    <w:rsid w:val="00912518"/>
    <w:rsid w:val="0091367A"/>
    <w:rsid w:val="00913964"/>
    <w:rsid w:val="009153A0"/>
    <w:rsid w:val="00915DA8"/>
    <w:rsid w:val="0091677D"/>
    <w:rsid w:val="00916CCE"/>
    <w:rsid w:val="00917109"/>
    <w:rsid w:val="0092034A"/>
    <w:rsid w:val="00922CA9"/>
    <w:rsid w:val="00924BAA"/>
    <w:rsid w:val="00925668"/>
    <w:rsid w:val="00926EB0"/>
    <w:rsid w:val="009305A5"/>
    <w:rsid w:val="00930919"/>
    <w:rsid w:val="00930CD9"/>
    <w:rsid w:val="009318BA"/>
    <w:rsid w:val="009328ED"/>
    <w:rsid w:val="00937B10"/>
    <w:rsid w:val="0094109A"/>
    <w:rsid w:val="00942CB6"/>
    <w:rsid w:val="00944FD7"/>
    <w:rsid w:val="009553FA"/>
    <w:rsid w:val="00962B4D"/>
    <w:rsid w:val="00963F01"/>
    <w:rsid w:val="0096473D"/>
    <w:rsid w:val="009652E8"/>
    <w:rsid w:val="00965C9B"/>
    <w:rsid w:val="00965DAF"/>
    <w:rsid w:val="00967855"/>
    <w:rsid w:val="00971DB8"/>
    <w:rsid w:val="0097413E"/>
    <w:rsid w:val="00974E6B"/>
    <w:rsid w:val="0097557F"/>
    <w:rsid w:val="00977806"/>
    <w:rsid w:val="00977CD9"/>
    <w:rsid w:val="00984B71"/>
    <w:rsid w:val="009917ED"/>
    <w:rsid w:val="00991B20"/>
    <w:rsid w:val="00991C66"/>
    <w:rsid w:val="0099696F"/>
    <w:rsid w:val="009A3741"/>
    <w:rsid w:val="009B532D"/>
    <w:rsid w:val="009B685D"/>
    <w:rsid w:val="009B6F33"/>
    <w:rsid w:val="009C4868"/>
    <w:rsid w:val="009C501E"/>
    <w:rsid w:val="009C711F"/>
    <w:rsid w:val="009C78C4"/>
    <w:rsid w:val="009D12A3"/>
    <w:rsid w:val="009D191E"/>
    <w:rsid w:val="009D3DAB"/>
    <w:rsid w:val="009D4607"/>
    <w:rsid w:val="009D5A61"/>
    <w:rsid w:val="009D764B"/>
    <w:rsid w:val="009E08B8"/>
    <w:rsid w:val="009E1F60"/>
    <w:rsid w:val="009E3DF3"/>
    <w:rsid w:val="009F001E"/>
    <w:rsid w:val="009F19F7"/>
    <w:rsid w:val="009F2FC2"/>
    <w:rsid w:val="009F4A2C"/>
    <w:rsid w:val="009F6E22"/>
    <w:rsid w:val="009F72D5"/>
    <w:rsid w:val="00A0047D"/>
    <w:rsid w:val="00A00B97"/>
    <w:rsid w:val="00A01B5C"/>
    <w:rsid w:val="00A041E0"/>
    <w:rsid w:val="00A04C6B"/>
    <w:rsid w:val="00A055EB"/>
    <w:rsid w:val="00A07CE6"/>
    <w:rsid w:val="00A118DE"/>
    <w:rsid w:val="00A12FF4"/>
    <w:rsid w:val="00A13728"/>
    <w:rsid w:val="00A13B4E"/>
    <w:rsid w:val="00A17115"/>
    <w:rsid w:val="00A212F4"/>
    <w:rsid w:val="00A25C84"/>
    <w:rsid w:val="00A27130"/>
    <w:rsid w:val="00A32A43"/>
    <w:rsid w:val="00A35DC0"/>
    <w:rsid w:val="00A36294"/>
    <w:rsid w:val="00A37247"/>
    <w:rsid w:val="00A374B2"/>
    <w:rsid w:val="00A37675"/>
    <w:rsid w:val="00A40D46"/>
    <w:rsid w:val="00A41538"/>
    <w:rsid w:val="00A4208B"/>
    <w:rsid w:val="00A42895"/>
    <w:rsid w:val="00A42FF7"/>
    <w:rsid w:val="00A43C2D"/>
    <w:rsid w:val="00A44749"/>
    <w:rsid w:val="00A45057"/>
    <w:rsid w:val="00A45277"/>
    <w:rsid w:val="00A45927"/>
    <w:rsid w:val="00A46E4B"/>
    <w:rsid w:val="00A52B79"/>
    <w:rsid w:val="00A563BE"/>
    <w:rsid w:val="00A56AAD"/>
    <w:rsid w:val="00A56C84"/>
    <w:rsid w:val="00A605A1"/>
    <w:rsid w:val="00A61842"/>
    <w:rsid w:val="00A62B7B"/>
    <w:rsid w:val="00A64888"/>
    <w:rsid w:val="00A65E4A"/>
    <w:rsid w:val="00A664CE"/>
    <w:rsid w:val="00A67866"/>
    <w:rsid w:val="00A720C2"/>
    <w:rsid w:val="00A720FC"/>
    <w:rsid w:val="00A727DD"/>
    <w:rsid w:val="00A72C84"/>
    <w:rsid w:val="00A75511"/>
    <w:rsid w:val="00A757ED"/>
    <w:rsid w:val="00A800C1"/>
    <w:rsid w:val="00A801BC"/>
    <w:rsid w:val="00A80749"/>
    <w:rsid w:val="00A82907"/>
    <w:rsid w:val="00A87974"/>
    <w:rsid w:val="00A90879"/>
    <w:rsid w:val="00A9128D"/>
    <w:rsid w:val="00A93002"/>
    <w:rsid w:val="00A941A3"/>
    <w:rsid w:val="00AA0C3A"/>
    <w:rsid w:val="00AA2FD2"/>
    <w:rsid w:val="00AB318D"/>
    <w:rsid w:val="00AB3791"/>
    <w:rsid w:val="00AB4D39"/>
    <w:rsid w:val="00AC10CB"/>
    <w:rsid w:val="00AC5DEF"/>
    <w:rsid w:val="00AC7A2A"/>
    <w:rsid w:val="00AD0C74"/>
    <w:rsid w:val="00AD257C"/>
    <w:rsid w:val="00AD6A11"/>
    <w:rsid w:val="00AD7709"/>
    <w:rsid w:val="00AE1A5F"/>
    <w:rsid w:val="00AE2F21"/>
    <w:rsid w:val="00AE2FFF"/>
    <w:rsid w:val="00AE34F4"/>
    <w:rsid w:val="00AE6AA1"/>
    <w:rsid w:val="00AE7504"/>
    <w:rsid w:val="00AE7EE2"/>
    <w:rsid w:val="00AF0035"/>
    <w:rsid w:val="00AF16B4"/>
    <w:rsid w:val="00AF3D7C"/>
    <w:rsid w:val="00AF6765"/>
    <w:rsid w:val="00AF6CEB"/>
    <w:rsid w:val="00B00AC7"/>
    <w:rsid w:val="00B00BDF"/>
    <w:rsid w:val="00B07C14"/>
    <w:rsid w:val="00B20F69"/>
    <w:rsid w:val="00B23F73"/>
    <w:rsid w:val="00B24CE0"/>
    <w:rsid w:val="00B254A8"/>
    <w:rsid w:val="00B27EBE"/>
    <w:rsid w:val="00B3122D"/>
    <w:rsid w:val="00B31684"/>
    <w:rsid w:val="00B321CC"/>
    <w:rsid w:val="00B33CDB"/>
    <w:rsid w:val="00B34322"/>
    <w:rsid w:val="00B34B2D"/>
    <w:rsid w:val="00B3523C"/>
    <w:rsid w:val="00B40997"/>
    <w:rsid w:val="00B44294"/>
    <w:rsid w:val="00B451A2"/>
    <w:rsid w:val="00B4572B"/>
    <w:rsid w:val="00B469F2"/>
    <w:rsid w:val="00B47ABE"/>
    <w:rsid w:val="00B603A0"/>
    <w:rsid w:val="00B67B64"/>
    <w:rsid w:val="00B67BA4"/>
    <w:rsid w:val="00B71FEB"/>
    <w:rsid w:val="00B723FA"/>
    <w:rsid w:val="00B73542"/>
    <w:rsid w:val="00B73DCA"/>
    <w:rsid w:val="00B7476B"/>
    <w:rsid w:val="00B77C28"/>
    <w:rsid w:val="00B80429"/>
    <w:rsid w:val="00B814EC"/>
    <w:rsid w:val="00B84326"/>
    <w:rsid w:val="00B85E76"/>
    <w:rsid w:val="00B96D95"/>
    <w:rsid w:val="00B9773B"/>
    <w:rsid w:val="00B97FB7"/>
    <w:rsid w:val="00BA04FC"/>
    <w:rsid w:val="00BA0DE0"/>
    <w:rsid w:val="00BA11A0"/>
    <w:rsid w:val="00BA1C01"/>
    <w:rsid w:val="00BA2E4C"/>
    <w:rsid w:val="00BA30C1"/>
    <w:rsid w:val="00BA65FA"/>
    <w:rsid w:val="00BB16B5"/>
    <w:rsid w:val="00BB18FD"/>
    <w:rsid w:val="00BB2E27"/>
    <w:rsid w:val="00BB3916"/>
    <w:rsid w:val="00BB4A1B"/>
    <w:rsid w:val="00BB6B9D"/>
    <w:rsid w:val="00BC0BE8"/>
    <w:rsid w:val="00BC5357"/>
    <w:rsid w:val="00BC7C8B"/>
    <w:rsid w:val="00BD28B5"/>
    <w:rsid w:val="00BD59F6"/>
    <w:rsid w:val="00BD5DC8"/>
    <w:rsid w:val="00BD67D3"/>
    <w:rsid w:val="00BE04E4"/>
    <w:rsid w:val="00BE3E79"/>
    <w:rsid w:val="00BE4745"/>
    <w:rsid w:val="00BE6992"/>
    <w:rsid w:val="00BE6F0D"/>
    <w:rsid w:val="00BE6F40"/>
    <w:rsid w:val="00BF0750"/>
    <w:rsid w:val="00BF11A4"/>
    <w:rsid w:val="00BF1A6A"/>
    <w:rsid w:val="00BF2287"/>
    <w:rsid w:val="00BF71C2"/>
    <w:rsid w:val="00C0532B"/>
    <w:rsid w:val="00C07812"/>
    <w:rsid w:val="00C101D7"/>
    <w:rsid w:val="00C11881"/>
    <w:rsid w:val="00C12441"/>
    <w:rsid w:val="00C13997"/>
    <w:rsid w:val="00C14E01"/>
    <w:rsid w:val="00C22AD5"/>
    <w:rsid w:val="00C24439"/>
    <w:rsid w:val="00C27097"/>
    <w:rsid w:val="00C30F4B"/>
    <w:rsid w:val="00C32383"/>
    <w:rsid w:val="00C4045B"/>
    <w:rsid w:val="00C40F27"/>
    <w:rsid w:val="00C507E7"/>
    <w:rsid w:val="00C518AB"/>
    <w:rsid w:val="00C523D1"/>
    <w:rsid w:val="00C52B09"/>
    <w:rsid w:val="00C55550"/>
    <w:rsid w:val="00C574CE"/>
    <w:rsid w:val="00C60E08"/>
    <w:rsid w:val="00C62E66"/>
    <w:rsid w:val="00C62FAA"/>
    <w:rsid w:val="00C63577"/>
    <w:rsid w:val="00C63603"/>
    <w:rsid w:val="00C64596"/>
    <w:rsid w:val="00C65780"/>
    <w:rsid w:val="00C66E03"/>
    <w:rsid w:val="00C673DF"/>
    <w:rsid w:val="00C74A4D"/>
    <w:rsid w:val="00C774B8"/>
    <w:rsid w:val="00C8087B"/>
    <w:rsid w:val="00C8243C"/>
    <w:rsid w:val="00C8252F"/>
    <w:rsid w:val="00C87776"/>
    <w:rsid w:val="00C946D8"/>
    <w:rsid w:val="00C958A8"/>
    <w:rsid w:val="00C95ADE"/>
    <w:rsid w:val="00C95D5B"/>
    <w:rsid w:val="00C97276"/>
    <w:rsid w:val="00CA068E"/>
    <w:rsid w:val="00CA0D5B"/>
    <w:rsid w:val="00CA52A5"/>
    <w:rsid w:val="00CA5D92"/>
    <w:rsid w:val="00CA714D"/>
    <w:rsid w:val="00CB1271"/>
    <w:rsid w:val="00CB2372"/>
    <w:rsid w:val="00CB727F"/>
    <w:rsid w:val="00CC23A8"/>
    <w:rsid w:val="00CC3B5E"/>
    <w:rsid w:val="00CC5A90"/>
    <w:rsid w:val="00CD329E"/>
    <w:rsid w:val="00CE08C7"/>
    <w:rsid w:val="00CE266B"/>
    <w:rsid w:val="00CE53BD"/>
    <w:rsid w:val="00CE6D8A"/>
    <w:rsid w:val="00CF0B6C"/>
    <w:rsid w:val="00CF19D6"/>
    <w:rsid w:val="00CF2E8E"/>
    <w:rsid w:val="00CF4A03"/>
    <w:rsid w:val="00CF5E28"/>
    <w:rsid w:val="00D00D18"/>
    <w:rsid w:val="00D02CEE"/>
    <w:rsid w:val="00D044EA"/>
    <w:rsid w:val="00D112C3"/>
    <w:rsid w:val="00D15462"/>
    <w:rsid w:val="00D15811"/>
    <w:rsid w:val="00D169F6"/>
    <w:rsid w:val="00D17B19"/>
    <w:rsid w:val="00D23D01"/>
    <w:rsid w:val="00D306B7"/>
    <w:rsid w:val="00D333ED"/>
    <w:rsid w:val="00D341CE"/>
    <w:rsid w:val="00D36573"/>
    <w:rsid w:val="00D46109"/>
    <w:rsid w:val="00D46B63"/>
    <w:rsid w:val="00D50FCD"/>
    <w:rsid w:val="00D51419"/>
    <w:rsid w:val="00D51CBC"/>
    <w:rsid w:val="00D531BB"/>
    <w:rsid w:val="00D53C64"/>
    <w:rsid w:val="00D56A25"/>
    <w:rsid w:val="00D60943"/>
    <w:rsid w:val="00D622CD"/>
    <w:rsid w:val="00D644CE"/>
    <w:rsid w:val="00D7348B"/>
    <w:rsid w:val="00D757C9"/>
    <w:rsid w:val="00D77414"/>
    <w:rsid w:val="00D82B3E"/>
    <w:rsid w:val="00D83624"/>
    <w:rsid w:val="00D83DBC"/>
    <w:rsid w:val="00D84505"/>
    <w:rsid w:val="00D860B5"/>
    <w:rsid w:val="00D86920"/>
    <w:rsid w:val="00D87724"/>
    <w:rsid w:val="00D91021"/>
    <w:rsid w:val="00D91D34"/>
    <w:rsid w:val="00D95AB8"/>
    <w:rsid w:val="00D95AEE"/>
    <w:rsid w:val="00DA1F18"/>
    <w:rsid w:val="00DA4E47"/>
    <w:rsid w:val="00DA647F"/>
    <w:rsid w:val="00DA7A08"/>
    <w:rsid w:val="00DA7B16"/>
    <w:rsid w:val="00DB3134"/>
    <w:rsid w:val="00DB37AE"/>
    <w:rsid w:val="00DB3E0C"/>
    <w:rsid w:val="00DB5BD0"/>
    <w:rsid w:val="00DB6B53"/>
    <w:rsid w:val="00DB7F76"/>
    <w:rsid w:val="00DC0454"/>
    <w:rsid w:val="00DC1768"/>
    <w:rsid w:val="00DC4348"/>
    <w:rsid w:val="00DC523C"/>
    <w:rsid w:val="00DD2B4B"/>
    <w:rsid w:val="00DD2D4A"/>
    <w:rsid w:val="00DD479F"/>
    <w:rsid w:val="00DD4AA1"/>
    <w:rsid w:val="00DE0CC3"/>
    <w:rsid w:val="00DE1B11"/>
    <w:rsid w:val="00DE4158"/>
    <w:rsid w:val="00DE5097"/>
    <w:rsid w:val="00DE5D68"/>
    <w:rsid w:val="00DE6DF1"/>
    <w:rsid w:val="00DF0DF9"/>
    <w:rsid w:val="00DF0F89"/>
    <w:rsid w:val="00DF540D"/>
    <w:rsid w:val="00DF656A"/>
    <w:rsid w:val="00DF66FF"/>
    <w:rsid w:val="00DF7FC4"/>
    <w:rsid w:val="00E022DC"/>
    <w:rsid w:val="00E0262F"/>
    <w:rsid w:val="00E02E8B"/>
    <w:rsid w:val="00E03F10"/>
    <w:rsid w:val="00E079E8"/>
    <w:rsid w:val="00E07A8F"/>
    <w:rsid w:val="00E128C9"/>
    <w:rsid w:val="00E12A58"/>
    <w:rsid w:val="00E13AC4"/>
    <w:rsid w:val="00E15CA7"/>
    <w:rsid w:val="00E15D43"/>
    <w:rsid w:val="00E166A5"/>
    <w:rsid w:val="00E17A95"/>
    <w:rsid w:val="00E20088"/>
    <w:rsid w:val="00E23B21"/>
    <w:rsid w:val="00E26267"/>
    <w:rsid w:val="00E26351"/>
    <w:rsid w:val="00E2792D"/>
    <w:rsid w:val="00E27D36"/>
    <w:rsid w:val="00E305A0"/>
    <w:rsid w:val="00E30901"/>
    <w:rsid w:val="00E337E8"/>
    <w:rsid w:val="00E345D4"/>
    <w:rsid w:val="00E35D40"/>
    <w:rsid w:val="00E37762"/>
    <w:rsid w:val="00E37E94"/>
    <w:rsid w:val="00E41991"/>
    <w:rsid w:val="00E42975"/>
    <w:rsid w:val="00E42C4E"/>
    <w:rsid w:val="00E4435A"/>
    <w:rsid w:val="00E4455F"/>
    <w:rsid w:val="00E46D05"/>
    <w:rsid w:val="00E51A7E"/>
    <w:rsid w:val="00E52E5D"/>
    <w:rsid w:val="00E54F68"/>
    <w:rsid w:val="00E55092"/>
    <w:rsid w:val="00E56CFB"/>
    <w:rsid w:val="00E62762"/>
    <w:rsid w:val="00E63984"/>
    <w:rsid w:val="00E650A2"/>
    <w:rsid w:val="00E71801"/>
    <w:rsid w:val="00E71EA9"/>
    <w:rsid w:val="00E7418C"/>
    <w:rsid w:val="00E76699"/>
    <w:rsid w:val="00E81ED4"/>
    <w:rsid w:val="00E839FA"/>
    <w:rsid w:val="00E85D4A"/>
    <w:rsid w:val="00E86F5B"/>
    <w:rsid w:val="00E90707"/>
    <w:rsid w:val="00E91062"/>
    <w:rsid w:val="00E928F5"/>
    <w:rsid w:val="00E94411"/>
    <w:rsid w:val="00E96D24"/>
    <w:rsid w:val="00E96E35"/>
    <w:rsid w:val="00EA0DDB"/>
    <w:rsid w:val="00EA1708"/>
    <w:rsid w:val="00EA1E64"/>
    <w:rsid w:val="00EA3C63"/>
    <w:rsid w:val="00EA42FA"/>
    <w:rsid w:val="00EA4F49"/>
    <w:rsid w:val="00EA6359"/>
    <w:rsid w:val="00EA6F8F"/>
    <w:rsid w:val="00EB1BAE"/>
    <w:rsid w:val="00EB5093"/>
    <w:rsid w:val="00EC028E"/>
    <w:rsid w:val="00EC3058"/>
    <w:rsid w:val="00EC392D"/>
    <w:rsid w:val="00EC4340"/>
    <w:rsid w:val="00EC49C9"/>
    <w:rsid w:val="00EC4B40"/>
    <w:rsid w:val="00EC4E0D"/>
    <w:rsid w:val="00ED1A9D"/>
    <w:rsid w:val="00ED1ECC"/>
    <w:rsid w:val="00ED3714"/>
    <w:rsid w:val="00ED5073"/>
    <w:rsid w:val="00EE3A86"/>
    <w:rsid w:val="00EE74E0"/>
    <w:rsid w:val="00EE75BD"/>
    <w:rsid w:val="00EF0126"/>
    <w:rsid w:val="00EF4A92"/>
    <w:rsid w:val="00EF4DE9"/>
    <w:rsid w:val="00EF79BD"/>
    <w:rsid w:val="00F00844"/>
    <w:rsid w:val="00F02858"/>
    <w:rsid w:val="00F02D17"/>
    <w:rsid w:val="00F033F5"/>
    <w:rsid w:val="00F03E3B"/>
    <w:rsid w:val="00F04BF4"/>
    <w:rsid w:val="00F05B64"/>
    <w:rsid w:val="00F10C1F"/>
    <w:rsid w:val="00F11A8D"/>
    <w:rsid w:val="00F16AFC"/>
    <w:rsid w:val="00F2295C"/>
    <w:rsid w:val="00F24D1D"/>
    <w:rsid w:val="00F32ABA"/>
    <w:rsid w:val="00F3309F"/>
    <w:rsid w:val="00F37CFA"/>
    <w:rsid w:val="00F40C12"/>
    <w:rsid w:val="00F44A72"/>
    <w:rsid w:val="00F44F56"/>
    <w:rsid w:val="00F4786A"/>
    <w:rsid w:val="00F569C0"/>
    <w:rsid w:val="00F56E7B"/>
    <w:rsid w:val="00F60F9A"/>
    <w:rsid w:val="00F65F87"/>
    <w:rsid w:val="00F67DDF"/>
    <w:rsid w:val="00F67E8B"/>
    <w:rsid w:val="00F7116B"/>
    <w:rsid w:val="00F723DC"/>
    <w:rsid w:val="00F74C45"/>
    <w:rsid w:val="00F7632F"/>
    <w:rsid w:val="00F81F9C"/>
    <w:rsid w:val="00F851E9"/>
    <w:rsid w:val="00F85B1E"/>
    <w:rsid w:val="00F87C71"/>
    <w:rsid w:val="00F91C6B"/>
    <w:rsid w:val="00F96982"/>
    <w:rsid w:val="00F971BF"/>
    <w:rsid w:val="00F97971"/>
    <w:rsid w:val="00FA2113"/>
    <w:rsid w:val="00FA2891"/>
    <w:rsid w:val="00FA2FAF"/>
    <w:rsid w:val="00FA40AA"/>
    <w:rsid w:val="00FA4F1F"/>
    <w:rsid w:val="00FA5A47"/>
    <w:rsid w:val="00FB0E08"/>
    <w:rsid w:val="00FB48BE"/>
    <w:rsid w:val="00FB4A77"/>
    <w:rsid w:val="00FB4F56"/>
    <w:rsid w:val="00FC0A73"/>
    <w:rsid w:val="00FC0E7B"/>
    <w:rsid w:val="00FC0F7D"/>
    <w:rsid w:val="00FC2C4B"/>
    <w:rsid w:val="00FC49B5"/>
    <w:rsid w:val="00FC73DB"/>
    <w:rsid w:val="00FC77AE"/>
    <w:rsid w:val="00FD365F"/>
    <w:rsid w:val="00FD3A20"/>
    <w:rsid w:val="00FD4012"/>
    <w:rsid w:val="00FD67B1"/>
    <w:rsid w:val="00FD7BD7"/>
    <w:rsid w:val="00FE48A9"/>
    <w:rsid w:val="00FE6F5C"/>
    <w:rsid w:val="00FE78D0"/>
    <w:rsid w:val="00FF10DB"/>
    <w:rsid w:val="00FF374E"/>
    <w:rsid w:val="00FF643B"/>
    <w:rsid w:val="00FF6AF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B7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rsid w:val="00F44F56"/>
    <w:rPr>
      <w:sz w:val="16"/>
      <w:szCs w:val="16"/>
    </w:rPr>
  </w:style>
  <w:style w:type="paragraph" w:styleId="AklamaMetni">
    <w:name w:val="annotation text"/>
    <w:basedOn w:val="Normal"/>
    <w:link w:val="AklamaMetniChar"/>
    <w:rsid w:val="00F44F56"/>
    <w:rPr>
      <w:sz w:val="20"/>
      <w:szCs w:val="20"/>
    </w:rPr>
  </w:style>
  <w:style w:type="character" w:customStyle="1" w:styleId="AklamaMetniChar">
    <w:name w:val="Açıklama Metni Char"/>
    <w:link w:val="AklamaMetni"/>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1">
    <w:name w:val="Table Normal1"/>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paragraph" w:customStyle="1" w:styleId="06-ReferenceEng">
    <w:name w:val="06-Reference(Eng)"/>
    <w:basedOn w:val="Normal"/>
    <w:rsid w:val="00FD3A20"/>
    <w:pPr>
      <w:spacing w:before="120" w:after="120"/>
      <w:ind w:left="360" w:hanging="360"/>
      <w:jc w:val="both"/>
    </w:pPr>
    <w:rPr>
      <w:sz w:val="18"/>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Balk1">
    <w:name w:val="heading 1"/>
    <w:basedOn w:val="Normal"/>
    <w:next w:val="Normal"/>
    <w:link w:val="Balk1Char"/>
    <w:qFormat/>
    <w:rsid w:val="00883A63"/>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
    <w:qFormat/>
    <w:rsid w:val="00924BAA"/>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qFormat/>
    <w:rsid w:val="00A64888"/>
    <w:pPr>
      <w:keepNext/>
      <w:spacing w:before="240" w:after="60"/>
      <w:outlineLvl w:val="2"/>
    </w:pPr>
    <w:rPr>
      <w:rFonts w:ascii="Arial" w:hAnsi="Arial" w:cs="Arial"/>
      <w:b/>
      <w:bCs/>
      <w:sz w:val="26"/>
      <w:szCs w:val="26"/>
    </w:rPr>
  </w:style>
  <w:style w:type="paragraph" w:styleId="Balk7">
    <w:name w:val="heading 7"/>
    <w:basedOn w:val="Normal"/>
    <w:next w:val="Normal"/>
    <w:link w:val="Balk7Char"/>
    <w:semiHidden/>
    <w:unhideWhenUsed/>
    <w:qFormat/>
    <w:rsid w:val="004812E6"/>
    <w:pPr>
      <w:spacing w:before="240" w:after="60"/>
      <w:outlineLvl w:val="6"/>
    </w:pPr>
    <w:rPr>
      <w:rFonts w:ascii="Calibri" w:hAnsi="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F22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D02CEE"/>
    <w:rPr>
      <w:color w:val="0000FF"/>
      <w:u w:val="single"/>
    </w:rPr>
  </w:style>
  <w:style w:type="paragraph" w:styleId="Altbilgi">
    <w:name w:val="footer"/>
    <w:basedOn w:val="Normal"/>
    <w:link w:val="AltbilgiChar"/>
    <w:uiPriority w:val="99"/>
    <w:rsid w:val="0037322B"/>
    <w:pPr>
      <w:tabs>
        <w:tab w:val="center" w:pos="4703"/>
        <w:tab w:val="right" w:pos="9406"/>
      </w:tabs>
    </w:pPr>
  </w:style>
  <w:style w:type="character" w:styleId="SayfaNumaras">
    <w:name w:val="page number"/>
    <w:basedOn w:val="VarsaylanParagrafYazTipi"/>
    <w:rsid w:val="0037322B"/>
  </w:style>
  <w:style w:type="character" w:customStyle="1" w:styleId="medium-font1">
    <w:name w:val="medium-font1"/>
    <w:rsid w:val="004C2870"/>
    <w:rPr>
      <w:sz w:val="19"/>
      <w:szCs w:val="19"/>
    </w:rPr>
  </w:style>
  <w:style w:type="character" w:customStyle="1" w:styleId="title-link-wrapper1">
    <w:name w:val="title-link-wrapper1"/>
    <w:rsid w:val="004C2870"/>
    <w:rPr>
      <w:vanish w:val="0"/>
      <w:webHidden w:val="0"/>
      <w:specVanish w:val="0"/>
    </w:rPr>
  </w:style>
  <w:style w:type="character" w:styleId="Vurgu">
    <w:name w:val="Emphasis"/>
    <w:uiPriority w:val="20"/>
    <w:qFormat/>
    <w:rsid w:val="004C2870"/>
    <w:rPr>
      <w:i/>
      <w:iCs/>
    </w:rPr>
  </w:style>
  <w:style w:type="paragraph" w:styleId="stbilgi">
    <w:name w:val="header"/>
    <w:basedOn w:val="Normal"/>
    <w:link w:val="stbilgiChar"/>
    <w:uiPriority w:val="99"/>
    <w:rsid w:val="008951CF"/>
    <w:pPr>
      <w:tabs>
        <w:tab w:val="center" w:pos="4703"/>
        <w:tab w:val="right" w:pos="9406"/>
      </w:tabs>
    </w:pPr>
  </w:style>
  <w:style w:type="paragraph" w:styleId="DipnotMetni">
    <w:name w:val="footnote text"/>
    <w:basedOn w:val="Normal"/>
    <w:link w:val="DipnotMetniChar"/>
    <w:rsid w:val="009F001E"/>
    <w:rPr>
      <w:sz w:val="20"/>
      <w:szCs w:val="20"/>
    </w:rPr>
  </w:style>
  <w:style w:type="character" w:styleId="DipnotBavurusu">
    <w:name w:val="footnote reference"/>
    <w:uiPriority w:val="99"/>
    <w:semiHidden/>
    <w:rsid w:val="009F001E"/>
    <w:rPr>
      <w:vertAlign w:val="superscript"/>
    </w:rPr>
  </w:style>
  <w:style w:type="character" w:customStyle="1" w:styleId="stbilgiChar">
    <w:name w:val="Üstbilgi Char"/>
    <w:link w:val="stbilgi"/>
    <w:uiPriority w:val="99"/>
    <w:rsid w:val="00B71FEB"/>
    <w:rPr>
      <w:sz w:val="24"/>
      <w:szCs w:val="24"/>
    </w:rPr>
  </w:style>
  <w:style w:type="character" w:customStyle="1" w:styleId="AltbilgiChar">
    <w:name w:val="Altbilgi Char"/>
    <w:link w:val="Altbilgi"/>
    <w:uiPriority w:val="99"/>
    <w:rsid w:val="00B71FEB"/>
    <w:rPr>
      <w:sz w:val="24"/>
      <w:szCs w:val="24"/>
    </w:rPr>
  </w:style>
  <w:style w:type="paragraph" w:styleId="BalonMetni">
    <w:name w:val="Balloon Text"/>
    <w:basedOn w:val="Normal"/>
    <w:link w:val="BalonMetniChar"/>
    <w:uiPriority w:val="99"/>
    <w:rsid w:val="008C6CAA"/>
    <w:rPr>
      <w:rFonts w:ascii="Tahoma" w:hAnsi="Tahoma" w:cs="Tahoma"/>
      <w:sz w:val="16"/>
      <w:szCs w:val="16"/>
    </w:rPr>
  </w:style>
  <w:style w:type="character" w:customStyle="1" w:styleId="BalonMetniChar">
    <w:name w:val="Balon Metni Char"/>
    <w:link w:val="BalonMetni"/>
    <w:uiPriority w:val="99"/>
    <w:rsid w:val="008C6CAA"/>
    <w:rPr>
      <w:rFonts w:ascii="Tahoma" w:hAnsi="Tahoma" w:cs="Tahoma"/>
      <w:sz w:val="16"/>
      <w:szCs w:val="16"/>
    </w:rPr>
  </w:style>
  <w:style w:type="paragraph" w:styleId="GvdeMetniGirintisi2">
    <w:name w:val="Body Text Indent 2"/>
    <w:basedOn w:val="Normal"/>
    <w:link w:val="GvdeMetniGirintisi2Char"/>
    <w:rsid w:val="00883294"/>
    <w:pPr>
      <w:ind w:firstLine="708"/>
      <w:jc w:val="center"/>
    </w:pPr>
    <w:rPr>
      <w:b/>
      <w:sz w:val="28"/>
    </w:rPr>
  </w:style>
  <w:style w:type="character" w:customStyle="1" w:styleId="GvdeMetniGirintisi2Char">
    <w:name w:val="Gövde Metni Girintisi 2 Char"/>
    <w:link w:val="GvdeMetniGirintisi2"/>
    <w:rsid w:val="00883294"/>
    <w:rPr>
      <w:b/>
      <w:sz w:val="28"/>
      <w:szCs w:val="24"/>
    </w:rPr>
  </w:style>
  <w:style w:type="paragraph" w:styleId="GvdeMetniGirintisi3">
    <w:name w:val="Body Text Indent 3"/>
    <w:basedOn w:val="Normal"/>
    <w:link w:val="GvdeMetniGirintisi3Char"/>
    <w:rsid w:val="00883294"/>
    <w:pPr>
      <w:spacing w:after="120"/>
      <w:ind w:left="283"/>
    </w:pPr>
    <w:rPr>
      <w:sz w:val="16"/>
      <w:szCs w:val="16"/>
    </w:rPr>
  </w:style>
  <w:style w:type="character" w:customStyle="1" w:styleId="GvdeMetniGirintisi3Char">
    <w:name w:val="Gövde Metni Girintisi 3 Char"/>
    <w:link w:val="GvdeMetniGirintisi3"/>
    <w:rsid w:val="00883294"/>
    <w:rPr>
      <w:sz w:val="16"/>
      <w:szCs w:val="16"/>
    </w:rPr>
  </w:style>
  <w:style w:type="paragraph" w:styleId="GvdeMetni2">
    <w:name w:val="Body Text 2"/>
    <w:basedOn w:val="Normal"/>
    <w:link w:val="GvdeMetni2Char"/>
    <w:rsid w:val="00883294"/>
    <w:pPr>
      <w:spacing w:line="360" w:lineRule="auto"/>
      <w:ind w:firstLine="708"/>
      <w:jc w:val="both"/>
    </w:pPr>
    <w:rPr>
      <w:szCs w:val="20"/>
    </w:rPr>
  </w:style>
  <w:style w:type="character" w:customStyle="1" w:styleId="GvdeMetni2Char">
    <w:name w:val="Gövde Metni 2 Char"/>
    <w:link w:val="GvdeMetni2"/>
    <w:rsid w:val="00883294"/>
    <w:rPr>
      <w:sz w:val="24"/>
    </w:rPr>
  </w:style>
  <w:style w:type="paragraph" w:styleId="GvdeMetni">
    <w:name w:val="Body Text"/>
    <w:basedOn w:val="Normal"/>
    <w:link w:val="GvdeMetniChar"/>
    <w:rsid w:val="00883294"/>
    <w:pPr>
      <w:spacing w:after="120"/>
    </w:pPr>
  </w:style>
  <w:style w:type="character" w:customStyle="1" w:styleId="GvdeMetniChar">
    <w:name w:val="Gövde Metni Char"/>
    <w:link w:val="GvdeMetni"/>
    <w:rsid w:val="00883294"/>
    <w:rPr>
      <w:sz w:val="24"/>
      <w:szCs w:val="24"/>
    </w:rPr>
  </w:style>
  <w:style w:type="paragraph" w:customStyle="1" w:styleId="medium-normal">
    <w:name w:val="medium-normal"/>
    <w:basedOn w:val="Normal"/>
    <w:rsid w:val="00883294"/>
    <w:pPr>
      <w:spacing w:before="100" w:beforeAutospacing="1" w:after="100" w:afterAutospacing="1"/>
    </w:pPr>
    <w:rPr>
      <w:rFonts w:ascii="Arial" w:hAnsi="Arial" w:cs="Arial"/>
      <w:sz w:val="21"/>
      <w:szCs w:val="21"/>
    </w:rPr>
  </w:style>
  <w:style w:type="character" w:styleId="AklamaBavurusu">
    <w:name w:val="annotation reference"/>
    <w:rsid w:val="00F44F56"/>
    <w:rPr>
      <w:sz w:val="16"/>
      <w:szCs w:val="16"/>
    </w:rPr>
  </w:style>
  <w:style w:type="paragraph" w:styleId="AklamaMetni">
    <w:name w:val="annotation text"/>
    <w:basedOn w:val="Normal"/>
    <w:link w:val="AklamaMetniChar"/>
    <w:rsid w:val="00F44F56"/>
    <w:rPr>
      <w:sz w:val="20"/>
      <w:szCs w:val="20"/>
    </w:rPr>
  </w:style>
  <w:style w:type="character" w:customStyle="1" w:styleId="AklamaMetniChar">
    <w:name w:val="Açıklama Metni Char"/>
    <w:link w:val="AklamaMetni"/>
    <w:rsid w:val="00F44F56"/>
    <w:rPr>
      <w:lang w:val="tr-TR" w:eastAsia="tr-TR"/>
    </w:rPr>
  </w:style>
  <w:style w:type="paragraph" w:styleId="AklamaKonusu">
    <w:name w:val="annotation subject"/>
    <w:basedOn w:val="AklamaMetni"/>
    <w:next w:val="AklamaMetni"/>
    <w:link w:val="AklamaKonusuChar"/>
    <w:rsid w:val="00F44F56"/>
    <w:rPr>
      <w:b/>
      <w:bCs/>
    </w:rPr>
  </w:style>
  <w:style w:type="character" w:customStyle="1" w:styleId="AklamaKonusuChar">
    <w:name w:val="Açıklama Konusu Char"/>
    <w:link w:val="AklamaKonusu"/>
    <w:rsid w:val="00F44F56"/>
    <w:rPr>
      <w:b/>
      <w:bCs/>
      <w:lang w:val="tr-TR" w:eastAsia="tr-TR"/>
    </w:rPr>
  </w:style>
  <w:style w:type="paragraph" w:styleId="ListeParagraf">
    <w:name w:val="List Paragraph"/>
    <w:basedOn w:val="Normal"/>
    <w:uiPriority w:val="34"/>
    <w:qFormat/>
    <w:rsid w:val="00E41991"/>
    <w:pPr>
      <w:spacing w:after="200" w:line="276" w:lineRule="auto"/>
      <w:ind w:left="720"/>
      <w:contextualSpacing/>
      <w:jc w:val="both"/>
    </w:pPr>
    <w:rPr>
      <w:rFonts w:ascii="Calibri" w:eastAsia="Calibri" w:hAnsi="Calibri"/>
      <w:sz w:val="22"/>
      <w:szCs w:val="22"/>
      <w:lang w:eastAsia="en-US"/>
    </w:rPr>
  </w:style>
  <w:style w:type="character" w:customStyle="1" w:styleId="apple-converted-space">
    <w:name w:val="apple-converted-space"/>
    <w:rsid w:val="0068679D"/>
  </w:style>
  <w:style w:type="character" w:customStyle="1" w:styleId="A1">
    <w:name w:val="A1"/>
    <w:uiPriority w:val="99"/>
    <w:rsid w:val="0047203B"/>
    <w:rPr>
      <w:color w:val="221E1F"/>
    </w:rPr>
  </w:style>
  <w:style w:type="character" w:customStyle="1" w:styleId="A01">
    <w:name w:val="A0+1"/>
    <w:uiPriority w:val="99"/>
    <w:rsid w:val="00AF6CEB"/>
    <w:rPr>
      <w:color w:val="221E1F"/>
      <w:sz w:val="20"/>
      <w:szCs w:val="20"/>
    </w:rPr>
  </w:style>
  <w:style w:type="character" w:customStyle="1" w:styleId="comick">
    <w:name w:val="comick"/>
    <w:rsid w:val="006437BD"/>
    <w:rPr>
      <w:rFonts w:ascii="Times New Roman" w:hAnsi="Times New Roman" w:cs="Times New Roman" w:hint="default"/>
      <w:sz w:val="22"/>
      <w:szCs w:val="22"/>
    </w:rPr>
  </w:style>
  <w:style w:type="character" w:customStyle="1" w:styleId="st1">
    <w:name w:val="st1"/>
    <w:rsid w:val="00A62B7B"/>
  </w:style>
  <w:style w:type="character" w:customStyle="1" w:styleId="Balk7Char">
    <w:name w:val="Başlık 7 Char"/>
    <w:link w:val="Balk7"/>
    <w:semiHidden/>
    <w:rsid w:val="004812E6"/>
    <w:rPr>
      <w:rFonts w:ascii="Calibri" w:eastAsia="Times New Roman" w:hAnsi="Calibri" w:cs="Times New Roman"/>
      <w:sz w:val="24"/>
      <w:szCs w:val="24"/>
    </w:rPr>
  </w:style>
  <w:style w:type="paragraph" w:styleId="GvdeMetni3">
    <w:name w:val="Body Text 3"/>
    <w:basedOn w:val="Normal"/>
    <w:link w:val="GvdeMetni3Char"/>
    <w:rsid w:val="004812E6"/>
    <w:pPr>
      <w:spacing w:after="120"/>
    </w:pPr>
    <w:rPr>
      <w:sz w:val="16"/>
      <w:szCs w:val="16"/>
    </w:rPr>
  </w:style>
  <w:style w:type="character" w:customStyle="1" w:styleId="GvdeMetni3Char">
    <w:name w:val="Gövde Metni 3 Char"/>
    <w:link w:val="GvdeMetni3"/>
    <w:rsid w:val="004812E6"/>
    <w:rPr>
      <w:sz w:val="16"/>
      <w:szCs w:val="16"/>
    </w:rPr>
  </w:style>
  <w:style w:type="character" w:styleId="Gl">
    <w:name w:val="Strong"/>
    <w:uiPriority w:val="22"/>
    <w:qFormat/>
    <w:rsid w:val="004812E6"/>
    <w:rPr>
      <w:b/>
      <w:bCs/>
    </w:rPr>
  </w:style>
  <w:style w:type="paragraph" w:customStyle="1" w:styleId="Default">
    <w:name w:val="Default"/>
    <w:rsid w:val="004812E6"/>
    <w:pPr>
      <w:autoSpaceDE w:val="0"/>
      <w:autoSpaceDN w:val="0"/>
      <w:adjustRightInd w:val="0"/>
    </w:pPr>
    <w:rPr>
      <w:color w:val="000000"/>
      <w:sz w:val="24"/>
      <w:szCs w:val="24"/>
    </w:rPr>
  </w:style>
  <w:style w:type="paragraph" w:styleId="GvdeMetniGirintisi">
    <w:name w:val="Body Text Indent"/>
    <w:basedOn w:val="Normal"/>
    <w:link w:val="GvdeMetniGirintisiChar"/>
    <w:rsid w:val="004812E6"/>
    <w:pPr>
      <w:spacing w:after="120"/>
      <w:ind w:left="283"/>
    </w:pPr>
  </w:style>
  <w:style w:type="character" w:customStyle="1" w:styleId="GvdeMetniGirintisiChar">
    <w:name w:val="Gövde Metni Girintisi Char"/>
    <w:link w:val="GvdeMetniGirintisi"/>
    <w:rsid w:val="004812E6"/>
    <w:rPr>
      <w:sz w:val="24"/>
      <w:szCs w:val="24"/>
    </w:rPr>
  </w:style>
  <w:style w:type="character" w:customStyle="1" w:styleId="DipnotMetniChar">
    <w:name w:val="Dipnot Metni Char"/>
    <w:link w:val="DipnotMetni"/>
    <w:rsid w:val="00937B10"/>
  </w:style>
  <w:style w:type="paragraph" w:styleId="AralkYok">
    <w:name w:val="No Spacing"/>
    <w:link w:val="AralkYokChar"/>
    <w:uiPriority w:val="1"/>
    <w:qFormat/>
    <w:rsid w:val="00937B10"/>
    <w:rPr>
      <w:rFonts w:ascii="Calibri" w:eastAsia="Calibri" w:hAnsi="Calibri"/>
      <w:sz w:val="22"/>
      <w:szCs w:val="22"/>
      <w:lang w:eastAsia="en-US"/>
    </w:rPr>
  </w:style>
  <w:style w:type="character" w:customStyle="1" w:styleId="AralkYokChar">
    <w:name w:val="Aralık Yok Char"/>
    <w:link w:val="AralkYok"/>
    <w:uiPriority w:val="1"/>
    <w:rsid w:val="00937B10"/>
    <w:rPr>
      <w:rFonts w:ascii="Calibri" w:eastAsia="Calibri" w:hAnsi="Calibri"/>
      <w:sz w:val="22"/>
      <w:szCs w:val="22"/>
      <w:lang w:eastAsia="en-US"/>
    </w:rPr>
  </w:style>
  <w:style w:type="table" w:styleId="AkListe-Vurgu2">
    <w:name w:val="Light List Accent 2"/>
    <w:basedOn w:val="NormalTablo"/>
    <w:uiPriority w:val="61"/>
    <w:rsid w:val="00937B10"/>
    <w:rPr>
      <w:rFonts w:ascii="Calibri" w:eastAsia="Calibri" w:hAnsi="Calibri"/>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character" w:customStyle="1" w:styleId="Balk2Char">
    <w:name w:val="Başlık 2 Char"/>
    <w:link w:val="Balk2"/>
    <w:uiPriority w:val="9"/>
    <w:rsid w:val="00937B10"/>
    <w:rPr>
      <w:rFonts w:ascii="Arial" w:hAnsi="Arial" w:cs="Arial"/>
      <w:b/>
      <w:bCs/>
      <w:i/>
      <w:iCs/>
      <w:sz w:val="28"/>
      <w:szCs w:val="28"/>
    </w:rPr>
  </w:style>
  <w:style w:type="character" w:customStyle="1" w:styleId="hps">
    <w:name w:val="hps"/>
    <w:rsid w:val="00937B10"/>
  </w:style>
  <w:style w:type="character" w:customStyle="1" w:styleId="Balk1Char">
    <w:name w:val="Başlık 1 Char"/>
    <w:basedOn w:val="VarsaylanParagrafYazTipi"/>
    <w:link w:val="Balk1"/>
    <w:rsid w:val="00FA5A47"/>
    <w:rPr>
      <w:rFonts w:ascii="Arial" w:hAnsi="Arial" w:cs="Arial"/>
      <w:b/>
      <w:bCs/>
      <w:kern w:val="32"/>
      <w:sz w:val="32"/>
      <w:szCs w:val="32"/>
    </w:rPr>
  </w:style>
  <w:style w:type="character" w:customStyle="1" w:styleId="Balk3Char">
    <w:name w:val="Başlık 3 Char"/>
    <w:basedOn w:val="VarsaylanParagrafYazTipi"/>
    <w:link w:val="Balk3"/>
    <w:rsid w:val="00FA5A47"/>
    <w:rPr>
      <w:rFonts w:ascii="Arial" w:hAnsi="Arial" w:cs="Arial"/>
      <w:b/>
      <w:bCs/>
      <w:sz w:val="26"/>
      <w:szCs w:val="26"/>
    </w:rPr>
  </w:style>
  <w:style w:type="paragraph" w:customStyle="1" w:styleId="pegemmakale">
    <w:name w:val="pegem makale"/>
    <w:basedOn w:val="Normal"/>
    <w:autoRedefine/>
    <w:qFormat/>
    <w:rsid w:val="00531A73"/>
    <w:pPr>
      <w:spacing w:after="120"/>
      <w:ind w:firstLine="284"/>
      <w:jc w:val="both"/>
    </w:pPr>
    <w:rPr>
      <w:rFonts w:ascii="Calibri" w:hAnsi="Calibri"/>
      <w:sz w:val="20"/>
      <w:szCs w:val="20"/>
      <w:lang w:val="en-US"/>
    </w:rPr>
  </w:style>
  <w:style w:type="character" w:styleId="YerTutucuMetni">
    <w:name w:val="Placeholder Text"/>
    <w:basedOn w:val="VarsaylanParagrafYazTipi"/>
    <w:uiPriority w:val="99"/>
    <w:semiHidden/>
    <w:rsid w:val="003E12FA"/>
    <w:rPr>
      <w:color w:val="808080"/>
    </w:rPr>
  </w:style>
  <w:style w:type="paragraph" w:customStyle="1" w:styleId="DocHead">
    <w:name w:val="DocHead"/>
    <w:uiPriority w:val="99"/>
    <w:rsid w:val="00BE6F0D"/>
    <w:pPr>
      <w:spacing w:after="240"/>
      <w:jc w:val="center"/>
    </w:pPr>
    <w:rPr>
      <w:sz w:val="24"/>
      <w:lang w:val="en-US" w:eastAsia="en-US"/>
    </w:rPr>
  </w:style>
  <w:style w:type="paragraph" w:customStyle="1" w:styleId="Standard">
    <w:name w:val="Standard"/>
    <w:rsid w:val="00BC5357"/>
    <w:pPr>
      <w:widowControl w:val="0"/>
      <w:suppressAutoHyphens/>
      <w:autoSpaceDN w:val="0"/>
      <w:textAlignment w:val="baseline"/>
    </w:pPr>
    <w:rPr>
      <w:rFonts w:ascii="Liberation Serif" w:eastAsia="Droid Sans Fallback" w:hAnsi="Liberation Serif" w:cs="FreeSans"/>
      <w:kern w:val="3"/>
      <w:sz w:val="24"/>
      <w:szCs w:val="24"/>
      <w:lang w:val="en-US" w:eastAsia="zh-CN" w:bidi="hi-IN"/>
    </w:rPr>
  </w:style>
  <w:style w:type="table" w:customStyle="1" w:styleId="TabloKlavuzu1">
    <w:name w:val="Tablo Kılavuzu1"/>
    <w:basedOn w:val="NormalTablo"/>
    <w:next w:val="TabloKlavuzu"/>
    <w:uiPriority w:val="59"/>
    <w:rsid w:val="00C52B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4A6F5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E42C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9E1F60"/>
    <w:pPr>
      <w:spacing w:after="200" w:line="276" w:lineRule="auto"/>
    </w:pPr>
    <w:rPr>
      <w:rFonts w:ascii="Calibri" w:eastAsia="Calibri" w:hAnsi="Calibri" w:cs="Calibri"/>
      <w:color w:val="000000"/>
      <w:sz w:val="22"/>
      <w:szCs w:val="22"/>
    </w:rPr>
  </w:style>
  <w:style w:type="table" w:customStyle="1" w:styleId="TableNormal1">
    <w:name w:val="Table Normal1"/>
    <w:rsid w:val="009E1F60"/>
    <w:pPr>
      <w:spacing w:after="200" w:line="276" w:lineRule="auto"/>
    </w:pPr>
    <w:rPr>
      <w:rFonts w:ascii="Calibri" w:eastAsia="Calibri" w:hAnsi="Calibri" w:cs="Calibri"/>
      <w:color w:val="000000"/>
      <w:sz w:val="22"/>
      <w:szCs w:val="22"/>
    </w:rPr>
    <w:tblPr>
      <w:tblCellMar>
        <w:top w:w="0" w:type="dxa"/>
        <w:left w:w="0" w:type="dxa"/>
        <w:bottom w:w="0" w:type="dxa"/>
        <w:right w:w="0" w:type="dxa"/>
      </w:tblCellMar>
    </w:tblPr>
  </w:style>
  <w:style w:type="character" w:customStyle="1" w:styleId="personname">
    <w:name w:val="person_name"/>
    <w:basedOn w:val="VarsaylanParagrafYazTipi"/>
    <w:rsid w:val="003700D7"/>
  </w:style>
  <w:style w:type="character" w:customStyle="1" w:styleId="atn">
    <w:name w:val="atn"/>
    <w:basedOn w:val="VarsaylanParagrafYazTipi"/>
    <w:rsid w:val="003700D7"/>
  </w:style>
  <w:style w:type="character" w:customStyle="1" w:styleId="authoralias">
    <w:name w:val="authoralias"/>
    <w:basedOn w:val="VarsaylanParagrafYazTipi"/>
    <w:rsid w:val="007A6F08"/>
  </w:style>
  <w:style w:type="character" w:customStyle="1" w:styleId="reflinks">
    <w:name w:val="reflinks"/>
    <w:basedOn w:val="VarsaylanParagrafYazTipi"/>
    <w:rsid w:val="007A6F08"/>
  </w:style>
  <w:style w:type="character" w:customStyle="1" w:styleId="KonuBal1">
    <w:name w:val="Konu Başlığı1"/>
    <w:basedOn w:val="VarsaylanParagrafYazTipi"/>
    <w:rsid w:val="007A6F08"/>
  </w:style>
  <w:style w:type="character" w:customStyle="1" w:styleId="shorttext">
    <w:name w:val="short_text"/>
    <w:basedOn w:val="VarsaylanParagrafYazTipi"/>
    <w:rsid w:val="007A6F08"/>
  </w:style>
  <w:style w:type="paragraph" w:customStyle="1" w:styleId="06-ReferenceEng">
    <w:name w:val="06-Reference(Eng)"/>
    <w:basedOn w:val="Normal"/>
    <w:rsid w:val="00FD3A20"/>
    <w:pPr>
      <w:spacing w:before="120" w:after="120"/>
      <w:ind w:left="360" w:hanging="360"/>
      <w:jc w:val="both"/>
    </w:pPr>
    <w:rPr>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4851">
      <w:bodyDiv w:val="1"/>
      <w:marLeft w:val="0"/>
      <w:marRight w:val="0"/>
      <w:marTop w:val="0"/>
      <w:marBottom w:val="0"/>
      <w:divBdr>
        <w:top w:val="none" w:sz="0" w:space="0" w:color="auto"/>
        <w:left w:val="none" w:sz="0" w:space="0" w:color="auto"/>
        <w:bottom w:val="none" w:sz="0" w:space="0" w:color="auto"/>
        <w:right w:val="none" w:sz="0" w:space="0" w:color="auto"/>
      </w:divBdr>
    </w:div>
    <w:div w:id="299262851">
      <w:bodyDiv w:val="1"/>
      <w:marLeft w:val="0"/>
      <w:marRight w:val="0"/>
      <w:marTop w:val="0"/>
      <w:marBottom w:val="0"/>
      <w:divBdr>
        <w:top w:val="none" w:sz="0" w:space="0" w:color="auto"/>
        <w:left w:val="none" w:sz="0" w:space="0" w:color="auto"/>
        <w:bottom w:val="none" w:sz="0" w:space="0" w:color="auto"/>
        <w:right w:val="none" w:sz="0" w:space="0" w:color="auto"/>
      </w:divBdr>
    </w:div>
    <w:div w:id="563638366">
      <w:bodyDiv w:val="1"/>
      <w:marLeft w:val="0"/>
      <w:marRight w:val="0"/>
      <w:marTop w:val="0"/>
      <w:marBottom w:val="0"/>
      <w:divBdr>
        <w:top w:val="none" w:sz="0" w:space="0" w:color="auto"/>
        <w:left w:val="none" w:sz="0" w:space="0" w:color="auto"/>
        <w:bottom w:val="none" w:sz="0" w:space="0" w:color="auto"/>
        <w:right w:val="none" w:sz="0" w:space="0" w:color="auto"/>
      </w:divBdr>
    </w:div>
    <w:div w:id="591165387">
      <w:bodyDiv w:val="1"/>
      <w:marLeft w:val="0"/>
      <w:marRight w:val="0"/>
      <w:marTop w:val="0"/>
      <w:marBottom w:val="0"/>
      <w:divBdr>
        <w:top w:val="none" w:sz="0" w:space="0" w:color="auto"/>
        <w:left w:val="none" w:sz="0" w:space="0" w:color="auto"/>
        <w:bottom w:val="none" w:sz="0" w:space="0" w:color="auto"/>
        <w:right w:val="none" w:sz="0" w:space="0" w:color="auto"/>
      </w:divBdr>
    </w:div>
    <w:div w:id="692346532">
      <w:bodyDiv w:val="1"/>
      <w:marLeft w:val="0"/>
      <w:marRight w:val="0"/>
      <w:marTop w:val="0"/>
      <w:marBottom w:val="0"/>
      <w:divBdr>
        <w:top w:val="none" w:sz="0" w:space="0" w:color="auto"/>
        <w:left w:val="none" w:sz="0" w:space="0" w:color="auto"/>
        <w:bottom w:val="none" w:sz="0" w:space="0" w:color="auto"/>
        <w:right w:val="none" w:sz="0" w:space="0" w:color="auto"/>
      </w:divBdr>
    </w:div>
    <w:div w:id="781848909">
      <w:bodyDiv w:val="1"/>
      <w:marLeft w:val="0"/>
      <w:marRight w:val="0"/>
      <w:marTop w:val="0"/>
      <w:marBottom w:val="0"/>
      <w:divBdr>
        <w:top w:val="none" w:sz="0" w:space="0" w:color="auto"/>
        <w:left w:val="none" w:sz="0" w:space="0" w:color="auto"/>
        <w:bottom w:val="none" w:sz="0" w:space="0" w:color="auto"/>
        <w:right w:val="none" w:sz="0" w:space="0" w:color="auto"/>
      </w:divBdr>
    </w:div>
    <w:div w:id="881792514">
      <w:bodyDiv w:val="1"/>
      <w:marLeft w:val="0"/>
      <w:marRight w:val="0"/>
      <w:marTop w:val="0"/>
      <w:marBottom w:val="0"/>
      <w:divBdr>
        <w:top w:val="none" w:sz="0" w:space="0" w:color="auto"/>
        <w:left w:val="none" w:sz="0" w:space="0" w:color="auto"/>
        <w:bottom w:val="none" w:sz="0" w:space="0" w:color="auto"/>
        <w:right w:val="none" w:sz="0" w:space="0" w:color="auto"/>
      </w:divBdr>
    </w:div>
    <w:div w:id="1221206566">
      <w:bodyDiv w:val="1"/>
      <w:marLeft w:val="0"/>
      <w:marRight w:val="0"/>
      <w:marTop w:val="0"/>
      <w:marBottom w:val="0"/>
      <w:divBdr>
        <w:top w:val="none" w:sz="0" w:space="0" w:color="auto"/>
        <w:left w:val="none" w:sz="0" w:space="0" w:color="auto"/>
        <w:bottom w:val="none" w:sz="0" w:space="0" w:color="auto"/>
        <w:right w:val="none" w:sz="0" w:space="0" w:color="auto"/>
      </w:divBdr>
    </w:div>
    <w:div w:id="1419786466">
      <w:bodyDiv w:val="1"/>
      <w:marLeft w:val="0"/>
      <w:marRight w:val="0"/>
      <w:marTop w:val="0"/>
      <w:marBottom w:val="0"/>
      <w:divBdr>
        <w:top w:val="none" w:sz="0" w:space="0" w:color="auto"/>
        <w:left w:val="none" w:sz="0" w:space="0" w:color="auto"/>
        <w:bottom w:val="none" w:sz="0" w:space="0" w:color="auto"/>
        <w:right w:val="none" w:sz="0" w:space="0" w:color="auto"/>
      </w:divBdr>
    </w:div>
    <w:div w:id="1423332999">
      <w:bodyDiv w:val="1"/>
      <w:marLeft w:val="0"/>
      <w:marRight w:val="0"/>
      <w:marTop w:val="0"/>
      <w:marBottom w:val="0"/>
      <w:divBdr>
        <w:top w:val="none" w:sz="0" w:space="0" w:color="auto"/>
        <w:left w:val="none" w:sz="0" w:space="0" w:color="auto"/>
        <w:bottom w:val="none" w:sz="0" w:space="0" w:color="auto"/>
        <w:right w:val="none" w:sz="0" w:space="0" w:color="auto"/>
      </w:divBdr>
    </w:div>
    <w:div w:id="1465998403">
      <w:bodyDiv w:val="1"/>
      <w:marLeft w:val="0"/>
      <w:marRight w:val="0"/>
      <w:marTop w:val="0"/>
      <w:marBottom w:val="0"/>
      <w:divBdr>
        <w:top w:val="none" w:sz="0" w:space="0" w:color="auto"/>
        <w:left w:val="none" w:sz="0" w:space="0" w:color="auto"/>
        <w:bottom w:val="none" w:sz="0" w:space="0" w:color="auto"/>
        <w:right w:val="none" w:sz="0" w:space="0" w:color="auto"/>
      </w:divBdr>
    </w:div>
    <w:div w:id="199610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enimicininsanhaklari.org/wp-content/uploads/05-Turkey-Values-Study-2012-Turkiye-Degerler-Atlasi-2012.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B49ECE-BEBE-4FEA-AE4F-6A50A7CA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17740</Words>
  <Characters>101118</Characters>
  <Application>Microsoft Office Word</Application>
  <DocSecurity>0</DocSecurity>
  <Lines>842</Lines>
  <Paragraphs>237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118621</CharactersWithSpaces>
  <SharedDoc>false</SharedDoc>
  <HLinks>
    <vt:vector size="42" baseType="variant">
      <vt:variant>
        <vt:i4>7471161</vt:i4>
      </vt:variant>
      <vt:variant>
        <vt:i4>18</vt:i4>
      </vt:variant>
      <vt:variant>
        <vt:i4>0</vt:i4>
      </vt:variant>
      <vt:variant>
        <vt:i4>5</vt:i4>
      </vt:variant>
      <vt:variant>
        <vt:lpwstr>http://www.cambridgemichigan.org/sites/default/files/resources/SpaanPapers/Spaan_V6_Shin.pdf</vt:lpwstr>
      </vt:variant>
      <vt:variant>
        <vt:lpwstr/>
      </vt:variant>
      <vt:variant>
        <vt:i4>6291503</vt:i4>
      </vt:variant>
      <vt:variant>
        <vt:i4>15</vt:i4>
      </vt:variant>
      <vt:variant>
        <vt:i4>0</vt:i4>
      </vt:variant>
      <vt:variant>
        <vt:i4>5</vt:i4>
      </vt:variant>
      <vt:variant>
        <vt:lpwstr>http://llt.msu.edu/vol5num2/roever/default.html</vt:lpwstr>
      </vt:variant>
      <vt:variant>
        <vt:lpwstr/>
      </vt:variant>
      <vt:variant>
        <vt:i4>7798889</vt:i4>
      </vt:variant>
      <vt:variant>
        <vt:i4>12</vt:i4>
      </vt:variant>
      <vt:variant>
        <vt:i4>0</vt:i4>
      </vt:variant>
      <vt:variant>
        <vt:i4>5</vt:i4>
      </vt:variant>
      <vt:variant>
        <vt:lpwstr>http://citeseerx.ist.psu.edu/viewdoc/download?doi=10.1.1.124.8608&amp;rep=rep1&amp;type=pdf</vt:lpwstr>
      </vt:variant>
      <vt:variant>
        <vt:lpwstr/>
      </vt:variant>
      <vt:variant>
        <vt:i4>1376325</vt:i4>
      </vt:variant>
      <vt:variant>
        <vt:i4>9</vt:i4>
      </vt:variant>
      <vt:variant>
        <vt:i4>0</vt:i4>
      </vt:variant>
      <vt:variant>
        <vt:i4>5</vt:i4>
      </vt:variant>
      <vt:variant>
        <vt:lpwstr>http://llt.msu.edu/vol3num1/hoven/index.html</vt:lpwstr>
      </vt:variant>
      <vt:variant>
        <vt:lpwstr/>
      </vt:variant>
      <vt:variant>
        <vt:i4>2883700</vt:i4>
      </vt:variant>
      <vt:variant>
        <vt:i4>6</vt:i4>
      </vt:variant>
      <vt:variant>
        <vt:i4>0</vt:i4>
      </vt:variant>
      <vt:variant>
        <vt:i4>5</vt:i4>
      </vt:variant>
      <vt:variant>
        <vt:lpwstr>http://cie.asu.edu/ojs/index.php/cieatasu/article/view/286</vt:lpwstr>
      </vt:variant>
      <vt:variant>
        <vt:lpwstr/>
      </vt:variant>
      <vt:variant>
        <vt:i4>1835101</vt:i4>
      </vt:variant>
      <vt:variant>
        <vt:i4>3</vt:i4>
      </vt:variant>
      <vt:variant>
        <vt:i4>0</vt:i4>
      </vt:variant>
      <vt:variant>
        <vt:i4>5</vt:i4>
      </vt:variant>
      <vt:variant>
        <vt:lpwstr>http://llt.msu.edu/vol5num2/deville/default.html</vt:lpwstr>
      </vt:variant>
      <vt:variant>
        <vt:lpwstr/>
      </vt:variant>
      <vt:variant>
        <vt:i4>7929890</vt:i4>
      </vt:variant>
      <vt:variant>
        <vt:i4>0</vt:i4>
      </vt:variant>
      <vt:variant>
        <vt:i4>0</vt:i4>
      </vt:variant>
      <vt:variant>
        <vt:i4>5</vt:i4>
      </vt:variant>
      <vt:variant>
        <vt:lpwstr>http://llt.msu.edu/vol1num1/brown/default.html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streslibaba</dc:creator>
  <cp:lastModifiedBy>Streslibaba</cp:lastModifiedBy>
  <cp:revision>8</cp:revision>
  <cp:lastPrinted>2016-10-18T13:11:00Z</cp:lastPrinted>
  <dcterms:created xsi:type="dcterms:W3CDTF">2016-10-18T11:08:00Z</dcterms:created>
  <dcterms:modified xsi:type="dcterms:W3CDTF">2016-10-18T13:12:00Z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