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gridCol w:w="3219"/>
      </w:tblGrid>
      <w:tr w:rsidR="00CD2BAC" w:rsidRPr="005F5385" w:rsidTr="00CD2BAC">
        <w:trPr>
          <w:trHeight w:val="288"/>
        </w:trPr>
        <w:tc>
          <w:tcPr>
            <w:tcW w:w="3510" w:type="dxa"/>
          </w:tcPr>
          <w:p w:rsidR="00CD2BAC" w:rsidRPr="00543B38" w:rsidRDefault="00CD2BAC" w:rsidP="00306CDF">
            <w:pPr>
              <w:spacing w:after="0" w:line="240" w:lineRule="auto"/>
              <w:rPr>
                <w:rFonts w:ascii="Times New Roman" w:hAnsi="Times New Roman"/>
                <w:b/>
                <w:sz w:val="20"/>
                <w:szCs w:val="20"/>
              </w:rPr>
            </w:pPr>
            <w:r w:rsidRPr="00543B38">
              <w:rPr>
                <w:rFonts w:ascii="Times New Roman" w:hAnsi="Times New Roman"/>
                <w:b/>
                <w:sz w:val="20"/>
                <w:szCs w:val="20"/>
              </w:rPr>
              <w:t xml:space="preserve">Yayın Geliş Tarihi: </w:t>
            </w:r>
            <w:r>
              <w:rPr>
                <w:rFonts w:ascii="Times New Roman" w:hAnsi="Times New Roman" w:cs="Times New Roman"/>
                <w:b/>
                <w:sz w:val="20"/>
              </w:rPr>
              <w:t>20</w:t>
            </w:r>
            <w:r w:rsidRPr="008454BA">
              <w:rPr>
                <w:rFonts w:ascii="Times New Roman" w:hAnsi="Times New Roman" w:cs="Times New Roman"/>
                <w:b/>
                <w:sz w:val="20"/>
              </w:rPr>
              <w:t>.01.2016</w:t>
            </w:r>
          </w:p>
          <w:p w:rsidR="00CD2BAC" w:rsidRPr="00543B38" w:rsidRDefault="00CD2BAC" w:rsidP="00CD2BAC">
            <w:pPr>
              <w:spacing w:after="0" w:line="240" w:lineRule="auto"/>
              <w:rPr>
                <w:rFonts w:ascii="Times New Roman" w:hAnsi="Times New Roman"/>
                <w:b/>
                <w:sz w:val="20"/>
                <w:szCs w:val="20"/>
              </w:rPr>
            </w:pPr>
            <w:r>
              <w:rPr>
                <w:rFonts w:ascii="Times New Roman" w:hAnsi="Times New Roman"/>
                <w:b/>
                <w:sz w:val="20"/>
                <w:szCs w:val="20"/>
              </w:rPr>
              <w:t xml:space="preserve">Yayına Kabul Tarihi: 18.05.2016 </w:t>
            </w:r>
          </w:p>
        </w:tc>
        <w:tc>
          <w:tcPr>
            <w:tcW w:w="3219" w:type="dxa"/>
          </w:tcPr>
          <w:p w:rsidR="00CD2BAC" w:rsidRPr="005F5385" w:rsidRDefault="00CD2BAC" w:rsidP="00306CDF">
            <w:pPr>
              <w:spacing w:after="0" w:line="240" w:lineRule="auto"/>
              <w:jc w:val="right"/>
              <w:rPr>
                <w:rFonts w:ascii="Times New Roman" w:hAnsi="Times New Roman"/>
                <w:b/>
                <w:sz w:val="20"/>
                <w:szCs w:val="20"/>
              </w:rPr>
            </w:pPr>
            <w:r w:rsidRPr="005F5385">
              <w:rPr>
                <w:rFonts w:ascii="Times New Roman" w:hAnsi="Times New Roman"/>
                <w:b/>
                <w:sz w:val="20"/>
                <w:szCs w:val="20"/>
              </w:rPr>
              <w:t xml:space="preserve">Dokuz Eylül Üniversitesi </w:t>
            </w:r>
          </w:p>
          <w:p w:rsidR="00CD2BAC" w:rsidRPr="005F5385" w:rsidRDefault="00CD2BAC" w:rsidP="00306CDF">
            <w:pPr>
              <w:spacing w:after="0" w:line="240" w:lineRule="auto"/>
              <w:jc w:val="right"/>
              <w:rPr>
                <w:rFonts w:ascii="Times New Roman" w:hAnsi="Times New Roman"/>
                <w:b/>
                <w:sz w:val="20"/>
                <w:szCs w:val="20"/>
              </w:rPr>
            </w:pPr>
            <w:r w:rsidRPr="005F5385">
              <w:rPr>
                <w:rFonts w:ascii="Times New Roman" w:hAnsi="Times New Roman"/>
                <w:b/>
                <w:sz w:val="20"/>
                <w:szCs w:val="20"/>
              </w:rPr>
              <w:t>Denizcilik Fakültesi Dergisi</w:t>
            </w:r>
          </w:p>
        </w:tc>
      </w:tr>
      <w:tr w:rsidR="00CD2BAC" w:rsidRPr="005F5385" w:rsidTr="00CD2BAC">
        <w:trPr>
          <w:trHeight w:val="108"/>
        </w:trPr>
        <w:tc>
          <w:tcPr>
            <w:tcW w:w="3510" w:type="dxa"/>
          </w:tcPr>
          <w:p w:rsidR="00CD2BAC" w:rsidRPr="00543B38" w:rsidRDefault="00CD2BAC" w:rsidP="00306CDF">
            <w:pPr>
              <w:spacing w:after="0" w:line="240" w:lineRule="auto"/>
              <w:rPr>
                <w:rFonts w:ascii="Times New Roman" w:hAnsi="Times New Roman"/>
                <w:b/>
                <w:sz w:val="20"/>
                <w:szCs w:val="20"/>
              </w:rPr>
            </w:pPr>
            <w:r>
              <w:rPr>
                <w:rFonts w:ascii="Times New Roman" w:hAnsi="Times New Roman"/>
                <w:b/>
                <w:sz w:val="20"/>
                <w:szCs w:val="20"/>
              </w:rPr>
              <w:t>Online Yayın Tarihi</w:t>
            </w:r>
            <w:r w:rsidRPr="00543B38">
              <w:rPr>
                <w:rFonts w:ascii="Times New Roman" w:hAnsi="Times New Roman"/>
                <w:b/>
                <w:sz w:val="20"/>
                <w:szCs w:val="20"/>
              </w:rPr>
              <w:t xml:space="preserve">: </w:t>
            </w:r>
            <w:r w:rsidR="00962372">
              <w:rPr>
                <w:rFonts w:ascii="Times New Roman" w:hAnsi="Times New Roman"/>
                <w:b/>
                <w:sz w:val="20"/>
                <w:szCs w:val="20"/>
              </w:rPr>
              <w:t>20.10.2016</w:t>
            </w:r>
          </w:p>
        </w:tc>
        <w:tc>
          <w:tcPr>
            <w:tcW w:w="3219" w:type="dxa"/>
          </w:tcPr>
          <w:p w:rsidR="00CD2BAC" w:rsidRPr="005F5385" w:rsidRDefault="00CD2BAC" w:rsidP="00CD2BAC">
            <w:pPr>
              <w:spacing w:after="0" w:line="240" w:lineRule="auto"/>
              <w:jc w:val="right"/>
              <w:rPr>
                <w:rFonts w:ascii="Times New Roman" w:hAnsi="Times New Roman"/>
                <w:b/>
                <w:sz w:val="20"/>
                <w:szCs w:val="20"/>
              </w:rPr>
            </w:pPr>
            <w:r>
              <w:rPr>
                <w:rFonts w:ascii="Times New Roman" w:hAnsi="Times New Roman"/>
                <w:b/>
                <w:sz w:val="20"/>
                <w:szCs w:val="20"/>
              </w:rPr>
              <w:t>ULK 2015 Özel Sayı</w:t>
            </w:r>
            <w:r w:rsidRPr="005F5385">
              <w:rPr>
                <w:rFonts w:ascii="Times New Roman" w:hAnsi="Times New Roman"/>
                <w:b/>
                <w:sz w:val="20"/>
                <w:szCs w:val="20"/>
              </w:rPr>
              <w:t xml:space="preserve"> Sayfa:</w:t>
            </w:r>
            <w:r>
              <w:rPr>
                <w:rFonts w:ascii="Times New Roman" w:hAnsi="Times New Roman"/>
                <w:b/>
                <w:sz w:val="20"/>
                <w:szCs w:val="20"/>
              </w:rPr>
              <w:t>179-196</w:t>
            </w:r>
          </w:p>
        </w:tc>
      </w:tr>
      <w:tr w:rsidR="00CD2BAC" w:rsidRPr="005F5385" w:rsidTr="00CD2BAC">
        <w:trPr>
          <w:trHeight w:val="155"/>
        </w:trPr>
        <w:tc>
          <w:tcPr>
            <w:tcW w:w="3510" w:type="dxa"/>
          </w:tcPr>
          <w:p w:rsidR="00CD2BAC" w:rsidRPr="00746EE3" w:rsidRDefault="00CD2BAC" w:rsidP="00CD2BAC">
            <w:pPr>
              <w:spacing w:after="0" w:line="240" w:lineRule="auto"/>
              <w:rPr>
                <w:rFonts w:ascii="Times New Roman" w:hAnsi="Times New Roman"/>
                <w:b/>
                <w:sz w:val="20"/>
                <w:szCs w:val="20"/>
              </w:rPr>
            </w:pPr>
            <w:r w:rsidRPr="00746EE3">
              <w:rPr>
                <w:rFonts w:ascii="Times New Roman" w:hAnsi="Times New Roman"/>
                <w:b/>
                <w:sz w:val="20"/>
                <w:szCs w:val="20"/>
              </w:rPr>
              <w:t xml:space="preserve">DOI: </w:t>
            </w:r>
            <w:hyperlink r:id="rId8" w:tgtFrame="_blank" w:history="1">
              <w:proofErr w:type="gramStart"/>
              <w:r w:rsidRPr="00CD2BAC">
                <w:rPr>
                  <w:rStyle w:val="Kpr"/>
                  <w:rFonts w:ascii="Times New Roman" w:hAnsi="Times New Roman" w:cs="Times New Roman"/>
                  <w:b/>
                  <w:bCs/>
                  <w:color w:val="auto"/>
                  <w:sz w:val="20"/>
                  <w:u w:val="none"/>
                </w:rPr>
                <w:t>10.18613</w:t>
              </w:r>
              <w:proofErr w:type="gramEnd"/>
              <w:r w:rsidRPr="00CD2BAC">
                <w:rPr>
                  <w:rStyle w:val="Kpr"/>
                  <w:rFonts w:ascii="Times New Roman" w:hAnsi="Times New Roman" w:cs="Times New Roman"/>
                  <w:b/>
                  <w:bCs/>
                  <w:color w:val="auto"/>
                  <w:sz w:val="20"/>
                  <w:u w:val="none"/>
                </w:rPr>
                <w:t>/</w:t>
              </w:r>
              <w:proofErr w:type="spellStart"/>
              <w:r w:rsidRPr="00CD2BAC">
                <w:rPr>
                  <w:rStyle w:val="Kpr"/>
                  <w:rFonts w:ascii="Times New Roman" w:hAnsi="Times New Roman" w:cs="Times New Roman"/>
                  <w:b/>
                  <w:bCs/>
                  <w:color w:val="auto"/>
                  <w:sz w:val="20"/>
                  <w:u w:val="none"/>
                </w:rPr>
                <w:t>deudfd</w:t>
              </w:r>
              <w:proofErr w:type="spellEnd"/>
              <w:r w:rsidRPr="00CD2BAC">
                <w:rPr>
                  <w:rStyle w:val="Kpr"/>
                  <w:rFonts w:ascii="Times New Roman" w:hAnsi="Times New Roman" w:cs="Times New Roman"/>
                  <w:b/>
                  <w:bCs/>
                  <w:color w:val="auto"/>
                  <w:sz w:val="20"/>
                  <w:u w:val="none"/>
                </w:rPr>
                <w:t>.31505</w:t>
              </w:r>
            </w:hyperlink>
          </w:p>
        </w:tc>
        <w:tc>
          <w:tcPr>
            <w:tcW w:w="3219" w:type="dxa"/>
          </w:tcPr>
          <w:p w:rsidR="00CD2BAC" w:rsidRPr="005F5385" w:rsidRDefault="00CD2BAC" w:rsidP="00306CDF">
            <w:pPr>
              <w:spacing w:after="0" w:line="240" w:lineRule="auto"/>
              <w:jc w:val="right"/>
              <w:rPr>
                <w:rFonts w:ascii="Times New Roman" w:hAnsi="Times New Roman"/>
                <w:b/>
                <w:sz w:val="20"/>
                <w:szCs w:val="20"/>
              </w:rPr>
            </w:pPr>
            <w:r w:rsidRPr="005F5385">
              <w:rPr>
                <w:rFonts w:ascii="Times New Roman" w:hAnsi="Times New Roman"/>
                <w:b/>
                <w:sz w:val="20"/>
                <w:szCs w:val="20"/>
              </w:rPr>
              <w:t>ISSN:</w:t>
            </w:r>
            <w:r>
              <w:rPr>
                <w:rFonts w:ascii="Times New Roman" w:hAnsi="Times New Roman"/>
                <w:b/>
                <w:sz w:val="20"/>
                <w:szCs w:val="20"/>
              </w:rPr>
              <w:t>1309-4246</w:t>
            </w:r>
            <w:r w:rsidRPr="005F5385">
              <w:rPr>
                <w:rFonts w:ascii="Times New Roman" w:hAnsi="Times New Roman"/>
                <w:b/>
                <w:sz w:val="20"/>
                <w:szCs w:val="20"/>
              </w:rPr>
              <w:t xml:space="preserve"> </w:t>
            </w:r>
          </w:p>
        </w:tc>
      </w:tr>
      <w:tr w:rsidR="00CD2BAC" w:rsidRPr="005F5385" w:rsidTr="00CD2BAC">
        <w:trPr>
          <w:trHeight w:val="314"/>
        </w:trPr>
        <w:tc>
          <w:tcPr>
            <w:tcW w:w="3510" w:type="dxa"/>
          </w:tcPr>
          <w:p w:rsidR="00CD2BAC" w:rsidRPr="009A33F8" w:rsidRDefault="00CD2BAC" w:rsidP="00306CDF">
            <w:pPr>
              <w:spacing w:after="0" w:line="240" w:lineRule="auto"/>
              <w:rPr>
                <w:rFonts w:ascii="Times New Roman" w:hAnsi="Times New Roman"/>
                <w:b/>
                <w:i/>
                <w:sz w:val="20"/>
                <w:szCs w:val="20"/>
              </w:rPr>
            </w:pPr>
            <w:r w:rsidRPr="00724CC0">
              <w:rPr>
                <w:rFonts w:ascii="Times New Roman" w:hAnsi="Times New Roman"/>
                <w:b/>
                <w:i/>
                <w:sz w:val="20"/>
                <w:szCs w:val="20"/>
                <w:highlight w:val="lightGray"/>
              </w:rPr>
              <w:t>Araştırma Makalesi (</w:t>
            </w:r>
            <w:proofErr w:type="spellStart"/>
            <w:r w:rsidRPr="00724CC0">
              <w:rPr>
                <w:rFonts w:ascii="Times New Roman" w:hAnsi="Times New Roman"/>
                <w:b/>
                <w:i/>
                <w:sz w:val="20"/>
                <w:szCs w:val="20"/>
                <w:highlight w:val="lightGray"/>
              </w:rPr>
              <w:t>Research</w:t>
            </w:r>
            <w:proofErr w:type="spellEnd"/>
            <w:r w:rsidRPr="00724CC0">
              <w:rPr>
                <w:rFonts w:ascii="Times New Roman" w:hAnsi="Times New Roman"/>
                <w:b/>
                <w:i/>
                <w:sz w:val="20"/>
                <w:szCs w:val="20"/>
                <w:highlight w:val="lightGray"/>
              </w:rPr>
              <w:t xml:space="preserve"> </w:t>
            </w:r>
            <w:proofErr w:type="spellStart"/>
            <w:r w:rsidRPr="00724CC0">
              <w:rPr>
                <w:rFonts w:ascii="Times New Roman" w:hAnsi="Times New Roman"/>
                <w:b/>
                <w:i/>
                <w:sz w:val="20"/>
                <w:szCs w:val="20"/>
                <w:highlight w:val="lightGray"/>
              </w:rPr>
              <w:t>Article</w:t>
            </w:r>
            <w:proofErr w:type="spellEnd"/>
            <w:r w:rsidRPr="00724CC0">
              <w:rPr>
                <w:rFonts w:ascii="Times New Roman" w:hAnsi="Times New Roman"/>
                <w:b/>
                <w:i/>
                <w:sz w:val="20"/>
                <w:szCs w:val="20"/>
                <w:highlight w:val="lightGray"/>
              </w:rPr>
              <w:t>)</w:t>
            </w:r>
          </w:p>
        </w:tc>
        <w:tc>
          <w:tcPr>
            <w:tcW w:w="3219" w:type="dxa"/>
          </w:tcPr>
          <w:p w:rsidR="00CD2BAC" w:rsidRPr="005F5385" w:rsidRDefault="00CD2BAC" w:rsidP="00306CDF">
            <w:pPr>
              <w:spacing w:after="0" w:line="240" w:lineRule="auto"/>
              <w:jc w:val="right"/>
              <w:rPr>
                <w:rFonts w:ascii="Times New Roman" w:hAnsi="Times New Roman"/>
                <w:b/>
                <w:sz w:val="20"/>
                <w:szCs w:val="20"/>
              </w:rPr>
            </w:pPr>
            <w:r>
              <w:rPr>
                <w:rFonts w:ascii="Times New Roman" w:hAnsi="Times New Roman"/>
                <w:b/>
                <w:sz w:val="20"/>
                <w:szCs w:val="20"/>
              </w:rPr>
              <w:t xml:space="preserve">E-ISSN: </w:t>
            </w:r>
            <w:r w:rsidRPr="001770A1">
              <w:rPr>
                <w:rFonts w:ascii="Times New Roman" w:hAnsi="Times New Roman"/>
                <w:b/>
                <w:sz w:val="20"/>
                <w:szCs w:val="20"/>
              </w:rPr>
              <w:t>2458-9942</w:t>
            </w:r>
          </w:p>
        </w:tc>
      </w:tr>
    </w:tbl>
    <w:p w:rsidR="00CD2BAC" w:rsidRDefault="00CD2BAC" w:rsidP="0023654B">
      <w:pPr>
        <w:spacing w:after="0" w:line="240" w:lineRule="auto"/>
        <w:jc w:val="center"/>
        <w:rPr>
          <w:rFonts w:ascii="Times New Roman" w:hAnsi="Times New Roman" w:cs="Times New Roman"/>
          <w:b/>
          <w:bCs/>
          <w:sz w:val="24"/>
          <w:szCs w:val="24"/>
        </w:rPr>
      </w:pPr>
    </w:p>
    <w:p w:rsidR="002C46CE" w:rsidRPr="00CE192F" w:rsidRDefault="002C46CE" w:rsidP="0023654B">
      <w:pPr>
        <w:spacing w:after="0" w:line="240" w:lineRule="auto"/>
        <w:jc w:val="center"/>
        <w:rPr>
          <w:rFonts w:ascii="Times New Roman" w:hAnsi="Times New Roman" w:cs="Times New Roman"/>
          <w:b/>
          <w:bCs/>
          <w:sz w:val="24"/>
          <w:szCs w:val="24"/>
        </w:rPr>
      </w:pPr>
      <w:r w:rsidRPr="00CE192F">
        <w:rPr>
          <w:rFonts w:ascii="Times New Roman" w:hAnsi="Times New Roman" w:cs="Times New Roman"/>
          <w:b/>
          <w:bCs/>
          <w:sz w:val="24"/>
          <w:szCs w:val="24"/>
        </w:rPr>
        <w:t>TİCARİ LİMANLARDA HESAP</w:t>
      </w:r>
      <w:r w:rsidR="00DB6575" w:rsidRPr="00CE192F">
        <w:rPr>
          <w:rFonts w:ascii="Times New Roman" w:hAnsi="Times New Roman" w:cs="Times New Roman"/>
          <w:b/>
          <w:bCs/>
          <w:sz w:val="24"/>
          <w:szCs w:val="24"/>
        </w:rPr>
        <w:t xml:space="preserve"> </w:t>
      </w:r>
      <w:r w:rsidRPr="00CE192F">
        <w:rPr>
          <w:rFonts w:ascii="Times New Roman" w:hAnsi="Times New Roman" w:cs="Times New Roman"/>
          <w:b/>
          <w:bCs/>
          <w:sz w:val="24"/>
          <w:szCs w:val="24"/>
        </w:rPr>
        <w:t>VEREBİLİRLİ</w:t>
      </w:r>
      <w:r w:rsidR="00A83B56">
        <w:rPr>
          <w:rFonts w:ascii="Times New Roman" w:hAnsi="Times New Roman" w:cs="Times New Roman"/>
          <w:b/>
          <w:bCs/>
          <w:sz w:val="24"/>
          <w:szCs w:val="24"/>
        </w:rPr>
        <w:t>ĞİN</w:t>
      </w:r>
      <w:r w:rsidRPr="00CE192F">
        <w:rPr>
          <w:rFonts w:ascii="Times New Roman" w:hAnsi="Times New Roman" w:cs="Times New Roman"/>
          <w:b/>
          <w:bCs/>
          <w:sz w:val="24"/>
          <w:szCs w:val="24"/>
        </w:rPr>
        <w:t xml:space="preserve"> LOJİSTİK PERFORMANSA ETKİLERİ ÜZERİNE BİR ARAŞTIRMA</w:t>
      </w:r>
    </w:p>
    <w:p w:rsidR="001C4DA6" w:rsidRPr="00CE192F" w:rsidRDefault="001C4DA6" w:rsidP="0023654B">
      <w:pPr>
        <w:spacing w:after="0" w:line="240" w:lineRule="auto"/>
        <w:jc w:val="center"/>
        <w:rPr>
          <w:rFonts w:ascii="Times New Roman" w:hAnsi="Times New Roman" w:cs="Times New Roman"/>
          <w:b/>
          <w:bCs/>
        </w:rPr>
      </w:pPr>
    </w:p>
    <w:p w:rsidR="001C4DA6" w:rsidRPr="00202EB5" w:rsidRDefault="002C46CE" w:rsidP="001C4DA6">
      <w:pPr>
        <w:spacing w:after="0" w:line="240" w:lineRule="auto"/>
        <w:jc w:val="right"/>
        <w:rPr>
          <w:rFonts w:ascii="Times New Roman" w:hAnsi="Times New Roman" w:cs="Times New Roman"/>
          <w:b/>
          <w:sz w:val="24"/>
          <w:szCs w:val="24"/>
        </w:rPr>
      </w:pPr>
      <w:r w:rsidRPr="00202EB5">
        <w:rPr>
          <w:rFonts w:ascii="Times New Roman" w:hAnsi="Times New Roman" w:cs="Times New Roman"/>
          <w:b/>
          <w:sz w:val="24"/>
          <w:szCs w:val="24"/>
        </w:rPr>
        <w:t>Ramazan KAYNAK</w:t>
      </w:r>
      <w:r w:rsidR="00480035" w:rsidRPr="00202EB5">
        <w:rPr>
          <w:rStyle w:val="DipnotBavurusu"/>
          <w:rFonts w:ascii="Times New Roman" w:hAnsi="Times New Roman" w:cs="Times New Roman"/>
          <w:b/>
          <w:sz w:val="24"/>
          <w:szCs w:val="24"/>
        </w:rPr>
        <w:footnoteReference w:id="1"/>
      </w:r>
    </w:p>
    <w:p w:rsidR="002C46CE" w:rsidRPr="00202EB5" w:rsidRDefault="002C46CE" w:rsidP="001C4DA6">
      <w:pPr>
        <w:spacing w:after="0" w:line="240" w:lineRule="auto"/>
        <w:jc w:val="right"/>
        <w:rPr>
          <w:rFonts w:ascii="Times New Roman" w:hAnsi="Times New Roman" w:cs="Times New Roman"/>
          <w:b/>
          <w:bCs/>
          <w:i/>
          <w:iCs/>
          <w:sz w:val="24"/>
          <w:szCs w:val="24"/>
        </w:rPr>
      </w:pPr>
      <w:r w:rsidRPr="00202EB5">
        <w:rPr>
          <w:rFonts w:ascii="Times New Roman" w:hAnsi="Times New Roman" w:cs="Times New Roman"/>
          <w:b/>
          <w:sz w:val="24"/>
          <w:szCs w:val="24"/>
        </w:rPr>
        <w:t>Şükrü SATILMIŞ</w:t>
      </w:r>
      <w:r w:rsidR="00480035" w:rsidRPr="00202EB5">
        <w:rPr>
          <w:rStyle w:val="DipnotBavurusu"/>
          <w:rFonts w:ascii="Times New Roman" w:hAnsi="Times New Roman" w:cs="Times New Roman"/>
          <w:b/>
          <w:sz w:val="24"/>
          <w:szCs w:val="24"/>
        </w:rPr>
        <w:footnoteReference w:id="2"/>
      </w:r>
    </w:p>
    <w:p w:rsidR="001C4DA6" w:rsidRDefault="001C4DA6" w:rsidP="001C4DA6">
      <w:pPr>
        <w:spacing w:after="0" w:line="240" w:lineRule="auto"/>
        <w:jc w:val="center"/>
        <w:rPr>
          <w:rFonts w:ascii="Times New Roman" w:hAnsi="Times New Roman" w:cs="Times New Roman"/>
          <w:b/>
          <w:bCs/>
          <w:i/>
          <w:iCs/>
          <w:sz w:val="20"/>
          <w:szCs w:val="20"/>
        </w:rPr>
      </w:pPr>
    </w:p>
    <w:p w:rsidR="002C46CE" w:rsidRPr="00CE192F" w:rsidRDefault="002C46CE" w:rsidP="003F46AF">
      <w:pPr>
        <w:spacing w:line="240" w:lineRule="auto"/>
        <w:jc w:val="center"/>
        <w:rPr>
          <w:rFonts w:ascii="Times New Roman" w:hAnsi="Times New Roman" w:cs="Times New Roman"/>
          <w:b/>
          <w:i/>
          <w:sz w:val="20"/>
          <w:szCs w:val="20"/>
        </w:rPr>
      </w:pPr>
      <w:r w:rsidRPr="00CE192F">
        <w:rPr>
          <w:rFonts w:ascii="Times New Roman" w:hAnsi="Times New Roman" w:cs="Times New Roman"/>
          <w:b/>
          <w:bCs/>
          <w:i/>
          <w:iCs/>
          <w:sz w:val="20"/>
          <w:szCs w:val="20"/>
        </w:rPr>
        <w:t>ÖZ</w:t>
      </w:r>
      <w:r w:rsidR="001C4DA6">
        <w:rPr>
          <w:rFonts w:ascii="Times New Roman" w:hAnsi="Times New Roman" w:cs="Times New Roman"/>
          <w:b/>
          <w:bCs/>
          <w:i/>
          <w:iCs/>
          <w:sz w:val="20"/>
          <w:szCs w:val="20"/>
        </w:rPr>
        <w:t>ET</w:t>
      </w:r>
    </w:p>
    <w:p w:rsidR="009C0072" w:rsidRDefault="002C46CE" w:rsidP="00ED6950">
      <w:pPr>
        <w:spacing w:after="0" w:line="240" w:lineRule="auto"/>
        <w:ind w:firstLine="709"/>
        <w:jc w:val="both"/>
        <w:rPr>
          <w:rFonts w:ascii="Times New Roman" w:hAnsi="Times New Roman" w:cs="Times New Roman"/>
          <w:i/>
          <w:iCs/>
          <w:sz w:val="20"/>
          <w:szCs w:val="20"/>
        </w:rPr>
      </w:pPr>
      <w:r w:rsidRPr="00CE192F">
        <w:rPr>
          <w:rFonts w:ascii="Times New Roman" w:hAnsi="Times New Roman" w:cs="Times New Roman"/>
          <w:i/>
          <w:iCs/>
          <w:sz w:val="20"/>
          <w:szCs w:val="20"/>
        </w:rPr>
        <w:t xml:space="preserve">Artan rekabet ve değişen çevre koşullarıyla birlikte işletmelerin paydaşlarına, müşterilerine ve sosyal çevreye karşı sorumlulukları da artmaya başlamıştır. İşletmelerin üstlenmiş oldukları bu sorumluluğu yerine getirebilmeleri için kişi ve kurumlara karşı hesap verebilir olması gerekmektedir. Bu çalışmada ticari limanların hesap verebilirliğinin firmanın lojistik performansı üzerindeki etkileri araştırılmıştır. Bu amaçla, Marmara bölgesinde faaliyet gösteren ticari limanların hesap verebilirliği, bu limanlardan hizmet alan gemi acentesi firmalar aracılığıyla sorgulanmıştır. Araştırma anketi bölgede faaliyet gösteren 60 adet gemi acentesine gönderilmiş, bunlardan 50 tanesinden cevap alınmıştır. </w:t>
      </w:r>
      <w:r w:rsidR="00E13F15" w:rsidRPr="00CE192F">
        <w:rPr>
          <w:rFonts w:ascii="Times New Roman" w:hAnsi="Times New Roman" w:cs="Times New Roman"/>
          <w:i/>
          <w:iCs/>
          <w:sz w:val="20"/>
          <w:szCs w:val="20"/>
        </w:rPr>
        <w:t>Analizler sonucunda e</w:t>
      </w:r>
      <w:r w:rsidR="00ED6950" w:rsidRPr="00CE192F">
        <w:rPr>
          <w:rFonts w:ascii="Times New Roman" w:hAnsi="Times New Roman" w:cs="Times New Roman"/>
          <w:i/>
          <w:iCs/>
          <w:sz w:val="20"/>
          <w:szCs w:val="20"/>
        </w:rPr>
        <w:t xml:space="preserve">lde edilen </w:t>
      </w:r>
      <w:r w:rsidR="00E13F15" w:rsidRPr="00CE192F">
        <w:rPr>
          <w:rFonts w:ascii="Times New Roman" w:hAnsi="Times New Roman" w:cs="Times New Roman"/>
          <w:i/>
          <w:iCs/>
          <w:sz w:val="20"/>
          <w:szCs w:val="20"/>
        </w:rPr>
        <w:t>bulgular</w:t>
      </w:r>
      <w:r w:rsidR="00ED6950" w:rsidRPr="00CE192F">
        <w:rPr>
          <w:rFonts w:ascii="Times New Roman" w:hAnsi="Times New Roman" w:cs="Times New Roman"/>
          <w:i/>
          <w:iCs/>
          <w:sz w:val="20"/>
          <w:szCs w:val="20"/>
        </w:rPr>
        <w:t xml:space="preserve"> göstermektedir ki, hesap verebilirli</w:t>
      </w:r>
      <w:r w:rsidR="00E13F15" w:rsidRPr="00CE192F">
        <w:rPr>
          <w:rFonts w:ascii="Times New Roman" w:hAnsi="Times New Roman" w:cs="Times New Roman"/>
          <w:i/>
          <w:iCs/>
          <w:sz w:val="20"/>
          <w:szCs w:val="20"/>
        </w:rPr>
        <w:t xml:space="preserve">k boyutlarından </w:t>
      </w:r>
      <w:r w:rsidR="00ED6950" w:rsidRPr="00CE192F">
        <w:rPr>
          <w:rFonts w:ascii="Times New Roman" w:hAnsi="Times New Roman" w:cs="Times New Roman"/>
          <w:i/>
          <w:iCs/>
          <w:sz w:val="20"/>
          <w:szCs w:val="20"/>
        </w:rPr>
        <w:t xml:space="preserve">çevresel hesap verilebilirlik ve şeffaflık </w:t>
      </w:r>
      <w:r w:rsidR="00E13F15" w:rsidRPr="00CE192F">
        <w:rPr>
          <w:rFonts w:ascii="Times New Roman" w:hAnsi="Times New Roman" w:cs="Times New Roman"/>
          <w:i/>
          <w:iCs/>
          <w:sz w:val="20"/>
          <w:szCs w:val="20"/>
        </w:rPr>
        <w:t>limanların</w:t>
      </w:r>
      <w:r w:rsidR="00ED6950" w:rsidRPr="00CE192F">
        <w:rPr>
          <w:rFonts w:ascii="Times New Roman" w:hAnsi="Times New Roman" w:cs="Times New Roman"/>
          <w:i/>
          <w:iCs/>
          <w:sz w:val="20"/>
          <w:szCs w:val="20"/>
        </w:rPr>
        <w:t xml:space="preserve"> lojistik performansı</w:t>
      </w:r>
      <w:r w:rsidR="00E13F15" w:rsidRPr="00CE192F">
        <w:rPr>
          <w:rFonts w:ascii="Times New Roman" w:hAnsi="Times New Roman" w:cs="Times New Roman"/>
          <w:i/>
          <w:iCs/>
          <w:sz w:val="20"/>
          <w:szCs w:val="20"/>
        </w:rPr>
        <w:t xml:space="preserve">nı olumlu etkilerken; </w:t>
      </w:r>
      <w:r w:rsidR="00ED6950" w:rsidRPr="00CE192F">
        <w:rPr>
          <w:rFonts w:ascii="Times New Roman" w:hAnsi="Times New Roman" w:cs="Times New Roman"/>
          <w:i/>
          <w:iCs/>
          <w:sz w:val="20"/>
          <w:szCs w:val="20"/>
        </w:rPr>
        <w:t xml:space="preserve"> ekonomik hesap </w:t>
      </w:r>
      <w:proofErr w:type="gramStart"/>
      <w:r w:rsidR="00ED6950" w:rsidRPr="00CE192F">
        <w:rPr>
          <w:rFonts w:ascii="Times New Roman" w:hAnsi="Times New Roman" w:cs="Times New Roman"/>
          <w:i/>
          <w:iCs/>
          <w:sz w:val="20"/>
          <w:szCs w:val="20"/>
        </w:rPr>
        <w:t>verilebilirlik</w:t>
      </w:r>
      <w:proofErr w:type="gramEnd"/>
      <w:r w:rsidR="00ED6950" w:rsidRPr="00CE192F">
        <w:rPr>
          <w:rFonts w:ascii="Times New Roman" w:hAnsi="Times New Roman" w:cs="Times New Roman"/>
          <w:i/>
          <w:iCs/>
          <w:sz w:val="20"/>
          <w:szCs w:val="20"/>
        </w:rPr>
        <w:t>, sözleşme hesap verilebilirliği ve yasal hesap verilebilirlik boyutların</w:t>
      </w:r>
      <w:r w:rsidR="00E13F15" w:rsidRPr="00CE192F">
        <w:rPr>
          <w:rFonts w:ascii="Times New Roman" w:hAnsi="Times New Roman" w:cs="Times New Roman"/>
          <w:i/>
          <w:iCs/>
          <w:sz w:val="20"/>
          <w:szCs w:val="20"/>
        </w:rPr>
        <w:t>ı</w:t>
      </w:r>
      <w:r w:rsidR="00ED6950" w:rsidRPr="00CE192F">
        <w:rPr>
          <w:rFonts w:ascii="Times New Roman" w:hAnsi="Times New Roman" w:cs="Times New Roman"/>
          <w:i/>
          <w:iCs/>
          <w:sz w:val="20"/>
          <w:szCs w:val="20"/>
        </w:rPr>
        <w:t>n</w:t>
      </w:r>
      <w:r w:rsidR="00E13F15" w:rsidRPr="00CE192F">
        <w:rPr>
          <w:rFonts w:ascii="Times New Roman" w:hAnsi="Times New Roman" w:cs="Times New Roman"/>
          <w:i/>
          <w:iCs/>
          <w:sz w:val="20"/>
          <w:szCs w:val="20"/>
        </w:rPr>
        <w:t xml:space="preserve"> liman lojistik performansı üzerinde anlamlı bir etkisi göstermemektedir.</w:t>
      </w:r>
    </w:p>
    <w:p w:rsidR="001C4DA6" w:rsidRPr="00CE192F" w:rsidRDefault="001C4DA6" w:rsidP="00ED6950">
      <w:pPr>
        <w:spacing w:after="0" w:line="240" w:lineRule="auto"/>
        <w:ind w:firstLine="709"/>
        <w:jc w:val="both"/>
        <w:rPr>
          <w:rFonts w:ascii="Times New Roman" w:hAnsi="Times New Roman" w:cs="Times New Roman"/>
          <w:i/>
          <w:iCs/>
          <w:sz w:val="20"/>
          <w:szCs w:val="20"/>
        </w:rPr>
      </w:pPr>
    </w:p>
    <w:p w:rsidR="009C0072" w:rsidRPr="00CE192F" w:rsidRDefault="00712D1E" w:rsidP="00202EB5">
      <w:pPr>
        <w:spacing w:after="0" w:line="240" w:lineRule="auto"/>
        <w:ind w:firstLine="708"/>
        <w:jc w:val="both"/>
        <w:rPr>
          <w:rFonts w:ascii="Times New Roman" w:hAnsi="Times New Roman" w:cs="Times New Roman"/>
          <w:i/>
          <w:iCs/>
          <w:sz w:val="20"/>
          <w:szCs w:val="20"/>
        </w:rPr>
      </w:pPr>
      <w:r>
        <w:rPr>
          <w:rFonts w:ascii="Times New Roman" w:hAnsi="Times New Roman" w:cs="Times New Roman"/>
          <w:b/>
          <w:i/>
          <w:iCs/>
          <w:sz w:val="20"/>
          <w:szCs w:val="20"/>
        </w:rPr>
        <w:t>Anahtar K</w:t>
      </w:r>
      <w:r w:rsidR="009C0072" w:rsidRPr="00CE192F">
        <w:rPr>
          <w:rFonts w:ascii="Times New Roman" w:hAnsi="Times New Roman" w:cs="Times New Roman"/>
          <w:b/>
          <w:i/>
          <w:iCs/>
          <w:sz w:val="20"/>
          <w:szCs w:val="20"/>
        </w:rPr>
        <w:t>elimeler:</w:t>
      </w:r>
      <w:r w:rsidR="009C0072" w:rsidRPr="00CE192F">
        <w:rPr>
          <w:rFonts w:ascii="Times New Roman" w:hAnsi="Times New Roman" w:cs="Times New Roman"/>
          <w:i/>
          <w:iCs/>
          <w:sz w:val="20"/>
          <w:szCs w:val="20"/>
        </w:rPr>
        <w:t xml:space="preserve"> </w:t>
      </w:r>
      <w:r w:rsidR="001C4DA6">
        <w:rPr>
          <w:rFonts w:ascii="Times New Roman" w:hAnsi="Times New Roman" w:cs="Times New Roman"/>
          <w:i/>
          <w:iCs/>
          <w:sz w:val="20"/>
          <w:szCs w:val="20"/>
        </w:rPr>
        <w:t>H</w:t>
      </w:r>
      <w:r w:rsidR="001C4DA6" w:rsidRPr="00CE192F">
        <w:rPr>
          <w:rFonts w:ascii="Times New Roman" w:hAnsi="Times New Roman" w:cs="Times New Roman"/>
          <w:i/>
          <w:iCs/>
          <w:sz w:val="20"/>
          <w:szCs w:val="20"/>
        </w:rPr>
        <w:t>esap verebilirlik, şeffaflık, adaletlilik, lojistik performans, ticari limanlar</w:t>
      </w:r>
      <w:r w:rsidR="001C4DA6">
        <w:rPr>
          <w:rFonts w:ascii="Times New Roman" w:hAnsi="Times New Roman" w:cs="Times New Roman"/>
          <w:i/>
          <w:iCs/>
          <w:sz w:val="20"/>
          <w:szCs w:val="20"/>
        </w:rPr>
        <w:t>.</w:t>
      </w:r>
    </w:p>
    <w:p w:rsidR="00480035" w:rsidRPr="00CE192F" w:rsidRDefault="00480035" w:rsidP="0023654B">
      <w:pPr>
        <w:spacing w:after="0" w:line="240" w:lineRule="auto"/>
        <w:ind w:firstLine="709"/>
        <w:jc w:val="both"/>
        <w:rPr>
          <w:rFonts w:ascii="Times New Roman" w:hAnsi="Times New Roman" w:cs="Times New Roman"/>
          <w:i/>
          <w:iCs/>
        </w:rPr>
      </w:pPr>
    </w:p>
    <w:p w:rsidR="008E6196" w:rsidRPr="00CE192F" w:rsidRDefault="008E6196" w:rsidP="00712901">
      <w:pPr>
        <w:spacing w:line="240" w:lineRule="auto"/>
        <w:jc w:val="center"/>
        <w:rPr>
          <w:rFonts w:ascii="Times New Roman" w:hAnsi="Times New Roman" w:cs="Times New Roman"/>
          <w:b/>
          <w:bCs/>
          <w:sz w:val="20"/>
          <w:szCs w:val="20"/>
        </w:rPr>
      </w:pPr>
    </w:p>
    <w:p w:rsidR="008E6196" w:rsidRPr="00CE192F" w:rsidRDefault="008E6196" w:rsidP="00712901">
      <w:pPr>
        <w:spacing w:line="240" w:lineRule="auto"/>
        <w:jc w:val="center"/>
        <w:rPr>
          <w:rFonts w:ascii="Times New Roman" w:hAnsi="Times New Roman" w:cs="Times New Roman"/>
          <w:b/>
          <w:bCs/>
          <w:sz w:val="20"/>
          <w:szCs w:val="20"/>
        </w:rPr>
      </w:pPr>
    </w:p>
    <w:p w:rsidR="008E6196" w:rsidRPr="00CE192F" w:rsidRDefault="008E6196" w:rsidP="001C4DA6">
      <w:pPr>
        <w:spacing w:line="240" w:lineRule="auto"/>
        <w:rPr>
          <w:rFonts w:ascii="Times New Roman" w:hAnsi="Times New Roman" w:cs="Times New Roman"/>
          <w:b/>
          <w:bCs/>
          <w:sz w:val="20"/>
          <w:szCs w:val="20"/>
        </w:rPr>
      </w:pPr>
    </w:p>
    <w:p w:rsidR="004B38F1" w:rsidRPr="00CE192F" w:rsidRDefault="00ED6950" w:rsidP="00CE192F">
      <w:pPr>
        <w:spacing w:after="0" w:line="240" w:lineRule="auto"/>
        <w:jc w:val="center"/>
        <w:rPr>
          <w:rFonts w:ascii="Times New Roman" w:hAnsi="Times New Roman" w:cs="Times New Roman"/>
          <w:b/>
          <w:bCs/>
          <w:sz w:val="24"/>
          <w:szCs w:val="24"/>
        </w:rPr>
      </w:pPr>
      <w:r w:rsidRPr="00CE192F">
        <w:rPr>
          <w:rFonts w:ascii="Times New Roman" w:hAnsi="Times New Roman" w:cs="Times New Roman"/>
          <w:b/>
          <w:bCs/>
          <w:sz w:val="24"/>
          <w:szCs w:val="24"/>
        </w:rPr>
        <w:lastRenderedPageBreak/>
        <w:t>A STUDY ON THE EFFECTS OF ACCOUNTABILITY ON LOGISTICS PERFORMANCE IN COMMERCIAL PORTS</w:t>
      </w:r>
    </w:p>
    <w:p w:rsidR="00CE192F" w:rsidRPr="00021368" w:rsidRDefault="00CE192F" w:rsidP="009840C3">
      <w:pPr>
        <w:spacing w:line="240" w:lineRule="auto"/>
        <w:jc w:val="center"/>
        <w:rPr>
          <w:rFonts w:ascii="Times New Roman" w:hAnsi="Times New Roman" w:cs="Times New Roman"/>
          <w:b/>
          <w:bCs/>
          <w:i/>
          <w:iCs/>
          <w:sz w:val="20"/>
          <w:szCs w:val="20"/>
        </w:rPr>
      </w:pPr>
      <w:bookmarkStart w:id="0" w:name="_GoBack"/>
      <w:bookmarkEnd w:id="0"/>
    </w:p>
    <w:p w:rsidR="00712901" w:rsidRDefault="00712901" w:rsidP="001C4DA6">
      <w:pPr>
        <w:spacing w:after="0" w:line="240" w:lineRule="auto"/>
        <w:jc w:val="center"/>
        <w:rPr>
          <w:rFonts w:ascii="Times New Roman" w:hAnsi="Times New Roman" w:cs="Times New Roman"/>
          <w:b/>
          <w:bCs/>
          <w:i/>
          <w:iCs/>
          <w:sz w:val="20"/>
          <w:szCs w:val="20"/>
          <w:lang w:val="en-US"/>
        </w:rPr>
      </w:pPr>
      <w:r w:rsidRPr="00CE192F">
        <w:rPr>
          <w:rFonts w:ascii="Times New Roman" w:hAnsi="Times New Roman" w:cs="Times New Roman"/>
          <w:b/>
          <w:bCs/>
          <w:i/>
          <w:iCs/>
          <w:sz w:val="20"/>
          <w:szCs w:val="20"/>
          <w:lang w:val="en-US"/>
        </w:rPr>
        <w:t>ABSTRACT</w:t>
      </w:r>
    </w:p>
    <w:p w:rsidR="001C4DA6" w:rsidRPr="00CE192F" w:rsidRDefault="001C4DA6" w:rsidP="001C4DA6">
      <w:pPr>
        <w:spacing w:after="0" w:line="240" w:lineRule="auto"/>
        <w:jc w:val="center"/>
        <w:rPr>
          <w:rFonts w:ascii="Times New Roman" w:hAnsi="Times New Roman" w:cs="Times New Roman"/>
          <w:b/>
          <w:bCs/>
          <w:i/>
          <w:iCs/>
          <w:sz w:val="20"/>
          <w:szCs w:val="20"/>
          <w:lang w:val="en-US"/>
        </w:rPr>
      </w:pPr>
    </w:p>
    <w:p w:rsidR="00ED6950" w:rsidRDefault="00ED6950" w:rsidP="009840C3">
      <w:pPr>
        <w:spacing w:after="0" w:line="240" w:lineRule="auto"/>
        <w:ind w:firstLine="709"/>
        <w:jc w:val="both"/>
        <w:rPr>
          <w:rFonts w:ascii="Times New Roman" w:hAnsi="Times New Roman" w:cs="Times New Roman"/>
          <w:i/>
          <w:iCs/>
          <w:sz w:val="20"/>
          <w:szCs w:val="20"/>
          <w:lang w:val="en-US"/>
        </w:rPr>
      </w:pPr>
      <w:r w:rsidRPr="00CE192F">
        <w:rPr>
          <w:rFonts w:ascii="Times New Roman" w:hAnsi="Times New Roman" w:cs="Times New Roman"/>
          <w:i/>
          <w:iCs/>
          <w:sz w:val="20"/>
          <w:szCs w:val="20"/>
          <w:lang w:val="en-US"/>
        </w:rPr>
        <w:t xml:space="preserve">The increasing competition and changing environmental </w:t>
      </w:r>
      <w:r w:rsidR="007C2C79" w:rsidRPr="00CE192F">
        <w:rPr>
          <w:rFonts w:ascii="Times New Roman" w:hAnsi="Times New Roman" w:cs="Times New Roman"/>
          <w:i/>
          <w:iCs/>
          <w:sz w:val="20"/>
          <w:szCs w:val="20"/>
          <w:lang w:val="en-US"/>
        </w:rPr>
        <w:t>conditions</w:t>
      </w:r>
      <w:r w:rsidR="00BE2F3E">
        <w:rPr>
          <w:rFonts w:ascii="Times New Roman" w:hAnsi="Times New Roman" w:cs="Times New Roman"/>
          <w:i/>
          <w:iCs/>
          <w:sz w:val="20"/>
          <w:szCs w:val="20"/>
          <w:lang w:val="en-US"/>
        </w:rPr>
        <w:t xml:space="preserve"> have</w:t>
      </w:r>
      <w:r w:rsidRPr="00CE192F">
        <w:rPr>
          <w:rFonts w:ascii="Times New Roman" w:hAnsi="Times New Roman" w:cs="Times New Roman"/>
          <w:i/>
          <w:iCs/>
          <w:sz w:val="20"/>
          <w:szCs w:val="20"/>
          <w:lang w:val="en-US"/>
        </w:rPr>
        <w:t xml:space="preserve"> begun to increase the liabilities of organizations to their shareholders, customers and social environment. In order to fulfill their liabilities that they‘ve undertaken</w:t>
      </w:r>
      <w:r w:rsidR="00BE2F3E">
        <w:rPr>
          <w:rFonts w:ascii="Times New Roman" w:hAnsi="Times New Roman" w:cs="Times New Roman"/>
          <w:i/>
          <w:iCs/>
          <w:sz w:val="20"/>
          <w:szCs w:val="20"/>
          <w:lang w:val="en-US"/>
        </w:rPr>
        <w:t>,</w:t>
      </w:r>
      <w:r w:rsidRPr="00CE192F">
        <w:rPr>
          <w:rFonts w:ascii="Times New Roman" w:hAnsi="Times New Roman" w:cs="Times New Roman"/>
          <w:i/>
          <w:iCs/>
          <w:sz w:val="20"/>
          <w:szCs w:val="20"/>
          <w:lang w:val="en-US"/>
        </w:rPr>
        <w:t xml:space="preserve"> organizations should be accountable against individuals and institutions.  In this work, the effects of the accountability of commercial ports on the logistics performance of a firm have been researched. For this purpose, the accountability of the commercial ports operating in Marmara region has been surveyed through the shipping agencies that get service from these ports. The survey questionnaires were sent to 60 shipping agencies operating in the region and 50 of them responded. The results</w:t>
      </w:r>
      <w:r w:rsidR="009840C3" w:rsidRPr="00CE192F">
        <w:rPr>
          <w:rFonts w:ascii="Times New Roman" w:hAnsi="Times New Roman" w:cs="Times New Roman"/>
          <w:i/>
          <w:iCs/>
          <w:sz w:val="20"/>
          <w:szCs w:val="20"/>
          <w:lang w:val="en-US"/>
        </w:rPr>
        <w:t xml:space="preserve"> of this study </w:t>
      </w:r>
      <w:r w:rsidR="00BE2F3E">
        <w:rPr>
          <w:rFonts w:ascii="Times New Roman" w:hAnsi="Times New Roman" w:cs="Times New Roman"/>
          <w:i/>
          <w:iCs/>
          <w:sz w:val="20"/>
          <w:szCs w:val="20"/>
          <w:lang w:val="en-US"/>
        </w:rPr>
        <w:t>reveal</w:t>
      </w:r>
      <w:r w:rsidRPr="00CE192F">
        <w:rPr>
          <w:rFonts w:ascii="Times New Roman" w:hAnsi="Times New Roman" w:cs="Times New Roman"/>
          <w:i/>
          <w:iCs/>
          <w:sz w:val="20"/>
          <w:szCs w:val="20"/>
          <w:lang w:val="en-US"/>
        </w:rPr>
        <w:t xml:space="preserve"> that the environmental accountability and transparency dimensions of accountability </w:t>
      </w:r>
      <w:r w:rsidR="00BE2F3E">
        <w:rPr>
          <w:rFonts w:ascii="Times New Roman" w:hAnsi="Times New Roman" w:cs="Times New Roman"/>
          <w:i/>
          <w:iCs/>
          <w:sz w:val="20"/>
          <w:szCs w:val="20"/>
          <w:lang w:val="en-US"/>
        </w:rPr>
        <w:t>make</w:t>
      </w:r>
      <w:r w:rsidRPr="00CE192F">
        <w:rPr>
          <w:rFonts w:ascii="Times New Roman" w:hAnsi="Times New Roman" w:cs="Times New Roman"/>
          <w:i/>
          <w:iCs/>
          <w:sz w:val="20"/>
          <w:szCs w:val="20"/>
          <w:lang w:val="en-US"/>
        </w:rPr>
        <w:t xml:space="preserve"> more powerful impact on the logistics performance of the </w:t>
      </w:r>
      <w:r w:rsidR="009840C3" w:rsidRPr="00CE192F">
        <w:rPr>
          <w:rFonts w:ascii="Times New Roman" w:hAnsi="Times New Roman" w:cs="Times New Roman"/>
          <w:i/>
          <w:iCs/>
          <w:sz w:val="20"/>
          <w:szCs w:val="20"/>
          <w:lang w:val="en-US"/>
        </w:rPr>
        <w:t>ports</w:t>
      </w:r>
      <w:r w:rsidRPr="00CE192F">
        <w:rPr>
          <w:rFonts w:ascii="Times New Roman" w:hAnsi="Times New Roman" w:cs="Times New Roman"/>
          <w:i/>
          <w:iCs/>
          <w:sz w:val="20"/>
          <w:szCs w:val="20"/>
          <w:lang w:val="en-US"/>
        </w:rPr>
        <w:t xml:space="preserve"> </w:t>
      </w:r>
      <w:r w:rsidR="00202EB5">
        <w:rPr>
          <w:rFonts w:ascii="Times New Roman" w:hAnsi="Times New Roman" w:cs="Times New Roman"/>
          <w:i/>
          <w:iCs/>
          <w:sz w:val="20"/>
          <w:szCs w:val="20"/>
          <w:lang w:val="en-US"/>
        </w:rPr>
        <w:t>but</w:t>
      </w:r>
      <w:r w:rsidRPr="00CE192F">
        <w:rPr>
          <w:rFonts w:ascii="Times New Roman" w:hAnsi="Times New Roman" w:cs="Times New Roman"/>
          <w:i/>
          <w:iCs/>
          <w:sz w:val="20"/>
          <w:szCs w:val="20"/>
          <w:lang w:val="en-US"/>
        </w:rPr>
        <w:t xml:space="preserve"> economic accountability, contract accountability and </w:t>
      </w:r>
      <w:r w:rsidR="009840C3" w:rsidRPr="00CE192F">
        <w:rPr>
          <w:rFonts w:ascii="Times New Roman" w:hAnsi="Times New Roman" w:cs="Times New Roman"/>
          <w:i/>
          <w:iCs/>
          <w:sz w:val="20"/>
          <w:szCs w:val="20"/>
          <w:lang w:val="en-US"/>
        </w:rPr>
        <w:t xml:space="preserve">legal accountability dimensions </w:t>
      </w:r>
      <w:r w:rsidR="00BE2F3E">
        <w:rPr>
          <w:rFonts w:ascii="Times New Roman" w:hAnsi="Times New Roman" w:cs="Times New Roman"/>
          <w:i/>
          <w:iCs/>
          <w:sz w:val="20"/>
          <w:szCs w:val="20"/>
          <w:lang w:val="en-US"/>
        </w:rPr>
        <w:t>make</w:t>
      </w:r>
      <w:r w:rsidR="009840C3" w:rsidRPr="00CE192F">
        <w:rPr>
          <w:rFonts w:ascii="Times New Roman" w:hAnsi="Times New Roman" w:cs="Times New Roman"/>
          <w:i/>
          <w:iCs/>
          <w:sz w:val="20"/>
          <w:szCs w:val="20"/>
          <w:lang w:val="en-US"/>
        </w:rPr>
        <w:t xml:space="preserve"> no impact </w:t>
      </w:r>
      <w:r w:rsidR="00BE2F3E">
        <w:rPr>
          <w:rFonts w:ascii="Times New Roman" w:hAnsi="Times New Roman" w:cs="Times New Roman"/>
          <w:i/>
          <w:iCs/>
          <w:sz w:val="20"/>
          <w:szCs w:val="20"/>
          <w:lang w:val="en-US"/>
        </w:rPr>
        <w:t xml:space="preserve">on the logistics performance of </w:t>
      </w:r>
      <w:r w:rsidR="009840C3" w:rsidRPr="00CE192F">
        <w:rPr>
          <w:rFonts w:ascii="Times New Roman" w:hAnsi="Times New Roman" w:cs="Times New Roman"/>
          <w:i/>
          <w:iCs/>
          <w:sz w:val="20"/>
          <w:szCs w:val="20"/>
          <w:lang w:val="en-US"/>
        </w:rPr>
        <w:t>ports.</w:t>
      </w:r>
    </w:p>
    <w:p w:rsidR="001C4DA6" w:rsidRPr="00CE192F" w:rsidRDefault="001C4DA6" w:rsidP="009840C3">
      <w:pPr>
        <w:spacing w:after="0" w:line="240" w:lineRule="auto"/>
        <w:ind w:firstLine="709"/>
        <w:jc w:val="both"/>
        <w:rPr>
          <w:rFonts w:ascii="Times New Roman" w:hAnsi="Times New Roman" w:cs="Times New Roman"/>
          <w:i/>
          <w:iCs/>
          <w:sz w:val="20"/>
          <w:szCs w:val="20"/>
          <w:lang w:val="en-US"/>
        </w:rPr>
      </w:pPr>
    </w:p>
    <w:p w:rsidR="003F46AF" w:rsidRDefault="009877B6" w:rsidP="00202EB5">
      <w:pPr>
        <w:spacing w:after="0" w:line="240" w:lineRule="auto"/>
        <w:ind w:firstLine="708"/>
        <w:jc w:val="both"/>
        <w:rPr>
          <w:rFonts w:ascii="Times New Roman" w:hAnsi="Times New Roman" w:cs="Times New Roman"/>
          <w:bCs/>
          <w:i/>
          <w:sz w:val="20"/>
          <w:szCs w:val="20"/>
          <w:lang w:val="en-US"/>
        </w:rPr>
      </w:pPr>
      <w:r w:rsidRPr="00CE192F">
        <w:rPr>
          <w:rFonts w:ascii="Times New Roman" w:hAnsi="Times New Roman" w:cs="Times New Roman"/>
          <w:b/>
          <w:bCs/>
          <w:i/>
          <w:sz w:val="20"/>
          <w:szCs w:val="20"/>
          <w:lang w:val="en-US"/>
        </w:rPr>
        <w:t>Key</w:t>
      </w:r>
      <w:r w:rsidR="00712901" w:rsidRPr="00CE192F">
        <w:rPr>
          <w:rFonts w:ascii="Times New Roman" w:hAnsi="Times New Roman" w:cs="Times New Roman"/>
          <w:b/>
          <w:bCs/>
          <w:i/>
          <w:sz w:val="20"/>
          <w:szCs w:val="20"/>
          <w:lang w:val="en-US"/>
        </w:rPr>
        <w:t>words:</w:t>
      </w:r>
      <w:r w:rsidR="00712901" w:rsidRPr="00CE192F">
        <w:rPr>
          <w:rFonts w:ascii="Times New Roman" w:hAnsi="Times New Roman" w:cs="Times New Roman"/>
          <w:bCs/>
          <w:i/>
          <w:sz w:val="20"/>
          <w:szCs w:val="20"/>
          <w:lang w:val="en-US"/>
        </w:rPr>
        <w:t xml:space="preserve"> </w:t>
      </w:r>
      <w:r w:rsidR="001C4DA6">
        <w:rPr>
          <w:rFonts w:ascii="Times New Roman" w:hAnsi="Times New Roman" w:cs="Times New Roman"/>
          <w:bCs/>
          <w:i/>
          <w:sz w:val="20"/>
          <w:szCs w:val="20"/>
          <w:lang w:val="en-US"/>
        </w:rPr>
        <w:t>A</w:t>
      </w:r>
      <w:r w:rsidR="001C4DA6" w:rsidRPr="001C4DA6">
        <w:rPr>
          <w:rFonts w:ascii="Times New Roman" w:hAnsi="Times New Roman" w:cs="Times New Roman"/>
          <w:bCs/>
          <w:i/>
          <w:sz w:val="20"/>
          <w:szCs w:val="20"/>
          <w:lang w:val="en-US"/>
        </w:rPr>
        <w:t>ccountability, transparency, equity, logistics performance, commercial ports</w:t>
      </w:r>
      <w:r w:rsidR="001C4DA6">
        <w:rPr>
          <w:rFonts w:ascii="Times New Roman" w:hAnsi="Times New Roman" w:cs="Times New Roman"/>
          <w:bCs/>
          <w:i/>
          <w:sz w:val="20"/>
          <w:szCs w:val="20"/>
          <w:lang w:val="en-US"/>
        </w:rPr>
        <w:t>.</w:t>
      </w:r>
    </w:p>
    <w:p w:rsidR="001C4DA6" w:rsidRPr="00CE192F" w:rsidRDefault="001C4DA6" w:rsidP="00CD2BAC">
      <w:pPr>
        <w:spacing w:after="0" w:line="240" w:lineRule="auto"/>
        <w:jc w:val="both"/>
        <w:rPr>
          <w:rFonts w:ascii="Times New Roman" w:hAnsi="Times New Roman" w:cs="Times New Roman"/>
          <w:bCs/>
          <w:i/>
          <w:sz w:val="20"/>
          <w:szCs w:val="20"/>
          <w:lang w:val="en-US"/>
        </w:rPr>
      </w:pPr>
    </w:p>
    <w:p w:rsidR="002C46CE" w:rsidRPr="00CE192F" w:rsidRDefault="00480035" w:rsidP="00CD2BAC">
      <w:pPr>
        <w:spacing w:after="0" w:line="240" w:lineRule="auto"/>
        <w:jc w:val="both"/>
        <w:rPr>
          <w:rFonts w:ascii="Times New Roman" w:hAnsi="Times New Roman" w:cs="Times New Roman"/>
          <w:b/>
          <w:bCs/>
          <w:sz w:val="24"/>
          <w:szCs w:val="24"/>
        </w:rPr>
      </w:pPr>
      <w:r w:rsidRPr="00CE192F">
        <w:rPr>
          <w:rFonts w:ascii="Times New Roman" w:hAnsi="Times New Roman" w:cs="Times New Roman"/>
          <w:b/>
          <w:bCs/>
          <w:sz w:val="24"/>
          <w:szCs w:val="24"/>
        </w:rPr>
        <w:t xml:space="preserve">1. </w:t>
      </w:r>
      <w:r w:rsidR="002C46CE" w:rsidRPr="00CE192F">
        <w:rPr>
          <w:rFonts w:ascii="Times New Roman" w:hAnsi="Times New Roman" w:cs="Times New Roman"/>
          <w:b/>
          <w:bCs/>
          <w:sz w:val="24"/>
          <w:szCs w:val="24"/>
        </w:rPr>
        <w:t>GİRİŞ</w:t>
      </w:r>
    </w:p>
    <w:p w:rsidR="00D44B94" w:rsidRPr="00CE192F" w:rsidRDefault="00D44B94" w:rsidP="00712901">
      <w:pPr>
        <w:spacing w:after="0" w:line="240" w:lineRule="auto"/>
        <w:ind w:firstLine="567"/>
        <w:jc w:val="both"/>
        <w:rPr>
          <w:rFonts w:ascii="Times New Roman" w:hAnsi="Times New Roman" w:cs="Times New Roman"/>
        </w:rPr>
      </w:pPr>
    </w:p>
    <w:p w:rsidR="00D44B94" w:rsidRPr="00CE192F" w:rsidRDefault="009840C3"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Deniz taşımacılığı uluslar</w:t>
      </w:r>
      <w:r w:rsidR="003D69C2" w:rsidRPr="00CE192F">
        <w:rPr>
          <w:rFonts w:ascii="Times New Roman" w:hAnsi="Times New Roman" w:cs="Times New Roman"/>
        </w:rPr>
        <w:t>arası ticarette</w:t>
      </w:r>
      <w:r w:rsidR="002C46CE" w:rsidRPr="00CE192F">
        <w:rPr>
          <w:rFonts w:ascii="Times New Roman" w:hAnsi="Times New Roman" w:cs="Times New Roman"/>
        </w:rPr>
        <w:t xml:space="preserve"> </w:t>
      </w:r>
      <w:r w:rsidRPr="00CE192F">
        <w:rPr>
          <w:rFonts w:ascii="Times New Roman" w:hAnsi="Times New Roman" w:cs="Times New Roman"/>
        </w:rPr>
        <w:t xml:space="preserve">en </w:t>
      </w:r>
      <w:r w:rsidR="002C46CE" w:rsidRPr="00CE192F">
        <w:rPr>
          <w:rFonts w:ascii="Times New Roman" w:hAnsi="Times New Roman" w:cs="Times New Roman"/>
        </w:rPr>
        <w:t xml:space="preserve">etkin </w:t>
      </w:r>
      <w:r w:rsidRPr="00CE192F">
        <w:rPr>
          <w:rFonts w:ascii="Times New Roman" w:hAnsi="Times New Roman" w:cs="Times New Roman"/>
        </w:rPr>
        <w:t>taşıma yöntemlerinden birisidir. Ö</w:t>
      </w:r>
      <w:r w:rsidR="002C46CE" w:rsidRPr="00CE192F">
        <w:rPr>
          <w:rFonts w:ascii="Times New Roman" w:hAnsi="Times New Roman" w:cs="Times New Roman"/>
        </w:rPr>
        <w:t>zellikle sanayi hammaddesini oluşturan çok büyük miktarlardaki yüklerin bir defada taşınmasına imkân sağlaması, sınır aşımı olmaması, güvenilir olması, mal zayiatı</w:t>
      </w:r>
      <w:r w:rsidR="007133CF" w:rsidRPr="00CE192F">
        <w:rPr>
          <w:rFonts w:ascii="Times New Roman" w:hAnsi="Times New Roman" w:cs="Times New Roman"/>
        </w:rPr>
        <w:t>nın en alt düzeyde olması, hava</w:t>
      </w:r>
      <w:r w:rsidR="002C46CE" w:rsidRPr="00CE192F">
        <w:rPr>
          <w:rFonts w:ascii="Times New Roman" w:hAnsi="Times New Roman" w:cs="Times New Roman"/>
        </w:rPr>
        <w:t>yoluna göre 14, karayoluna göre 7, demiryoluna göre 3,5 kat daha ucuz olmasından dolayı dünyada en çok tercih edilen u</w:t>
      </w:r>
      <w:r w:rsidR="00C61D5A">
        <w:rPr>
          <w:rFonts w:ascii="Times New Roman" w:hAnsi="Times New Roman" w:cs="Times New Roman"/>
        </w:rPr>
        <w:t>laştırma sistemidir  (Ece, 2006</w:t>
      </w:r>
      <w:r w:rsidR="002C46CE" w:rsidRPr="00CE192F">
        <w:rPr>
          <w:rFonts w:ascii="Times New Roman" w:hAnsi="Times New Roman" w:cs="Times New Roman"/>
        </w:rPr>
        <w:t xml:space="preserve">). </w:t>
      </w:r>
    </w:p>
    <w:p w:rsidR="003D69C2" w:rsidRPr="00CE192F" w:rsidRDefault="003D69C2"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Limanlar, mal ve hizmetlerin bir taşımacılık </w:t>
      </w:r>
      <w:proofErr w:type="spellStart"/>
      <w:r w:rsidRPr="00CE192F">
        <w:rPr>
          <w:rFonts w:ascii="Times New Roman" w:hAnsi="Times New Roman" w:cs="Times New Roman"/>
        </w:rPr>
        <w:t>modundan</w:t>
      </w:r>
      <w:proofErr w:type="spellEnd"/>
      <w:r w:rsidRPr="00CE192F">
        <w:rPr>
          <w:rFonts w:ascii="Times New Roman" w:hAnsi="Times New Roman" w:cs="Times New Roman"/>
        </w:rPr>
        <w:t xml:space="preserve"> diğerine aktarılmak amacıyla gemiden başka bir taşıma sistemine </w:t>
      </w:r>
      <w:r w:rsidR="00217191" w:rsidRPr="00CE192F">
        <w:rPr>
          <w:rFonts w:ascii="Times New Roman" w:hAnsi="Times New Roman" w:cs="Times New Roman"/>
        </w:rPr>
        <w:t xml:space="preserve">veya gemiden gemiye </w:t>
      </w:r>
      <w:r w:rsidRPr="00CE192F">
        <w:rPr>
          <w:rFonts w:ascii="Times New Roman" w:hAnsi="Times New Roman" w:cs="Times New Roman"/>
        </w:rPr>
        <w:t>yük aktarımının yapıldığı yerlerdir. Limanlar; karayolu, demiryolu ve denizyolu arasında bir ara birim görevi üstlenerek kara taşımacılığı ile deniz taşımacılığı arasında bağlantı sağlarlar  (</w:t>
      </w:r>
      <w:proofErr w:type="spellStart"/>
      <w:r w:rsidRPr="00CE192F">
        <w:rPr>
          <w:rFonts w:ascii="Times New Roman" w:hAnsi="Times New Roman" w:cs="Times New Roman"/>
        </w:rPr>
        <w:t>Carbone</w:t>
      </w:r>
      <w:proofErr w:type="spellEnd"/>
      <w:r w:rsidRPr="00CE192F">
        <w:rPr>
          <w:rFonts w:ascii="Times New Roman" w:hAnsi="Times New Roman" w:cs="Times New Roman"/>
        </w:rPr>
        <w:t xml:space="preserve"> ve </w:t>
      </w:r>
      <w:proofErr w:type="spellStart"/>
      <w:r w:rsidRPr="00CE192F">
        <w:rPr>
          <w:rFonts w:ascii="Times New Roman" w:hAnsi="Times New Roman" w:cs="Times New Roman"/>
        </w:rPr>
        <w:t>Martino</w:t>
      </w:r>
      <w:proofErr w:type="spellEnd"/>
      <w:r w:rsidRPr="00CE192F">
        <w:rPr>
          <w:rFonts w:ascii="Times New Roman" w:hAnsi="Times New Roman" w:cs="Times New Roman"/>
        </w:rPr>
        <w:t xml:space="preserve">, </w:t>
      </w:r>
      <w:r w:rsidR="00E97D7F" w:rsidRPr="00CE192F">
        <w:rPr>
          <w:rFonts w:ascii="Times New Roman" w:hAnsi="Times New Roman" w:cs="Times New Roman"/>
        </w:rPr>
        <w:t>2003: 305</w:t>
      </w:r>
      <w:r w:rsidR="00196CB7" w:rsidRPr="00CE192F">
        <w:rPr>
          <w:rFonts w:ascii="Times New Roman" w:hAnsi="Times New Roman" w:cs="Times New Roman"/>
        </w:rPr>
        <w:t>-320</w:t>
      </w:r>
      <w:r w:rsidRPr="00CE192F">
        <w:rPr>
          <w:rFonts w:ascii="Times New Roman" w:hAnsi="Times New Roman" w:cs="Times New Roman"/>
        </w:rPr>
        <w:t xml:space="preserve">). </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Limanlar uluslararası lojistik sistemde tüm ulaşım sistemlerini birbirine bağlar. Bu da limanları, ham maddeleri üretim merkezlerine, tamamlanmış ürünleri dağıtım merkezlerine ulaştıran endüstriyel tesisler </w:t>
      </w:r>
      <w:r w:rsidRPr="00CE192F">
        <w:rPr>
          <w:rFonts w:ascii="Times New Roman" w:hAnsi="Times New Roman" w:cs="Times New Roman"/>
        </w:rPr>
        <w:lastRenderedPageBreak/>
        <w:t xml:space="preserve">haline dönüştürmüştür. </w:t>
      </w:r>
      <w:r w:rsidR="007133CF" w:rsidRPr="00CE192F">
        <w:rPr>
          <w:rFonts w:ascii="Times New Roman" w:hAnsi="Times New Roman" w:cs="Times New Roman"/>
        </w:rPr>
        <w:t>Bu yönüyle</w:t>
      </w:r>
      <w:r w:rsidRPr="00CE192F">
        <w:rPr>
          <w:rFonts w:ascii="Times New Roman" w:hAnsi="Times New Roman" w:cs="Times New Roman"/>
        </w:rPr>
        <w:t xml:space="preserve"> limanlar</w:t>
      </w:r>
      <w:r w:rsidR="007133CF" w:rsidRPr="00CE192F">
        <w:rPr>
          <w:rFonts w:ascii="Times New Roman" w:hAnsi="Times New Roman" w:cs="Times New Roman"/>
        </w:rPr>
        <w:t>,</w:t>
      </w:r>
      <w:r w:rsidRPr="00CE192F">
        <w:rPr>
          <w:rFonts w:ascii="Times New Roman" w:hAnsi="Times New Roman" w:cs="Times New Roman"/>
        </w:rPr>
        <w:t xml:space="preserve"> katma değer yaratan lojistik tesislerdir </w:t>
      </w:r>
      <w:r w:rsidRPr="002808D1">
        <w:rPr>
          <w:rFonts w:ascii="Times New Roman" w:hAnsi="Times New Roman" w:cs="Times New Roman"/>
        </w:rPr>
        <w:t xml:space="preserve">(Salama ve </w:t>
      </w:r>
      <w:proofErr w:type="spellStart"/>
      <w:r w:rsidRPr="002808D1">
        <w:rPr>
          <w:rFonts w:ascii="Times New Roman" w:hAnsi="Times New Roman" w:cs="Times New Roman"/>
        </w:rPr>
        <w:t>Tawfik</w:t>
      </w:r>
      <w:proofErr w:type="spellEnd"/>
      <w:r w:rsidRPr="002808D1">
        <w:rPr>
          <w:rFonts w:ascii="Times New Roman" w:hAnsi="Times New Roman" w:cs="Times New Roman"/>
        </w:rPr>
        <w:t xml:space="preserve">, </w:t>
      </w:r>
      <w:r w:rsidR="00E97D7F" w:rsidRPr="002808D1">
        <w:rPr>
          <w:rFonts w:ascii="Times New Roman" w:hAnsi="Times New Roman" w:cs="Times New Roman"/>
        </w:rPr>
        <w:t>2012: 293</w:t>
      </w:r>
      <w:r w:rsidR="00196CB7" w:rsidRPr="002808D1">
        <w:rPr>
          <w:rFonts w:ascii="Times New Roman" w:hAnsi="Times New Roman" w:cs="Times New Roman"/>
        </w:rPr>
        <w:t>-303</w:t>
      </w:r>
      <w:r w:rsidRPr="002808D1">
        <w:rPr>
          <w:rFonts w:ascii="Times New Roman" w:hAnsi="Times New Roman" w:cs="Times New Roman"/>
        </w:rPr>
        <w:t>).</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7133CF"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L</w:t>
      </w:r>
      <w:r w:rsidR="002C46CE" w:rsidRPr="00CE192F">
        <w:rPr>
          <w:rFonts w:ascii="Times New Roman" w:hAnsi="Times New Roman" w:cs="Times New Roman"/>
        </w:rPr>
        <w:t>imanların gelişmişliği, etkinliği ve verimliliği; bulunduğu konuma, alt yapının ve üst yapının gelişmişliğine, bulunduğu bölgedeki ulaştırma sistemleriyle olan bağlantısına ve paydaşları, müşterileri ve çevresi ile olan ilişkilerine bağımlıdır.</w:t>
      </w:r>
    </w:p>
    <w:p w:rsidR="00D44B94" w:rsidRPr="00CE192F" w:rsidRDefault="00D44B94" w:rsidP="00712901">
      <w:pPr>
        <w:spacing w:after="0" w:line="240" w:lineRule="auto"/>
        <w:ind w:firstLine="567"/>
        <w:jc w:val="both"/>
        <w:rPr>
          <w:rFonts w:ascii="Times New Roman" w:hAnsi="Times New Roman" w:cs="Times New Roman"/>
        </w:rPr>
      </w:pPr>
    </w:p>
    <w:p w:rsidR="004239E9" w:rsidRPr="00CE192F" w:rsidRDefault="00641BB3"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Günümüzde yönetişim, örgütlerin büyümesi ile birlikte pazar ve hiyerarşilere odaklanma</w:t>
      </w:r>
      <w:r w:rsidR="004239E9" w:rsidRPr="00CE192F">
        <w:rPr>
          <w:rFonts w:ascii="Times New Roman" w:hAnsi="Times New Roman" w:cs="Times New Roman"/>
        </w:rPr>
        <w:t>k</w:t>
      </w:r>
      <w:r w:rsidRPr="00CE192F">
        <w:rPr>
          <w:rFonts w:ascii="Times New Roman" w:hAnsi="Times New Roman" w:cs="Times New Roman"/>
        </w:rPr>
        <w:t xml:space="preserve"> yerine</w:t>
      </w:r>
      <w:r w:rsidR="004239E9" w:rsidRPr="00CE192F">
        <w:rPr>
          <w:rFonts w:ascii="Times New Roman" w:hAnsi="Times New Roman" w:cs="Times New Roman"/>
        </w:rPr>
        <w:t>,</w:t>
      </w:r>
      <w:r w:rsidRPr="00CE192F">
        <w:rPr>
          <w:rFonts w:ascii="Times New Roman" w:hAnsi="Times New Roman" w:cs="Times New Roman"/>
        </w:rPr>
        <w:t xml:space="preserve"> farklı paydaşların bir dizi örgütsel ağlarda yer almasın</w:t>
      </w:r>
      <w:r w:rsidR="004239E9" w:rsidRPr="00CE192F">
        <w:rPr>
          <w:rFonts w:ascii="Times New Roman" w:hAnsi="Times New Roman" w:cs="Times New Roman"/>
        </w:rPr>
        <w:t>a bağlıdır. Kurumsal yönetişim</w:t>
      </w:r>
      <w:r w:rsidRPr="00CE192F">
        <w:rPr>
          <w:rFonts w:ascii="Times New Roman" w:hAnsi="Times New Roman" w:cs="Times New Roman"/>
        </w:rPr>
        <w:t xml:space="preserve"> kamu, özel ve sivil aktörler arasında daha güçlü bir işbirliğini içeren bir yönetim </w:t>
      </w:r>
      <w:proofErr w:type="gramStart"/>
      <w:r w:rsidRPr="00CE192F">
        <w:rPr>
          <w:rFonts w:ascii="Times New Roman" w:hAnsi="Times New Roman" w:cs="Times New Roman"/>
        </w:rPr>
        <w:t>paradigmasına</w:t>
      </w:r>
      <w:proofErr w:type="gramEnd"/>
      <w:r w:rsidRPr="00CE192F">
        <w:rPr>
          <w:rFonts w:ascii="Times New Roman" w:hAnsi="Times New Roman" w:cs="Times New Roman"/>
        </w:rPr>
        <w:t xml:space="preserve"> dönüşmüştür (</w:t>
      </w:r>
      <w:proofErr w:type="spellStart"/>
      <w:r w:rsidRPr="00CE192F">
        <w:rPr>
          <w:rFonts w:ascii="Times New Roman" w:hAnsi="Times New Roman" w:cs="Times New Roman"/>
        </w:rPr>
        <w:t>Collier</w:t>
      </w:r>
      <w:proofErr w:type="spellEnd"/>
      <w:r w:rsidRPr="00CE192F">
        <w:rPr>
          <w:rFonts w:ascii="Times New Roman" w:hAnsi="Times New Roman" w:cs="Times New Roman"/>
        </w:rPr>
        <w:t xml:space="preserve">, 2008). </w:t>
      </w:r>
      <w:r w:rsidR="004239E9" w:rsidRPr="00CE192F">
        <w:rPr>
          <w:rFonts w:ascii="Times New Roman" w:hAnsi="Times New Roman" w:cs="Times New Roman"/>
        </w:rPr>
        <w:t>Kurumsal yönetişimi en iyi uygulamanın yollarından biri de paydaşlara kurumsal hesap verebilirlik ihtiyacının ortaya konulmasıdır</w:t>
      </w:r>
      <w:r w:rsidR="00C34F96">
        <w:rPr>
          <w:rFonts w:ascii="Times New Roman" w:hAnsi="Times New Roman" w:cs="Times New Roman"/>
        </w:rPr>
        <w:t xml:space="preserve"> (</w:t>
      </w:r>
      <w:proofErr w:type="spellStart"/>
      <w:r w:rsidR="00C34F96">
        <w:rPr>
          <w:rFonts w:ascii="Times New Roman" w:hAnsi="Times New Roman" w:cs="Times New Roman"/>
        </w:rPr>
        <w:t>Brennan</w:t>
      </w:r>
      <w:proofErr w:type="spellEnd"/>
      <w:r w:rsidR="00A2033D" w:rsidRPr="00CE192F">
        <w:rPr>
          <w:rFonts w:ascii="Times New Roman" w:hAnsi="Times New Roman" w:cs="Times New Roman"/>
        </w:rPr>
        <w:t xml:space="preserve"> </w:t>
      </w:r>
      <w:proofErr w:type="spellStart"/>
      <w:r w:rsidR="00A2033D" w:rsidRPr="00CE192F">
        <w:rPr>
          <w:rFonts w:ascii="Times New Roman" w:hAnsi="Times New Roman" w:cs="Times New Roman"/>
        </w:rPr>
        <w:t>and</w:t>
      </w:r>
      <w:proofErr w:type="spellEnd"/>
      <w:r w:rsidR="00A2033D" w:rsidRPr="00CE192F">
        <w:rPr>
          <w:rFonts w:ascii="Times New Roman" w:hAnsi="Times New Roman" w:cs="Times New Roman"/>
        </w:rPr>
        <w:t xml:space="preserve"> </w:t>
      </w:r>
      <w:proofErr w:type="spellStart"/>
      <w:r w:rsidR="00A2033D" w:rsidRPr="00CE192F">
        <w:rPr>
          <w:rFonts w:ascii="Times New Roman" w:hAnsi="Times New Roman" w:cs="Times New Roman"/>
        </w:rPr>
        <w:t>Solomon</w:t>
      </w:r>
      <w:proofErr w:type="spellEnd"/>
      <w:r w:rsidR="00A2033D" w:rsidRPr="00CE192F">
        <w:rPr>
          <w:rFonts w:ascii="Times New Roman" w:hAnsi="Times New Roman" w:cs="Times New Roman"/>
        </w:rPr>
        <w:t>, 2008)</w:t>
      </w:r>
      <w:r w:rsidR="004239E9" w:rsidRPr="00CE192F">
        <w:rPr>
          <w:rFonts w:ascii="Times New Roman" w:hAnsi="Times New Roman" w:cs="Times New Roman"/>
        </w:rPr>
        <w:t>. OECD</w:t>
      </w:r>
      <w:r w:rsidR="00A2033D" w:rsidRPr="00CE192F">
        <w:rPr>
          <w:rFonts w:ascii="Times New Roman" w:hAnsi="Times New Roman" w:cs="Times New Roman"/>
        </w:rPr>
        <w:t xml:space="preserve"> (1999, 2004)</w:t>
      </w:r>
      <w:r w:rsidR="004239E9" w:rsidRPr="00CE192F">
        <w:rPr>
          <w:rFonts w:ascii="Times New Roman" w:hAnsi="Times New Roman" w:cs="Times New Roman"/>
        </w:rPr>
        <w:t xml:space="preserve"> de bu yönde </w:t>
      </w:r>
      <w:r w:rsidR="00A2033D" w:rsidRPr="00CE192F">
        <w:rPr>
          <w:rFonts w:ascii="Times New Roman" w:hAnsi="Times New Roman" w:cs="Times New Roman"/>
        </w:rPr>
        <w:t xml:space="preserve">kurumsal yönetişimin prensipleri üzerine </w:t>
      </w:r>
      <w:r w:rsidR="004239E9" w:rsidRPr="00CE192F">
        <w:rPr>
          <w:rFonts w:ascii="Times New Roman" w:hAnsi="Times New Roman" w:cs="Times New Roman"/>
        </w:rPr>
        <w:t>önemli katkıları bulunmaktadır.</w:t>
      </w:r>
      <w:r w:rsidR="0085680F" w:rsidRPr="00CE192F">
        <w:rPr>
          <w:rFonts w:ascii="Times New Roman" w:hAnsi="Times New Roman" w:cs="Times New Roman"/>
        </w:rPr>
        <w:t xml:space="preserve"> Bu açıdan l</w:t>
      </w:r>
      <w:r w:rsidR="002C46CE" w:rsidRPr="00CE192F">
        <w:rPr>
          <w:rFonts w:ascii="Times New Roman" w:hAnsi="Times New Roman" w:cs="Times New Roman"/>
        </w:rPr>
        <w:t xml:space="preserve">iman işletmelerinin lojistik performansını arttırabilmesi için paydaşlarına, müşterilerine ve çevreye karşı sorumluluklarını yerine getirmesi gerekmektedir. </w:t>
      </w:r>
    </w:p>
    <w:p w:rsidR="0085680F" w:rsidRPr="00CE192F" w:rsidRDefault="0085680F" w:rsidP="00712901">
      <w:pPr>
        <w:spacing w:after="0" w:line="240" w:lineRule="auto"/>
        <w:ind w:firstLine="567"/>
        <w:jc w:val="both"/>
        <w:rPr>
          <w:rFonts w:ascii="Times New Roman" w:hAnsi="Times New Roman" w:cs="Times New Roman"/>
        </w:rPr>
      </w:pPr>
    </w:p>
    <w:p w:rsidR="00E9311B" w:rsidRDefault="002C46CE" w:rsidP="00E9311B">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Liman </w:t>
      </w:r>
      <w:r w:rsidR="00A2033D" w:rsidRPr="00CE192F">
        <w:rPr>
          <w:rFonts w:ascii="Times New Roman" w:hAnsi="Times New Roman" w:cs="Times New Roman"/>
        </w:rPr>
        <w:t>işletmeleri, sorumluluklarını</w:t>
      </w:r>
      <w:r w:rsidRPr="00CE192F">
        <w:rPr>
          <w:rFonts w:ascii="Times New Roman" w:hAnsi="Times New Roman" w:cs="Times New Roman"/>
        </w:rPr>
        <w:t xml:space="preserve"> yerine getirmenin yanı sıra h</w:t>
      </w:r>
      <w:r w:rsidR="001C4DA6">
        <w:rPr>
          <w:rFonts w:ascii="Times New Roman" w:hAnsi="Times New Roman" w:cs="Times New Roman"/>
        </w:rPr>
        <w:t xml:space="preserve">esap verebilir de olmalıdırlar. </w:t>
      </w:r>
      <w:r w:rsidR="00E9311B" w:rsidRPr="001C4DA6">
        <w:rPr>
          <w:rFonts w:ascii="Times New Roman" w:hAnsi="Times New Roman" w:cs="Times New Roman"/>
        </w:rPr>
        <w:t>Ö</w:t>
      </w:r>
      <w:r w:rsidR="00D53DF6" w:rsidRPr="001C4DA6">
        <w:rPr>
          <w:rFonts w:ascii="Times New Roman" w:hAnsi="Times New Roman" w:cs="Times New Roman"/>
        </w:rPr>
        <w:t>rgütsel hesap verebilirlik</w:t>
      </w:r>
      <w:r w:rsidR="00E9311B" w:rsidRPr="001C4DA6">
        <w:rPr>
          <w:rFonts w:ascii="Times New Roman" w:hAnsi="Times New Roman" w:cs="Times New Roman"/>
        </w:rPr>
        <w:t>,</w:t>
      </w:r>
      <w:r w:rsidR="00D53DF6" w:rsidRPr="001C4DA6">
        <w:rPr>
          <w:rFonts w:ascii="Times New Roman" w:hAnsi="Times New Roman" w:cs="Times New Roman"/>
        </w:rPr>
        <w:t xml:space="preserve"> organizasyonun ilgili paydaşlara karar, niyet, yaptıkları ve yapamadıkları ile ilgili gerektiğinde açıklama yapmaya ve gerekçe göstermeye hazır veya hazırlıklı olmaları durumudur </w:t>
      </w:r>
      <w:r w:rsidR="00E9311B" w:rsidRPr="001C4DA6">
        <w:rPr>
          <w:rFonts w:ascii="Times New Roman" w:hAnsi="Times New Roman" w:cs="Times New Roman"/>
        </w:rPr>
        <w:t>(</w:t>
      </w:r>
      <w:proofErr w:type="spellStart"/>
      <w:r w:rsidR="00D53DF6" w:rsidRPr="001C4DA6">
        <w:rPr>
          <w:rFonts w:ascii="Times New Roman" w:hAnsi="Times New Roman" w:cs="Times New Roman"/>
        </w:rPr>
        <w:t>Crane</w:t>
      </w:r>
      <w:proofErr w:type="spellEnd"/>
      <w:r w:rsidR="00D53DF6" w:rsidRPr="001C4DA6">
        <w:rPr>
          <w:rFonts w:ascii="Times New Roman" w:hAnsi="Times New Roman" w:cs="Times New Roman"/>
        </w:rPr>
        <w:t xml:space="preserve"> ve </w:t>
      </w:r>
      <w:proofErr w:type="spellStart"/>
      <w:r w:rsidR="00D53DF6" w:rsidRPr="001C4DA6">
        <w:rPr>
          <w:rFonts w:ascii="Times New Roman" w:hAnsi="Times New Roman" w:cs="Times New Roman"/>
        </w:rPr>
        <w:t>Matten</w:t>
      </w:r>
      <w:proofErr w:type="spellEnd"/>
      <w:r w:rsidR="00D53DF6" w:rsidRPr="001C4DA6">
        <w:rPr>
          <w:rFonts w:ascii="Times New Roman" w:hAnsi="Times New Roman" w:cs="Times New Roman"/>
        </w:rPr>
        <w:t>, 2004: 357-369). Paydaşlara hesap verebilirlik</w:t>
      </w:r>
      <w:r w:rsidR="00E9311B" w:rsidRPr="001C4DA6">
        <w:rPr>
          <w:rFonts w:ascii="Times New Roman" w:hAnsi="Times New Roman" w:cs="Times New Roman"/>
        </w:rPr>
        <w:t>,</w:t>
      </w:r>
      <w:r w:rsidR="00D53DF6" w:rsidRPr="001C4DA6">
        <w:rPr>
          <w:rFonts w:ascii="Times New Roman" w:hAnsi="Times New Roman" w:cs="Times New Roman"/>
        </w:rPr>
        <w:t xml:space="preserve"> kurumsal yönetişimin başlıca amaçlarındandır (</w:t>
      </w:r>
      <w:proofErr w:type="spellStart"/>
      <w:r w:rsidR="00D53DF6" w:rsidRPr="001C4DA6">
        <w:rPr>
          <w:rFonts w:ascii="Times New Roman" w:hAnsi="Times New Roman" w:cs="Times New Roman"/>
        </w:rPr>
        <w:t>İşcan</w:t>
      </w:r>
      <w:proofErr w:type="spellEnd"/>
      <w:r w:rsidR="00D53DF6" w:rsidRPr="001C4DA6">
        <w:rPr>
          <w:rFonts w:ascii="Times New Roman" w:hAnsi="Times New Roman" w:cs="Times New Roman"/>
        </w:rPr>
        <w:t xml:space="preserve"> ve </w:t>
      </w:r>
      <w:proofErr w:type="spellStart"/>
      <w:r w:rsidR="00D53DF6" w:rsidRPr="001C4DA6">
        <w:rPr>
          <w:rFonts w:ascii="Times New Roman" w:hAnsi="Times New Roman" w:cs="Times New Roman"/>
        </w:rPr>
        <w:t>Kayğın</w:t>
      </w:r>
      <w:proofErr w:type="spellEnd"/>
      <w:r w:rsidR="00D53DF6" w:rsidRPr="001C4DA6">
        <w:rPr>
          <w:rFonts w:ascii="Times New Roman" w:hAnsi="Times New Roman" w:cs="Times New Roman"/>
        </w:rPr>
        <w:t xml:space="preserve">, 2009: 13). </w:t>
      </w:r>
      <w:r w:rsidR="00E9311B" w:rsidRPr="001C4DA6">
        <w:rPr>
          <w:rFonts w:ascii="Times New Roman" w:hAnsi="Times New Roman" w:cs="Times New Roman"/>
        </w:rPr>
        <w:t>Çünkü paydaşlara y</w:t>
      </w:r>
      <w:r w:rsidR="00D53DF6" w:rsidRPr="001C4DA6">
        <w:rPr>
          <w:rFonts w:ascii="Times New Roman" w:hAnsi="Times New Roman" w:cs="Times New Roman"/>
        </w:rPr>
        <w:t xml:space="preserve">apılacak açıklamalar </w:t>
      </w:r>
      <w:r w:rsidR="00E9311B" w:rsidRPr="001C4DA6">
        <w:rPr>
          <w:rFonts w:ascii="Times New Roman" w:hAnsi="Times New Roman" w:cs="Times New Roman"/>
        </w:rPr>
        <w:t>taraflar</w:t>
      </w:r>
      <w:r w:rsidR="00D53DF6" w:rsidRPr="001C4DA6">
        <w:rPr>
          <w:rFonts w:ascii="Times New Roman" w:hAnsi="Times New Roman" w:cs="Times New Roman"/>
        </w:rPr>
        <w:t xml:space="preserve"> arasında</w:t>
      </w:r>
      <w:r w:rsidR="00E9311B" w:rsidRPr="001C4DA6">
        <w:rPr>
          <w:rFonts w:ascii="Times New Roman" w:hAnsi="Times New Roman" w:cs="Times New Roman"/>
        </w:rPr>
        <w:t xml:space="preserve">ki iletişimi artırmasının yanında, </w:t>
      </w:r>
      <w:r w:rsidR="00D53DF6" w:rsidRPr="001C4DA6">
        <w:rPr>
          <w:rFonts w:ascii="Times New Roman" w:hAnsi="Times New Roman" w:cs="Times New Roman"/>
        </w:rPr>
        <w:t xml:space="preserve">doğru </w:t>
      </w:r>
      <w:r w:rsidR="00E9311B" w:rsidRPr="001C4DA6">
        <w:rPr>
          <w:rFonts w:ascii="Times New Roman" w:hAnsi="Times New Roman" w:cs="Times New Roman"/>
        </w:rPr>
        <w:t>bilgilerin doğru şekilde paylaşılmaması da</w:t>
      </w:r>
      <w:r w:rsidR="00D53DF6" w:rsidRPr="001C4DA6">
        <w:rPr>
          <w:rFonts w:ascii="Times New Roman" w:hAnsi="Times New Roman" w:cs="Times New Roman"/>
        </w:rPr>
        <w:t xml:space="preserve"> </w:t>
      </w:r>
      <w:r w:rsidR="00E9311B" w:rsidRPr="001C4DA6">
        <w:rPr>
          <w:rFonts w:ascii="Times New Roman" w:hAnsi="Times New Roman" w:cs="Times New Roman"/>
        </w:rPr>
        <w:t>olumsuzluklara neden olabilecektir</w:t>
      </w:r>
      <w:r w:rsidR="00D53DF6" w:rsidRPr="001C4DA6">
        <w:rPr>
          <w:rFonts w:ascii="Times New Roman" w:hAnsi="Times New Roman" w:cs="Times New Roman"/>
        </w:rPr>
        <w:t xml:space="preserve"> (GRI, 2002: 9)</w:t>
      </w:r>
      <w:r w:rsidRPr="001C4DA6">
        <w:rPr>
          <w:rFonts w:ascii="Times New Roman" w:hAnsi="Times New Roman" w:cs="Times New Roman"/>
        </w:rPr>
        <w:t>.</w:t>
      </w:r>
      <w:r w:rsidRPr="00CE192F">
        <w:rPr>
          <w:rFonts w:ascii="Times New Roman" w:hAnsi="Times New Roman" w:cs="Times New Roman"/>
        </w:rPr>
        <w:t xml:space="preserve"> </w:t>
      </w:r>
    </w:p>
    <w:p w:rsidR="00E9311B" w:rsidRDefault="00E9311B" w:rsidP="00E9311B">
      <w:pPr>
        <w:spacing w:after="0" w:line="240" w:lineRule="auto"/>
        <w:ind w:firstLine="567"/>
        <w:jc w:val="both"/>
        <w:rPr>
          <w:rFonts w:ascii="Times New Roman" w:hAnsi="Times New Roman" w:cs="Times New Roman"/>
        </w:rPr>
      </w:pPr>
    </w:p>
    <w:p w:rsidR="002C46CE" w:rsidRPr="00CE192F" w:rsidRDefault="00F23DC0" w:rsidP="00E9311B">
      <w:pPr>
        <w:spacing w:after="0" w:line="240" w:lineRule="auto"/>
        <w:ind w:firstLine="567"/>
        <w:jc w:val="both"/>
        <w:rPr>
          <w:rFonts w:ascii="Times New Roman" w:hAnsi="Times New Roman" w:cs="Times New Roman"/>
        </w:rPr>
      </w:pPr>
      <w:r w:rsidRPr="00CE192F">
        <w:rPr>
          <w:rFonts w:ascii="Times New Roman" w:hAnsi="Times New Roman" w:cs="Times New Roman"/>
        </w:rPr>
        <w:t>Bu çalışmada hesap verebilirlik kavramı paydaş hesap verebilirliği çerçevesinde değerlendirilmiş</w:t>
      </w:r>
      <w:r w:rsidR="0085680F" w:rsidRPr="00CE192F">
        <w:rPr>
          <w:rFonts w:ascii="Times New Roman" w:hAnsi="Times New Roman" w:cs="Times New Roman"/>
        </w:rPr>
        <w:t xml:space="preserve"> (</w:t>
      </w:r>
      <w:proofErr w:type="spellStart"/>
      <w:r w:rsidR="0085680F" w:rsidRPr="00CE192F">
        <w:rPr>
          <w:rFonts w:ascii="Times New Roman" w:hAnsi="Times New Roman" w:cs="Times New Roman"/>
        </w:rPr>
        <w:t>Collier</w:t>
      </w:r>
      <w:proofErr w:type="spellEnd"/>
      <w:r w:rsidR="0085680F" w:rsidRPr="00CE192F">
        <w:rPr>
          <w:rFonts w:ascii="Times New Roman" w:hAnsi="Times New Roman" w:cs="Times New Roman"/>
        </w:rPr>
        <w:t>, 2008)</w:t>
      </w:r>
      <w:r w:rsidRPr="00CE192F">
        <w:rPr>
          <w:rFonts w:ascii="Times New Roman" w:hAnsi="Times New Roman" w:cs="Times New Roman"/>
        </w:rPr>
        <w:t xml:space="preserve"> ve liman işletmelerinin müşterileri olan acent</w:t>
      </w:r>
      <w:r w:rsidR="001C4DA6">
        <w:rPr>
          <w:rFonts w:ascii="Times New Roman" w:hAnsi="Times New Roman" w:cs="Times New Roman"/>
        </w:rPr>
        <w:t>e</w:t>
      </w:r>
      <w:r w:rsidRPr="00CE192F">
        <w:rPr>
          <w:rFonts w:ascii="Times New Roman" w:hAnsi="Times New Roman" w:cs="Times New Roman"/>
        </w:rPr>
        <w:t>l</w:t>
      </w:r>
      <w:r w:rsidR="001C4DA6">
        <w:rPr>
          <w:rFonts w:ascii="Times New Roman" w:hAnsi="Times New Roman" w:cs="Times New Roman"/>
        </w:rPr>
        <w:t>e</w:t>
      </w:r>
      <w:r w:rsidRPr="00CE192F">
        <w:rPr>
          <w:rFonts w:ascii="Times New Roman" w:hAnsi="Times New Roman" w:cs="Times New Roman"/>
        </w:rPr>
        <w:t>r</w:t>
      </w:r>
      <w:r w:rsidR="001C4DA6">
        <w:rPr>
          <w:rFonts w:ascii="Times New Roman" w:hAnsi="Times New Roman" w:cs="Times New Roman"/>
        </w:rPr>
        <w:t>e</w:t>
      </w:r>
      <w:r w:rsidRPr="00CE192F">
        <w:rPr>
          <w:rFonts w:ascii="Times New Roman" w:hAnsi="Times New Roman" w:cs="Times New Roman"/>
        </w:rPr>
        <w:t xml:space="preserve"> karşı hesap verebilirliği incelenmiştir. </w:t>
      </w:r>
      <w:r w:rsidR="00E9311B">
        <w:rPr>
          <w:rFonts w:ascii="Times New Roman" w:hAnsi="Times New Roman" w:cs="Times New Roman"/>
        </w:rPr>
        <w:t>Bunun için</w:t>
      </w:r>
      <w:r w:rsidR="0085680F" w:rsidRPr="00CE192F">
        <w:rPr>
          <w:rFonts w:ascii="Times New Roman" w:hAnsi="Times New Roman" w:cs="Times New Roman"/>
        </w:rPr>
        <w:t xml:space="preserve"> </w:t>
      </w:r>
      <w:r w:rsidR="002C46CE" w:rsidRPr="00CE192F">
        <w:rPr>
          <w:rFonts w:ascii="Times New Roman" w:hAnsi="Times New Roman" w:cs="Times New Roman"/>
        </w:rPr>
        <w:t>ekonomik ve etik hesap verebilirlik, çevresel hesap verebilirlik, yasal hesap verebilirlik, adaletlilik, sözleşme hesap verebilirliği, şeffaflık gibi hesap verebilirlik türlerinin liman lojistik performansın</w:t>
      </w:r>
      <w:r w:rsidR="007133CF" w:rsidRPr="00CE192F">
        <w:rPr>
          <w:rFonts w:ascii="Times New Roman" w:hAnsi="Times New Roman" w:cs="Times New Roman"/>
        </w:rPr>
        <w:t>a</w:t>
      </w:r>
      <w:r w:rsidR="002C46CE" w:rsidRPr="00CE192F">
        <w:rPr>
          <w:rFonts w:ascii="Times New Roman" w:hAnsi="Times New Roman" w:cs="Times New Roman"/>
        </w:rPr>
        <w:t xml:space="preserve"> etkile</w:t>
      </w:r>
      <w:r w:rsidR="007133CF" w:rsidRPr="00CE192F">
        <w:rPr>
          <w:rFonts w:ascii="Times New Roman" w:hAnsi="Times New Roman" w:cs="Times New Roman"/>
        </w:rPr>
        <w:t>ri</w:t>
      </w:r>
      <w:r w:rsidR="002C46CE" w:rsidRPr="00CE192F">
        <w:rPr>
          <w:rFonts w:ascii="Times New Roman" w:hAnsi="Times New Roman" w:cs="Times New Roman"/>
        </w:rPr>
        <w:t xml:space="preserve"> ölçülmeye çalışılmıştır. </w:t>
      </w:r>
    </w:p>
    <w:p w:rsidR="002C46CE" w:rsidRDefault="002C46CE" w:rsidP="0023654B">
      <w:pPr>
        <w:spacing w:after="0" w:line="240" w:lineRule="auto"/>
        <w:jc w:val="both"/>
        <w:rPr>
          <w:rFonts w:ascii="Times New Roman" w:hAnsi="Times New Roman" w:cs="Times New Roman"/>
        </w:rPr>
      </w:pPr>
    </w:p>
    <w:p w:rsidR="001C4DA6" w:rsidRDefault="001C4DA6" w:rsidP="0023654B">
      <w:pPr>
        <w:spacing w:after="0" w:line="240" w:lineRule="auto"/>
        <w:jc w:val="both"/>
        <w:rPr>
          <w:rFonts w:ascii="Times New Roman" w:hAnsi="Times New Roman" w:cs="Times New Roman"/>
        </w:rPr>
      </w:pPr>
    </w:p>
    <w:p w:rsidR="001C4DA6" w:rsidRDefault="001C4DA6" w:rsidP="0023654B">
      <w:pPr>
        <w:spacing w:after="0" w:line="240" w:lineRule="auto"/>
        <w:jc w:val="both"/>
        <w:rPr>
          <w:rFonts w:ascii="Times New Roman" w:hAnsi="Times New Roman" w:cs="Times New Roman"/>
        </w:rPr>
      </w:pPr>
    </w:p>
    <w:p w:rsidR="001C4DA6" w:rsidRDefault="001C4DA6" w:rsidP="0023654B">
      <w:pPr>
        <w:spacing w:after="0" w:line="240" w:lineRule="auto"/>
        <w:jc w:val="both"/>
        <w:rPr>
          <w:rFonts w:ascii="Times New Roman" w:hAnsi="Times New Roman" w:cs="Times New Roman"/>
        </w:rPr>
      </w:pPr>
    </w:p>
    <w:p w:rsidR="001C4DA6" w:rsidRPr="00CE192F" w:rsidRDefault="001C4DA6" w:rsidP="0023654B">
      <w:pPr>
        <w:spacing w:after="0" w:line="240" w:lineRule="auto"/>
        <w:jc w:val="both"/>
        <w:rPr>
          <w:rFonts w:ascii="Times New Roman" w:hAnsi="Times New Roman" w:cs="Times New Roman"/>
        </w:rPr>
      </w:pPr>
    </w:p>
    <w:p w:rsidR="002C46CE" w:rsidRPr="00CE192F" w:rsidRDefault="00480035" w:rsidP="0023654B">
      <w:pPr>
        <w:spacing w:after="0" w:line="240" w:lineRule="auto"/>
        <w:jc w:val="both"/>
        <w:rPr>
          <w:rFonts w:ascii="Times New Roman" w:hAnsi="Times New Roman" w:cs="Times New Roman"/>
          <w:b/>
          <w:bCs/>
          <w:sz w:val="24"/>
          <w:szCs w:val="24"/>
        </w:rPr>
      </w:pPr>
      <w:r w:rsidRPr="00CE192F">
        <w:rPr>
          <w:rFonts w:ascii="Times New Roman" w:hAnsi="Times New Roman" w:cs="Times New Roman"/>
          <w:b/>
          <w:bCs/>
          <w:sz w:val="24"/>
          <w:szCs w:val="24"/>
        </w:rPr>
        <w:lastRenderedPageBreak/>
        <w:t xml:space="preserve">2. </w:t>
      </w:r>
      <w:r w:rsidR="002C46CE" w:rsidRPr="00CE192F">
        <w:rPr>
          <w:rFonts w:ascii="Times New Roman" w:hAnsi="Times New Roman" w:cs="Times New Roman"/>
          <w:b/>
          <w:bCs/>
          <w:sz w:val="24"/>
          <w:szCs w:val="24"/>
        </w:rPr>
        <w:t>HİPOTEZ GELİŞTİRME</w:t>
      </w:r>
    </w:p>
    <w:p w:rsidR="00480035" w:rsidRPr="00CE192F" w:rsidRDefault="00480035" w:rsidP="0023654B">
      <w:pPr>
        <w:spacing w:after="0" w:line="240" w:lineRule="auto"/>
        <w:jc w:val="both"/>
        <w:rPr>
          <w:rFonts w:ascii="Times New Roman" w:hAnsi="Times New Roman" w:cs="Times New Roman"/>
          <w:b/>
          <w:bCs/>
        </w:rPr>
      </w:pPr>
    </w:p>
    <w:p w:rsidR="00480035"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2.1. </w:t>
      </w:r>
      <w:r w:rsidR="002C46CE" w:rsidRPr="005B0F49">
        <w:rPr>
          <w:rFonts w:ascii="Times New Roman" w:hAnsi="Times New Roman" w:cs="Times New Roman"/>
          <w:b/>
          <w:bCs/>
          <w:sz w:val="24"/>
        </w:rPr>
        <w:t>Ekonomik ve Etik Hesap Verebilirlik</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Yönetimde şeffaflığı sağlayabilmek için etkili ve iyi işleyen hesap verme süreçlerine; hesap verme süreçlerinin etkili ve iyi işlemesi için de açık ve şeffaf mali politikalara ihtiyaç vardır. Bu nedenle sağlam bir hesap verme yükümlülüğü şeffaflığı sağlamanın vazgeçilmez bir aracı; şeffaflık da hesap verme yükümlülüğünü yerine getirebilmenin olmazsa olmaz bir ön koşuludur (Gören, 2000:</w:t>
      </w:r>
      <w:r w:rsidR="00E97D7F" w:rsidRPr="00CE192F">
        <w:rPr>
          <w:rFonts w:ascii="Times New Roman" w:hAnsi="Times New Roman" w:cs="Times New Roman"/>
        </w:rPr>
        <w:t xml:space="preserve"> </w:t>
      </w:r>
      <w:r w:rsidRPr="00CE192F">
        <w:rPr>
          <w:rFonts w:ascii="Times New Roman" w:hAnsi="Times New Roman" w:cs="Times New Roman"/>
        </w:rPr>
        <w:t>122).</w:t>
      </w:r>
    </w:p>
    <w:p w:rsidR="00D44B94" w:rsidRPr="00CE192F" w:rsidRDefault="00D44B94" w:rsidP="00712901">
      <w:pPr>
        <w:spacing w:after="0" w:line="240" w:lineRule="auto"/>
        <w:ind w:firstLine="567"/>
        <w:jc w:val="both"/>
        <w:rPr>
          <w:rFonts w:ascii="Times New Roman" w:hAnsi="Times New Roman" w:cs="Times New Roman"/>
          <w:b/>
          <w:bCs/>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Ekonomik</w:t>
      </w:r>
      <w:r w:rsidR="00580C63" w:rsidRPr="00CE192F">
        <w:rPr>
          <w:rFonts w:ascii="Times New Roman" w:hAnsi="Times New Roman" w:cs="Times New Roman"/>
        </w:rPr>
        <w:t xml:space="preserve"> ve etik</w:t>
      </w:r>
      <w:r w:rsidRPr="00CE192F">
        <w:rPr>
          <w:rFonts w:ascii="Times New Roman" w:hAnsi="Times New Roman" w:cs="Times New Roman"/>
        </w:rPr>
        <w:t xml:space="preserve"> hesap ver</w:t>
      </w:r>
      <w:r w:rsidR="00580C63" w:rsidRPr="00CE192F">
        <w:rPr>
          <w:rFonts w:ascii="Times New Roman" w:hAnsi="Times New Roman" w:cs="Times New Roman"/>
        </w:rPr>
        <w:t xml:space="preserve">ebilirlik, </w:t>
      </w:r>
      <w:r w:rsidRPr="00CE192F">
        <w:rPr>
          <w:rFonts w:ascii="Times New Roman" w:hAnsi="Times New Roman" w:cs="Times New Roman"/>
        </w:rPr>
        <w:t xml:space="preserve">günümüzde hem ulusal hem de uluslararası çalışmalarda giderek önem kazanan konuların başında gelmektedir. </w:t>
      </w:r>
      <w:r w:rsidR="007514E7" w:rsidRPr="00CE192F">
        <w:rPr>
          <w:rFonts w:ascii="Times New Roman" w:hAnsi="Times New Roman" w:cs="Times New Roman"/>
        </w:rPr>
        <w:t xml:space="preserve">Ekonomik </w:t>
      </w:r>
      <w:r w:rsidRPr="00CE192F">
        <w:rPr>
          <w:rFonts w:ascii="Times New Roman" w:hAnsi="Times New Roman" w:cs="Times New Roman"/>
        </w:rPr>
        <w:t xml:space="preserve">hesap verebilirlik özellikle gelişmekte olan ülkelerdeki kurum ve kuruluşlara güven duyulmasında etkili bir araç olduğu kadar, ekonomik istikrarın sağlanması ve sürdürülmesi açısından da son derece önem taşımaktadır. Bunu sağlamanın en önemli koşulu ise, başta bütçe olmak üzere diğer mali araçların hesap verme sorumluluğu çerçevesinde kullanılmasıdır (Bakkal ve </w:t>
      </w:r>
      <w:proofErr w:type="spellStart"/>
      <w:r w:rsidRPr="00CE192F">
        <w:rPr>
          <w:rFonts w:ascii="Times New Roman" w:hAnsi="Times New Roman" w:cs="Times New Roman"/>
        </w:rPr>
        <w:t>Kasımoğlu</w:t>
      </w:r>
      <w:proofErr w:type="spellEnd"/>
      <w:r w:rsidRPr="00CE192F">
        <w:rPr>
          <w:rFonts w:ascii="Times New Roman" w:hAnsi="Times New Roman" w:cs="Times New Roman"/>
        </w:rPr>
        <w:t xml:space="preserve">, </w:t>
      </w:r>
      <w:r w:rsidR="00E97D7F" w:rsidRPr="00CE192F">
        <w:rPr>
          <w:rFonts w:ascii="Times New Roman" w:hAnsi="Times New Roman" w:cs="Times New Roman"/>
        </w:rPr>
        <w:t>2015: 1</w:t>
      </w:r>
      <w:r w:rsidR="00196CB7" w:rsidRPr="00CE192F">
        <w:rPr>
          <w:rFonts w:ascii="Times New Roman" w:hAnsi="Times New Roman" w:cs="Times New Roman"/>
        </w:rPr>
        <w:t>-10</w:t>
      </w:r>
      <w:r w:rsidRPr="00CE192F">
        <w:rPr>
          <w:rFonts w:ascii="Times New Roman" w:hAnsi="Times New Roman" w:cs="Times New Roman"/>
        </w:rPr>
        <w:t xml:space="preserve">). </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33CF">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Yönetimin hedeflerinin etkinliğini değerlendirmek ve tanımlamak için yeterli </w:t>
      </w:r>
      <w:proofErr w:type="gramStart"/>
      <w:r w:rsidRPr="00CE192F">
        <w:rPr>
          <w:rFonts w:ascii="Times New Roman" w:hAnsi="Times New Roman" w:cs="Times New Roman"/>
        </w:rPr>
        <w:t>prosedürler</w:t>
      </w:r>
      <w:proofErr w:type="gramEnd"/>
      <w:r w:rsidRPr="00CE192F">
        <w:rPr>
          <w:rFonts w:ascii="Times New Roman" w:hAnsi="Times New Roman" w:cs="Times New Roman"/>
        </w:rPr>
        <w:t xml:space="preserve"> geliştirmeli ve aynı zamanda bu prosedürleri geliştirirken etiksel değerlere ve standartlara ulaşmayı garanti etmelidir. Organizasyondaki etiksel değerlerin yüksekliği yolsuzluk ve kötü yönetimi azalttığı gibi ortaklara ve dış çevrey</w:t>
      </w:r>
      <w:r w:rsidR="00E97D7F" w:rsidRPr="00CE192F">
        <w:rPr>
          <w:rFonts w:ascii="Times New Roman" w:hAnsi="Times New Roman" w:cs="Times New Roman"/>
        </w:rPr>
        <w:t>e karşı itibar da sağlamaktadır.</w:t>
      </w:r>
      <w:r w:rsidR="007133CF" w:rsidRPr="00CE192F">
        <w:rPr>
          <w:rFonts w:ascii="Times New Roman" w:hAnsi="Times New Roman" w:cs="Times New Roman"/>
        </w:rPr>
        <w:t xml:space="preserve"> Firmanın e</w:t>
      </w:r>
      <w:r w:rsidRPr="00CE192F">
        <w:rPr>
          <w:rFonts w:ascii="Times New Roman" w:hAnsi="Times New Roman" w:cs="Times New Roman"/>
        </w:rPr>
        <w:t>konomik istikrar</w:t>
      </w:r>
      <w:r w:rsidR="007133CF" w:rsidRPr="00CE192F">
        <w:rPr>
          <w:rFonts w:ascii="Times New Roman" w:hAnsi="Times New Roman" w:cs="Times New Roman"/>
        </w:rPr>
        <w:t>ı</w:t>
      </w:r>
      <w:r w:rsidRPr="00CE192F">
        <w:rPr>
          <w:rFonts w:ascii="Times New Roman" w:hAnsi="Times New Roman" w:cs="Times New Roman"/>
        </w:rPr>
        <w:t xml:space="preserve"> işletme performansını da olumlu etkileyecektir. Bu yüzden ekonomik</w:t>
      </w:r>
      <w:r w:rsidR="007514E7" w:rsidRPr="00CE192F">
        <w:rPr>
          <w:rFonts w:ascii="Times New Roman" w:hAnsi="Times New Roman" w:cs="Times New Roman"/>
        </w:rPr>
        <w:t xml:space="preserve"> </w:t>
      </w:r>
      <w:r w:rsidRPr="00CE192F">
        <w:rPr>
          <w:rFonts w:ascii="Times New Roman" w:hAnsi="Times New Roman" w:cs="Times New Roman"/>
        </w:rPr>
        <w:t xml:space="preserve">ve etik hesap verebilirlik </w:t>
      </w:r>
      <w:r w:rsidR="007133CF" w:rsidRPr="00CE192F">
        <w:rPr>
          <w:rFonts w:ascii="Times New Roman" w:hAnsi="Times New Roman" w:cs="Times New Roman"/>
        </w:rPr>
        <w:t xml:space="preserve">ile limanların lojistik performansı </w:t>
      </w:r>
      <w:r w:rsidRPr="00CE192F">
        <w:rPr>
          <w:rFonts w:ascii="Times New Roman" w:hAnsi="Times New Roman" w:cs="Times New Roman"/>
        </w:rPr>
        <w:t>arasında olumlu</w:t>
      </w:r>
      <w:r w:rsidR="007133CF" w:rsidRPr="00CE192F">
        <w:rPr>
          <w:rFonts w:ascii="Times New Roman" w:hAnsi="Times New Roman" w:cs="Times New Roman"/>
        </w:rPr>
        <w:t xml:space="preserve"> bir</w:t>
      </w:r>
      <w:r w:rsidRPr="00CE192F">
        <w:rPr>
          <w:rFonts w:ascii="Times New Roman" w:hAnsi="Times New Roman" w:cs="Times New Roman"/>
        </w:rPr>
        <w:t xml:space="preserve"> ilişkiden söz edilebilir.</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H</w:t>
      </w:r>
      <w:r w:rsidRPr="00CE192F">
        <w:rPr>
          <w:rFonts w:ascii="Times New Roman" w:hAnsi="Times New Roman" w:cs="Times New Roman"/>
          <w:vertAlign w:val="subscript"/>
        </w:rPr>
        <w:t>1</w:t>
      </w:r>
      <w:r w:rsidRPr="00CE192F">
        <w:rPr>
          <w:rFonts w:ascii="Times New Roman" w:hAnsi="Times New Roman" w:cs="Times New Roman"/>
        </w:rPr>
        <w:t>: Ekonomik ve etik hesap verebilirlik ile limanların lojistik performansı arasında olumlu ilişki bulunmaktadır.</w:t>
      </w:r>
    </w:p>
    <w:p w:rsidR="002C46CE" w:rsidRPr="00CE192F" w:rsidRDefault="002C46CE" w:rsidP="0023654B">
      <w:pPr>
        <w:spacing w:after="0" w:line="240" w:lineRule="auto"/>
        <w:ind w:firstLine="709"/>
        <w:jc w:val="both"/>
        <w:rPr>
          <w:rFonts w:ascii="Times New Roman" w:hAnsi="Times New Roman" w:cs="Times New Roman"/>
        </w:rPr>
      </w:pPr>
    </w:p>
    <w:p w:rsidR="002C46CE" w:rsidRPr="005B0F49" w:rsidRDefault="00480035" w:rsidP="0023654B">
      <w:pPr>
        <w:spacing w:after="0" w:line="240" w:lineRule="auto"/>
        <w:jc w:val="both"/>
        <w:rPr>
          <w:rFonts w:ascii="Times New Roman" w:hAnsi="Times New Roman" w:cs="Times New Roman"/>
          <w:b/>
          <w:bCs/>
          <w:i/>
          <w:iCs/>
          <w:sz w:val="24"/>
        </w:rPr>
      </w:pPr>
      <w:r w:rsidRPr="005B0F49">
        <w:rPr>
          <w:rFonts w:ascii="Times New Roman" w:hAnsi="Times New Roman" w:cs="Times New Roman"/>
          <w:b/>
          <w:bCs/>
          <w:sz w:val="24"/>
        </w:rPr>
        <w:t xml:space="preserve">2.2. </w:t>
      </w:r>
      <w:r w:rsidR="002C46CE" w:rsidRPr="005B0F49">
        <w:rPr>
          <w:rFonts w:ascii="Times New Roman" w:hAnsi="Times New Roman" w:cs="Times New Roman"/>
          <w:b/>
          <w:bCs/>
          <w:sz w:val="24"/>
        </w:rPr>
        <w:t>Çevresel Hesap Verebilirlik</w:t>
      </w:r>
    </w:p>
    <w:p w:rsidR="00D44B94" w:rsidRPr="00CE192F" w:rsidRDefault="00D44B94" w:rsidP="00712901">
      <w:pPr>
        <w:spacing w:after="0" w:line="240" w:lineRule="auto"/>
        <w:ind w:firstLine="567"/>
        <w:jc w:val="both"/>
        <w:rPr>
          <w:rFonts w:ascii="Times New Roman" w:hAnsi="Times New Roman" w:cs="Times New Roman"/>
        </w:rPr>
      </w:pPr>
    </w:p>
    <w:p w:rsidR="00D44B94" w:rsidRDefault="002C46CE" w:rsidP="001C4DA6">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Geleneksel, ekonomik ve finansal tabanlı hesap verebilirlik araştırma topluluklarının </w:t>
      </w:r>
      <w:proofErr w:type="gramStart"/>
      <w:r w:rsidRPr="00CE192F">
        <w:rPr>
          <w:rFonts w:ascii="Times New Roman" w:hAnsi="Times New Roman" w:cs="Times New Roman"/>
        </w:rPr>
        <w:t>marjinal</w:t>
      </w:r>
      <w:proofErr w:type="gramEnd"/>
      <w:r w:rsidRPr="00CE192F">
        <w:rPr>
          <w:rFonts w:ascii="Times New Roman" w:hAnsi="Times New Roman" w:cs="Times New Roman"/>
        </w:rPr>
        <w:t xml:space="preserve"> girişimlerde bulunmalarına yardımcı olmaktadır. Sosyal ve çevresel hesap verebilirlik ile ilgili araştırmalar son yıllarda büyük artış göstermektedir. Uluslararası artan para kaygıları, artan sera gazı etkisi, küresel ısınma, insan hakları, ormansızlaşma, kirlilik ve benzeri sorunlarla birlikte çevresel hesap verebilirlik </w:t>
      </w:r>
      <w:r w:rsidRPr="00CE192F">
        <w:rPr>
          <w:rFonts w:ascii="Times New Roman" w:hAnsi="Times New Roman" w:cs="Times New Roman"/>
        </w:rPr>
        <w:lastRenderedPageBreak/>
        <w:t>araştırmaları, hesap verebilirlik ile ilgili çalışmaların merkezinde yer almaktadır (</w:t>
      </w:r>
      <w:proofErr w:type="spellStart"/>
      <w:r w:rsidRPr="00CE192F">
        <w:rPr>
          <w:rFonts w:ascii="Times New Roman" w:hAnsi="Times New Roman" w:cs="Times New Roman"/>
        </w:rPr>
        <w:t>Parker</w:t>
      </w:r>
      <w:proofErr w:type="spellEnd"/>
      <w:r w:rsidRPr="00CE192F">
        <w:rPr>
          <w:rFonts w:ascii="Times New Roman" w:hAnsi="Times New Roman" w:cs="Times New Roman"/>
        </w:rPr>
        <w:t xml:space="preserve">, </w:t>
      </w:r>
      <w:r w:rsidR="00E97D7F" w:rsidRPr="00CE192F">
        <w:rPr>
          <w:rFonts w:ascii="Times New Roman" w:hAnsi="Times New Roman" w:cs="Times New Roman"/>
        </w:rPr>
        <w:t>2011: 1</w:t>
      </w:r>
      <w:r w:rsidR="0010609F" w:rsidRPr="00CE192F">
        <w:rPr>
          <w:rFonts w:ascii="Times New Roman" w:hAnsi="Times New Roman" w:cs="Times New Roman"/>
        </w:rPr>
        <w:t>-10</w:t>
      </w:r>
      <w:r w:rsidRPr="00CE192F">
        <w:rPr>
          <w:rFonts w:ascii="Times New Roman" w:hAnsi="Times New Roman" w:cs="Times New Roman"/>
        </w:rPr>
        <w:t>)</w:t>
      </w:r>
      <w:r w:rsidRPr="00CE192F">
        <w:rPr>
          <w:noProof/>
        </w:rPr>
        <w:t>.</w:t>
      </w:r>
      <w:r w:rsidRPr="00CE192F">
        <w:rPr>
          <w:rFonts w:ascii="Times New Roman" w:hAnsi="Times New Roman" w:cs="Times New Roman"/>
        </w:rPr>
        <w:t xml:space="preserve"> </w:t>
      </w:r>
    </w:p>
    <w:p w:rsidR="00817FE7" w:rsidRPr="00CE192F" w:rsidRDefault="00817FE7" w:rsidP="001C4DA6">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Uluslararası denizcilik örgütü tarafından 1973 tarihinde Denizlerin Gemiler Tarafından Kirletilmesinin Önlenmesine ait Uluslararası Sözleşme (MARPOL</w:t>
      </w:r>
      <w:r w:rsidR="004F110C" w:rsidRPr="00CE192F">
        <w:rPr>
          <w:rFonts w:ascii="Times New Roman" w:hAnsi="Times New Roman" w:cs="Times New Roman"/>
        </w:rPr>
        <w:t>,</w:t>
      </w:r>
      <w:r w:rsidRPr="00CE192F">
        <w:rPr>
          <w:rFonts w:ascii="Times New Roman" w:hAnsi="Times New Roman" w:cs="Times New Roman"/>
        </w:rPr>
        <w:t xml:space="preserve"> 73/78) kabul edilmiştir. Denizlerin Gemiler Tarafından Kirletilmesinin Önlenmesine ait Uluslararası Sözleşmenin 6 eki bulunmaktadır</w:t>
      </w:r>
      <w:r w:rsidR="00480035" w:rsidRPr="00CE192F">
        <w:rPr>
          <w:rStyle w:val="DipnotBavurusu"/>
          <w:rFonts w:ascii="Times New Roman" w:hAnsi="Times New Roman" w:cs="Times New Roman"/>
        </w:rPr>
        <w:footnoteReference w:customMarkFollows="1" w:id="3"/>
        <w:sym w:font="Symbol" w:char="F02A"/>
      </w:r>
      <w:r w:rsidRPr="00CE192F">
        <w:rPr>
          <w:rFonts w:ascii="Times New Roman" w:hAnsi="Times New Roman" w:cs="Times New Roman"/>
        </w:rPr>
        <w:t>. Ayrıca bu sözleşme, gemilerin gittikleri limanlarda “Liman Devleti” otoritesi tarafından denetlenmesine izin vermektedir. Bu sözleşmeyle aynı zamanda limanlara da çevre kirliliğini önlemek için atık alım hizmeti sorumluluğunu yüklemiştir. Bu sorumlulukları yerine getiren liman lojistik performans bakımından da sorumluluklarını yerine getirmiş sayılabilecektir.</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H</w:t>
      </w:r>
      <w:r w:rsidRPr="00CE192F">
        <w:rPr>
          <w:rFonts w:ascii="Times New Roman" w:hAnsi="Times New Roman" w:cs="Times New Roman"/>
          <w:vertAlign w:val="subscript"/>
        </w:rPr>
        <w:t>2</w:t>
      </w:r>
      <w:r w:rsidRPr="00CE192F">
        <w:rPr>
          <w:rFonts w:ascii="Times New Roman" w:hAnsi="Times New Roman" w:cs="Times New Roman"/>
        </w:rPr>
        <w:t>: Çevresel hesap verebilirlik ile liman lojistik performansı arasında olumlu ilişki bulunmaktadır.</w:t>
      </w:r>
    </w:p>
    <w:p w:rsidR="00480035" w:rsidRPr="00CE192F" w:rsidRDefault="00480035" w:rsidP="0023654B">
      <w:pPr>
        <w:spacing w:after="0" w:line="240" w:lineRule="auto"/>
        <w:ind w:firstLine="709"/>
        <w:jc w:val="both"/>
        <w:rPr>
          <w:rFonts w:ascii="Times New Roman" w:hAnsi="Times New Roman" w:cs="Times New Roman"/>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2.3. </w:t>
      </w:r>
      <w:r w:rsidR="002C46CE" w:rsidRPr="005B0F49">
        <w:rPr>
          <w:rFonts w:ascii="Times New Roman" w:hAnsi="Times New Roman" w:cs="Times New Roman"/>
          <w:b/>
          <w:bCs/>
          <w:sz w:val="24"/>
        </w:rPr>
        <w:t>Yasal Hesap Verebilirlik</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Yasal hesap verebilirlik; yasalara, yönetmeliklere, genelgelere ve uluslararası kurallara uyulacağına dair hesap verebilirlik türüdür</w:t>
      </w:r>
      <w:r w:rsidR="004F110C" w:rsidRPr="00CE192F">
        <w:rPr>
          <w:rFonts w:ascii="Times New Roman" w:hAnsi="Times New Roman" w:cs="Times New Roman"/>
        </w:rPr>
        <w:t xml:space="preserve"> (</w:t>
      </w:r>
      <w:proofErr w:type="spellStart"/>
      <w:r w:rsidR="004F110C" w:rsidRPr="00CE192F">
        <w:rPr>
          <w:rFonts w:ascii="Times New Roman" w:hAnsi="Times New Roman" w:cs="Times New Roman"/>
        </w:rPr>
        <w:t>Scott</w:t>
      </w:r>
      <w:proofErr w:type="spellEnd"/>
      <w:r w:rsidR="004F110C" w:rsidRPr="00CE192F">
        <w:rPr>
          <w:rFonts w:ascii="Times New Roman" w:hAnsi="Times New Roman" w:cs="Times New Roman"/>
        </w:rPr>
        <w:t>, 2000)</w:t>
      </w:r>
      <w:r w:rsidRPr="00CE192F">
        <w:rPr>
          <w:rFonts w:ascii="Times New Roman" w:hAnsi="Times New Roman" w:cs="Times New Roman"/>
        </w:rPr>
        <w:t xml:space="preserve">. </w:t>
      </w:r>
      <w:proofErr w:type="gramStart"/>
      <w:r w:rsidRPr="00CE192F">
        <w:rPr>
          <w:rFonts w:ascii="Times New Roman" w:hAnsi="Times New Roman" w:cs="Times New Roman"/>
        </w:rPr>
        <w:t>Diğer yandan şu şekilde de tanımlanabilir: “…her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 (5018 sayılı kanun</w:t>
      </w:r>
      <w:r w:rsidR="001B30AE" w:rsidRPr="00CE192F">
        <w:rPr>
          <w:rFonts w:ascii="Times New Roman" w:hAnsi="Times New Roman" w:cs="Times New Roman"/>
        </w:rPr>
        <w:t>, M</w:t>
      </w:r>
      <w:r w:rsidRPr="00CE192F">
        <w:rPr>
          <w:rFonts w:ascii="Times New Roman" w:hAnsi="Times New Roman" w:cs="Times New Roman"/>
        </w:rPr>
        <w:t>adde</w:t>
      </w:r>
      <w:r w:rsidR="001B30AE" w:rsidRPr="00CE192F">
        <w:rPr>
          <w:rFonts w:ascii="Times New Roman" w:hAnsi="Times New Roman" w:cs="Times New Roman"/>
        </w:rPr>
        <w:t xml:space="preserve"> 8</w:t>
      </w:r>
      <w:r w:rsidRPr="00CE192F">
        <w:rPr>
          <w:rFonts w:ascii="Times New Roman" w:hAnsi="Times New Roman" w:cs="Times New Roman"/>
        </w:rPr>
        <w:t>).</w:t>
      </w:r>
      <w:proofErr w:type="gramEnd"/>
    </w:p>
    <w:p w:rsidR="00D44B94" w:rsidRPr="00CE192F" w:rsidRDefault="00D44B94" w:rsidP="00712901">
      <w:pPr>
        <w:spacing w:after="0" w:line="240" w:lineRule="auto"/>
        <w:ind w:firstLine="567"/>
        <w:jc w:val="both"/>
        <w:rPr>
          <w:rFonts w:ascii="Times New Roman" w:hAnsi="Times New Roman" w:cs="Times New Roman"/>
        </w:rPr>
      </w:pPr>
    </w:p>
    <w:p w:rsidR="00D44B94" w:rsidRPr="00CE192F" w:rsidRDefault="001B30AE" w:rsidP="00CD2BAC">
      <w:pPr>
        <w:spacing w:after="0" w:line="240" w:lineRule="auto"/>
        <w:ind w:firstLine="567"/>
        <w:jc w:val="both"/>
        <w:rPr>
          <w:rFonts w:ascii="Times New Roman" w:hAnsi="Times New Roman" w:cs="Times New Roman"/>
        </w:rPr>
      </w:pPr>
      <w:r w:rsidRPr="00CE192F">
        <w:rPr>
          <w:rFonts w:ascii="Times New Roman" w:hAnsi="Times New Roman" w:cs="Times New Roman"/>
        </w:rPr>
        <w:t>Limanlar,</w:t>
      </w:r>
      <w:r w:rsidR="002C46CE" w:rsidRPr="00CE192F">
        <w:rPr>
          <w:rFonts w:ascii="Times New Roman" w:hAnsi="Times New Roman" w:cs="Times New Roman"/>
        </w:rPr>
        <w:t xml:space="preserve"> ithalat ve ihracatın gerçekleştiği noktalar</w:t>
      </w:r>
      <w:r w:rsidRPr="00CE192F">
        <w:rPr>
          <w:rFonts w:ascii="Times New Roman" w:hAnsi="Times New Roman" w:cs="Times New Roman"/>
        </w:rPr>
        <w:t xml:space="preserve"> olması nedeniyle</w:t>
      </w:r>
      <w:r w:rsidR="002C46CE" w:rsidRPr="00CE192F">
        <w:rPr>
          <w:rFonts w:ascii="Times New Roman" w:hAnsi="Times New Roman" w:cs="Times New Roman"/>
        </w:rPr>
        <w:t xml:space="preserve"> verdikleri </w:t>
      </w:r>
      <w:r w:rsidR="007514E7" w:rsidRPr="00CE192F">
        <w:rPr>
          <w:rFonts w:ascii="Times New Roman" w:hAnsi="Times New Roman" w:cs="Times New Roman"/>
        </w:rPr>
        <w:t xml:space="preserve">hizmetlerde </w:t>
      </w:r>
      <w:r w:rsidR="002C46CE" w:rsidRPr="00CE192F">
        <w:rPr>
          <w:rFonts w:ascii="Times New Roman" w:hAnsi="Times New Roman" w:cs="Times New Roman"/>
        </w:rPr>
        <w:t>kamu otoriteleriyle birlikte çalış</w:t>
      </w:r>
      <w:r w:rsidRPr="00CE192F">
        <w:rPr>
          <w:rFonts w:ascii="Times New Roman" w:hAnsi="Times New Roman" w:cs="Times New Roman"/>
        </w:rPr>
        <w:t>mak ve yasalara uymak</w:t>
      </w:r>
      <w:r w:rsidR="002C46CE" w:rsidRPr="00CE192F">
        <w:rPr>
          <w:rFonts w:ascii="Times New Roman" w:hAnsi="Times New Roman" w:cs="Times New Roman"/>
        </w:rPr>
        <w:t xml:space="preserve"> </w:t>
      </w:r>
      <w:r w:rsidRPr="00CE192F">
        <w:rPr>
          <w:rFonts w:ascii="Times New Roman" w:hAnsi="Times New Roman" w:cs="Times New Roman"/>
        </w:rPr>
        <w:t>durumundadır.</w:t>
      </w:r>
      <w:r w:rsidR="002C46CE" w:rsidRPr="00CE192F">
        <w:rPr>
          <w:rFonts w:ascii="Times New Roman" w:hAnsi="Times New Roman" w:cs="Times New Roman"/>
        </w:rPr>
        <w:t xml:space="preserve"> Bu nedenle liman işletmesinin</w:t>
      </w:r>
      <w:r w:rsidRPr="00CE192F">
        <w:rPr>
          <w:rFonts w:ascii="Times New Roman" w:hAnsi="Times New Roman" w:cs="Times New Roman"/>
        </w:rPr>
        <w:t xml:space="preserve"> yasal bakımdan</w:t>
      </w:r>
      <w:r w:rsidR="002C46CE" w:rsidRPr="00CE192F">
        <w:rPr>
          <w:rFonts w:ascii="Times New Roman" w:hAnsi="Times New Roman" w:cs="Times New Roman"/>
        </w:rPr>
        <w:t xml:space="preserve"> kamuya karşı verebilir olması </w:t>
      </w:r>
      <w:r w:rsidRPr="00CE192F">
        <w:rPr>
          <w:rFonts w:ascii="Times New Roman" w:hAnsi="Times New Roman" w:cs="Times New Roman"/>
        </w:rPr>
        <w:t>önem taşımaktadır</w:t>
      </w:r>
      <w:r w:rsidR="002C46CE" w:rsidRPr="00CE192F">
        <w:rPr>
          <w:rFonts w:ascii="Times New Roman" w:hAnsi="Times New Roman" w:cs="Times New Roman"/>
        </w:rPr>
        <w:t xml:space="preserve">. </w:t>
      </w:r>
      <w:r w:rsidRPr="00CE192F">
        <w:rPr>
          <w:rFonts w:ascii="Times New Roman" w:hAnsi="Times New Roman" w:cs="Times New Roman"/>
        </w:rPr>
        <w:t>M</w:t>
      </w:r>
      <w:r w:rsidR="002C46CE" w:rsidRPr="00CE192F">
        <w:rPr>
          <w:rFonts w:ascii="Times New Roman" w:hAnsi="Times New Roman" w:cs="Times New Roman"/>
        </w:rPr>
        <w:t>üşteriler</w:t>
      </w:r>
      <w:r w:rsidRPr="00CE192F">
        <w:rPr>
          <w:rFonts w:ascii="Times New Roman" w:hAnsi="Times New Roman" w:cs="Times New Roman"/>
        </w:rPr>
        <w:t xml:space="preserve"> de</w:t>
      </w:r>
      <w:r w:rsidR="002C46CE" w:rsidRPr="00CE192F">
        <w:rPr>
          <w:rFonts w:ascii="Times New Roman" w:hAnsi="Times New Roman" w:cs="Times New Roman"/>
        </w:rPr>
        <w:t xml:space="preserve"> yasal</w:t>
      </w:r>
      <w:r w:rsidRPr="00CE192F">
        <w:rPr>
          <w:rFonts w:ascii="Times New Roman" w:hAnsi="Times New Roman" w:cs="Times New Roman"/>
        </w:rPr>
        <w:t>ara,</w:t>
      </w:r>
      <w:r w:rsidR="002C46CE" w:rsidRPr="00CE192F">
        <w:rPr>
          <w:rFonts w:ascii="Times New Roman" w:hAnsi="Times New Roman" w:cs="Times New Roman"/>
        </w:rPr>
        <w:t xml:space="preserve"> kural ve kaidelere uy</w:t>
      </w:r>
      <w:r w:rsidRPr="00CE192F">
        <w:rPr>
          <w:rFonts w:ascii="Times New Roman" w:hAnsi="Times New Roman" w:cs="Times New Roman"/>
        </w:rPr>
        <w:t>gun çalışan</w:t>
      </w:r>
      <w:r w:rsidR="002C46CE" w:rsidRPr="00CE192F">
        <w:rPr>
          <w:rFonts w:ascii="Times New Roman" w:hAnsi="Times New Roman" w:cs="Times New Roman"/>
        </w:rPr>
        <w:t xml:space="preserve"> liman işletmeleriyle </w:t>
      </w:r>
      <w:r w:rsidRPr="00CE192F">
        <w:rPr>
          <w:rFonts w:ascii="Times New Roman" w:hAnsi="Times New Roman" w:cs="Times New Roman"/>
        </w:rPr>
        <w:t>iş yapmak</w:t>
      </w:r>
      <w:r w:rsidR="002C46CE" w:rsidRPr="00CE192F">
        <w:rPr>
          <w:rFonts w:ascii="Times New Roman" w:hAnsi="Times New Roman" w:cs="Times New Roman"/>
        </w:rPr>
        <w:t xml:space="preserve"> </w:t>
      </w:r>
      <w:r w:rsidR="00E97D7F" w:rsidRPr="00CE192F">
        <w:rPr>
          <w:rFonts w:ascii="Times New Roman" w:hAnsi="Times New Roman" w:cs="Times New Roman"/>
        </w:rPr>
        <w:t>isteyeceklerinden</w:t>
      </w:r>
      <w:r w:rsidRPr="00CE192F">
        <w:rPr>
          <w:rFonts w:ascii="Times New Roman" w:hAnsi="Times New Roman" w:cs="Times New Roman"/>
        </w:rPr>
        <w:t>;</w:t>
      </w:r>
      <w:r w:rsidR="00E97D7F" w:rsidRPr="00CE192F">
        <w:rPr>
          <w:rFonts w:ascii="Times New Roman" w:hAnsi="Times New Roman" w:cs="Times New Roman"/>
        </w:rPr>
        <w:t xml:space="preserve"> limanın</w:t>
      </w:r>
      <w:r w:rsidRPr="00CE192F">
        <w:rPr>
          <w:rFonts w:ascii="Times New Roman" w:hAnsi="Times New Roman" w:cs="Times New Roman"/>
        </w:rPr>
        <w:t xml:space="preserve"> yasal hesap verebilirliği </w:t>
      </w:r>
      <w:r w:rsidR="002C46CE" w:rsidRPr="00CE192F">
        <w:rPr>
          <w:rFonts w:ascii="Times New Roman" w:hAnsi="Times New Roman" w:cs="Times New Roman"/>
        </w:rPr>
        <w:t>lojistik performansı üzerinde anlamlı bir etkiye de sahip ola</w:t>
      </w:r>
      <w:r w:rsidRPr="00CE192F">
        <w:rPr>
          <w:rFonts w:ascii="Times New Roman" w:hAnsi="Times New Roman" w:cs="Times New Roman"/>
        </w:rPr>
        <w:t>bilecektir</w:t>
      </w:r>
      <w:r w:rsidR="002C46CE" w:rsidRPr="00CE192F">
        <w:rPr>
          <w:rFonts w:ascii="Times New Roman" w:hAnsi="Times New Roman" w:cs="Times New Roman"/>
        </w:rPr>
        <w:t>.</w:t>
      </w: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lastRenderedPageBreak/>
        <w:t>H</w:t>
      </w:r>
      <w:r w:rsidRPr="00CE192F">
        <w:rPr>
          <w:rFonts w:ascii="Times New Roman" w:hAnsi="Times New Roman" w:cs="Times New Roman"/>
          <w:vertAlign w:val="subscript"/>
        </w:rPr>
        <w:t>3</w:t>
      </w:r>
      <w:r w:rsidRPr="00CE192F">
        <w:rPr>
          <w:rFonts w:ascii="Times New Roman" w:hAnsi="Times New Roman" w:cs="Times New Roman"/>
        </w:rPr>
        <w:t>: Yasal hesap verebilirlik ile liman lojistik performansı arasında olumlu bir ilişki vardır.</w:t>
      </w:r>
    </w:p>
    <w:p w:rsidR="00480035" w:rsidRPr="00CE192F" w:rsidRDefault="00480035" w:rsidP="0023654B">
      <w:pPr>
        <w:spacing w:after="0" w:line="240" w:lineRule="auto"/>
        <w:ind w:firstLine="709"/>
        <w:jc w:val="both"/>
        <w:rPr>
          <w:rFonts w:ascii="Times New Roman" w:hAnsi="Times New Roman" w:cs="Times New Roman"/>
        </w:rPr>
      </w:pPr>
    </w:p>
    <w:p w:rsidR="002C46CE" w:rsidRPr="00CE192F" w:rsidRDefault="00480035" w:rsidP="0023654B">
      <w:pPr>
        <w:spacing w:after="0" w:line="240" w:lineRule="auto"/>
        <w:jc w:val="both"/>
        <w:rPr>
          <w:rFonts w:ascii="Times New Roman" w:hAnsi="Times New Roman" w:cs="Times New Roman"/>
          <w:b/>
          <w:bCs/>
        </w:rPr>
      </w:pPr>
      <w:r w:rsidRPr="00CE192F">
        <w:rPr>
          <w:rFonts w:ascii="Times New Roman" w:hAnsi="Times New Roman" w:cs="Times New Roman"/>
          <w:b/>
          <w:bCs/>
        </w:rPr>
        <w:t xml:space="preserve">2.4. </w:t>
      </w:r>
      <w:r w:rsidR="002C46CE" w:rsidRPr="005B0F49">
        <w:rPr>
          <w:rFonts w:ascii="Times New Roman" w:hAnsi="Times New Roman" w:cs="Times New Roman"/>
          <w:b/>
          <w:bCs/>
          <w:sz w:val="24"/>
        </w:rPr>
        <w:t>Adaletlilik</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712901">
      <w:pPr>
        <w:spacing w:after="0" w:line="240" w:lineRule="auto"/>
        <w:ind w:firstLine="567"/>
        <w:jc w:val="both"/>
      </w:pPr>
      <w:r w:rsidRPr="00CE192F">
        <w:rPr>
          <w:rFonts w:ascii="Times New Roman" w:hAnsi="Times New Roman" w:cs="Times New Roman"/>
        </w:rPr>
        <w:t xml:space="preserve">Adaletlilik, şirket yönetiminin tüm faaliyetlerinde </w:t>
      </w:r>
      <w:r w:rsidR="00853DE5" w:rsidRPr="00CE192F">
        <w:rPr>
          <w:rFonts w:ascii="Times New Roman" w:hAnsi="Times New Roman" w:cs="Times New Roman"/>
        </w:rPr>
        <w:t>paydaşlara</w:t>
      </w:r>
      <w:r w:rsidRPr="00CE192F">
        <w:rPr>
          <w:rFonts w:ascii="Times New Roman" w:hAnsi="Times New Roman" w:cs="Times New Roman"/>
        </w:rPr>
        <w:t xml:space="preserve"> eşit davranmasını ve olası çıkar çatışmalarının önüne geçilmesini ifade eder (Yıldız, 2014</w:t>
      </w:r>
      <w:r w:rsidR="00E97D7F" w:rsidRPr="00CE192F">
        <w:rPr>
          <w:rFonts w:ascii="Times New Roman" w:hAnsi="Times New Roman" w:cs="Times New Roman"/>
        </w:rPr>
        <w:t>: 71-89</w:t>
      </w:r>
      <w:r w:rsidRPr="00CE192F">
        <w:rPr>
          <w:rFonts w:ascii="Times New Roman" w:hAnsi="Times New Roman" w:cs="Times New Roman"/>
        </w:rPr>
        <w:t xml:space="preserve">). Adaletlilik ya da adillik, ekonomistler tarafında </w:t>
      </w:r>
      <w:r w:rsidR="001B30AE" w:rsidRPr="00CE192F">
        <w:rPr>
          <w:rFonts w:ascii="Times New Roman" w:hAnsi="Times New Roman" w:cs="Times New Roman"/>
        </w:rPr>
        <w:t>kaynakların</w:t>
      </w:r>
      <w:r w:rsidRPr="00CE192F">
        <w:rPr>
          <w:rFonts w:ascii="Times New Roman" w:hAnsi="Times New Roman" w:cs="Times New Roman"/>
        </w:rPr>
        <w:t xml:space="preserve"> etkin dağıtımını teşvik için bi</w:t>
      </w:r>
      <w:r w:rsidR="007514E7" w:rsidRPr="00CE192F">
        <w:rPr>
          <w:rFonts w:ascii="Times New Roman" w:hAnsi="Times New Roman" w:cs="Times New Roman"/>
        </w:rPr>
        <w:t>r araç olarak kullanmaktadır</w:t>
      </w:r>
      <w:r w:rsidR="001B30AE" w:rsidRPr="00CE192F">
        <w:rPr>
          <w:rFonts w:ascii="Times New Roman" w:hAnsi="Times New Roman" w:cs="Times New Roman"/>
        </w:rPr>
        <w:t>lar</w:t>
      </w:r>
      <w:r w:rsidR="007514E7" w:rsidRPr="00CE192F">
        <w:rPr>
          <w:rFonts w:ascii="Times New Roman" w:hAnsi="Times New Roman" w:cs="Times New Roman"/>
        </w:rPr>
        <w:t xml:space="preserve"> </w:t>
      </w:r>
      <w:r w:rsidRPr="00CE192F">
        <w:rPr>
          <w:rFonts w:ascii="Times New Roman" w:hAnsi="Times New Roman" w:cs="Times New Roman"/>
        </w:rPr>
        <w:t>(</w:t>
      </w:r>
      <w:proofErr w:type="spellStart"/>
      <w:r w:rsidRPr="00CE192F">
        <w:rPr>
          <w:rFonts w:ascii="Times New Roman" w:hAnsi="Times New Roman" w:cs="Times New Roman"/>
        </w:rPr>
        <w:t>Rescher</w:t>
      </w:r>
      <w:proofErr w:type="spellEnd"/>
      <w:r w:rsidRPr="00CE192F">
        <w:rPr>
          <w:rFonts w:ascii="Times New Roman" w:hAnsi="Times New Roman" w:cs="Times New Roman"/>
        </w:rPr>
        <w:t xml:space="preserve">, </w:t>
      </w:r>
      <w:r w:rsidR="00E97D7F" w:rsidRPr="00CE192F">
        <w:rPr>
          <w:rFonts w:ascii="Times New Roman" w:hAnsi="Times New Roman" w:cs="Times New Roman"/>
        </w:rPr>
        <w:t>2002: 5</w:t>
      </w:r>
      <w:r w:rsidRPr="00CE192F">
        <w:rPr>
          <w:rFonts w:ascii="Times New Roman" w:hAnsi="Times New Roman" w:cs="Times New Roman"/>
        </w:rPr>
        <w:t>). Adaletlilik algısı tüm işletmeler için önemli bir kavramdır. Adaletlilik personel seçimi, değerlendirilmesi, işletme içi performans değerlendirmesi gibi insan kaynakları ile ilgili süreçlerde önemli rol oynamaktadır.</w:t>
      </w:r>
      <w:r w:rsidRPr="00CE192F">
        <w:t xml:space="preserve"> </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Liman işletmelerinde işlemsel adaletlilik, yapılan işlem ve muamel</w:t>
      </w:r>
      <w:r w:rsidR="008F27AA" w:rsidRPr="00CE192F">
        <w:rPr>
          <w:rFonts w:ascii="Times New Roman" w:hAnsi="Times New Roman" w:cs="Times New Roman"/>
        </w:rPr>
        <w:t>el</w:t>
      </w:r>
      <w:r w:rsidRPr="00CE192F">
        <w:rPr>
          <w:rFonts w:ascii="Times New Roman" w:hAnsi="Times New Roman" w:cs="Times New Roman"/>
        </w:rPr>
        <w:t xml:space="preserve">erde adaleti gözetmek olup, liman olanaklarının müşteriler </w:t>
      </w:r>
      <w:r w:rsidR="008F27AA" w:rsidRPr="00CE192F">
        <w:rPr>
          <w:rFonts w:ascii="Times New Roman" w:hAnsi="Times New Roman" w:cs="Times New Roman"/>
        </w:rPr>
        <w:t>arasında adaletli</w:t>
      </w:r>
      <w:r w:rsidRPr="00CE192F">
        <w:rPr>
          <w:rFonts w:ascii="Times New Roman" w:hAnsi="Times New Roman" w:cs="Times New Roman"/>
        </w:rPr>
        <w:t xml:space="preserve"> bir şekilde dağıtımı ile ilgilidir. Liman işletmelerinin işlemsel adaleti gözetmesi, lojistik performansın gelecekte artmasını sağlayacaktır.</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H</w:t>
      </w:r>
      <w:r w:rsidRPr="00CE192F">
        <w:rPr>
          <w:rFonts w:ascii="Times New Roman" w:hAnsi="Times New Roman" w:cs="Times New Roman"/>
          <w:vertAlign w:val="subscript"/>
        </w:rPr>
        <w:t>4</w:t>
      </w:r>
      <w:r w:rsidRPr="00CE192F">
        <w:rPr>
          <w:rFonts w:ascii="Times New Roman" w:hAnsi="Times New Roman" w:cs="Times New Roman"/>
        </w:rPr>
        <w:t>: Adaletlilik ile liman lojistik performansı arasında olumlu bir ilişki vardır.</w:t>
      </w:r>
    </w:p>
    <w:p w:rsidR="00E97D7F" w:rsidRPr="00CE192F" w:rsidRDefault="00E97D7F" w:rsidP="0023654B">
      <w:pPr>
        <w:spacing w:after="0" w:line="240" w:lineRule="auto"/>
        <w:ind w:firstLine="709"/>
        <w:jc w:val="both"/>
        <w:rPr>
          <w:rFonts w:ascii="Times New Roman" w:hAnsi="Times New Roman" w:cs="Times New Roman"/>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2.5. </w:t>
      </w:r>
      <w:r w:rsidR="002C46CE" w:rsidRPr="005B0F49">
        <w:rPr>
          <w:rFonts w:ascii="Times New Roman" w:hAnsi="Times New Roman" w:cs="Times New Roman"/>
          <w:b/>
          <w:bCs/>
          <w:sz w:val="24"/>
        </w:rPr>
        <w:t>Sözleşme Hesap Verebilirliği</w:t>
      </w:r>
    </w:p>
    <w:p w:rsidR="00480035" w:rsidRPr="00CE192F" w:rsidRDefault="00480035" w:rsidP="0023654B">
      <w:pPr>
        <w:spacing w:after="0" w:line="240" w:lineRule="auto"/>
        <w:jc w:val="both"/>
        <w:rPr>
          <w:rFonts w:ascii="Times New Roman" w:hAnsi="Times New Roman" w:cs="Times New Roman"/>
          <w:b/>
          <w:bCs/>
          <w:i/>
          <w:iCs/>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Sözleşme hesap verebilirliği, sistemin gereksinimlerini karşılamaya odaklanmıştır ve sözleşmenin gerekleri gittikçe artan bir şekilde sistematik </w:t>
      </w:r>
      <w:proofErr w:type="spellStart"/>
      <w:r w:rsidRPr="00CE192F">
        <w:rPr>
          <w:rFonts w:ascii="Times New Roman" w:hAnsi="Times New Roman" w:cs="Times New Roman"/>
        </w:rPr>
        <w:t>operasyonel</w:t>
      </w:r>
      <w:proofErr w:type="spellEnd"/>
      <w:r w:rsidRPr="00CE192F">
        <w:rPr>
          <w:rFonts w:ascii="Times New Roman" w:hAnsi="Times New Roman" w:cs="Times New Roman"/>
        </w:rPr>
        <w:t xml:space="preserve"> </w:t>
      </w:r>
      <w:proofErr w:type="gramStart"/>
      <w:r w:rsidRPr="00CE192F">
        <w:rPr>
          <w:rFonts w:ascii="Times New Roman" w:hAnsi="Times New Roman" w:cs="Times New Roman"/>
        </w:rPr>
        <w:t>prosedürlerle</w:t>
      </w:r>
      <w:proofErr w:type="gramEnd"/>
      <w:r w:rsidRPr="00CE192F">
        <w:rPr>
          <w:rFonts w:ascii="Times New Roman" w:hAnsi="Times New Roman" w:cs="Times New Roman"/>
        </w:rPr>
        <w:t xml:space="preserve"> (SOP) karşılanmaktadır (</w:t>
      </w:r>
      <w:proofErr w:type="spellStart"/>
      <w:r w:rsidRPr="00CE192F">
        <w:rPr>
          <w:rFonts w:ascii="Times New Roman" w:hAnsi="Times New Roman" w:cs="Times New Roman"/>
        </w:rPr>
        <w:t>Gurr</w:t>
      </w:r>
      <w:proofErr w:type="spellEnd"/>
      <w:r w:rsidRPr="00CE192F">
        <w:rPr>
          <w:rFonts w:ascii="Times New Roman" w:hAnsi="Times New Roman" w:cs="Times New Roman"/>
        </w:rPr>
        <w:t xml:space="preserve">, </w:t>
      </w:r>
      <w:r w:rsidR="00E97D7F" w:rsidRPr="00CE192F">
        <w:rPr>
          <w:rFonts w:ascii="Times New Roman" w:hAnsi="Times New Roman" w:cs="Times New Roman"/>
        </w:rPr>
        <w:t>2007: 165</w:t>
      </w:r>
      <w:r w:rsidR="00196CB7" w:rsidRPr="00CE192F">
        <w:rPr>
          <w:rFonts w:ascii="Times New Roman" w:hAnsi="Times New Roman" w:cs="Times New Roman"/>
        </w:rPr>
        <w:t>-186</w:t>
      </w:r>
      <w:r w:rsidRPr="00CE192F">
        <w:rPr>
          <w:rFonts w:ascii="Times New Roman" w:hAnsi="Times New Roman" w:cs="Times New Roman"/>
        </w:rPr>
        <w:t xml:space="preserve">). Liman işletmeciliğinde bu standart </w:t>
      </w:r>
      <w:proofErr w:type="spellStart"/>
      <w:r w:rsidRPr="00CE192F">
        <w:rPr>
          <w:rFonts w:ascii="Times New Roman" w:hAnsi="Times New Roman" w:cs="Times New Roman"/>
        </w:rPr>
        <w:t>operasyonel</w:t>
      </w:r>
      <w:proofErr w:type="spellEnd"/>
      <w:r w:rsidRPr="00CE192F">
        <w:rPr>
          <w:rFonts w:ascii="Times New Roman" w:hAnsi="Times New Roman" w:cs="Times New Roman"/>
        </w:rPr>
        <w:t xml:space="preserve"> </w:t>
      </w:r>
      <w:proofErr w:type="gramStart"/>
      <w:r w:rsidRPr="00CE192F">
        <w:rPr>
          <w:rFonts w:ascii="Times New Roman" w:hAnsi="Times New Roman" w:cs="Times New Roman"/>
        </w:rPr>
        <w:t>prosedürler</w:t>
      </w:r>
      <w:proofErr w:type="gramEnd"/>
      <w:r w:rsidRPr="00CE192F">
        <w:rPr>
          <w:rFonts w:ascii="Times New Roman" w:hAnsi="Times New Roman" w:cs="Times New Roman"/>
        </w:rPr>
        <w:t xml:space="preserve"> için kamuya ve limana ait kurallar düzenlenmiştir. Ayrıca uluslararası standart taşımacılık sözleşmeleri de bu sistemi desteklemektedir. </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Tarafların sözleşmeye uymaması durumunda bir takım yaptırımlar söz konusu olmaktadır. İlk olarak bu yaptırımlar kamu yöneticileri tarafından üçüncü tarafları icraatlarından sorumlu tutmaya yönelik önemli bir araçtır. Yaptırımlar sözleşme hesap verebilirliği için tek yol değildir fakat icraattaki eksikliklerde cezalandırma için etkili bir yoldur. İkinci olarak sözleşmelerin içeriğinde çok sık kullanılmasa da çok sayıda yaptırımlar vardır (</w:t>
      </w:r>
      <w:proofErr w:type="spellStart"/>
      <w:r w:rsidRPr="00CE192F">
        <w:rPr>
          <w:rFonts w:ascii="Times New Roman" w:hAnsi="Times New Roman" w:cs="Times New Roman"/>
        </w:rPr>
        <w:t>Girth</w:t>
      </w:r>
      <w:proofErr w:type="spellEnd"/>
      <w:r w:rsidRPr="00CE192F">
        <w:rPr>
          <w:rFonts w:ascii="Times New Roman" w:hAnsi="Times New Roman" w:cs="Times New Roman"/>
        </w:rPr>
        <w:t xml:space="preserve">, </w:t>
      </w:r>
      <w:r w:rsidR="00E97D7F" w:rsidRPr="00CE192F">
        <w:rPr>
          <w:rFonts w:ascii="Times New Roman" w:hAnsi="Times New Roman" w:cs="Times New Roman"/>
        </w:rPr>
        <w:t>2012: 317</w:t>
      </w:r>
      <w:r w:rsidR="00196CB7" w:rsidRPr="00CE192F">
        <w:rPr>
          <w:rFonts w:ascii="Times New Roman" w:hAnsi="Times New Roman" w:cs="Times New Roman"/>
        </w:rPr>
        <w:t>-348</w:t>
      </w:r>
      <w:r w:rsidRPr="00CE192F">
        <w:rPr>
          <w:rFonts w:ascii="Times New Roman" w:hAnsi="Times New Roman" w:cs="Times New Roman"/>
        </w:rPr>
        <w:t>). Sözleşmeler, güçlü tarafın hakkını gözetiyor görünse de aynı zamanda güçsüz taraf için de bir garanti niteliğindedir.</w:t>
      </w:r>
    </w:p>
    <w:p w:rsidR="00D44B94" w:rsidRPr="00CE192F" w:rsidRDefault="00D44B94" w:rsidP="00712901">
      <w:pPr>
        <w:spacing w:after="0" w:line="240" w:lineRule="auto"/>
        <w:ind w:firstLine="567"/>
        <w:jc w:val="both"/>
        <w:rPr>
          <w:rFonts w:ascii="Times New Roman" w:hAnsi="Times New Roman" w:cs="Times New Roman"/>
          <w:b/>
          <w:bCs/>
          <w:i/>
          <w:iCs/>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lastRenderedPageBreak/>
        <w:t>Sözleşme hesap verebilirliği yüksek bir liman işletmesi, rakiplerine oranla daha çok müşteri çekme potansiyeline sahiptir. Bu da limanın gelecekte ekonomik ve lojistik performansı üzerinde olumlu etkiye yol açacaktır.</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H</w:t>
      </w:r>
      <w:r w:rsidRPr="00CE192F">
        <w:rPr>
          <w:rFonts w:ascii="Times New Roman" w:hAnsi="Times New Roman" w:cs="Times New Roman"/>
          <w:vertAlign w:val="subscript"/>
        </w:rPr>
        <w:t>5</w:t>
      </w:r>
      <w:r w:rsidRPr="00CE192F">
        <w:rPr>
          <w:rFonts w:ascii="Times New Roman" w:hAnsi="Times New Roman" w:cs="Times New Roman"/>
        </w:rPr>
        <w:t>: Sözleşme hesap verebilirliği ile liman lojistik performansı arasında olumlu bir ilişki vardır.</w:t>
      </w:r>
    </w:p>
    <w:p w:rsidR="00480035" w:rsidRPr="00CE192F" w:rsidRDefault="00480035" w:rsidP="0023654B">
      <w:pPr>
        <w:spacing w:after="0" w:line="240" w:lineRule="auto"/>
        <w:ind w:firstLine="709"/>
        <w:jc w:val="both"/>
        <w:rPr>
          <w:rFonts w:ascii="Times New Roman" w:hAnsi="Times New Roman" w:cs="Times New Roman"/>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2.6. </w:t>
      </w:r>
      <w:r w:rsidR="002C46CE" w:rsidRPr="005B0F49">
        <w:rPr>
          <w:rFonts w:ascii="Times New Roman" w:hAnsi="Times New Roman" w:cs="Times New Roman"/>
          <w:b/>
          <w:bCs/>
          <w:sz w:val="24"/>
        </w:rPr>
        <w:t>Şeffaflık</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Hesap verebilirlikte önemli etkenlerden biri de işletmenin paydaşlarına karşı şeffaf politika izlemesidir. Şeffaflık, şirket ile ilgili finansal ve finansal olmayan bilgilerin zamanında, doğru, eksiksiz ve anlaşılabilir bir şekilde kamuoyuna duyurulmasıdır (Yıldız, 2014</w:t>
      </w:r>
      <w:r w:rsidR="00E97D7F" w:rsidRPr="00CE192F">
        <w:rPr>
          <w:rFonts w:ascii="Times New Roman" w:hAnsi="Times New Roman" w:cs="Times New Roman"/>
        </w:rPr>
        <w:t>: 71-89</w:t>
      </w:r>
      <w:r w:rsidRPr="00CE192F">
        <w:rPr>
          <w:rFonts w:ascii="Times New Roman" w:hAnsi="Times New Roman" w:cs="Times New Roman"/>
        </w:rPr>
        <w:t>).  İşletmeler, şeffaflık ile dış çevreye sürekli bilgi sağlayarak, algılanan bilgi ihtiyacını en aza indirmesi, pazardaki en iyi alternatiflerin değerlendirilmesi bakımından müşteriye değer katmaktadır (</w:t>
      </w:r>
      <w:proofErr w:type="spellStart"/>
      <w:r w:rsidRPr="00CE192F">
        <w:rPr>
          <w:rFonts w:ascii="Times New Roman" w:hAnsi="Times New Roman" w:cs="Times New Roman"/>
        </w:rPr>
        <w:t>Eggert</w:t>
      </w:r>
      <w:proofErr w:type="spellEnd"/>
      <w:r w:rsidRPr="00CE192F">
        <w:rPr>
          <w:rFonts w:ascii="Times New Roman" w:hAnsi="Times New Roman" w:cs="Times New Roman"/>
        </w:rPr>
        <w:t xml:space="preserve"> ve </w:t>
      </w:r>
      <w:proofErr w:type="spellStart"/>
      <w:r w:rsidRPr="00CE192F">
        <w:rPr>
          <w:rFonts w:ascii="Times New Roman" w:hAnsi="Times New Roman" w:cs="Times New Roman"/>
        </w:rPr>
        <w:t>Helm</w:t>
      </w:r>
      <w:proofErr w:type="spellEnd"/>
      <w:r w:rsidRPr="00CE192F">
        <w:rPr>
          <w:rFonts w:ascii="Times New Roman" w:hAnsi="Times New Roman" w:cs="Times New Roman"/>
        </w:rPr>
        <w:t>, 2003</w:t>
      </w:r>
      <w:r w:rsidR="00196CB7" w:rsidRPr="00CE192F">
        <w:rPr>
          <w:rFonts w:ascii="Times New Roman" w:hAnsi="Times New Roman" w:cs="Times New Roman"/>
        </w:rPr>
        <w:t>: 101-108</w:t>
      </w:r>
      <w:r w:rsidRPr="00CE192F">
        <w:rPr>
          <w:rFonts w:ascii="Times New Roman" w:hAnsi="Times New Roman" w:cs="Times New Roman"/>
        </w:rPr>
        <w:t>). Şeffaflık iş, bilgisayar ve bilgi etiğinin yanı sıra kamu idaresi ve kamu politikasının içindeki etik alanlar gibi farklı uygulamalı etik disiplinleri arasında bağlantıyı da meydana getirir (</w:t>
      </w:r>
      <w:proofErr w:type="spellStart"/>
      <w:r w:rsidRPr="00CE192F">
        <w:rPr>
          <w:rFonts w:ascii="Times New Roman" w:hAnsi="Times New Roman" w:cs="Times New Roman"/>
        </w:rPr>
        <w:t>Vaccaro</w:t>
      </w:r>
      <w:proofErr w:type="spellEnd"/>
      <w:r w:rsidRPr="00CE192F">
        <w:rPr>
          <w:rFonts w:ascii="Times New Roman" w:hAnsi="Times New Roman" w:cs="Times New Roman"/>
        </w:rPr>
        <w:t xml:space="preserve"> ve </w:t>
      </w:r>
      <w:proofErr w:type="spellStart"/>
      <w:r w:rsidRPr="00CE192F">
        <w:rPr>
          <w:rFonts w:ascii="Times New Roman" w:hAnsi="Times New Roman" w:cs="Times New Roman"/>
        </w:rPr>
        <w:t>Madsen</w:t>
      </w:r>
      <w:proofErr w:type="spellEnd"/>
      <w:r w:rsidRPr="00CE192F">
        <w:rPr>
          <w:rFonts w:ascii="Times New Roman" w:hAnsi="Times New Roman" w:cs="Times New Roman"/>
        </w:rPr>
        <w:t>, 2009</w:t>
      </w:r>
      <w:r w:rsidR="00196CB7" w:rsidRPr="00CE192F">
        <w:rPr>
          <w:rFonts w:ascii="Times New Roman" w:hAnsi="Times New Roman" w:cs="Times New Roman"/>
        </w:rPr>
        <w:t>: 101-103</w:t>
      </w:r>
      <w:r w:rsidRPr="00CE192F">
        <w:rPr>
          <w:rFonts w:ascii="Times New Roman" w:hAnsi="Times New Roman" w:cs="Times New Roman"/>
        </w:rPr>
        <w:t>).</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712901">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Şeffaflık, müşteriye istediği bilgileri sunan, zaman ve bilgi </w:t>
      </w:r>
      <w:r w:rsidR="007514E7" w:rsidRPr="00CE192F">
        <w:rPr>
          <w:rFonts w:ascii="Times New Roman" w:hAnsi="Times New Roman" w:cs="Times New Roman"/>
        </w:rPr>
        <w:t>faydası</w:t>
      </w:r>
      <w:r w:rsidRPr="00CE192F">
        <w:rPr>
          <w:rFonts w:ascii="Times New Roman" w:hAnsi="Times New Roman" w:cs="Times New Roman"/>
        </w:rPr>
        <w:t xml:space="preserve"> yaratan bir faktör olduğundan müşteriler için son derece öneme sahiptir. Şeffaflık sayesinde hem hizmet alan müşteriler hem de firma daha etkin planlama gücüne sahip olacaktır. Bu yüzdendir ki, şeffaflık arttıkça liman işletmesinin lojistik performansında da iyileşmeler görülecektir.</w:t>
      </w:r>
    </w:p>
    <w:p w:rsidR="00D44B94" w:rsidRPr="00CE192F" w:rsidRDefault="00D44B94" w:rsidP="00712901">
      <w:pPr>
        <w:spacing w:after="0" w:line="240" w:lineRule="auto"/>
        <w:ind w:firstLine="567"/>
        <w:jc w:val="both"/>
        <w:rPr>
          <w:rFonts w:ascii="Times New Roman" w:hAnsi="Times New Roman" w:cs="Times New Roman"/>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H</w:t>
      </w:r>
      <w:r w:rsidRPr="00CE192F">
        <w:rPr>
          <w:rFonts w:ascii="Times New Roman" w:hAnsi="Times New Roman" w:cs="Times New Roman"/>
          <w:vertAlign w:val="subscript"/>
        </w:rPr>
        <w:t>6</w:t>
      </w:r>
      <w:r w:rsidRPr="00CE192F">
        <w:rPr>
          <w:rFonts w:ascii="Times New Roman" w:hAnsi="Times New Roman" w:cs="Times New Roman"/>
        </w:rPr>
        <w:t>: Şeffaflık ile liman lojistik performansı arasında olumlu bir ilişki vardır.</w:t>
      </w:r>
    </w:p>
    <w:p w:rsidR="00480035" w:rsidRDefault="00480035" w:rsidP="0023654B">
      <w:pPr>
        <w:spacing w:after="0" w:line="240" w:lineRule="auto"/>
        <w:ind w:firstLine="709"/>
        <w:jc w:val="both"/>
        <w:rPr>
          <w:rFonts w:ascii="Times New Roman" w:hAnsi="Times New Roman" w:cs="Times New Roman"/>
        </w:rPr>
      </w:pPr>
    </w:p>
    <w:p w:rsidR="00817FE7" w:rsidRPr="00CE192F" w:rsidRDefault="00817FE7" w:rsidP="0023654B">
      <w:pPr>
        <w:spacing w:after="0" w:line="240" w:lineRule="auto"/>
        <w:ind w:firstLine="709"/>
        <w:jc w:val="both"/>
        <w:rPr>
          <w:rFonts w:ascii="Times New Roman" w:hAnsi="Times New Roman" w:cs="Times New Roman"/>
        </w:rPr>
      </w:pPr>
    </w:p>
    <w:p w:rsidR="002C46CE" w:rsidRPr="00CE192F" w:rsidRDefault="005E1DEE" w:rsidP="0023654B">
      <w:pPr>
        <w:spacing w:after="0" w:line="240" w:lineRule="auto"/>
        <w:jc w:val="both"/>
        <w:rPr>
          <w:rFonts w:ascii="Times New Roman" w:hAnsi="Times New Roman" w:cs="Times New Roman"/>
        </w:rPr>
      </w:pPr>
      <w:r w:rsidRPr="00CE192F">
        <w:rPr>
          <w:rFonts w:ascii="Times New Roman" w:hAnsi="Times New Roman" w:cs="Times New Roman"/>
          <w:noProof/>
          <w:lang w:eastAsia="tr-TR"/>
        </w:rPr>
        <w:lastRenderedPageBreak/>
        <w:drawing>
          <wp:inline distT="0" distB="0" distL="0" distR="0">
            <wp:extent cx="4143375" cy="2047875"/>
            <wp:effectExtent l="19050" t="0" r="9525"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srcRect/>
                    <a:stretch>
                      <a:fillRect/>
                    </a:stretch>
                  </pic:blipFill>
                  <pic:spPr bwMode="auto">
                    <a:xfrm>
                      <a:off x="0" y="0"/>
                      <a:ext cx="4143375" cy="2047875"/>
                    </a:xfrm>
                    <a:prstGeom prst="rect">
                      <a:avLst/>
                    </a:prstGeom>
                    <a:noFill/>
                    <a:ln w="9525">
                      <a:noFill/>
                      <a:miter lim="800000"/>
                      <a:headEnd/>
                      <a:tailEnd/>
                    </a:ln>
                  </pic:spPr>
                </pic:pic>
              </a:graphicData>
            </a:graphic>
          </wp:inline>
        </w:drawing>
      </w:r>
    </w:p>
    <w:p w:rsidR="005B0F49" w:rsidRDefault="002C46CE" w:rsidP="00817FE7">
      <w:pPr>
        <w:spacing w:after="0" w:line="240" w:lineRule="auto"/>
        <w:jc w:val="center"/>
        <w:rPr>
          <w:rFonts w:ascii="Times New Roman" w:hAnsi="Times New Roman" w:cs="Times New Roman"/>
        </w:rPr>
      </w:pPr>
      <w:r w:rsidRPr="00CE192F">
        <w:rPr>
          <w:rFonts w:ascii="Times New Roman" w:hAnsi="Times New Roman" w:cs="Times New Roman"/>
          <w:b/>
        </w:rPr>
        <w:t>Şekil 1:</w:t>
      </w:r>
      <w:r w:rsidRPr="00CE192F">
        <w:rPr>
          <w:rFonts w:ascii="Times New Roman" w:hAnsi="Times New Roman" w:cs="Times New Roman"/>
        </w:rPr>
        <w:t xml:space="preserve"> Araştırma </w:t>
      </w:r>
      <w:r w:rsidR="003753A7">
        <w:rPr>
          <w:rFonts w:ascii="Times New Roman" w:hAnsi="Times New Roman" w:cs="Times New Roman"/>
        </w:rPr>
        <w:t>M</w:t>
      </w:r>
      <w:r w:rsidRPr="00CE192F">
        <w:rPr>
          <w:rFonts w:ascii="Times New Roman" w:hAnsi="Times New Roman" w:cs="Times New Roman"/>
        </w:rPr>
        <w:t>odeli</w:t>
      </w:r>
    </w:p>
    <w:p w:rsidR="005B0F49" w:rsidRPr="00CE192F" w:rsidRDefault="005B0F49" w:rsidP="0023654B">
      <w:pPr>
        <w:spacing w:after="0" w:line="240" w:lineRule="auto"/>
        <w:jc w:val="both"/>
        <w:rPr>
          <w:rFonts w:ascii="Times New Roman" w:hAnsi="Times New Roman" w:cs="Times New Roman"/>
        </w:rPr>
      </w:pPr>
    </w:p>
    <w:p w:rsidR="002C46CE" w:rsidRPr="00CE192F" w:rsidRDefault="00480035" w:rsidP="0023654B">
      <w:pPr>
        <w:spacing w:after="0" w:line="240" w:lineRule="auto"/>
        <w:jc w:val="both"/>
        <w:rPr>
          <w:rFonts w:ascii="Times New Roman" w:hAnsi="Times New Roman" w:cs="Times New Roman"/>
          <w:b/>
          <w:bCs/>
          <w:sz w:val="24"/>
          <w:szCs w:val="24"/>
        </w:rPr>
      </w:pPr>
      <w:r w:rsidRPr="00CE192F">
        <w:rPr>
          <w:rFonts w:ascii="Times New Roman" w:hAnsi="Times New Roman" w:cs="Times New Roman"/>
          <w:b/>
          <w:bCs/>
          <w:sz w:val="24"/>
          <w:szCs w:val="24"/>
        </w:rPr>
        <w:t xml:space="preserve">3. </w:t>
      </w:r>
      <w:r w:rsidR="002C46CE" w:rsidRPr="00CE192F">
        <w:rPr>
          <w:rFonts w:ascii="Times New Roman" w:hAnsi="Times New Roman" w:cs="Times New Roman"/>
          <w:b/>
          <w:bCs/>
          <w:sz w:val="24"/>
          <w:szCs w:val="24"/>
        </w:rPr>
        <w:t>METODOLOJİ</w:t>
      </w:r>
    </w:p>
    <w:p w:rsidR="00480035" w:rsidRPr="00CE192F" w:rsidRDefault="00480035" w:rsidP="0023654B">
      <w:pPr>
        <w:spacing w:after="0" w:line="240" w:lineRule="auto"/>
        <w:jc w:val="both"/>
        <w:rPr>
          <w:rFonts w:ascii="Times New Roman" w:hAnsi="Times New Roman" w:cs="Times New Roman"/>
          <w:b/>
          <w:bCs/>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3.1. </w:t>
      </w:r>
      <w:r w:rsidR="002C46CE" w:rsidRPr="005B0F49">
        <w:rPr>
          <w:rFonts w:ascii="Times New Roman" w:hAnsi="Times New Roman" w:cs="Times New Roman"/>
          <w:b/>
          <w:bCs/>
          <w:sz w:val="24"/>
        </w:rPr>
        <w:t>Örneklem</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Bu çalışmada liman işletmelerinin kendilerinden hizmet alan gemi acentelerine hesap verebilirliği araştırılmıştır. Gemi acentelerinin listesi Vapur Donatanları ve Acenteleri Derneği ile Kocaeli Gemi Acenteleri Derneğinden alınmıştır. 2014 yılına ait olan bu listede, Marmara bölgesi limanlarından hizmet alan 80 adet aktif çalışan gemi acentesi belirlenmiştir. Bu acentelerden 15 tanesi transit gemilere hizmet verdiğinden kapsam dışı bırakılmıştır. Araştırma 65 adet gemi acentesi üzerinde yürütülmüştür. </w:t>
      </w:r>
    </w:p>
    <w:p w:rsidR="00C809E5" w:rsidRPr="00CE192F" w:rsidRDefault="00C809E5" w:rsidP="005B0F49">
      <w:pPr>
        <w:spacing w:after="0" w:line="240" w:lineRule="auto"/>
        <w:jc w:val="both"/>
        <w:rPr>
          <w:rFonts w:ascii="Times New Roman" w:hAnsi="Times New Roman" w:cs="Times New Roman"/>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3.2. </w:t>
      </w:r>
      <w:r w:rsidR="002C46CE" w:rsidRPr="005B0F49">
        <w:rPr>
          <w:rFonts w:ascii="Times New Roman" w:hAnsi="Times New Roman" w:cs="Times New Roman"/>
          <w:b/>
          <w:bCs/>
          <w:sz w:val="24"/>
        </w:rPr>
        <w:t>Veri Toplama Yöntemi</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Araştırmada veri toplama yöntemi olarak anket formu kullanılmıştır. Anketler, Marmara bölgesi limanlarından hizmet </w:t>
      </w:r>
      <w:r w:rsidR="008F27AA" w:rsidRPr="00CE192F">
        <w:rPr>
          <w:rFonts w:ascii="Times New Roman" w:hAnsi="Times New Roman" w:cs="Times New Roman"/>
        </w:rPr>
        <w:t>alan gemi</w:t>
      </w:r>
      <w:r w:rsidRPr="00CE192F">
        <w:rPr>
          <w:rFonts w:ascii="Times New Roman" w:hAnsi="Times New Roman" w:cs="Times New Roman"/>
        </w:rPr>
        <w:t xml:space="preserve"> acenteleri tarafından doldurulmuştur. Anketler, gemi acentesi yetkileri ile bire-bir görüşülerek cevaplamaları sağlanmıştır. Bu şekilde muhatapların olası sorularına anında cevap verilmiş ve anketler daha doğru bir şekilde doldurulmuştur.</w:t>
      </w:r>
    </w:p>
    <w:p w:rsidR="002C46CE" w:rsidRPr="00CE192F" w:rsidRDefault="002C46CE" w:rsidP="0023654B">
      <w:pPr>
        <w:spacing w:after="0" w:line="240" w:lineRule="auto"/>
        <w:ind w:firstLine="709"/>
        <w:jc w:val="both"/>
        <w:rPr>
          <w:rFonts w:ascii="Times New Roman" w:hAnsi="Times New Roman" w:cs="Times New Roman"/>
          <w:b/>
          <w:bCs/>
        </w:rPr>
      </w:pPr>
    </w:p>
    <w:p w:rsidR="002C46CE" w:rsidRPr="005B0F49" w:rsidRDefault="00480035" w:rsidP="0023654B">
      <w:pPr>
        <w:spacing w:after="0" w:line="240" w:lineRule="auto"/>
        <w:jc w:val="both"/>
        <w:rPr>
          <w:rFonts w:ascii="Times New Roman" w:hAnsi="Times New Roman" w:cs="Times New Roman"/>
          <w:b/>
          <w:bCs/>
          <w:sz w:val="24"/>
        </w:rPr>
      </w:pPr>
      <w:r w:rsidRPr="005B0F49">
        <w:rPr>
          <w:rFonts w:ascii="Times New Roman" w:hAnsi="Times New Roman" w:cs="Times New Roman"/>
          <w:b/>
          <w:bCs/>
          <w:sz w:val="24"/>
        </w:rPr>
        <w:t xml:space="preserve">3.3. </w:t>
      </w:r>
      <w:r w:rsidR="00681B70" w:rsidRPr="005B0F49">
        <w:rPr>
          <w:rFonts w:ascii="Times New Roman" w:hAnsi="Times New Roman" w:cs="Times New Roman"/>
          <w:b/>
          <w:bCs/>
          <w:sz w:val="24"/>
        </w:rPr>
        <w:t>Kullanılan Ölçekler</w:t>
      </w:r>
    </w:p>
    <w:p w:rsidR="00480035" w:rsidRPr="00CE192F" w:rsidRDefault="00480035" w:rsidP="0023654B">
      <w:pPr>
        <w:spacing w:after="0" w:line="240" w:lineRule="auto"/>
        <w:jc w:val="both"/>
        <w:rPr>
          <w:rFonts w:ascii="Times New Roman" w:hAnsi="Times New Roman" w:cs="Times New Roman"/>
          <w:b/>
          <w:bCs/>
        </w:rPr>
      </w:pPr>
    </w:p>
    <w:p w:rsidR="00D44B94" w:rsidRPr="00CE192F" w:rsidRDefault="00681B70"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Ölçekler</w:t>
      </w:r>
      <w:r w:rsidR="002C46CE" w:rsidRPr="00CE192F">
        <w:rPr>
          <w:rFonts w:ascii="Times New Roman" w:hAnsi="Times New Roman" w:cs="Times New Roman"/>
        </w:rPr>
        <w:t xml:space="preserve"> hazırlanırken daha önce </w:t>
      </w:r>
      <w:proofErr w:type="gramStart"/>
      <w:r w:rsidR="002C46CE" w:rsidRPr="00CE192F">
        <w:rPr>
          <w:rFonts w:ascii="Times New Roman" w:hAnsi="Times New Roman" w:cs="Times New Roman"/>
        </w:rPr>
        <w:t>literatürde</w:t>
      </w:r>
      <w:proofErr w:type="gramEnd"/>
      <w:r w:rsidR="002C46CE" w:rsidRPr="00CE192F">
        <w:rPr>
          <w:rFonts w:ascii="Times New Roman" w:hAnsi="Times New Roman" w:cs="Times New Roman"/>
        </w:rPr>
        <w:t xml:space="preserve"> kullanıl</w:t>
      </w:r>
      <w:r w:rsidRPr="00CE192F">
        <w:rPr>
          <w:rFonts w:ascii="Times New Roman" w:hAnsi="Times New Roman" w:cs="Times New Roman"/>
        </w:rPr>
        <w:t xml:space="preserve">mış, geçerlilik ve güvenirliliği test edilmiş </w:t>
      </w:r>
      <w:r w:rsidR="002C46CE" w:rsidRPr="00CE192F">
        <w:rPr>
          <w:rFonts w:ascii="Times New Roman" w:hAnsi="Times New Roman" w:cs="Times New Roman"/>
        </w:rPr>
        <w:t>ölçekler</w:t>
      </w:r>
      <w:r w:rsidRPr="00CE192F">
        <w:rPr>
          <w:rFonts w:ascii="Times New Roman" w:hAnsi="Times New Roman" w:cs="Times New Roman"/>
        </w:rPr>
        <w:t xml:space="preserve"> olmasına özen gösterilmiştir. </w:t>
      </w:r>
      <w:r w:rsidR="002C46CE" w:rsidRPr="00CE192F">
        <w:rPr>
          <w:rFonts w:ascii="Times New Roman" w:hAnsi="Times New Roman" w:cs="Times New Roman"/>
        </w:rPr>
        <w:t xml:space="preserve"> </w:t>
      </w:r>
      <w:proofErr w:type="gramStart"/>
      <w:r w:rsidRPr="00CE192F">
        <w:rPr>
          <w:rFonts w:ascii="Times New Roman" w:hAnsi="Times New Roman" w:cs="Times New Roman"/>
        </w:rPr>
        <w:t>Çünkü,</w:t>
      </w:r>
      <w:proofErr w:type="gramEnd"/>
      <w:r w:rsidR="002C46CE" w:rsidRPr="00CE192F">
        <w:rPr>
          <w:rFonts w:ascii="Times New Roman" w:hAnsi="Times New Roman" w:cs="Times New Roman"/>
        </w:rPr>
        <w:t xml:space="preserve"> hazır</w:t>
      </w:r>
      <w:r w:rsidRPr="00CE192F">
        <w:rPr>
          <w:rFonts w:ascii="Times New Roman" w:hAnsi="Times New Roman" w:cs="Times New Roman"/>
        </w:rPr>
        <w:t xml:space="preserve"> ölçeklerden yarar</w:t>
      </w:r>
      <w:r w:rsidR="002C46CE" w:rsidRPr="00CE192F">
        <w:rPr>
          <w:rFonts w:ascii="Times New Roman" w:hAnsi="Times New Roman" w:cs="Times New Roman"/>
        </w:rPr>
        <w:t>lan</w:t>
      </w:r>
      <w:r w:rsidRPr="00CE192F">
        <w:rPr>
          <w:rFonts w:ascii="Times New Roman" w:hAnsi="Times New Roman" w:cs="Times New Roman"/>
        </w:rPr>
        <w:t>ıl</w:t>
      </w:r>
      <w:r w:rsidR="002C46CE" w:rsidRPr="00CE192F">
        <w:rPr>
          <w:rFonts w:ascii="Times New Roman" w:hAnsi="Times New Roman" w:cs="Times New Roman"/>
        </w:rPr>
        <w:t xml:space="preserve">ması anketlerin hem daha kolay </w:t>
      </w:r>
      <w:r w:rsidR="002C46CE" w:rsidRPr="00CE192F">
        <w:rPr>
          <w:rFonts w:ascii="Times New Roman" w:hAnsi="Times New Roman" w:cs="Times New Roman"/>
        </w:rPr>
        <w:lastRenderedPageBreak/>
        <w:t xml:space="preserve">hazırlanmasına, hem de istenilen ölçümlerin </w:t>
      </w:r>
      <w:r w:rsidRPr="00CE192F">
        <w:rPr>
          <w:rFonts w:ascii="Times New Roman" w:hAnsi="Times New Roman" w:cs="Times New Roman"/>
        </w:rPr>
        <w:t xml:space="preserve">daha </w:t>
      </w:r>
      <w:r w:rsidR="002C46CE" w:rsidRPr="00CE192F">
        <w:rPr>
          <w:rFonts w:ascii="Times New Roman" w:hAnsi="Times New Roman" w:cs="Times New Roman"/>
        </w:rPr>
        <w:t>doğru bir şekilde yapılmasına olanak tanım</w:t>
      </w:r>
      <w:r w:rsidRPr="00CE192F">
        <w:rPr>
          <w:rFonts w:ascii="Times New Roman" w:hAnsi="Times New Roman" w:cs="Times New Roman"/>
        </w:rPr>
        <w:t>aktadı</w:t>
      </w:r>
      <w:r w:rsidR="002C46CE" w:rsidRPr="00CE192F">
        <w:rPr>
          <w:rFonts w:ascii="Times New Roman" w:hAnsi="Times New Roman" w:cs="Times New Roman"/>
        </w:rPr>
        <w:t xml:space="preserve">r. </w:t>
      </w:r>
    </w:p>
    <w:p w:rsidR="00681B70" w:rsidRPr="00CE192F" w:rsidRDefault="00681B70" w:rsidP="00571B6D">
      <w:pPr>
        <w:spacing w:after="0" w:line="240" w:lineRule="auto"/>
        <w:ind w:firstLine="567"/>
        <w:jc w:val="both"/>
        <w:rPr>
          <w:rFonts w:ascii="Times New Roman" w:hAnsi="Times New Roman" w:cs="Times New Roman"/>
        </w:rPr>
      </w:pPr>
    </w:p>
    <w:p w:rsidR="00681B70" w:rsidRDefault="002C46CE" w:rsidP="00571B6D">
      <w:pPr>
        <w:spacing w:after="0" w:line="240" w:lineRule="auto"/>
        <w:ind w:firstLine="567"/>
        <w:jc w:val="both"/>
        <w:rPr>
          <w:rFonts w:ascii="Times New Roman" w:hAnsi="Times New Roman" w:cs="Times New Roman"/>
          <w:shd w:val="clear" w:color="auto" w:fill="FFFF00"/>
        </w:rPr>
      </w:pPr>
      <w:r w:rsidRPr="00CE192F">
        <w:rPr>
          <w:rFonts w:ascii="Times New Roman" w:hAnsi="Times New Roman" w:cs="Times New Roman"/>
        </w:rPr>
        <w:t xml:space="preserve">Hesap verebilirlik değişkeni ekonomik ve etik hesap verebilirlik, çevresel hesap verebilirlik, yasal hesap verebilirlik, adaletlilik, sözleşme hesap verebilirliği ve şeffaflık </w:t>
      </w:r>
      <w:r w:rsidR="00681B70" w:rsidRPr="00CE192F">
        <w:rPr>
          <w:rFonts w:ascii="Times New Roman" w:hAnsi="Times New Roman" w:cs="Times New Roman"/>
        </w:rPr>
        <w:t xml:space="preserve">boyutlarından oluşmuştur. </w:t>
      </w:r>
      <w:r w:rsidR="005B0F49">
        <w:rPr>
          <w:rFonts w:ascii="Times New Roman" w:hAnsi="Times New Roman" w:cs="Times New Roman"/>
        </w:rPr>
        <w:t>“</w:t>
      </w:r>
      <w:r w:rsidRPr="005B0F49">
        <w:rPr>
          <w:rFonts w:ascii="Times New Roman" w:hAnsi="Times New Roman" w:cs="Times New Roman"/>
          <w:iCs/>
        </w:rPr>
        <w:t>Ekonomik ve etik hesap verebilirlik ölçeği</w:t>
      </w:r>
      <w:r w:rsidR="005B0F49">
        <w:rPr>
          <w:rFonts w:ascii="Times New Roman" w:hAnsi="Times New Roman" w:cs="Times New Roman"/>
          <w:iCs/>
        </w:rPr>
        <w:t>”</w:t>
      </w:r>
      <w:r w:rsidRPr="00CE192F">
        <w:rPr>
          <w:rFonts w:ascii="Times New Roman" w:hAnsi="Times New Roman" w:cs="Times New Roman"/>
        </w:rPr>
        <w:t>, 10 soru ile ölçülmüş ve</w:t>
      </w:r>
      <w:r w:rsidRPr="00CE192F">
        <w:t xml:space="preserve"> </w:t>
      </w:r>
      <w:r w:rsidRPr="00CE192F">
        <w:rPr>
          <w:rFonts w:ascii="Times New Roman" w:hAnsi="Times New Roman" w:cs="Times New Roman"/>
        </w:rPr>
        <w:t xml:space="preserve">bu sorular </w:t>
      </w:r>
      <w:proofErr w:type="spellStart"/>
      <w:r w:rsidRPr="00CE192F">
        <w:rPr>
          <w:rFonts w:ascii="Times New Roman" w:hAnsi="Times New Roman" w:cs="Times New Roman"/>
        </w:rPr>
        <w:t>Murphy</w:t>
      </w:r>
      <w:proofErr w:type="spellEnd"/>
      <w:r w:rsidRPr="00CE192F">
        <w:rPr>
          <w:rFonts w:ascii="Times New Roman" w:hAnsi="Times New Roman" w:cs="Times New Roman"/>
        </w:rPr>
        <w:t xml:space="preserve"> </w:t>
      </w:r>
      <w:proofErr w:type="spellStart"/>
      <w:r w:rsidR="00E679E1">
        <w:rPr>
          <w:rFonts w:ascii="Times New Roman" w:hAnsi="Times New Roman" w:cs="Times New Roman"/>
        </w:rPr>
        <w:t>vd</w:t>
      </w:r>
      <w:proofErr w:type="spellEnd"/>
      <w:r w:rsidRPr="00CE192F">
        <w:rPr>
          <w:rFonts w:ascii="Times New Roman" w:hAnsi="Times New Roman" w:cs="Times New Roman"/>
        </w:rPr>
        <w:t>.</w:t>
      </w:r>
      <w:r w:rsidR="005B0F49">
        <w:rPr>
          <w:rFonts w:ascii="Times New Roman" w:hAnsi="Times New Roman" w:cs="Times New Roman"/>
        </w:rPr>
        <w:t xml:space="preserve"> </w:t>
      </w:r>
      <w:r w:rsidRPr="00CE192F">
        <w:rPr>
          <w:rFonts w:ascii="Times New Roman" w:hAnsi="Times New Roman" w:cs="Times New Roman"/>
        </w:rPr>
        <w:t xml:space="preserve">(1991)’den yararlanılarak hazırlanmıştır. </w:t>
      </w:r>
      <w:r w:rsidRPr="00CE192F">
        <w:rPr>
          <w:rFonts w:ascii="Times New Roman" w:hAnsi="Times New Roman" w:cs="Times New Roman"/>
          <w:i/>
          <w:iCs/>
        </w:rPr>
        <w:t>Çevresel hesap verebilirlik ölçeği,</w:t>
      </w:r>
      <w:r w:rsidRPr="00CE192F">
        <w:rPr>
          <w:rFonts w:ascii="Times New Roman" w:hAnsi="Times New Roman" w:cs="Times New Roman"/>
        </w:rPr>
        <w:t xml:space="preserve"> </w:t>
      </w:r>
      <w:r w:rsidR="00681B70" w:rsidRPr="00CE192F">
        <w:rPr>
          <w:rFonts w:ascii="Times New Roman" w:hAnsi="Times New Roman" w:cs="Times New Roman"/>
        </w:rPr>
        <w:t>dört</w:t>
      </w:r>
      <w:r w:rsidRPr="00CE192F">
        <w:rPr>
          <w:rFonts w:ascii="Times New Roman" w:hAnsi="Times New Roman" w:cs="Times New Roman"/>
        </w:rPr>
        <w:t xml:space="preserve"> soru ile ölçülmüş</w:t>
      </w:r>
      <w:r w:rsidR="00681B70" w:rsidRPr="00CE192F">
        <w:rPr>
          <w:rFonts w:ascii="Times New Roman" w:hAnsi="Times New Roman" w:cs="Times New Roman"/>
        </w:rPr>
        <w:t>, s</w:t>
      </w:r>
      <w:r w:rsidRPr="00CE192F">
        <w:rPr>
          <w:rFonts w:ascii="Times New Roman" w:hAnsi="Times New Roman" w:cs="Times New Roman"/>
        </w:rPr>
        <w:t>orular haz</w:t>
      </w:r>
      <w:r w:rsidR="00D05888" w:rsidRPr="00CE192F">
        <w:rPr>
          <w:rFonts w:ascii="Times New Roman" w:hAnsi="Times New Roman" w:cs="Times New Roman"/>
        </w:rPr>
        <w:t xml:space="preserve">ırlanırken </w:t>
      </w:r>
      <w:proofErr w:type="spellStart"/>
      <w:r w:rsidR="00D05888" w:rsidRPr="00CE192F">
        <w:rPr>
          <w:rFonts w:ascii="Times New Roman" w:hAnsi="Times New Roman" w:cs="Times New Roman"/>
        </w:rPr>
        <w:t>Shafer</w:t>
      </w:r>
      <w:proofErr w:type="spellEnd"/>
      <w:r w:rsidR="00D05888" w:rsidRPr="00CE192F">
        <w:rPr>
          <w:rFonts w:ascii="Times New Roman" w:hAnsi="Times New Roman" w:cs="Times New Roman"/>
        </w:rPr>
        <w:t xml:space="preserve"> (2006)’in</w:t>
      </w:r>
      <w:r w:rsidR="00681B70" w:rsidRPr="00CE192F">
        <w:rPr>
          <w:rFonts w:ascii="Times New Roman" w:hAnsi="Times New Roman" w:cs="Times New Roman"/>
        </w:rPr>
        <w:t>,</w:t>
      </w:r>
      <w:r w:rsidR="00D05888" w:rsidRPr="00CE192F">
        <w:rPr>
          <w:rFonts w:ascii="Times New Roman" w:hAnsi="Times New Roman" w:cs="Times New Roman"/>
        </w:rPr>
        <w:t xml:space="preserve"> </w:t>
      </w:r>
      <w:proofErr w:type="spellStart"/>
      <w:r w:rsidR="00D05888" w:rsidRPr="00EC0FBA">
        <w:rPr>
          <w:rFonts w:ascii="Times New Roman" w:hAnsi="Times New Roman" w:cs="Times New Roman"/>
        </w:rPr>
        <w:t>Shafer</w:t>
      </w:r>
      <w:proofErr w:type="spellEnd"/>
      <w:r w:rsidR="00D05888" w:rsidRPr="00EC0FBA">
        <w:rPr>
          <w:rFonts w:ascii="Times New Roman" w:hAnsi="Times New Roman" w:cs="Times New Roman"/>
        </w:rPr>
        <w:t xml:space="preserve"> </w:t>
      </w:r>
      <w:proofErr w:type="spellStart"/>
      <w:r w:rsidR="00D05888" w:rsidRPr="00EC0FBA">
        <w:rPr>
          <w:rFonts w:ascii="Times New Roman" w:hAnsi="Times New Roman" w:cs="Times New Roman"/>
        </w:rPr>
        <w:t>v</w:t>
      </w:r>
      <w:r w:rsidR="00EC0FBA" w:rsidRPr="00EC0FBA">
        <w:rPr>
          <w:rFonts w:ascii="Times New Roman" w:hAnsi="Times New Roman" w:cs="Times New Roman"/>
        </w:rPr>
        <w:t>d</w:t>
      </w:r>
      <w:proofErr w:type="spellEnd"/>
      <w:r w:rsidR="00EC0FBA" w:rsidRPr="00EC0FBA">
        <w:rPr>
          <w:rFonts w:ascii="Times New Roman" w:hAnsi="Times New Roman" w:cs="Times New Roman"/>
        </w:rPr>
        <w:t xml:space="preserve">. </w:t>
      </w:r>
      <w:r w:rsidR="00D05888" w:rsidRPr="00EC0FBA">
        <w:rPr>
          <w:rFonts w:ascii="Times New Roman" w:hAnsi="Times New Roman" w:cs="Times New Roman"/>
        </w:rPr>
        <w:t>(</w:t>
      </w:r>
      <w:r w:rsidRPr="00EC0FBA">
        <w:rPr>
          <w:rFonts w:ascii="Times New Roman" w:hAnsi="Times New Roman" w:cs="Times New Roman"/>
        </w:rPr>
        <w:t>2007)</w:t>
      </w:r>
      <w:r w:rsidRPr="00CE192F">
        <w:rPr>
          <w:rFonts w:ascii="Times New Roman" w:hAnsi="Times New Roman" w:cs="Times New Roman"/>
        </w:rPr>
        <w:t>’</w:t>
      </w:r>
      <w:proofErr w:type="spellStart"/>
      <w:r w:rsidRPr="00CE192F">
        <w:rPr>
          <w:rFonts w:ascii="Times New Roman" w:hAnsi="Times New Roman" w:cs="Times New Roman"/>
        </w:rPr>
        <w:t>nin</w:t>
      </w:r>
      <w:proofErr w:type="spellEnd"/>
      <w:r w:rsidRPr="00CE192F">
        <w:rPr>
          <w:rFonts w:ascii="Times New Roman" w:hAnsi="Times New Roman" w:cs="Times New Roman"/>
        </w:rPr>
        <w:t xml:space="preserve"> geliştirmiş oldukları ölçeklerden yararlanılmıştır. </w:t>
      </w:r>
      <w:r w:rsidRPr="00CE192F">
        <w:rPr>
          <w:rFonts w:ascii="Times New Roman" w:hAnsi="Times New Roman" w:cs="Times New Roman"/>
          <w:i/>
          <w:iCs/>
        </w:rPr>
        <w:t>Yasal hesap verebilirlik</w:t>
      </w:r>
      <w:r w:rsidRPr="00CE192F">
        <w:rPr>
          <w:rFonts w:ascii="Times New Roman" w:hAnsi="Times New Roman" w:cs="Times New Roman"/>
        </w:rPr>
        <w:t xml:space="preserve"> </w:t>
      </w:r>
      <w:r w:rsidRPr="00CE192F">
        <w:rPr>
          <w:rFonts w:ascii="Times New Roman" w:hAnsi="Times New Roman" w:cs="Times New Roman"/>
          <w:i/>
          <w:iCs/>
        </w:rPr>
        <w:t>ölçeği,</w:t>
      </w:r>
      <w:r w:rsidRPr="00CE192F">
        <w:rPr>
          <w:rFonts w:ascii="Times New Roman" w:hAnsi="Times New Roman" w:cs="Times New Roman"/>
        </w:rPr>
        <w:t xml:space="preserve"> </w:t>
      </w:r>
      <w:r w:rsidR="00681B70" w:rsidRPr="00CE192F">
        <w:rPr>
          <w:rFonts w:ascii="Times New Roman" w:hAnsi="Times New Roman" w:cs="Times New Roman"/>
        </w:rPr>
        <w:t>altı</w:t>
      </w:r>
      <w:r w:rsidRPr="00CE192F">
        <w:rPr>
          <w:rFonts w:ascii="Times New Roman" w:hAnsi="Times New Roman" w:cs="Times New Roman"/>
        </w:rPr>
        <w:t xml:space="preserve"> soru ile ölçülmüş</w:t>
      </w:r>
      <w:r w:rsidR="00681B70" w:rsidRPr="00CE192F">
        <w:rPr>
          <w:rFonts w:ascii="Times New Roman" w:hAnsi="Times New Roman" w:cs="Times New Roman"/>
        </w:rPr>
        <w:t>, ö</w:t>
      </w:r>
      <w:r w:rsidRPr="00CE192F">
        <w:rPr>
          <w:rFonts w:ascii="Times New Roman" w:hAnsi="Times New Roman" w:cs="Times New Roman"/>
        </w:rPr>
        <w:t>lçek</w:t>
      </w:r>
      <w:r w:rsidR="00681B70" w:rsidRPr="00CE192F">
        <w:rPr>
          <w:rFonts w:ascii="Times New Roman" w:hAnsi="Times New Roman" w:cs="Times New Roman"/>
        </w:rPr>
        <w:t>te yer alan sorular</w:t>
      </w:r>
      <w:r w:rsidRPr="00CE192F">
        <w:rPr>
          <w:rFonts w:ascii="Times New Roman" w:hAnsi="Times New Roman" w:cs="Times New Roman"/>
        </w:rPr>
        <w:t xml:space="preserve"> yazarlar tarafından </w:t>
      </w:r>
      <w:r w:rsidR="00681B70" w:rsidRPr="00CE192F">
        <w:rPr>
          <w:rFonts w:ascii="Times New Roman" w:hAnsi="Times New Roman" w:cs="Times New Roman"/>
        </w:rPr>
        <w:t>oluşturulmuştur</w:t>
      </w:r>
      <w:r w:rsidRPr="00CE192F">
        <w:rPr>
          <w:rFonts w:ascii="Times New Roman" w:hAnsi="Times New Roman" w:cs="Times New Roman"/>
        </w:rPr>
        <w:t>.</w:t>
      </w:r>
      <w:r w:rsidR="00D44B94" w:rsidRPr="00CE192F">
        <w:rPr>
          <w:rFonts w:ascii="Times New Roman" w:hAnsi="Times New Roman" w:cs="Times New Roman"/>
        </w:rPr>
        <w:t xml:space="preserve"> </w:t>
      </w:r>
      <w:r w:rsidRPr="00CE192F">
        <w:rPr>
          <w:rFonts w:ascii="Times New Roman" w:hAnsi="Times New Roman" w:cs="Times New Roman"/>
          <w:i/>
          <w:iCs/>
        </w:rPr>
        <w:t>Adaletlilik</w:t>
      </w:r>
      <w:r w:rsidRPr="00CE192F">
        <w:rPr>
          <w:rFonts w:ascii="Times New Roman" w:hAnsi="Times New Roman" w:cs="Times New Roman"/>
        </w:rPr>
        <w:t xml:space="preserve"> </w:t>
      </w:r>
      <w:r w:rsidRPr="00CE192F">
        <w:rPr>
          <w:rFonts w:ascii="Times New Roman" w:hAnsi="Times New Roman" w:cs="Times New Roman"/>
          <w:i/>
          <w:iCs/>
        </w:rPr>
        <w:t>ölçeğinin</w:t>
      </w:r>
      <w:r w:rsidRPr="00CE192F">
        <w:rPr>
          <w:rFonts w:ascii="Times New Roman" w:hAnsi="Times New Roman" w:cs="Times New Roman"/>
        </w:rPr>
        <w:t xml:space="preserve"> ölçümü içi </w:t>
      </w:r>
      <w:r w:rsidR="00681B70" w:rsidRPr="00CE192F">
        <w:rPr>
          <w:rFonts w:ascii="Times New Roman" w:hAnsi="Times New Roman" w:cs="Times New Roman"/>
        </w:rPr>
        <w:t>dört</w:t>
      </w:r>
      <w:r w:rsidRPr="00CE192F">
        <w:rPr>
          <w:rFonts w:ascii="Times New Roman" w:hAnsi="Times New Roman" w:cs="Times New Roman"/>
        </w:rPr>
        <w:t xml:space="preserve"> soru araştırmaya dâhil edilmiştir. Bu ölçek de yazarlar tarafından geliştirilmiştir.</w:t>
      </w:r>
      <w:r w:rsidR="00D44B94" w:rsidRPr="00CE192F">
        <w:rPr>
          <w:rFonts w:ascii="Times New Roman" w:hAnsi="Times New Roman" w:cs="Times New Roman"/>
        </w:rPr>
        <w:t xml:space="preserve"> </w:t>
      </w:r>
      <w:r w:rsidRPr="00CE192F">
        <w:rPr>
          <w:rFonts w:ascii="Times New Roman" w:hAnsi="Times New Roman" w:cs="Times New Roman"/>
          <w:i/>
          <w:iCs/>
        </w:rPr>
        <w:t>Sözleşme Hesap Verebilirliği ölçeği,</w:t>
      </w:r>
      <w:r w:rsidRPr="00CE192F">
        <w:rPr>
          <w:rFonts w:ascii="Times New Roman" w:hAnsi="Times New Roman" w:cs="Times New Roman"/>
        </w:rPr>
        <w:t xml:space="preserve"> </w:t>
      </w:r>
      <w:r w:rsidR="00681B70" w:rsidRPr="00CE192F">
        <w:rPr>
          <w:rFonts w:ascii="Times New Roman" w:hAnsi="Times New Roman" w:cs="Times New Roman"/>
        </w:rPr>
        <w:t>dokuz</w:t>
      </w:r>
      <w:r w:rsidRPr="00CE192F">
        <w:rPr>
          <w:rFonts w:ascii="Times New Roman" w:hAnsi="Times New Roman" w:cs="Times New Roman"/>
        </w:rPr>
        <w:t xml:space="preserve"> soru sorularak ölçülmüştür. Ölçeğin geliştirilmesinde, </w:t>
      </w:r>
      <w:proofErr w:type="spellStart"/>
      <w:r w:rsidRPr="00CE192F">
        <w:rPr>
          <w:rFonts w:ascii="Times New Roman" w:hAnsi="Times New Roman" w:cs="Times New Roman"/>
        </w:rPr>
        <w:t>Topçuoğlu’nun</w:t>
      </w:r>
      <w:proofErr w:type="spellEnd"/>
      <w:r w:rsidR="00681B70" w:rsidRPr="00CE192F">
        <w:rPr>
          <w:rFonts w:ascii="Times New Roman" w:hAnsi="Times New Roman" w:cs="Times New Roman"/>
        </w:rPr>
        <w:t xml:space="preserve"> </w:t>
      </w:r>
      <w:r w:rsidRPr="00CE192F">
        <w:rPr>
          <w:rFonts w:ascii="Times New Roman" w:hAnsi="Times New Roman" w:cs="Times New Roman"/>
        </w:rPr>
        <w:t xml:space="preserve">(2006) dağıtıcının yükümlülüğüne ilişkin açıklamalarından yararlanılarak hazırlanmıştır. </w:t>
      </w:r>
      <w:r w:rsidRPr="00CE192F">
        <w:rPr>
          <w:rFonts w:ascii="Times New Roman" w:hAnsi="Times New Roman" w:cs="Times New Roman"/>
          <w:i/>
          <w:iCs/>
        </w:rPr>
        <w:t>Şeffaflık ölçeği</w:t>
      </w:r>
      <w:r w:rsidRPr="00CE192F">
        <w:rPr>
          <w:rFonts w:ascii="Times New Roman" w:hAnsi="Times New Roman" w:cs="Times New Roman"/>
        </w:rPr>
        <w:t xml:space="preserve"> için </w:t>
      </w:r>
      <w:r w:rsidR="00681B70" w:rsidRPr="00CE192F">
        <w:rPr>
          <w:rFonts w:ascii="Times New Roman" w:hAnsi="Times New Roman" w:cs="Times New Roman"/>
        </w:rPr>
        <w:t>dokuz</w:t>
      </w:r>
      <w:r w:rsidRPr="00CE192F">
        <w:rPr>
          <w:rFonts w:ascii="Times New Roman" w:hAnsi="Times New Roman" w:cs="Times New Roman"/>
        </w:rPr>
        <w:t xml:space="preserve"> adet soru kullanılmıştır. Bu ölçeğe ait sorular</w:t>
      </w:r>
      <w:r w:rsidR="00681B70" w:rsidRPr="00CE192F">
        <w:rPr>
          <w:rFonts w:ascii="Times New Roman" w:hAnsi="Times New Roman" w:cs="Times New Roman"/>
        </w:rPr>
        <w:t xml:space="preserve"> için de </w:t>
      </w:r>
      <w:proofErr w:type="spellStart"/>
      <w:r w:rsidRPr="00CE192F">
        <w:rPr>
          <w:rFonts w:ascii="Times New Roman" w:hAnsi="Times New Roman" w:cs="Times New Roman"/>
        </w:rPr>
        <w:t>Eggert</w:t>
      </w:r>
      <w:proofErr w:type="spellEnd"/>
      <w:r w:rsidRPr="00CE192F">
        <w:rPr>
          <w:rFonts w:ascii="Times New Roman" w:hAnsi="Times New Roman" w:cs="Times New Roman"/>
        </w:rPr>
        <w:t xml:space="preserve"> ve </w:t>
      </w:r>
      <w:proofErr w:type="spellStart"/>
      <w:r w:rsidRPr="00CE192F">
        <w:rPr>
          <w:rFonts w:ascii="Times New Roman" w:hAnsi="Times New Roman" w:cs="Times New Roman"/>
        </w:rPr>
        <w:t>Helm</w:t>
      </w:r>
      <w:proofErr w:type="spellEnd"/>
      <w:r w:rsidRPr="00CE192F">
        <w:rPr>
          <w:rFonts w:ascii="Times New Roman" w:hAnsi="Times New Roman" w:cs="Times New Roman"/>
        </w:rPr>
        <w:t xml:space="preserve"> (2003)’in geliştirdikleri ölçekten yararlanılmıştır. </w:t>
      </w:r>
      <w:r w:rsidRPr="00CE192F">
        <w:rPr>
          <w:rFonts w:ascii="Times New Roman" w:hAnsi="Times New Roman" w:cs="Times New Roman"/>
          <w:i/>
          <w:iCs/>
        </w:rPr>
        <w:t>Liman lojistik performansı ölçeği,</w:t>
      </w:r>
      <w:r w:rsidRPr="00CE192F">
        <w:rPr>
          <w:rFonts w:ascii="Times New Roman" w:hAnsi="Times New Roman" w:cs="Times New Roman"/>
        </w:rPr>
        <w:t xml:space="preserve"> ilgili </w:t>
      </w:r>
      <w:proofErr w:type="gramStart"/>
      <w:r w:rsidRPr="00CE192F">
        <w:rPr>
          <w:rFonts w:ascii="Times New Roman" w:hAnsi="Times New Roman" w:cs="Times New Roman"/>
        </w:rPr>
        <w:t>literatürden</w:t>
      </w:r>
      <w:proofErr w:type="gramEnd"/>
      <w:r w:rsidRPr="00CE192F">
        <w:rPr>
          <w:rFonts w:ascii="Times New Roman" w:hAnsi="Times New Roman" w:cs="Times New Roman"/>
        </w:rPr>
        <w:t xml:space="preserve"> yararlanılarak hazırlanmış ve 8 soru ile ölçülmüştür.</w:t>
      </w:r>
      <w:r w:rsidR="00681B70" w:rsidRPr="00CE192F">
        <w:rPr>
          <w:rFonts w:ascii="Times New Roman" w:hAnsi="Times New Roman" w:cs="Times New Roman"/>
          <w:shd w:val="clear" w:color="auto" w:fill="FFFF00"/>
        </w:rPr>
        <w:t xml:space="preserve"> </w:t>
      </w:r>
    </w:p>
    <w:p w:rsidR="002E6CA2" w:rsidRPr="00CE192F" w:rsidRDefault="002E6CA2" w:rsidP="00571B6D">
      <w:pPr>
        <w:spacing w:after="0" w:line="240" w:lineRule="auto"/>
        <w:ind w:firstLine="567"/>
        <w:jc w:val="both"/>
        <w:rPr>
          <w:rFonts w:ascii="Times New Roman" w:hAnsi="Times New Roman" w:cs="Times New Roman"/>
          <w:shd w:val="clear" w:color="auto" w:fill="FFFF00"/>
        </w:rPr>
      </w:pPr>
    </w:p>
    <w:p w:rsidR="002C46CE" w:rsidRPr="00CE192F" w:rsidRDefault="00681B70" w:rsidP="00CE192F">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Araştırma anketinde 5’li </w:t>
      </w:r>
      <w:proofErr w:type="spellStart"/>
      <w:r w:rsidRPr="00CE192F">
        <w:rPr>
          <w:rFonts w:ascii="Times New Roman" w:hAnsi="Times New Roman" w:cs="Times New Roman"/>
        </w:rPr>
        <w:t>likert</w:t>
      </w:r>
      <w:proofErr w:type="spellEnd"/>
      <w:r w:rsidRPr="00CE192F">
        <w:rPr>
          <w:rFonts w:ascii="Times New Roman" w:hAnsi="Times New Roman" w:cs="Times New Roman"/>
        </w:rPr>
        <w:t xml:space="preserve"> ölçeği kullanılmış olup, 1: kesinlikle katıl</w:t>
      </w:r>
      <w:r w:rsidR="00F923A8" w:rsidRPr="00CE192F">
        <w:rPr>
          <w:rFonts w:ascii="Times New Roman" w:hAnsi="Times New Roman" w:cs="Times New Roman"/>
        </w:rPr>
        <w:t>m</w:t>
      </w:r>
      <w:r w:rsidR="002E6CA2">
        <w:rPr>
          <w:rFonts w:ascii="Times New Roman" w:hAnsi="Times New Roman" w:cs="Times New Roman"/>
        </w:rPr>
        <w:t xml:space="preserve">ıyorum, 2: </w:t>
      </w:r>
      <w:r w:rsidRPr="00CE192F">
        <w:rPr>
          <w:rFonts w:ascii="Times New Roman" w:hAnsi="Times New Roman" w:cs="Times New Roman"/>
        </w:rPr>
        <w:t>katılmıyorum, 3</w:t>
      </w:r>
      <w:r w:rsidR="002E6CA2">
        <w:rPr>
          <w:rFonts w:ascii="Times New Roman" w:hAnsi="Times New Roman" w:cs="Times New Roman"/>
        </w:rPr>
        <w:t xml:space="preserve">: </w:t>
      </w:r>
      <w:r w:rsidRPr="00CE192F">
        <w:rPr>
          <w:rFonts w:ascii="Times New Roman" w:hAnsi="Times New Roman" w:cs="Times New Roman"/>
        </w:rPr>
        <w:t>kararsızım, 4</w:t>
      </w:r>
      <w:r w:rsidR="002E6CA2">
        <w:rPr>
          <w:rFonts w:ascii="Times New Roman" w:hAnsi="Times New Roman" w:cs="Times New Roman"/>
        </w:rPr>
        <w:t xml:space="preserve">: </w:t>
      </w:r>
      <w:r w:rsidRPr="00CE192F">
        <w:rPr>
          <w:rFonts w:ascii="Times New Roman" w:hAnsi="Times New Roman" w:cs="Times New Roman"/>
        </w:rPr>
        <w:t>katılıyorum, 5: kesinlikle katılıyorum şeklinde ifadelendirilmiştir.</w:t>
      </w:r>
    </w:p>
    <w:p w:rsidR="00480035" w:rsidRPr="00CE192F" w:rsidRDefault="00480035" w:rsidP="00CE192F">
      <w:pPr>
        <w:spacing w:after="0" w:line="240" w:lineRule="auto"/>
        <w:ind w:firstLine="567"/>
        <w:jc w:val="both"/>
        <w:rPr>
          <w:rFonts w:ascii="Times New Roman" w:hAnsi="Times New Roman" w:cs="Times New Roman"/>
        </w:rPr>
      </w:pPr>
    </w:p>
    <w:p w:rsidR="002C46CE" w:rsidRPr="002E6CA2" w:rsidRDefault="00480035" w:rsidP="0023654B">
      <w:pPr>
        <w:spacing w:after="0" w:line="240" w:lineRule="auto"/>
        <w:jc w:val="both"/>
        <w:rPr>
          <w:rFonts w:ascii="Times New Roman" w:hAnsi="Times New Roman" w:cs="Times New Roman"/>
          <w:b/>
          <w:bCs/>
          <w:sz w:val="24"/>
        </w:rPr>
      </w:pPr>
      <w:r w:rsidRPr="002E6CA2">
        <w:rPr>
          <w:rFonts w:ascii="Times New Roman" w:hAnsi="Times New Roman" w:cs="Times New Roman"/>
          <w:b/>
          <w:bCs/>
          <w:sz w:val="24"/>
        </w:rPr>
        <w:t xml:space="preserve">3.4. </w:t>
      </w:r>
      <w:r w:rsidR="002C46CE" w:rsidRPr="002E6CA2">
        <w:rPr>
          <w:rFonts w:ascii="Times New Roman" w:hAnsi="Times New Roman" w:cs="Times New Roman"/>
          <w:b/>
          <w:bCs/>
          <w:sz w:val="24"/>
        </w:rPr>
        <w:t>Analizler ve Bulgular</w:t>
      </w:r>
    </w:p>
    <w:p w:rsidR="00480035" w:rsidRPr="00CE192F" w:rsidRDefault="00480035" w:rsidP="0023654B">
      <w:pPr>
        <w:spacing w:after="0" w:line="240" w:lineRule="auto"/>
        <w:jc w:val="both"/>
        <w:rPr>
          <w:rFonts w:ascii="Times New Roman" w:hAnsi="Times New Roman" w:cs="Times New Roman"/>
          <w:b/>
          <w:bCs/>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Bu bölümde, öncelikle örneklem özellikleri için demografik veriler incelenmiş, ardından ölçeklerin geçerlilik ve güvenilirlikleri incelenmiştir. Bu amaçla SPSS istatistik programı kullanılmıştır. </w:t>
      </w:r>
    </w:p>
    <w:p w:rsidR="00D44B94" w:rsidRPr="00CE192F" w:rsidRDefault="00D44B94" w:rsidP="00571B6D">
      <w:pPr>
        <w:spacing w:after="0" w:line="240" w:lineRule="auto"/>
        <w:ind w:firstLine="567"/>
        <w:jc w:val="both"/>
        <w:rPr>
          <w:rFonts w:ascii="Times New Roman" w:hAnsi="Times New Roman" w:cs="Times New Roman"/>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Örneklem özellikleri incelendiğinde, araştırmaya katılanla</w:t>
      </w:r>
      <w:r w:rsidR="002E6CA2">
        <w:rPr>
          <w:rFonts w:ascii="Times New Roman" w:hAnsi="Times New Roman" w:cs="Times New Roman"/>
        </w:rPr>
        <w:t>rın % 20 si bayan % 76’</w:t>
      </w:r>
      <w:r w:rsidRPr="00CE192F">
        <w:rPr>
          <w:rFonts w:ascii="Times New Roman" w:hAnsi="Times New Roman" w:cs="Times New Roman"/>
        </w:rPr>
        <w:t>sı erkek o</w:t>
      </w:r>
      <w:r w:rsidR="002E6CA2">
        <w:rPr>
          <w:rFonts w:ascii="Times New Roman" w:hAnsi="Times New Roman" w:cs="Times New Roman"/>
        </w:rPr>
        <w:t>lduğu, eğitim düzeylerinin % 62’</w:t>
      </w:r>
      <w:r w:rsidRPr="00CE192F">
        <w:rPr>
          <w:rFonts w:ascii="Times New Roman" w:hAnsi="Times New Roman" w:cs="Times New Roman"/>
        </w:rPr>
        <w:t>sinin lisans ve üzerinde olduğu görülmektedir. Katılımcıları yaş ortalama</w:t>
      </w:r>
      <w:r w:rsidR="006373D2" w:rsidRPr="00CE192F">
        <w:rPr>
          <w:rFonts w:ascii="Times New Roman" w:hAnsi="Times New Roman" w:cs="Times New Roman"/>
        </w:rPr>
        <w:t xml:space="preserve">sı ise </w:t>
      </w:r>
      <w:proofErr w:type="gramStart"/>
      <w:r w:rsidR="006373D2" w:rsidRPr="00CE192F">
        <w:rPr>
          <w:rFonts w:ascii="Times New Roman" w:hAnsi="Times New Roman" w:cs="Times New Roman"/>
        </w:rPr>
        <w:t>33.4</w:t>
      </w:r>
      <w:proofErr w:type="gramEnd"/>
      <w:r w:rsidR="006373D2" w:rsidRPr="00CE192F">
        <w:rPr>
          <w:rFonts w:ascii="Times New Roman" w:hAnsi="Times New Roman" w:cs="Times New Roman"/>
        </w:rPr>
        <w:t>, firma yaşı ise 7.1’</w:t>
      </w:r>
      <w:r w:rsidRPr="00CE192F">
        <w:rPr>
          <w:rFonts w:ascii="Times New Roman" w:hAnsi="Times New Roman" w:cs="Times New Roman"/>
        </w:rPr>
        <w:t>dir (Tablo 1).</w:t>
      </w:r>
    </w:p>
    <w:p w:rsidR="002908E6" w:rsidRPr="00CE192F" w:rsidRDefault="002908E6" w:rsidP="00571B6D">
      <w:pPr>
        <w:spacing w:after="0" w:line="240" w:lineRule="auto"/>
        <w:ind w:firstLine="567"/>
        <w:jc w:val="both"/>
        <w:rPr>
          <w:rFonts w:ascii="Times New Roman" w:hAnsi="Times New Roman" w:cs="Times New Roman"/>
        </w:rPr>
      </w:pPr>
    </w:p>
    <w:p w:rsidR="00817FE7" w:rsidRDefault="00817FE7" w:rsidP="002908E6">
      <w:pPr>
        <w:spacing w:after="0" w:line="240" w:lineRule="auto"/>
        <w:jc w:val="center"/>
        <w:rPr>
          <w:rFonts w:ascii="Times New Roman" w:hAnsi="Times New Roman" w:cs="Times New Roman"/>
          <w:b/>
        </w:rPr>
      </w:pPr>
    </w:p>
    <w:p w:rsidR="00817FE7" w:rsidRDefault="00817FE7" w:rsidP="002908E6">
      <w:pPr>
        <w:spacing w:after="0" w:line="240" w:lineRule="auto"/>
        <w:jc w:val="center"/>
        <w:rPr>
          <w:rFonts w:ascii="Times New Roman" w:hAnsi="Times New Roman" w:cs="Times New Roman"/>
          <w:b/>
        </w:rPr>
      </w:pPr>
    </w:p>
    <w:p w:rsidR="00817FE7" w:rsidRDefault="00817FE7" w:rsidP="002908E6">
      <w:pPr>
        <w:spacing w:after="0" w:line="240" w:lineRule="auto"/>
        <w:jc w:val="center"/>
        <w:rPr>
          <w:rFonts w:ascii="Times New Roman" w:hAnsi="Times New Roman" w:cs="Times New Roman"/>
          <w:b/>
        </w:rPr>
      </w:pPr>
    </w:p>
    <w:p w:rsidR="00817FE7" w:rsidRDefault="00817FE7" w:rsidP="002908E6">
      <w:pPr>
        <w:spacing w:after="0" w:line="240" w:lineRule="auto"/>
        <w:jc w:val="center"/>
        <w:rPr>
          <w:rFonts w:ascii="Times New Roman" w:hAnsi="Times New Roman" w:cs="Times New Roman"/>
          <w:b/>
        </w:rPr>
      </w:pPr>
    </w:p>
    <w:p w:rsidR="00817FE7" w:rsidRDefault="00817FE7" w:rsidP="002908E6">
      <w:pPr>
        <w:spacing w:after="0" w:line="240" w:lineRule="auto"/>
        <w:jc w:val="center"/>
        <w:rPr>
          <w:rFonts w:ascii="Times New Roman" w:hAnsi="Times New Roman" w:cs="Times New Roman"/>
          <w:b/>
        </w:rPr>
      </w:pPr>
    </w:p>
    <w:p w:rsidR="00817FE7" w:rsidRDefault="00817FE7" w:rsidP="002908E6">
      <w:pPr>
        <w:spacing w:after="0" w:line="240" w:lineRule="auto"/>
        <w:jc w:val="center"/>
        <w:rPr>
          <w:rFonts w:ascii="Times New Roman" w:hAnsi="Times New Roman" w:cs="Times New Roman"/>
          <w:b/>
        </w:rPr>
      </w:pPr>
    </w:p>
    <w:p w:rsidR="00817FE7" w:rsidRDefault="00817FE7" w:rsidP="00CD2BAC">
      <w:pPr>
        <w:spacing w:after="0" w:line="240" w:lineRule="auto"/>
        <w:rPr>
          <w:rFonts w:ascii="Times New Roman" w:hAnsi="Times New Roman" w:cs="Times New Roman"/>
          <w:b/>
        </w:rPr>
      </w:pPr>
    </w:p>
    <w:p w:rsidR="002908E6" w:rsidRPr="00CE192F" w:rsidRDefault="002908E6" w:rsidP="002908E6">
      <w:pPr>
        <w:spacing w:after="0" w:line="240" w:lineRule="auto"/>
        <w:jc w:val="center"/>
        <w:rPr>
          <w:rFonts w:ascii="Times New Roman" w:hAnsi="Times New Roman" w:cs="Times New Roman"/>
        </w:rPr>
      </w:pPr>
      <w:r w:rsidRPr="00CE192F">
        <w:rPr>
          <w:rFonts w:ascii="Times New Roman" w:hAnsi="Times New Roman" w:cs="Times New Roman"/>
          <w:b/>
        </w:rPr>
        <w:lastRenderedPageBreak/>
        <w:t>Tablo 1:</w:t>
      </w:r>
      <w:r w:rsidR="00306CDF">
        <w:rPr>
          <w:rFonts w:ascii="Times New Roman" w:hAnsi="Times New Roman" w:cs="Times New Roman"/>
        </w:rPr>
        <w:t xml:space="preserve"> Demografik B</w:t>
      </w:r>
      <w:r w:rsidRPr="00CE192F">
        <w:rPr>
          <w:rFonts w:ascii="Times New Roman" w:hAnsi="Times New Roman" w:cs="Times New Roman"/>
        </w:rPr>
        <w:t>ilgiler</w:t>
      </w:r>
    </w:p>
    <w:tbl>
      <w:tblPr>
        <w:tblW w:w="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60"/>
        <w:gridCol w:w="1260"/>
        <w:gridCol w:w="960"/>
        <w:gridCol w:w="1240"/>
      </w:tblGrid>
      <w:tr w:rsidR="002908E6" w:rsidRPr="00CE192F" w:rsidTr="008214F5">
        <w:trPr>
          <w:trHeight w:val="300"/>
          <w:jc w:val="center"/>
        </w:trPr>
        <w:tc>
          <w:tcPr>
            <w:tcW w:w="960" w:type="dxa"/>
            <w:noWrap/>
            <w:vAlign w:val="bottom"/>
          </w:tcPr>
          <w:p w:rsidR="002908E6" w:rsidRPr="00CE192F" w:rsidRDefault="002908E6" w:rsidP="007514E7">
            <w:pPr>
              <w:spacing w:after="0" w:line="240" w:lineRule="auto"/>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 </w:t>
            </w:r>
          </w:p>
        </w:tc>
        <w:tc>
          <w:tcPr>
            <w:tcW w:w="1260" w:type="dxa"/>
            <w:noWrap/>
            <w:vAlign w:val="bottom"/>
          </w:tcPr>
          <w:p w:rsidR="002908E6" w:rsidRPr="00CE192F" w:rsidRDefault="002908E6" w:rsidP="007514E7">
            <w:pPr>
              <w:spacing w:after="0" w:line="240" w:lineRule="auto"/>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Seçenek</w:t>
            </w:r>
          </w:p>
        </w:tc>
        <w:tc>
          <w:tcPr>
            <w:tcW w:w="960" w:type="dxa"/>
            <w:vAlign w:val="bottom"/>
          </w:tcPr>
          <w:p w:rsidR="002908E6" w:rsidRPr="00CE192F" w:rsidRDefault="002908E6" w:rsidP="007514E7">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Frekans</w:t>
            </w:r>
          </w:p>
        </w:tc>
        <w:tc>
          <w:tcPr>
            <w:tcW w:w="1240" w:type="dxa"/>
            <w:vAlign w:val="bottom"/>
          </w:tcPr>
          <w:p w:rsidR="002908E6" w:rsidRPr="00CE192F" w:rsidRDefault="002908E6" w:rsidP="007514E7">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Yüzde</w:t>
            </w:r>
          </w:p>
        </w:tc>
      </w:tr>
      <w:tr w:rsidR="002908E6" w:rsidRPr="00CE192F" w:rsidTr="008214F5">
        <w:trPr>
          <w:trHeight w:val="300"/>
          <w:jc w:val="center"/>
        </w:trPr>
        <w:tc>
          <w:tcPr>
            <w:tcW w:w="960" w:type="dxa"/>
            <w:vMerge w:val="restart"/>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r w:rsidRPr="00CE192F">
              <w:rPr>
                <w:rFonts w:ascii="Times New Roman" w:hAnsi="Times New Roman" w:cs="Times New Roman"/>
                <w:b/>
                <w:bCs/>
                <w:color w:val="000000"/>
                <w:sz w:val="20"/>
                <w:szCs w:val="20"/>
                <w:lang w:eastAsia="tr-TR"/>
              </w:rPr>
              <w:t>Cinsiyet</w:t>
            </w: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Bayan</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10</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20,0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Erkek</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38</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76,0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Cevapsız</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2</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4,0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Toplam</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50</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100,0</w:t>
            </w:r>
          </w:p>
        </w:tc>
      </w:tr>
      <w:tr w:rsidR="002908E6" w:rsidRPr="00CE192F" w:rsidTr="008214F5">
        <w:trPr>
          <w:trHeight w:val="300"/>
          <w:jc w:val="center"/>
        </w:trPr>
        <w:tc>
          <w:tcPr>
            <w:tcW w:w="960" w:type="dxa"/>
            <w:vMerge w:val="restart"/>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r w:rsidRPr="00CE192F">
              <w:rPr>
                <w:rFonts w:ascii="Times New Roman" w:hAnsi="Times New Roman" w:cs="Times New Roman"/>
                <w:b/>
                <w:bCs/>
                <w:color w:val="000000"/>
                <w:sz w:val="20"/>
                <w:szCs w:val="20"/>
                <w:lang w:eastAsia="tr-TR"/>
              </w:rPr>
              <w:t>Eğitim düzeyi</w:t>
            </w: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Lise</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8</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16,0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Ön lisans</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2,0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Lisans</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30</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60,0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Yüksek lisans</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2,0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Cevapsız</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10</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20,0</w:t>
            </w:r>
          </w:p>
        </w:tc>
      </w:tr>
      <w:tr w:rsidR="002908E6" w:rsidRPr="00CE192F" w:rsidTr="008214F5">
        <w:trPr>
          <w:trHeight w:val="300"/>
          <w:jc w:val="center"/>
        </w:trPr>
        <w:tc>
          <w:tcPr>
            <w:tcW w:w="960" w:type="dxa"/>
            <w:vMerge/>
            <w:vAlign w:val="center"/>
          </w:tcPr>
          <w:p w:rsidR="002908E6" w:rsidRPr="00CE192F" w:rsidRDefault="002908E6"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Toplam</w:t>
            </w:r>
          </w:p>
        </w:tc>
        <w:tc>
          <w:tcPr>
            <w:tcW w:w="96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50</w:t>
            </w:r>
          </w:p>
        </w:tc>
        <w:tc>
          <w:tcPr>
            <w:tcW w:w="1240" w:type="dxa"/>
            <w:noWrap/>
            <w:vAlign w:val="center"/>
          </w:tcPr>
          <w:p w:rsidR="002908E6" w:rsidRPr="00CE192F" w:rsidRDefault="002908E6"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100,0</w:t>
            </w:r>
          </w:p>
        </w:tc>
      </w:tr>
      <w:tr w:rsidR="00781763" w:rsidRPr="00CE192F" w:rsidTr="008214F5">
        <w:trPr>
          <w:trHeight w:val="300"/>
          <w:jc w:val="center"/>
        </w:trPr>
        <w:tc>
          <w:tcPr>
            <w:tcW w:w="960" w:type="dxa"/>
            <w:vMerge w:val="restart"/>
            <w:vAlign w:val="center"/>
          </w:tcPr>
          <w:p w:rsidR="00781763" w:rsidRPr="00CE192F" w:rsidRDefault="00781763" w:rsidP="00CD2BAC">
            <w:pPr>
              <w:spacing w:after="0" w:line="240" w:lineRule="auto"/>
              <w:jc w:val="center"/>
              <w:rPr>
                <w:rFonts w:ascii="Times New Roman" w:hAnsi="Times New Roman" w:cs="Times New Roman"/>
                <w:b/>
                <w:bCs/>
                <w:color w:val="000000"/>
                <w:sz w:val="20"/>
                <w:szCs w:val="20"/>
                <w:lang w:eastAsia="tr-TR"/>
              </w:rPr>
            </w:pPr>
            <w:r w:rsidRPr="00CE192F">
              <w:rPr>
                <w:rFonts w:ascii="Times New Roman" w:hAnsi="Times New Roman" w:cs="Times New Roman"/>
                <w:b/>
                <w:bCs/>
                <w:color w:val="000000"/>
                <w:sz w:val="20"/>
                <w:szCs w:val="20"/>
                <w:lang w:eastAsia="tr-TR"/>
              </w:rPr>
              <w:t>Diğer</w:t>
            </w:r>
          </w:p>
        </w:tc>
        <w:tc>
          <w:tcPr>
            <w:tcW w:w="1260" w:type="dxa"/>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Yaş</w:t>
            </w:r>
          </w:p>
        </w:tc>
        <w:tc>
          <w:tcPr>
            <w:tcW w:w="960" w:type="dxa"/>
            <w:noWrap/>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33,4</w:t>
            </w:r>
          </w:p>
        </w:tc>
        <w:tc>
          <w:tcPr>
            <w:tcW w:w="1240" w:type="dxa"/>
            <w:noWrap/>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9,1</w:t>
            </w:r>
          </w:p>
        </w:tc>
      </w:tr>
      <w:tr w:rsidR="00781763" w:rsidRPr="00CE192F" w:rsidTr="008214F5">
        <w:trPr>
          <w:trHeight w:val="300"/>
          <w:jc w:val="center"/>
        </w:trPr>
        <w:tc>
          <w:tcPr>
            <w:tcW w:w="960" w:type="dxa"/>
            <w:vMerge/>
            <w:vAlign w:val="center"/>
          </w:tcPr>
          <w:p w:rsidR="00781763" w:rsidRPr="00CE192F" w:rsidRDefault="00781763" w:rsidP="00CD2BAC">
            <w:pPr>
              <w:spacing w:after="0" w:line="240" w:lineRule="auto"/>
              <w:jc w:val="center"/>
              <w:rPr>
                <w:rFonts w:ascii="Times New Roman" w:hAnsi="Times New Roman" w:cs="Times New Roman"/>
                <w:b/>
                <w:bCs/>
                <w:color w:val="000000"/>
                <w:sz w:val="20"/>
                <w:szCs w:val="20"/>
                <w:lang w:eastAsia="tr-TR"/>
              </w:rPr>
            </w:pPr>
          </w:p>
        </w:tc>
        <w:tc>
          <w:tcPr>
            <w:tcW w:w="1260" w:type="dxa"/>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Firma yaşı</w:t>
            </w:r>
          </w:p>
        </w:tc>
        <w:tc>
          <w:tcPr>
            <w:tcW w:w="960" w:type="dxa"/>
            <w:noWrap/>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7,1</w:t>
            </w:r>
          </w:p>
        </w:tc>
        <w:tc>
          <w:tcPr>
            <w:tcW w:w="1240" w:type="dxa"/>
            <w:noWrap/>
            <w:vAlign w:val="center"/>
          </w:tcPr>
          <w:p w:rsidR="00781763" w:rsidRPr="00CE192F" w:rsidRDefault="00781763" w:rsidP="00CD2BAC">
            <w:pPr>
              <w:spacing w:after="0" w:line="240" w:lineRule="auto"/>
              <w:jc w:val="center"/>
              <w:rPr>
                <w:rFonts w:ascii="Times New Roman" w:hAnsi="Times New Roman" w:cs="Times New Roman"/>
                <w:color w:val="000000"/>
                <w:sz w:val="20"/>
                <w:szCs w:val="20"/>
                <w:lang w:eastAsia="tr-TR"/>
              </w:rPr>
            </w:pPr>
            <w:r w:rsidRPr="00CE192F">
              <w:rPr>
                <w:rFonts w:ascii="Times New Roman" w:hAnsi="Times New Roman" w:cs="Times New Roman"/>
                <w:color w:val="000000"/>
                <w:sz w:val="20"/>
                <w:szCs w:val="20"/>
                <w:lang w:eastAsia="tr-TR"/>
              </w:rPr>
              <w:t>6,3</w:t>
            </w:r>
          </w:p>
        </w:tc>
      </w:tr>
    </w:tbl>
    <w:p w:rsidR="002908E6" w:rsidRPr="00CE192F" w:rsidRDefault="002908E6" w:rsidP="002908E6">
      <w:pPr>
        <w:spacing w:after="0" w:line="240" w:lineRule="auto"/>
        <w:ind w:firstLine="567"/>
        <w:jc w:val="both"/>
        <w:rPr>
          <w:rFonts w:ascii="Times New Roman" w:hAnsi="Times New Roman" w:cs="Times New Roman"/>
        </w:rPr>
      </w:pPr>
    </w:p>
    <w:p w:rsidR="00D44B94" w:rsidRDefault="006373D2" w:rsidP="002E6CA2">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Faktör </w:t>
      </w:r>
      <w:r w:rsidR="002C46CE" w:rsidRPr="00CE192F">
        <w:rPr>
          <w:rFonts w:ascii="Times New Roman" w:hAnsi="Times New Roman" w:cs="Times New Roman"/>
        </w:rPr>
        <w:t>analizi</w:t>
      </w:r>
      <w:r w:rsidRPr="00CE192F">
        <w:rPr>
          <w:rFonts w:ascii="Times New Roman" w:hAnsi="Times New Roman" w:cs="Times New Roman"/>
        </w:rPr>
        <w:t xml:space="preserve"> öncesind</w:t>
      </w:r>
      <w:r w:rsidR="002C46CE" w:rsidRPr="00CE192F">
        <w:rPr>
          <w:rFonts w:ascii="Times New Roman" w:hAnsi="Times New Roman" w:cs="Times New Roman"/>
        </w:rPr>
        <w:t xml:space="preserve">e </w:t>
      </w:r>
      <w:proofErr w:type="spellStart"/>
      <w:r w:rsidR="002C46CE" w:rsidRPr="00CE192F">
        <w:rPr>
          <w:rFonts w:ascii="Times New Roman" w:hAnsi="Times New Roman" w:cs="Times New Roman"/>
        </w:rPr>
        <w:t>Kaiser</w:t>
      </w:r>
      <w:proofErr w:type="spellEnd"/>
      <w:r w:rsidR="002C46CE" w:rsidRPr="00CE192F">
        <w:rPr>
          <w:rFonts w:ascii="Times New Roman" w:hAnsi="Times New Roman" w:cs="Times New Roman"/>
        </w:rPr>
        <w:t>-</w:t>
      </w:r>
      <w:proofErr w:type="spellStart"/>
      <w:r w:rsidR="002C46CE" w:rsidRPr="00CE192F">
        <w:rPr>
          <w:rFonts w:ascii="Times New Roman" w:hAnsi="Times New Roman" w:cs="Times New Roman"/>
        </w:rPr>
        <w:t>Meyer</w:t>
      </w:r>
      <w:proofErr w:type="spellEnd"/>
      <w:r w:rsidR="002C46CE" w:rsidRPr="00CE192F">
        <w:rPr>
          <w:rFonts w:ascii="Times New Roman" w:hAnsi="Times New Roman" w:cs="Times New Roman"/>
        </w:rPr>
        <w:t>-</w:t>
      </w:r>
      <w:proofErr w:type="spellStart"/>
      <w:r w:rsidR="002C46CE" w:rsidRPr="00CE192F">
        <w:rPr>
          <w:rFonts w:ascii="Times New Roman" w:hAnsi="Times New Roman" w:cs="Times New Roman"/>
        </w:rPr>
        <w:t>Olkin</w:t>
      </w:r>
      <w:proofErr w:type="spellEnd"/>
      <w:r w:rsidRPr="00CE192F">
        <w:rPr>
          <w:rFonts w:ascii="Times New Roman" w:hAnsi="Times New Roman" w:cs="Times New Roman"/>
        </w:rPr>
        <w:t xml:space="preserve"> (KMO</w:t>
      </w:r>
      <w:r w:rsidR="002C46CE" w:rsidRPr="00CE192F">
        <w:rPr>
          <w:rFonts w:ascii="Times New Roman" w:hAnsi="Times New Roman" w:cs="Times New Roman"/>
        </w:rPr>
        <w:t xml:space="preserve">) ve </w:t>
      </w:r>
      <w:proofErr w:type="spellStart"/>
      <w:r w:rsidRPr="00CE192F">
        <w:rPr>
          <w:rFonts w:ascii="Times New Roman" w:hAnsi="Times New Roman" w:cs="Times New Roman"/>
        </w:rPr>
        <w:t>Barlett’s</w:t>
      </w:r>
      <w:proofErr w:type="spellEnd"/>
      <w:r w:rsidRPr="00CE192F">
        <w:rPr>
          <w:rFonts w:ascii="Times New Roman" w:hAnsi="Times New Roman" w:cs="Times New Roman"/>
        </w:rPr>
        <w:t xml:space="preserve"> </w:t>
      </w:r>
      <w:r w:rsidR="002C46CE" w:rsidRPr="00CE192F">
        <w:rPr>
          <w:rFonts w:ascii="Times New Roman" w:hAnsi="Times New Roman" w:cs="Times New Roman"/>
        </w:rPr>
        <w:t>Küresellik test</w:t>
      </w:r>
      <w:r w:rsidRPr="00CE192F">
        <w:rPr>
          <w:rFonts w:ascii="Times New Roman" w:hAnsi="Times New Roman" w:cs="Times New Roman"/>
        </w:rPr>
        <w:t>i değerleri incelenmiştir.</w:t>
      </w:r>
      <w:r w:rsidR="002C46CE" w:rsidRPr="00CE192F">
        <w:rPr>
          <w:rFonts w:ascii="Times New Roman" w:hAnsi="Times New Roman" w:cs="Times New Roman"/>
        </w:rPr>
        <w:t xml:space="preserve"> KMO değerinin 0.500’ün üzerinde, </w:t>
      </w:r>
      <w:proofErr w:type="spellStart"/>
      <w:r w:rsidR="002C46CE" w:rsidRPr="00CE192F">
        <w:rPr>
          <w:rFonts w:ascii="Times New Roman" w:hAnsi="Times New Roman" w:cs="Times New Roman"/>
        </w:rPr>
        <w:t>Barlett</w:t>
      </w:r>
      <w:proofErr w:type="spellEnd"/>
      <w:r w:rsidR="002C46CE" w:rsidRPr="00CE192F">
        <w:rPr>
          <w:rFonts w:ascii="Times New Roman" w:hAnsi="Times New Roman" w:cs="Times New Roman"/>
        </w:rPr>
        <w:t xml:space="preserve"> testinin de ρ değerinin 0.0</w:t>
      </w:r>
      <w:r w:rsidRPr="00CE192F">
        <w:rPr>
          <w:rFonts w:ascii="Times New Roman" w:hAnsi="Times New Roman" w:cs="Times New Roman"/>
        </w:rPr>
        <w:t>1</w:t>
      </w:r>
      <w:r w:rsidR="002C46CE" w:rsidRPr="00CE192F">
        <w:rPr>
          <w:rFonts w:ascii="Times New Roman" w:hAnsi="Times New Roman" w:cs="Times New Roman"/>
        </w:rPr>
        <w:t>’ten küçük olması nedeniyle veri</w:t>
      </w:r>
      <w:r w:rsidRPr="00CE192F">
        <w:rPr>
          <w:rFonts w:ascii="Times New Roman" w:hAnsi="Times New Roman" w:cs="Times New Roman"/>
        </w:rPr>
        <w:t xml:space="preserve"> setinin </w:t>
      </w:r>
      <w:r w:rsidR="002C46CE" w:rsidRPr="00CE192F">
        <w:rPr>
          <w:rFonts w:ascii="Times New Roman" w:hAnsi="Times New Roman" w:cs="Times New Roman"/>
        </w:rPr>
        <w:t xml:space="preserve">faktör analizi için uygun olduğu </w:t>
      </w:r>
      <w:r w:rsidRPr="00CE192F">
        <w:rPr>
          <w:rFonts w:ascii="Times New Roman" w:hAnsi="Times New Roman" w:cs="Times New Roman"/>
        </w:rPr>
        <w:t>görülmüştür</w:t>
      </w:r>
      <w:r w:rsidR="002C46CE" w:rsidRPr="00CE192F">
        <w:rPr>
          <w:rFonts w:ascii="Times New Roman" w:hAnsi="Times New Roman" w:cs="Times New Roman"/>
        </w:rPr>
        <w:t xml:space="preserve"> (Williams</w:t>
      </w:r>
      <w:r w:rsidR="002E6CA2">
        <w:rPr>
          <w:rFonts w:ascii="Times New Roman" w:hAnsi="Times New Roman" w:cs="Times New Roman"/>
        </w:rPr>
        <w:t xml:space="preserve"> </w:t>
      </w:r>
      <w:proofErr w:type="spellStart"/>
      <w:r w:rsidR="002E6CA2">
        <w:rPr>
          <w:rFonts w:ascii="Times New Roman" w:hAnsi="Times New Roman" w:cs="Times New Roman"/>
        </w:rPr>
        <w:t>vd</w:t>
      </w:r>
      <w:proofErr w:type="spellEnd"/>
      <w:r w:rsidR="002E6CA2">
        <w:rPr>
          <w:rFonts w:ascii="Times New Roman" w:hAnsi="Times New Roman" w:cs="Times New Roman"/>
        </w:rPr>
        <w:t>.</w:t>
      </w:r>
      <w:r w:rsidR="002C46CE" w:rsidRPr="00CE192F">
        <w:rPr>
          <w:rFonts w:ascii="Times New Roman" w:hAnsi="Times New Roman" w:cs="Times New Roman"/>
        </w:rPr>
        <w:t xml:space="preserve"> 201</w:t>
      </w:r>
      <w:r w:rsidR="00A57721" w:rsidRPr="00CE192F">
        <w:rPr>
          <w:rFonts w:ascii="Times New Roman" w:hAnsi="Times New Roman" w:cs="Times New Roman"/>
        </w:rPr>
        <w:t>2</w:t>
      </w:r>
      <w:r w:rsidR="002C46CE" w:rsidRPr="00CE192F">
        <w:rPr>
          <w:rFonts w:ascii="Times New Roman" w:hAnsi="Times New Roman" w:cs="Times New Roman"/>
        </w:rPr>
        <w:t xml:space="preserve">). </w:t>
      </w:r>
    </w:p>
    <w:p w:rsidR="00817FE7" w:rsidRPr="00CE192F" w:rsidRDefault="00817FE7" w:rsidP="002E6CA2">
      <w:pPr>
        <w:spacing w:after="0" w:line="240" w:lineRule="auto"/>
        <w:ind w:firstLine="567"/>
        <w:jc w:val="both"/>
        <w:rPr>
          <w:rFonts w:ascii="Times New Roman" w:hAnsi="Times New Roman" w:cs="Times New Roman"/>
        </w:rPr>
      </w:pPr>
    </w:p>
    <w:p w:rsidR="002908E6" w:rsidRPr="00CE192F" w:rsidRDefault="006373D2" w:rsidP="006373D2">
      <w:pPr>
        <w:spacing w:after="0" w:line="240" w:lineRule="auto"/>
        <w:ind w:firstLine="567"/>
        <w:jc w:val="both"/>
        <w:rPr>
          <w:rFonts w:ascii="Times New Roman" w:hAnsi="Times New Roman" w:cs="Times New Roman"/>
        </w:rPr>
      </w:pPr>
      <w:r w:rsidRPr="00CE192F">
        <w:rPr>
          <w:rFonts w:ascii="Times New Roman" w:hAnsi="Times New Roman" w:cs="Times New Roman"/>
        </w:rPr>
        <w:t>Bağımsız değişkenler için temel bileşenler yö</w:t>
      </w:r>
      <w:r w:rsidR="008214F5">
        <w:rPr>
          <w:rFonts w:ascii="Times New Roman" w:hAnsi="Times New Roman" w:cs="Times New Roman"/>
        </w:rPr>
        <w:t>ntemiyle yapılan faktör analizi</w:t>
      </w:r>
      <w:r w:rsidRPr="00CE192F">
        <w:rPr>
          <w:rFonts w:ascii="Times New Roman" w:hAnsi="Times New Roman" w:cs="Times New Roman"/>
        </w:rPr>
        <w:t xml:space="preserve"> sonuçları incelendiğinde </w:t>
      </w:r>
      <w:r w:rsidR="002C46CE" w:rsidRPr="00CE192F">
        <w:rPr>
          <w:rFonts w:ascii="Times New Roman" w:hAnsi="Times New Roman" w:cs="Times New Roman"/>
        </w:rPr>
        <w:t>altı faktörlü bir yapı</w:t>
      </w:r>
      <w:r w:rsidRPr="00CE192F">
        <w:rPr>
          <w:rFonts w:ascii="Times New Roman" w:hAnsi="Times New Roman" w:cs="Times New Roman"/>
        </w:rPr>
        <w:t>nın</w:t>
      </w:r>
      <w:r w:rsidR="002C46CE" w:rsidRPr="00CE192F">
        <w:rPr>
          <w:rFonts w:ascii="Times New Roman" w:hAnsi="Times New Roman" w:cs="Times New Roman"/>
        </w:rPr>
        <w:t xml:space="preserve"> ortaya çık</w:t>
      </w:r>
      <w:r w:rsidRPr="00CE192F">
        <w:rPr>
          <w:rFonts w:ascii="Times New Roman" w:hAnsi="Times New Roman" w:cs="Times New Roman"/>
        </w:rPr>
        <w:t xml:space="preserve">tığı görülmektedir. </w:t>
      </w:r>
      <w:r w:rsidR="002C46CE" w:rsidRPr="00CE192F">
        <w:rPr>
          <w:rFonts w:ascii="Times New Roman" w:hAnsi="Times New Roman" w:cs="Times New Roman"/>
        </w:rPr>
        <w:t>Faktör yükleri</w:t>
      </w:r>
      <w:r w:rsidRPr="00CE192F">
        <w:rPr>
          <w:rFonts w:ascii="Times New Roman" w:hAnsi="Times New Roman" w:cs="Times New Roman"/>
        </w:rPr>
        <w:t xml:space="preserve"> </w:t>
      </w:r>
      <w:r w:rsidR="002C46CE" w:rsidRPr="00CE192F">
        <w:rPr>
          <w:rFonts w:ascii="Times New Roman" w:hAnsi="Times New Roman" w:cs="Times New Roman"/>
        </w:rPr>
        <w:t>0.50’den büyük</w:t>
      </w:r>
      <w:r w:rsidRPr="00CE192F">
        <w:rPr>
          <w:rFonts w:ascii="Times New Roman" w:hAnsi="Times New Roman" w:cs="Times New Roman"/>
        </w:rPr>
        <w:t>,</w:t>
      </w:r>
      <w:r w:rsidR="002C46CE" w:rsidRPr="00CE192F">
        <w:rPr>
          <w:rFonts w:ascii="Times New Roman" w:hAnsi="Times New Roman" w:cs="Times New Roman"/>
        </w:rPr>
        <w:t xml:space="preserve"> açıklanan toplam </w:t>
      </w:r>
      <w:proofErr w:type="spellStart"/>
      <w:r w:rsidR="002C46CE" w:rsidRPr="00CE192F">
        <w:rPr>
          <w:rFonts w:ascii="Times New Roman" w:hAnsi="Times New Roman" w:cs="Times New Roman"/>
        </w:rPr>
        <w:t>varyans</w:t>
      </w:r>
      <w:proofErr w:type="spellEnd"/>
      <w:r w:rsidR="002C46CE" w:rsidRPr="00CE192F">
        <w:rPr>
          <w:rFonts w:ascii="Times New Roman" w:hAnsi="Times New Roman" w:cs="Times New Roman"/>
        </w:rPr>
        <w:t xml:space="preserve"> </w:t>
      </w:r>
      <w:r w:rsidRPr="00CE192F">
        <w:rPr>
          <w:rFonts w:ascii="Times New Roman" w:hAnsi="Times New Roman" w:cs="Times New Roman"/>
          <w:color w:val="000000"/>
          <w:lang w:eastAsia="tr-TR"/>
        </w:rPr>
        <w:t>%</w:t>
      </w:r>
      <w:r w:rsidR="002C46CE" w:rsidRPr="00CE192F">
        <w:rPr>
          <w:rFonts w:ascii="Times New Roman" w:hAnsi="Times New Roman" w:cs="Times New Roman"/>
          <w:color w:val="000000"/>
          <w:lang w:eastAsia="tr-TR"/>
        </w:rPr>
        <w:t xml:space="preserve">77,17 </w:t>
      </w:r>
      <w:r w:rsidRPr="00CE192F">
        <w:rPr>
          <w:rFonts w:ascii="Times New Roman" w:hAnsi="Times New Roman" w:cs="Times New Roman"/>
          <w:color w:val="000000"/>
          <w:lang w:eastAsia="tr-TR"/>
        </w:rPr>
        <w:t xml:space="preserve">düzeyinde gerçekleşmiş ve bu sonuçlar </w:t>
      </w:r>
      <w:r w:rsidRPr="00CE192F">
        <w:rPr>
          <w:rFonts w:ascii="Times New Roman" w:hAnsi="Times New Roman" w:cs="Times New Roman"/>
        </w:rPr>
        <w:t xml:space="preserve">Ek-1’de verilmiştir. Bağımlı değişken olan liman lojistik performansına ilişkin faktör analizi bulgularında da KMO ve </w:t>
      </w:r>
      <w:proofErr w:type="spellStart"/>
      <w:r w:rsidRPr="00CE192F">
        <w:rPr>
          <w:rFonts w:ascii="Times New Roman" w:hAnsi="Times New Roman" w:cs="Times New Roman"/>
        </w:rPr>
        <w:t>Barlett’s</w:t>
      </w:r>
      <w:proofErr w:type="spellEnd"/>
      <w:r w:rsidRPr="00CE192F">
        <w:rPr>
          <w:rFonts w:ascii="Times New Roman" w:hAnsi="Times New Roman" w:cs="Times New Roman"/>
        </w:rPr>
        <w:t xml:space="preserve"> Küresellik testi sonuçları olumlu çıkmış,</w:t>
      </w:r>
      <w:r w:rsidR="00817FE7">
        <w:rPr>
          <w:rFonts w:ascii="Times New Roman" w:hAnsi="Times New Roman" w:cs="Times New Roman"/>
        </w:rPr>
        <w:t xml:space="preserve"> </w:t>
      </w:r>
      <w:r w:rsidRPr="00CE192F">
        <w:rPr>
          <w:rFonts w:ascii="Times New Roman" w:hAnsi="Times New Roman" w:cs="Times New Roman"/>
        </w:rPr>
        <w:t>faktör yükleri de 0.50’nin üzerinde gerçekleşmiştir (</w:t>
      </w:r>
      <w:r w:rsidRPr="00CE192F">
        <w:rPr>
          <w:rFonts w:ascii="Times New Roman" w:hAnsi="Times New Roman" w:cs="Times New Roman"/>
          <w:color w:val="000000"/>
          <w:lang w:eastAsia="tr-TR"/>
        </w:rPr>
        <w:t>Ek-2</w:t>
      </w:r>
      <w:r w:rsidRPr="00CE192F">
        <w:rPr>
          <w:rFonts w:ascii="Times New Roman" w:hAnsi="Times New Roman" w:cs="Times New Roman"/>
        </w:rPr>
        <w:t xml:space="preserve">). </w:t>
      </w:r>
      <w:r w:rsidR="002C46CE" w:rsidRPr="00CE192F">
        <w:rPr>
          <w:rFonts w:ascii="Times New Roman" w:hAnsi="Times New Roman" w:cs="Times New Roman"/>
          <w:color w:val="000000"/>
          <w:lang w:eastAsia="tr-TR"/>
        </w:rPr>
        <w:t>Buna göre</w:t>
      </w:r>
      <w:r w:rsidRPr="00CE192F">
        <w:rPr>
          <w:rFonts w:ascii="Times New Roman" w:hAnsi="Times New Roman" w:cs="Times New Roman"/>
          <w:color w:val="000000"/>
          <w:lang w:eastAsia="tr-TR"/>
        </w:rPr>
        <w:t xml:space="preserve"> ankette kullanılan</w:t>
      </w:r>
      <w:r w:rsidR="002C46CE" w:rsidRPr="00CE192F">
        <w:rPr>
          <w:rFonts w:ascii="Times New Roman" w:hAnsi="Times New Roman" w:cs="Times New Roman"/>
          <w:color w:val="000000"/>
          <w:lang w:eastAsia="tr-TR"/>
        </w:rPr>
        <w:t xml:space="preserve"> ölçekleri</w:t>
      </w:r>
      <w:r w:rsidRPr="00CE192F">
        <w:rPr>
          <w:rFonts w:ascii="Times New Roman" w:hAnsi="Times New Roman" w:cs="Times New Roman"/>
          <w:color w:val="000000"/>
          <w:lang w:eastAsia="tr-TR"/>
        </w:rPr>
        <w:t>n</w:t>
      </w:r>
      <w:r w:rsidR="002C46CE" w:rsidRPr="00CE192F">
        <w:rPr>
          <w:rFonts w:ascii="Times New Roman" w:hAnsi="Times New Roman" w:cs="Times New Roman"/>
          <w:color w:val="000000"/>
          <w:lang w:eastAsia="tr-TR"/>
        </w:rPr>
        <w:t xml:space="preserve"> geçerliliğinin sağlandığı söylenebilir.</w:t>
      </w:r>
      <w:r w:rsidRPr="00CE192F">
        <w:rPr>
          <w:rFonts w:ascii="Times New Roman" w:hAnsi="Times New Roman" w:cs="Times New Roman"/>
          <w:color w:val="000000"/>
          <w:lang w:eastAsia="tr-TR"/>
        </w:rPr>
        <w:t xml:space="preserve"> </w:t>
      </w:r>
    </w:p>
    <w:p w:rsidR="00D44B94" w:rsidRPr="00CE192F" w:rsidRDefault="00D44B94" w:rsidP="00D23AAF">
      <w:pPr>
        <w:spacing w:after="0" w:line="240" w:lineRule="auto"/>
        <w:ind w:firstLine="567"/>
        <w:jc w:val="both"/>
        <w:rPr>
          <w:rFonts w:ascii="Times New Roman" w:hAnsi="Times New Roman" w:cs="Times New Roman"/>
          <w:b/>
        </w:rPr>
      </w:pPr>
    </w:p>
    <w:p w:rsidR="002C46CE" w:rsidRDefault="006373D2" w:rsidP="0010609F">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Faktör grupları arasındaki ilişkilerin yönünü ve büyüklüğünü test etmek üzere </w:t>
      </w:r>
      <w:proofErr w:type="spellStart"/>
      <w:r w:rsidRPr="00CE192F">
        <w:rPr>
          <w:rFonts w:ascii="Times New Roman" w:hAnsi="Times New Roman" w:cs="Times New Roman"/>
        </w:rPr>
        <w:t>Pearson</w:t>
      </w:r>
      <w:proofErr w:type="spellEnd"/>
      <w:r w:rsidRPr="00CE192F">
        <w:rPr>
          <w:rFonts w:ascii="Times New Roman" w:hAnsi="Times New Roman" w:cs="Times New Roman"/>
        </w:rPr>
        <w:t xml:space="preserve"> </w:t>
      </w:r>
      <w:proofErr w:type="gramStart"/>
      <w:r w:rsidR="002C46CE" w:rsidRPr="00CE192F">
        <w:rPr>
          <w:rFonts w:ascii="Times New Roman" w:hAnsi="Times New Roman" w:cs="Times New Roman"/>
        </w:rPr>
        <w:t>Korelasyon</w:t>
      </w:r>
      <w:proofErr w:type="gramEnd"/>
      <w:r w:rsidR="002C46CE" w:rsidRPr="00CE192F">
        <w:rPr>
          <w:rFonts w:ascii="Times New Roman" w:hAnsi="Times New Roman" w:cs="Times New Roman"/>
        </w:rPr>
        <w:t xml:space="preserve"> </w:t>
      </w:r>
      <w:r w:rsidRPr="00CE192F">
        <w:rPr>
          <w:rFonts w:ascii="Times New Roman" w:hAnsi="Times New Roman" w:cs="Times New Roman"/>
        </w:rPr>
        <w:t>testi</w:t>
      </w:r>
      <w:r w:rsidR="002C46CE" w:rsidRPr="00CE192F">
        <w:rPr>
          <w:rFonts w:ascii="Times New Roman" w:hAnsi="Times New Roman" w:cs="Times New Roman"/>
        </w:rPr>
        <w:t xml:space="preserve"> </w:t>
      </w:r>
      <w:r w:rsidRPr="00CE192F">
        <w:rPr>
          <w:rFonts w:ascii="Times New Roman" w:hAnsi="Times New Roman" w:cs="Times New Roman"/>
        </w:rPr>
        <w:t xml:space="preserve">yapılmıştır </w:t>
      </w:r>
      <w:r w:rsidR="002C46CE" w:rsidRPr="00872A8C">
        <w:rPr>
          <w:rFonts w:ascii="Times New Roman" w:hAnsi="Times New Roman" w:cs="Times New Roman"/>
        </w:rPr>
        <w:t>(</w:t>
      </w:r>
      <w:proofErr w:type="spellStart"/>
      <w:r w:rsidR="002C46CE" w:rsidRPr="00872A8C">
        <w:rPr>
          <w:rFonts w:ascii="Times New Roman" w:hAnsi="Times New Roman" w:cs="Times New Roman"/>
        </w:rPr>
        <w:t>Türkbal</w:t>
      </w:r>
      <w:proofErr w:type="spellEnd"/>
      <w:r w:rsidR="002C46CE" w:rsidRPr="00872A8C">
        <w:rPr>
          <w:rFonts w:ascii="Times New Roman" w:hAnsi="Times New Roman" w:cs="Times New Roman"/>
        </w:rPr>
        <w:t xml:space="preserve">, </w:t>
      </w:r>
      <w:r w:rsidR="00F64996" w:rsidRPr="00872A8C">
        <w:rPr>
          <w:rFonts w:ascii="Times New Roman" w:hAnsi="Times New Roman" w:cs="Times New Roman"/>
        </w:rPr>
        <w:t>1981: 158</w:t>
      </w:r>
      <w:r w:rsidR="002C46CE" w:rsidRPr="00872A8C">
        <w:rPr>
          <w:rFonts w:ascii="Times New Roman" w:hAnsi="Times New Roman" w:cs="Times New Roman"/>
        </w:rPr>
        <w:t>).</w:t>
      </w:r>
      <w:r w:rsidR="002C46CE" w:rsidRPr="00CE192F">
        <w:rPr>
          <w:rFonts w:ascii="Times New Roman" w:hAnsi="Times New Roman" w:cs="Times New Roman"/>
        </w:rPr>
        <w:t xml:space="preserve"> </w:t>
      </w:r>
      <w:r w:rsidRPr="00CE192F">
        <w:rPr>
          <w:rFonts w:ascii="Times New Roman" w:hAnsi="Times New Roman" w:cs="Times New Roman"/>
        </w:rPr>
        <w:t>A</w:t>
      </w:r>
      <w:r w:rsidR="002C46CE" w:rsidRPr="00CE192F">
        <w:rPr>
          <w:rFonts w:ascii="Times New Roman" w:hAnsi="Times New Roman" w:cs="Times New Roman"/>
        </w:rPr>
        <w:t>naliz sonu</w:t>
      </w:r>
      <w:r w:rsidRPr="00CE192F">
        <w:rPr>
          <w:rFonts w:ascii="Times New Roman" w:hAnsi="Times New Roman" w:cs="Times New Roman"/>
        </w:rPr>
        <w:t>çları</w:t>
      </w:r>
      <w:r w:rsidR="002C46CE" w:rsidRPr="00CE192F">
        <w:rPr>
          <w:rFonts w:ascii="Times New Roman" w:hAnsi="Times New Roman" w:cs="Times New Roman"/>
        </w:rPr>
        <w:t xml:space="preserve">, </w:t>
      </w:r>
      <w:r w:rsidRPr="00CE192F">
        <w:rPr>
          <w:rFonts w:ascii="Times New Roman" w:hAnsi="Times New Roman" w:cs="Times New Roman"/>
          <w:color w:val="000000"/>
          <w:lang w:eastAsia="tr-TR"/>
        </w:rPr>
        <w:t xml:space="preserve">liman lojistik performansının </w:t>
      </w:r>
      <w:r w:rsidR="002C46CE" w:rsidRPr="00CE192F">
        <w:rPr>
          <w:rFonts w:ascii="Times New Roman" w:hAnsi="Times New Roman" w:cs="Times New Roman"/>
          <w:color w:val="000000"/>
          <w:lang w:eastAsia="tr-TR"/>
        </w:rPr>
        <w:t>diğer tüm</w:t>
      </w:r>
      <w:r w:rsidR="002C46CE" w:rsidRPr="00CE192F">
        <w:rPr>
          <w:rFonts w:ascii="Times New Roman" w:hAnsi="Times New Roman" w:cs="Times New Roman"/>
        </w:rPr>
        <w:t xml:space="preserve"> bağım</w:t>
      </w:r>
      <w:r w:rsidRPr="00CE192F">
        <w:rPr>
          <w:rFonts w:ascii="Times New Roman" w:hAnsi="Times New Roman" w:cs="Times New Roman"/>
        </w:rPr>
        <w:t xml:space="preserve">sız değişkenler ile pozitif ve </w:t>
      </w:r>
      <w:r w:rsidR="002C46CE" w:rsidRPr="00CE192F">
        <w:rPr>
          <w:rFonts w:ascii="Times New Roman" w:hAnsi="Times New Roman" w:cs="Times New Roman"/>
        </w:rPr>
        <w:t>0.01 seviyesinde anlamlı ilişkilere sahip olduğu</w:t>
      </w:r>
      <w:r w:rsidRPr="00CE192F">
        <w:rPr>
          <w:rFonts w:ascii="Times New Roman" w:hAnsi="Times New Roman" w:cs="Times New Roman"/>
        </w:rPr>
        <w:t>nu göstermekte</w:t>
      </w:r>
      <w:r w:rsidR="002C46CE" w:rsidRPr="00CE192F">
        <w:rPr>
          <w:rFonts w:ascii="Times New Roman" w:hAnsi="Times New Roman" w:cs="Times New Roman"/>
        </w:rPr>
        <w:t xml:space="preserve">dir. Özellikle de </w:t>
      </w:r>
      <w:r w:rsidRPr="00CE192F">
        <w:rPr>
          <w:rFonts w:ascii="Times New Roman" w:hAnsi="Times New Roman" w:cs="Times New Roman"/>
        </w:rPr>
        <w:t xml:space="preserve">liman lojistik performansı ile çevresel hesap verebilirlik </w:t>
      </w:r>
      <w:r w:rsidR="002C46CE" w:rsidRPr="00CE192F">
        <w:rPr>
          <w:rFonts w:ascii="Times New Roman" w:hAnsi="Times New Roman" w:cs="Times New Roman"/>
        </w:rPr>
        <w:t xml:space="preserve">arasında (r = 0.734) düzeyinde anlamlı ve pozitif ilişki </w:t>
      </w:r>
      <w:r w:rsidRPr="00CE192F">
        <w:rPr>
          <w:rFonts w:ascii="Times New Roman" w:hAnsi="Times New Roman" w:cs="Times New Roman"/>
        </w:rPr>
        <w:t>mevcuttur</w:t>
      </w:r>
      <w:r w:rsidR="002C46CE" w:rsidRPr="00CE192F">
        <w:rPr>
          <w:rFonts w:ascii="Times New Roman" w:hAnsi="Times New Roman" w:cs="Times New Roman"/>
        </w:rPr>
        <w:t>.</w:t>
      </w:r>
    </w:p>
    <w:p w:rsidR="00817FE7" w:rsidRDefault="00817FE7" w:rsidP="0010609F">
      <w:pPr>
        <w:spacing w:after="0" w:line="240" w:lineRule="auto"/>
        <w:ind w:firstLine="567"/>
        <w:jc w:val="both"/>
        <w:rPr>
          <w:rFonts w:ascii="Times New Roman" w:hAnsi="Times New Roman" w:cs="Times New Roman"/>
        </w:rPr>
      </w:pPr>
    </w:p>
    <w:p w:rsidR="001620F8" w:rsidRPr="00CE192F" w:rsidRDefault="001620F8" w:rsidP="001620F8">
      <w:pPr>
        <w:spacing w:after="0" w:line="240" w:lineRule="auto"/>
        <w:jc w:val="both"/>
        <w:rPr>
          <w:rFonts w:ascii="Times New Roman" w:hAnsi="Times New Roman" w:cs="Times New Roman"/>
        </w:rPr>
      </w:pPr>
    </w:p>
    <w:p w:rsidR="008B4454" w:rsidRPr="00CE192F" w:rsidRDefault="008B4454" w:rsidP="008B4454">
      <w:pPr>
        <w:spacing w:after="0" w:line="240" w:lineRule="auto"/>
        <w:jc w:val="center"/>
        <w:rPr>
          <w:rFonts w:ascii="Times New Roman" w:hAnsi="Times New Roman" w:cs="Times New Roman"/>
        </w:rPr>
      </w:pPr>
      <w:r w:rsidRPr="00CE192F">
        <w:rPr>
          <w:rFonts w:ascii="Times New Roman" w:hAnsi="Times New Roman" w:cs="Times New Roman"/>
          <w:b/>
        </w:rPr>
        <w:lastRenderedPageBreak/>
        <w:t xml:space="preserve">Tablo 2: </w:t>
      </w:r>
      <w:proofErr w:type="gramStart"/>
      <w:r w:rsidR="009657EA">
        <w:rPr>
          <w:rFonts w:ascii="Times New Roman" w:hAnsi="Times New Roman" w:cs="Times New Roman"/>
        </w:rPr>
        <w:t>Korelasyon</w:t>
      </w:r>
      <w:proofErr w:type="gramEnd"/>
      <w:r w:rsidR="009657EA">
        <w:rPr>
          <w:rFonts w:ascii="Times New Roman" w:hAnsi="Times New Roman" w:cs="Times New Roman"/>
        </w:rPr>
        <w:t xml:space="preserve"> Analizi S</w:t>
      </w:r>
      <w:r w:rsidR="006373D2" w:rsidRPr="00CE192F">
        <w:rPr>
          <w:rFonts w:ascii="Times New Roman" w:hAnsi="Times New Roman" w:cs="Times New Roman"/>
        </w:rPr>
        <w:t>onuçları</w:t>
      </w:r>
    </w:p>
    <w:tbl>
      <w:tblPr>
        <w:tblW w:w="5000" w:type="pct"/>
        <w:tblCellMar>
          <w:left w:w="70" w:type="dxa"/>
          <w:right w:w="70" w:type="dxa"/>
        </w:tblCellMar>
        <w:tblLook w:val="04A0"/>
      </w:tblPr>
      <w:tblGrid>
        <w:gridCol w:w="2484"/>
        <w:gridCol w:w="635"/>
        <w:gridCol w:w="635"/>
        <w:gridCol w:w="635"/>
        <w:gridCol w:w="635"/>
        <w:gridCol w:w="635"/>
        <w:gridCol w:w="635"/>
        <w:gridCol w:w="365"/>
      </w:tblGrid>
      <w:tr w:rsidR="00BC67A0" w:rsidRPr="00CE192F" w:rsidTr="00C809E5">
        <w:trPr>
          <w:trHeight w:val="97"/>
        </w:trPr>
        <w:tc>
          <w:tcPr>
            <w:tcW w:w="1865" w:type="pct"/>
            <w:tcBorders>
              <w:top w:val="single" w:sz="8" w:space="0" w:color="auto"/>
              <w:left w:val="nil"/>
              <w:bottom w:val="single" w:sz="8" w:space="0" w:color="auto"/>
              <w:right w:val="nil"/>
            </w:tcBorders>
            <w:shd w:val="clear" w:color="auto" w:fill="auto"/>
            <w:noWrap/>
            <w:vAlign w:val="bottom"/>
            <w:hideMark/>
          </w:tcPr>
          <w:p w:rsidR="00BC67A0" w:rsidRPr="00CE192F" w:rsidRDefault="00BC67A0" w:rsidP="00BC67A0">
            <w:pPr>
              <w:spacing w:after="0" w:line="240" w:lineRule="auto"/>
              <w:rPr>
                <w:rFonts w:eastAsia="Times New Roman" w:cs="Times New Roman"/>
                <w:color w:val="000000"/>
                <w:sz w:val="18"/>
                <w:szCs w:val="18"/>
                <w:lang w:eastAsia="tr-TR"/>
              </w:rPr>
            </w:pPr>
            <w:r w:rsidRPr="00CE192F">
              <w:rPr>
                <w:rFonts w:eastAsia="Times New Roman" w:cs="Times New Roman"/>
                <w:color w:val="000000"/>
                <w:sz w:val="18"/>
                <w:szCs w:val="18"/>
                <w:lang w:eastAsia="tr-TR"/>
              </w:rPr>
              <w:t> </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2</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4 </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5 </w:t>
            </w:r>
          </w:p>
        </w:tc>
        <w:tc>
          <w:tcPr>
            <w:tcW w:w="477" w:type="pct"/>
            <w:tcBorders>
              <w:top w:val="single" w:sz="8" w:space="0" w:color="auto"/>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6 </w:t>
            </w:r>
          </w:p>
        </w:tc>
        <w:tc>
          <w:tcPr>
            <w:tcW w:w="274" w:type="pct"/>
            <w:tcBorders>
              <w:top w:val="single" w:sz="8" w:space="0" w:color="auto"/>
              <w:left w:val="nil"/>
              <w:bottom w:val="single" w:sz="8" w:space="0" w:color="auto"/>
              <w:right w:val="nil"/>
            </w:tcBorders>
            <w:shd w:val="clear" w:color="auto" w:fill="auto"/>
            <w:noWrap/>
            <w:vAlign w:val="center"/>
            <w:hideMark/>
          </w:tcPr>
          <w:p w:rsidR="00BC67A0" w:rsidRPr="00CE192F" w:rsidRDefault="00953393" w:rsidP="00953393">
            <w:pPr>
              <w:spacing w:after="0" w:line="240" w:lineRule="auto"/>
              <w:jc w:val="center"/>
              <w:rPr>
                <w:rFonts w:eastAsia="Times New Roman" w:cs="Times New Roman"/>
                <w:color w:val="000000"/>
                <w:sz w:val="18"/>
                <w:szCs w:val="18"/>
                <w:lang w:eastAsia="tr-TR"/>
              </w:rPr>
            </w:pPr>
            <w:r w:rsidRPr="00CE192F">
              <w:rPr>
                <w:rFonts w:eastAsia="Times New Roman" w:cs="Times New Roman"/>
                <w:color w:val="000000"/>
                <w:sz w:val="18"/>
                <w:szCs w:val="18"/>
                <w:lang w:eastAsia="tr-TR"/>
              </w:rPr>
              <w:t>7</w:t>
            </w: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1.Eko. </w:t>
            </w:r>
            <w:proofErr w:type="gramStart"/>
            <w:r w:rsidRPr="00CE192F">
              <w:rPr>
                <w:rFonts w:ascii="Times New Roman" w:eastAsia="Times New Roman" w:hAnsi="Times New Roman" w:cs="Times New Roman"/>
                <w:color w:val="000000"/>
                <w:sz w:val="18"/>
                <w:szCs w:val="18"/>
                <w:lang w:eastAsia="tr-TR"/>
              </w:rPr>
              <w:t>ve</w:t>
            </w:r>
            <w:proofErr w:type="gramEnd"/>
            <w:r w:rsidRPr="00CE192F">
              <w:rPr>
                <w:rFonts w:ascii="Times New Roman" w:eastAsia="Times New Roman" w:hAnsi="Times New Roman" w:cs="Times New Roman"/>
                <w:color w:val="000000"/>
                <w:sz w:val="18"/>
                <w:szCs w:val="18"/>
                <w:lang w:eastAsia="tr-TR"/>
              </w:rPr>
              <w:t xml:space="preserve"> Etik Hesap Ver.</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sz w:val="18"/>
                <w:szCs w:val="18"/>
                <w:lang w:eastAsia="tr-TR"/>
              </w:rPr>
            </w:pPr>
          </w:p>
        </w:tc>
        <w:tc>
          <w:tcPr>
            <w:tcW w:w="274"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sz w:val="18"/>
                <w:szCs w:val="18"/>
                <w:lang w:eastAsia="tr-TR"/>
              </w:rPr>
            </w:pP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2.Çevresel Hesap Ver.</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,521**</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274"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3.Sözleşme Hesap Ver.</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,450**</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,550**</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274"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4.Yasal Hesap Ver.</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,501**</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,480**</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,443**</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c>
          <w:tcPr>
            <w:tcW w:w="274"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5.Adaletlilik</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,564**</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,519**</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,670**</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,542**</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477"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c>
          <w:tcPr>
            <w:tcW w:w="274"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rPr>
                <w:rFonts w:ascii="Times New Roman" w:eastAsia="Times New Roman" w:hAnsi="Times New Roman" w:cs="Times New Roman"/>
                <w:sz w:val="18"/>
                <w:szCs w:val="18"/>
                <w:lang w:eastAsia="tr-TR"/>
              </w:rPr>
            </w:pPr>
          </w:p>
        </w:tc>
      </w:tr>
      <w:tr w:rsidR="00BC67A0" w:rsidRPr="00CE192F" w:rsidTr="00D44B94">
        <w:trPr>
          <w:trHeight w:val="300"/>
        </w:trPr>
        <w:tc>
          <w:tcPr>
            <w:tcW w:w="1865"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6.Şeffaflık </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,546**</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,524**</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,490**</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,343*</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,436**</w:t>
            </w:r>
          </w:p>
        </w:tc>
        <w:tc>
          <w:tcPr>
            <w:tcW w:w="477" w:type="pct"/>
            <w:tcBorders>
              <w:top w:val="nil"/>
              <w:left w:val="nil"/>
              <w:bottom w:val="nil"/>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c>
          <w:tcPr>
            <w:tcW w:w="274" w:type="pct"/>
            <w:tcBorders>
              <w:top w:val="nil"/>
              <w:left w:val="nil"/>
              <w:bottom w:val="nil"/>
              <w:right w:val="nil"/>
            </w:tcBorders>
            <w:shd w:val="clear" w:color="auto" w:fill="auto"/>
            <w:noWrap/>
            <w:vAlign w:val="bottom"/>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p>
        </w:tc>
      </w:tr>
      <w:tr w:rsidR="00BC67A0" w:rsidRPr="00CE192F" w:rsidTr="00D44B94">
        <w:trPr>
          <w:trHeight w:val="315"/>
        </w:trPr>
        <w:tc>
          <w:tcPr>
            <w:tcW w:w="1865"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7.Liman Lojistik Performansı</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,620**</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,734**</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,559**</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,501**</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,552**</w:t>
            </w:r>
          </w:p>
        </w:tc>
        <w:tc>
          <w:tcPr>
            <w:tcW w:w="477"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,722**</w:t>
            </w:r>
          </w:p>
        </w:tc>
        <w:tc>
          <w:tcPr>
            <w:tcW w:w="274" w:type="pct"/>
            <w:tcBorders>
              <w:top w:val="nil"/>
              <w:left w:val="nil"/>
              <w:bottom w:val="single" w:sz="8" w:space="0" w:color="auto"/>
              <w:right w:val="nil"/>
            </w:tcBorders>
            <w:shd w:val="clear" w:color="auto" w:fill="auto"/>
            <w:noWrap/>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1</w:t>
            </w:r>
          </w:p>
        </w:tc>
      </w:tr>
      <w:tr w:rsidR="00BC67A0" w:rsidRPr="00CE192F" w:rsidTr="00D44B94">
        <w:trPr>
          <w:trHeight w:val="300"/>
        </w:trPr>
        <w:tc>
          <w:tcPr>
            <w:tcW w:w="1865" w:type="pct"/>
            <w:tcBorders>
              <w:top w:val="nil"/>
              <w:left w:val="nil"/>
              <w:bottom w:val="nil"/>
              <w:right w:val="nil"/>
            </w:tcBorders>
            <w:shd w:val="clear" w:color="auto" w:fill="auto"/>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Ortalama</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3,97</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3,75</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3,5</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3,7</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3,61</w:t>
            </w:r>
          </w:p>
        </w:tc>
        <w:tc>
          <w:tcPr>
            <w:tcW w:w="477"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3,73</w:t>
            </w:r>
          </w:p>
        </w:tc>
        <w:tc>
          <w:tcPr>
            <w:tcW w:w="274" w:type="pct"/>
            <w:tcBorders>
              <w:top w:val="nil"/>
              <w:left w:val="nil"/>
              <w:bottom w:val="nil"/>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3,9</w:t>
            </w:r>
          </w:p>
        </w:tc>
      </w:tr>
      <w:tr w:rsidR="00BC67A0" w:rsidRPr="00CE192F" w:rsidTr="00C809E5">
        <w:trPr>
          <w:trHeight w:val="106"/>
        </w:trPr>
        <w:tc>
          <w:tcPr>
            <w:tcW w:w="1865"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Standart </w:t>
            </w:r>
            <w:proofErr w:type="spellStart"/>
            <w:r w:rsidRPr="00CE192F">
              <w:rPr>
                <w:rFonts w:ascii="Times New Roman" w:eastAsia="Times New Roman" w:hAnsi="Times New Roman" w:cs="Times New Roman"/>
                <w:color w:val="000000"/>
                <w:sz w:val="18"/>
                <w:szCs w:val="18"/>
                <w:lang w:eastAsia="tr-TR"/>
              </w:rPr>
              <w:t>Sapm</w:t>
            </w:r>
            <w:proofErr w:type="spellEnd"/>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w:t>
            </w:r>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0,9</w:t>
            </w:r>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0,93</w:t>
            </w:r>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0,95</w:t>
            </w:r>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0,91</w:t>
            </w:r>
          </w:p>
        </w:tc>
        <w:tc>
          <w:tcPr>
            <w:tcW w:w="477"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0,72</w:t>
            </w:r>
          </w:p>
        </w:tc>
        <w:tc>
          <w:tcPr>
            <w:tcW w:w="274" w:type="pct"/>
            <w:tcBorders>
              <w:top w:val="nil"/>
              <w:left w:val="nil"/>
              <w:bottom w:val="single" w:sz="8" w:space="0" w:color="auto"/>
              <w:right w:val="nil"/>
            </w:tcBorders>
            <w:shd w:val="clear" w:color="auto" w:fill="auto"/>
            <w:vAlign w:val="center"/>
            <w:hideMark/>
          </w:tcPr>
          <w:p w:rsidR="00BC67A0" w:rsidRPr="00CE192F" w:rsidRDefault="00BC67A0" w:rsidP="00BC67A0">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w:t>
            </w:r>
          </w:p>
        </w:tc>
      </w:tr>
    </w:tbl>
    <w:p w:rsidR="002908E6" w:rsidRPr="00CE192F" w:rsidRDefault="00D44B94" w:rsidP="00D44B94">
      <w:pPr>
        <w:spacing w:after="0" w:line="240" w:lineRule="auto"/>
        <w:jc w:val="both"/>
        <w:rPr>
          <w:rFonts w:ascii="Times New Roman" w:hAnsi="Times New Roman" w:cs="Times New Roman"/>
          <w:bCs/>
          <w:color w:val="000000"/>
          <w:lang w:eastAsia="tr-TR"/>
        </w:rPr>
      </w:pPr>
      <w:r w:rsidRPr="00CE192F">
        <w:rPr>
          <w:rFonts w:ascii="Times New Roman" w:hAnsi="Times New Roman" w:cs="Times New Roman"/>
          <w:bCs/>
          <w:color w:val="000000"/>
          <w:lang w:eastAsia="tr-TR"/>
        </w:rPr>
        <w:t>**&lt;0.01; *&lt;0.05</w:t>
      </w:r>
    </w:p>
    <w:p w:rsidR="00D44B94" w:rsidRPr="00CE192F" w:rsidRDefault="00D44B94" w:rsidP="00571B6D">
      <w:pPr>
        <w:spacing w:after="0" w:line="240" w:lineRule="auto"/>
        <w:ind w:firstLine="567"/>
        <w:jc w:val="both"/>
        <w:rPr>
          <w:rFonts w:ascii="Times New Roman" w:hAnsi="Times New Roman" w:cs="Times New Roman"/>
        </w:rPr>
      </w:pPr>
    </w:p>
    <w:p w:rsidR="006373D2" w:rsidRPr="00CE192F" w:rsidRDefault="006373D2"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D</w:t>
      </w:r>
      <w:r w:rsidR="002C46CE" w:rsidRPr="00CE192F">
        <w:rPr>
          <w:rFonts w:ascii="Times New Roman" w:hAnsi="Times New Roman" w:cs="Times New Roman"/>
        </w:rPr>
        <w:t xml:space="preserve">eğişkenler arasındaki neden-sonuç ilişkisini </w:t>
      </w:r>
      <w:r w:rsidRPr="00CE192F">
        <w:rPr>
          <w:rFonts w:ascii="Times New Roman" w:hAnsi="Times New Roman" w:cs="Times New Roman"/>
        </w:rPr>
        <w:t>test etmek için regresyon analizi yöntemi kullanılmıştır</w:t>
      </w:r>
      <w:r w:rsidR="002C46CE" w:rsidRPr="00CE192F">
        <w:rPr>
          <w:rFonts w:ascii="Times New Roman" w:hAnsi="Times New Roman" w:cs="Times New Roman"/>
        </w:rPr>
        <w:t xml:space="preserve">. </w:t>
      </w:r>
      <w:r w:rsidRPr="00CE192F">
        <w:rPr>
          <w:rFonts w:ascii="Times New Roman" w:hAnsi="Times New Roman" w:cs="Times New Roman"/>
        </w:rPr>
        <w:t>Araştırma modelinde birden fazla bağımsız değişken bulunduğundan</w:t>
      </w:r>
      <w:r w:rsidR="002C46CE" w:rsidRPr="00CE192F">
        <w:rPr>
          <w:rFonts w:ascii="Times New Roman" w:hAnsi="Times New Roman" w:cs="Times New Roman"/>
        </w:rPr>
        <w:t xml:space="preserve"> çoklu regresyon analizi</w:t>
      </w:r>
      <w:r w:rsidRPr="00CE192F">
        <w:rPr>
          <w:rFonts w:ascii="Times New Roman" w:hAnsi="Times New Roman" w:cs="Times New Roman"/>
        </w:rPr>
        <w:t xml:space="preserve"> tekniği</w:t>
      </w:r>
      <w:r w:rsidR="002C46CE" w:rsidRPr="00CE192F">
        <w:rPr>
          <w:rFonts w:ascii="Times New Roman" w:hAnsi="Times New Roman" w:cs="Times New Roman"/>
        </w:rPr>
        <w:t xml:space="preserve"> </w:t>
      </w:r>
      <w:r w:rsidRPr="00CE192F">
        <w:rPr>
          <w:rFonts w:ascii="Times New Roman" w:hAnsi="Times New Roman" w:cs="Times New Roman"/>
        </w:rPr>
        <w:t>kullanıl</w:t>
      </w:r>
      <w:r w:rsidR="002C46CE" w:rsidRPr="00CE192F">
        <w:rPr>
          <w:rFonts w:ascii="Times New Roman" w:hAnsi="Times New Roman" w:cs="Times New Roman"/>
        </w:rPr>
        <w:t xml:space="preserve">mıştır. Regresyon </w:t>
      </w:r>
      <w:r w:rsidRPr="00CE192F">
        <w:rPr>
          <w:rFonts w:ascii="Times New Roman" w:hAnsi="Times New Roman" w:cs="Times New Roman"/>
        </w:rPr>
        <w:t>analizinde</w:t>
      </w:r>
      <w:r w:rsidR="002C46CE" w:rsidRPr="00CE192F">
        <w:rPr>
          <w:rFonts w:ascii="Times New Roman" w:hAnsi="Times New Roman" w:cs="Times New Roman"/>
        </w:rPr>
        <w:t xml:space="preserve"> F değeri 18,845**, R kare değeri ise 0.724 bulunmuştur. Çoklu bağıntı problemi</w:t>
      </w:r>
      <w:r w:rsidRPr="00CE192F">
        <w:rPr>
          <w:rFonts w:ascii="Times New Roman" w:hAnsi="Times New Roman" w:cs="Times New Roman"/>
        </w:rPr>
        <w:t>nin tespiti</w:t>
      </w:r>
      <w:r w:rsidR="002C46CE" w:rsidRPr="00CE192F">
        <w:rPr>
          <w:rFonts w:ascii="Times New Roman" w:hAnsi="Times New Roman" w:cs="Times New Roman"/>
        </w:rPr>
        <w:t xml:space="preserve"> için </w:t>
      </w:r>
      <w:proofErr w:type="spellStart"/>
      <w:r w:rsidR="002C46CE" w:rsidRPr="00CE192F">
        <w:rPr>
          <w:rFonts w:ascii="Times New Roman" w:hAnsi="Times New Roman" w:cs="Times New Roman"/>
        </w:rPr>
        <w:t>varyans</w:t>
      </w:r>
      <w:proofErr w:type="spellEnd"/>
      <w:r w:rsidR="002C46CE" w:rsidRPr="00CE192F">
        <w:rPr>
          <w:rFonts w:ascii="Times New Roman" w:hAnsi="Times New Roman" w:cs="Times New Roman"/>
        </w:rPr>
        <w:t xml:space="preserve"> artış faktörü (VIF) incelenmiştir. Bağımsız değişkenler arası kısmi </w:t>
      </w:r>
      <w:proofErr w:type="gramStart"/>
      <w:r w:rsidR="002C46CE" w:rsidRPr="00CE192F">
        <w:rPr>
          <w:rFonts w:ascii="Times New Roman" w:hAnsi="Times New Roman" w:cs="Times New Roman"/>
        </w:rPr>
        <w:t>korelasyon</w:t>
      </w:r>
      <w:proofErr w:type="gramEnd"/>
      <w:r w:rsidR="002C46CE" w:rsidRPr="00CE192F">
        <w:rPr>
          <w:rFonts w:ascii="Times New Roman" w:hAnsi="Times New Roman" w:cs="Times New Roman"/>
        </w:rPr>
        <w:t xml:space="preserve"> katsayısının düşük olması ve VIF değer</w:t>
      </w:r>
      <w:r w:rsidRPr="00CE192F">
        <w:rPr>
          <w:rFonts w:ascii="Times New Roman" w:hAnsi="Times New Roman" w:cs="Times New Roman"/>
        </w:rPr>
        <w:t>ler</w:t>
      </w:r>
      <w:r w:rsidR="002C46CE" w:rsidRPr="00CE192F">
        <w:rPr>
          <w:rFonts w:ascii="Times New Roman" w:hAnsi="Times New Roman" w:cs="Times New Roman"/>
        </w:rPr>
        <w:t xml:space="preserve">inin </w:t>
      </w:r>
      <w:r w:rsidRPr="00CE192F">
        <w:rPr>
          <w:rFonts w:ascii="Times New Roman" w:hAnsi="Times New Roman" w:cs="Times New Roman"/>
        </w:rPr>
        <w:t>de 5’ten</w:t>
      </w:r>
      <w:r w:rsidR="002C46CE" w:rsidRPr="00CE192F">
        <w:rPr>
          <w:rFonts w:ascii="Times New Roman" w:hAnsi="Times New Roman" w:cs="Times New Roman"/>
        </w:rPr>
        <w:t xml:space="preserve"> </w:t>
      </w:r>
      <w:r w:rsidRPr="00CE192F">
        <w:rPr>
          <w:rFonts w:ascii="Times New Roman" w:hAnsi="Times New Roman" w:cs="Times New Roman"/>
        </w:rPr>
        <w:t>az</w:t>
      </w:r>
      <w:r w:rsidR="002C46CE" w:rsidRPr="00CE192F">
        <w:rPr>
          <w:rFonts w:ascii="Times New Roman" w:hAnsi="Times New Roman" w:cs="Times New Roman"/>
        </w:rPr>
        <w:t xml:space="preserve"> olması nedeniyle çoklu bağıntı problemi</w:t>
      </w:r>
      <w:r w:rsidRPr="00CE192F">
        <w:rPr>
          <w:rFonts w:ascii="Times New Roman" w:hAnsi="Times New Roman" w:cs="Times New Roman"/>
        </w:rPr>
        <w:t>nin bulunmadığı görülmüştür</w:t>
      </w:r>
      <w:r w:rsidR="002C46CE" w:rsidRPr="00CE192F">
        <w:rPr>
          <w:rFonts w:ascii="Times New Roman" w:hAnsi="Times New Roman" w:cs="Times New Roman"/>
        </w:rPr>
        <w:t xml:space="preserve"> Aynı şekilde </w:t>
      </w:r>
      <w:proofErr w:type="spellStart"/>
      <w:r w:rsidR="002C46CE" w:rsidRPr="00CE192F">
        <w:rPr>
          <w:rFonts w:ascii="Times New Roman" w:hAnsi="Times New Roman" w:cs="Times New Roman"/>
        </w:rPr>
        <w:t>otokorelasyon</w:t>
      </w:r>
      <w:proofErr w:type="spellEnd"/>
      <w:r w:rsidR="002C46CE" w:rsidRPr="00CE192F">
        <w:rPr>
          <w:rFonts w:ascii="Times New Roman" w:hAnsi="Times New Roman" w:cs="Times New Roman"/>
        </w:rPr>
        <w:t xml:space="preserve"> ve normallik varsayımının sağlandığı da görülmüştür. </w:t>
      </w:r>
    </w:p>
    <w:p w:rsidR="007C2C79" w:rsidRPr="00CE192F" w:rsidRDefault="007C2C79" w:rsidP="00571B6D">
      <w:pPr>
        <w:spacing w:after="0" w:line="240" w:lineRule="auto"/>
        <w:ind w:firstLine="567"/>
        <w:jc w:val="both"/>
        <w:rPr>
          <w:rFonts w:ascii="Times New Roman" w:hAnsi="Times New Roman" w:cs="Times New Roman"/>
        </w:rPr>
      </w:pPr>
    </w:p>
    <w:p w:rsidR="002C46CE" w:rsidRPr="00CE192F" w:rsidRDefault="00D23AAF" w:rsidP="0023654B">
      <w:pPr>
        <w:spacing w:after="0" w:line="240" w:lineRule="auto"/>
        <w:jc w:val="center"/>
        <w:rPr>
          <w:rFonts w:ascii="Times New Roman" w:hAnsi="Times New Roman" w:cs="Times New Roman"/>
          <w:color w:val="000000"/>
          <w:lang w:eastAsia="tr-TR"/>
        </w:rPr>
      </w:pPr>
      <w:r w:rsidRPr="00CE192F">
        <w:rPr>
          <w:rFonts w:ascii="Times New Roman" w:hAnsi="Times New Roman" w:cs="Times New Roman"/>
          <w:b/>
          <w:color w:val="000000"/>
          <w:lang w:eastAsia="tr-TR"/>
        </w:rPr>
        <w:t>Tablo 4</w:t>
      </w:r>
      <w:r w:rsidR="00450748" w:rsidRPr="00CE192F">
        <w:rPr>
          <w:rFonts w:ascii="Times New Roman" w:hAnsi="Times New Roman" w:cs="Times New Roman"/>
          <w:b/>
          <w:color w:val="000000"/>
          <w:lang w:eastAsia="tr-TR"/>
        </w:rPr>
        <w:t>:</w:t>
      </w:r>
      <w:r w:rsidR="002C46CE" w:rsidRPr="00CE192F">
        <w:rPr>
          <w:rFonts w:ascii="Times New Roman" w:hAnsi="Times New Roman" w:cs="Times New Roman"/>
          <w:color w:val="000000"/>
          <w:lang w:eastAsia="tr-TR"/>
        </w:rPr>
        <w:t xml:space="preserve"> </w:t>
      </w:r>
      <w:r w:rsidR="009657EA">
        <w:rPr>
          <w:rFonts w:ascii="Times New Roman" w:hAnsi="Times New Roman" w:cs="Times New Roman"/>
          <w:color w:val="000000"/>
          <w:lang w:eastAsia="tr-TR"/>
        </w:rPr>
        <w:t>Regresyon Analizi S</w:t>
      </w:r>
      <w:r w:rsidR="002C46CE" w:rsidRPr="00CE192F">
        <w:rPr>
          <w:rFonts w:ascii="Times New Roman" w:hAnsi="Times New Roman" w:cs="Times New Roman"/>
          <w:color w:val="000000"/>
          <w:lang w:eastAsia="tr-TR"/>
        </w:rPr>
        <w:t>onuçları</w:t>
      </w:r>
    </w:p>
    <w:tbl>
      <w:tblPr>
        <w:tblW w:w="6604" w:type="dxa"/>
        <w:jc w:val="center"/>
        <w:tblCellMar>
          <w:left w:w="70" w:type="dxa"/>
          <w:right w:w="70" w:type="dxa"/>
        </w:tblCellMar>
        <w:tblLook w:val="00A0"/>
      </w:tblPr>
      <w:tblGrid>
        <w:gridCol w:w="3364"/>
        <w:gridCol w:w="1039"/>
        <w:gridCol w:w="745"/>
        <w:gridCol w:w="745"/>
        <w:gridCol w:w="711"/>
      </w:tblGrid>
      <w:tr w:rsidR="002C46CE" w:rsidRPr="00CE192F" w:rsidTr="00C809E5">
        <w:trPr>
          <w:trHeight w:val="553"/>
          <w:jc w:val="center"/>
        </w:trPr>
        <w:tc>
          <w:tcPr>
            <w:tcW w:w="3364" w:type="dxa"/>
            <w:tcBorders>
              <w:top w:val="single" w:sz="8" w:space="0" w:color="auto"/>
              <w:left w:val="single" w:sz="8" w:space="0" w:color="auto"/>
              <w:bottom w:val="single" w:sz="8" w:space="0" w:color="auto"/>
              <w:right w:val="single" w:sz="8" w:space="0" w:color="auto"/>
            </w:tcBorders>
            <w:noWrap/>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Bağımsız Değişkenler</w:t>
            </w:r>
          </w:p>
        </w:tc>
        <w:tc>
          <w:tcPr>
            <w:tcW w:w="1039" w:type="dxa"/>
            <w:tcBorders>
              <w:top w:val="single" w:sz="8" w:space="0" w:color="auto"/>
              <w:left w:val="nil"/>
              <w:bottom w:val="nil"/>
              <w:right w:val="single" w:sz="8" w:space="0" w:color="auto"/>
            </w:tcBorders>
            <w:vAlign w:val="center"/>
          </w:tcPr>
          <w:p w:rsidR="002C46CE" w:rsidRPr="00CE192F" w:rsidRDefault="002C46CE" w:rsidP="0023654B">
            <w:pPr>
              <w:spacing w:after="0" w:line="240" w:lineRule="auto"/>
              <w:jc w:val="center"/>
              <w:rPr>
                <w:rFonts w:ascii="Times New Roman" w:hAnsi="Times New Roman" w:cs="Times New Roman"/>
                <w:color w:val="000000"/>
                <w:lang w:eastAsia="tr-TR"/>
              </w:rPr>
            </w:pPr>
            <w:proofErr w:type="spellStart"/>
            <w:r w:rsidRPr="00CE192F">
              <w:rPr>
                <w:rFonts w:ascii="Times New Roman" w:hAnsi="Times New Roman" w:cs="Times New Roman"/>
                <w:color w:val="000000"/>
                <w:lang w:eastAsia="tr-TR"/>
              </w:rPr>
              <w:t>Std</w:t>
            </w:r>
            <w:proofErr w:type="spellEnd"/>
            <w:r w:rsidRPr="00CE192F">
              <w:rPr>
                <w:rFonts w:ascii="Times New Roman" w:hAnsi="Times New Roman" w:cs="Times New Roman"/>
                <w:color w:val="000000"/>
                <w:lang w:eastAsia="tr-TR"/>
              </w:rPr>
              <w:t xml:space="preserve">. Beta </w:t>
            </w:r>
            <w:proofErr w:type="spellStart"/>
            <w:r w:rsidRPr="00CE192F">
              <w:rPr>
                <w:rFonts w:ascii="Times New Roman" w:hAnsi="Times New Roman" w:cs="Times New Roman"/>
                <w:color w:val="000000"/>
                <w:lang w:eastAsia="tr-TR"/>
              </w:rPr>
              <w:t>Kts</w:t>
            </w:r>
            <w:proofErr w:type="spellEnd"/>
          </w:p>
        </w:tc>
        <w:tc>
          <w:tcPr>
            <w:tcW w:w="745" w:type="dxa"/>
            <w:tcBorders>
              <w:top w:val="single" w:sz="8" w:space="0" w:color="auto"/>
              <w:left w:val="nil"/>
              <w:bottom w:val="nil"/>
              <w:right w:val="single" w:sz="8" w:space="0" w:color="auto"/>
            </w:tcBorders>
            <w:vAlign w:val="center"/>
          </w:tcPr>
          <w:p w:rsidR="002C46CE" w:rsidRPr="00CE192F" w:rsidRDefault="002C46CE" w:rsidP="0023654B">
            <w:pPr>
              <w:spacing w:after="0" w:line="240" w:lineRule="auto"/>
              <w:rPr>
                <w:rFonts w:ascii="Times New Roman" w:hAnsi="Times New Roman" w:cs="Times New Roman"/>
                <w:color w:val="000000"/>
                <w:lang w:eastAsia="tr-TR"/>
              </w:rPr>
            </w:pPr>
            <w:proofErr w:type="gramStart"/>
            <w:r w:rsidRPr="00CE192F">
              <w:rPr>
                <w:rFonts w:ascii="Times New Roman" w:hAnsi="Times New Roman" w:cs="Times New Roman"/>
                <w:color w:val="000000"/>
                <w:lang w:eastAsia="tr-TR"/>
              </w:rPr>
              <w:t>t</w:t>
            </w:r>
            <w:proofErr w:type="gramEnd"/>
          </w:p>
        </w:tc>
        <w:tc>
          <w:tcPr>
            <w:tcW w:w="745" w:type="dxa"/>
            <w:tcBorders>
              <w:top w:val="single" w:sz="8" w:space="0" w:color="auto"/>
              <w:left w:val="nil"/>
              <w:bottom w:val="nil"/>
              <w:right w:val="single" w:sz="8" w:space="0" w:color="auto"/>
            </w:tcBorders>
            <w:vAlign w:val="center"/>
          </w:tcPr>
          <w:p w:rsidR="002C46CE" w:rsidRPr="00CE192F" w:rsidRDefault="002C46CE" w:rsidP="0023654B">
            <w:pPr>
              <w:spacing w:after="0" w:line="240" w:lineRule="auto"/>
              <w:rPr>
                <w:rFonts w:ascii="Times New Roman" w:hAnsi="Times New Roman" w:cs="Times New Roman"/>
                <w:color w:val="000000"/>
                <w:lang w:eastAsia="tr-TR"/>
              </w:rPr>
            </w:pPr>
            <w:proofErr w:type="spellStart"/>
            <w:r w:rsidRPr="00CE192F">
              <w:rPr>
                <w:rFonts w:ascii="Times New Roman" w:hAnsi="Times New Roman" w:cs="Times New Roman"/>
                <w:color w:val="000000"/>
                <w:lang w:eastAsia="tr-TR"/>
              </w:rPr>
              <w:t>Sig</w:t>
            </w:r>
            <w:proofErr w:type="spellEnd"/>
            <w:r w:rsidRPr="00CE192F">
              <w:rPr>
                <w:rFonts w:ascii="Times New Roman" w:hAnsi="Times New Roman" w:cs="Times New Roman"/>
                <w:color w:val="000000"/>
                <w:lang w:eastAsia="tr-TR"/>
              </w:rPr>
              <w:t>.</w:t>
            </w:r>
          </w:p>
        </w:tc>
        <w:tc>
          <w:tcPr>
            <w:tcW w:w="711" w:type="dxa"/>
            <w:tcBorders>
              <w:top w:val="single" w:sz="8" w:space="0" w:color="auto"/>
              <w:left w:val="nil"/>
              <w:bottom w:val="nil"/>
              <w:right w:val="single" w:sz="8" w:space="0" w:color="auto"/>
            </w:tcBorders>
            <w:vAlign w:val="center"/>
          </w:tcPr>
          <w:p w:rsidR="002C46CE" w:rsidRPr="00CE192F" w:rsidRDefault="002C46CE" w:rsidP="0023654B">
            <w:pPr>
              <w:spacing w:after="0" w:line="240" w:lineRule="auto"/>
              <w:jc w:val="center"/>
              <w:rPr>
                <w:rFonts w:ascii="Times New Roman" w:hAnsi="Times New Roman" w:cs="Times New Roman"/>
                <w:color w:val="000000"/>
                <w:lang w:eastAsia="tr-TR"/>
              </w:rPr>
            </w:pPr>
            <w:r w:rsidRPr="00CE192F">
              <w:rPr>
                <w:rFonts w:ascii="Times New Roman" w:hAnsi="Times New Roman" w:cs="Times New Roman"/>
                <w:color w:val="000000"/>
                <w:lang w:eastAsia="tr-TR"/>
              </w:rPr>
              <w:t>VIF</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1</w:t>
            </w:r>
            <w:r w:rsidRPr="00CE192F">
              <w:rPr>
                <w:rFonts w:ascii="Times New Roman" w:hAnsi="Times New Roman" w:cs="Times New Roman"/>
                <w:color w:val="000000"/>
                <w:lang w:eastAsia="tr-TR"/>
              </w:rPr>
              <w:t>: Ekonomik ve Etik Hesap Ver.</w:t>
            </w:r>
          </w:p>
        </w:tc>
        <w:tc>
          <w:tcPr>
            <w:tcW w:w="1039" w:type="dxa"/>
            <w:tcBorders>
              <w:top w:val="single" w:sz="8" w:space="0" w:color="auto"/>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0,127</w:t>
            </w:r>
          </w:p>
        </w:tc>
        <w:tc>
          <w:tcPr>
            <w:tcW w:w="745" w:type="dxa"/>
            <w:tcBorders>
              <w:top w:val="single" w:sz="8" w:space="0" w:color="auto"/>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1,147</w:t>
            </w:r>
          </w:p>
        </w:tc>
        <w:tc>
          <w:tcPr>
            <w:tcW w:w="745" w:type="dxa"/>
            <w:tcBorders>
              <w:top w:val="single" w:sz="8" w:space="0" w:color="auto"/>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0,258</w:t>
            </w:r>
          </w:p>
        </w:tc>
        <w:tc>
          <w:tcPr>
            <w:tcW w:w="711" w:type="dxa"/>
            <w:tcBorders>
              <w:top w:val="single" w:sz="8" w:space="0" w:color="auto"/>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1,914</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b/>
                <w:bCs/>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2</w:t>
            </w:r>
            <w:r w:rsidRPr="00CE192F">
              <w:rPr>
                <w:rFonts w:ascii="Times New Roman" w:hAnsi="Times New Roman" w:cs="Times New Roman"/>
                <w:color w:val="000000"/>
                <w:lang w:eastAsia="tr-TR"/>
              </w:rPr>
              <w:t xml:space="preserve">: </w:t>
            </w:r>
            <w:r w:rsidRPr="00CE192F">
              <w:rPr>
                <w:rFonts w:ascii="Times New Roman" w:hAnsi="Times New Roman" w:cs="Times New Roman"/>
                <w:b/>
                <w:bCs/>
                <w:color w:val="000000"/>
                <w:lang w:eastAsia="tr-TR"/>
              </w:rPr>
              <w:t>Çevresel Hesap Verebilirlik</w:t>
            </w:r>
          </w:p>
        </w:tc>
        <w:tc>
          <w:tcPr>
            <w:tcW w:w="1039" w:type="dxa"/>
            <w:tcBorders>
              <w:top w:val="nil"/>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0,383</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3,531</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0,001</w:t>
            </w:r>
          </w:p>
        </w:tc>
        <w:tc>
          <w:tcPr>
            <w:tcW w:w="711"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1,841</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3</w:t>
            </w:r>
            <w:r w:rsidRPr="00CE192F">
              <w:rPr>
                <w:rFonts w:ascii="Times New Roman" w:hAnsi="Times New Roman" w:cs="Times New Roman"/>
                <w:color w:val="000000"/>
                <w:lang w:eastAsia="tr-TR"/>
              </w:rPr>
              <w:t>: Sözleşme Hesap Verebilirliği</w:t>
            </w:r>
          </w:p>
        </w:tc>
        <w:tc>
          <w:tcPr>
            <w:tcW w:w="1039" w:type="dxa"/>
            <w:tcBorders>
              <w:top w:val="nil"/>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0,035</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0,3</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0,766</w:t>
            </w:r>
          </w:p>
        </w:tc>
        <w:tc>
          <w:tcPr>
            <w:tcW w:w="711"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2,111</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4</w:t>
            </w:r>
            <w:r w:rsidRPr="00CE192F">
              <w:rPr>
                <w:rFonts w:ascii="Times New Roman" w:hAnsi="Times New Roman" w:cs="Times New Roman"/>
                <w:color w:val="000000"/>
                <w:lang w:eastAsia="tr-TR"/>
              </w:rPr>
              <w:t>: Yasal Hesap Verebilirlik</w:t>
            </w:r>
          </w:p>
        </w:tc>
        <w:tc>
          <w:tcPr>
            <w:tcW w:w="1039" w:type="dxa"/>
            <w:tcBorders>
              <w:top w:val="nil"/>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0,08</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0,79</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0,434</w:t>
            </w:r>
          </w:p>
        </w:tc>
        <w:tc>
          <w:tcPr>
            <w:tcW w:w="711"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1,611</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5</w:t>
            </w:r>
            <w:r w:rsidRPr="00CE192F">
              <w:rPr>
                <w:rFonts w:ascii="Times New Roman" w:hAnsi="Times New Roman" w:cs="Times New Roman"/>
                <w:color w:val="000000"/>
                <w:lang w:eastAsia="tr-TR"/>
              </w:rPr>
              <w:t>: Adaletlilik</w:t>
            </w:r>
          </w:p>
        </w:tc>
        <w:tc>
          <w:tcPr>
            <w:tcW w:w="1039" w:type="dxa"/>
            <w:tcBorders>
              <w:top w:val="nil"/>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0,046</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0,377</w:t>
            </w:r>
          </w:p>
        </w:tc>
        <w:tc>
          <w:tcPr>
            <w:tcW w:w="745"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0,708</w:t>
            </w:r>
          </w:p>
        </w:tc>
        <w:tc>
          <w:tcPr>
            <w:tcW w:w="711" w:type="dxa"/>
            <w:tcBorders>
              <w:top w:val="nil"/>
              <w:left w:val="nil"/>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2,316</w:t>
            </w:r>
          </w:p>
        </w:tc>
      </w:tr>
      <w:tr w:rsidR="002C46CE" w:rsidRPr="00CE192F">
        <w:trPr>
          <w:trHeight w:val="315"/>
          <w:jc w:val="center"/>
        </w:trPr>
        <w:tc>
          <w:tcPr>
            <w:tcW w:w="3364" w:type="dxa"/>
            <w:tcBorders>
              <w:top w:val="nil"/>
              <w:left w:val="single" w:sz="8" w:space="0" w:color="auto"/>
              <w:bottom w:val="single" w:sz="8" w:space="0" w:color="auto"/>
              <w:right w:val="nil"/>
            </w:tcBorders>
            <w:vAlign w:val="center"/>
          </w:tcPr>
          <w:p w:rsidR="002C46CE" w:rsidRPr="00CE192F" w:rsidRDefault="002C46CE" w:rsidP="0023654B">
            <w:pPr>
              <w:spacing w:after="0" w:line="240" w:lineRule="auto"/>
              <w:rPr>
                <w:rFonts w:ascii="Times New Roman" w:hAnsi="Times New Roman" w:cs="Times New Roman"/>
                <w:b/>
                <w:bCs/>
                <w:color w:val="000000"/>
                <w:lang w:eastAsia="tr-TR"/>
              </w:rPr>
            </w:pPr>
            <w:r w:rsidRPr="00CE192F">
              <w:rPr>
                <w:rFonts w:ascii="Times New Roman" w:hAnsi="Times New Roman" w:cs="Times New Roman"/>
                <w:color w:val="000000"/>
                <w:lang w:eastAsia="tr-TR"/>
              </w:rPr>
              <w:t>H</w:t>
            </w:r>
            <w:r w:rsidRPr="00CE192F">
              <w:rPr>
                <w:rFonts w:ascii="Times New Roman" w:hAnsi="Times New Roman" w:cs="Times New Roman"/>
                <w:color w:val="000000"/>
                <w:vertAlign w:val="subscript"/>
                <w:lang w:eastAsia="tr-TR"/>
              </w:rPr>
              <w:t>6</w:t>
            </w:r>
            <w:r w:rsidRPr="00CE192F">
              <w:rPr>
                <w:rFonts w:ascii="Times New Roman" w:hAnsi="Times New Roman" w:cs="Times New Roman"/>
                <w:color w:val="000000"/>
                <w:lang w:eastAsia="tr-TR"/>
              </w:rPr>
              <w:t xml:space="preserve">: </w:t>
            </w:r>
            <w:r w:rsidRPr="00CE192F">
              <w:rPr>
                <w:rFonts w:ascii="Times New Roman" w:hAnsi="Times New Roman" w:cs="Times New Roman"/>
                <w:b/>
                <w:bCs/>
                <w:color w:val="000000"/>
                <w:lang w:eastAsia="tr-TR"/>
              </w:rPr>
              <w:t xml:space="preserve">Şeffaflık </w:t>
            </w:r>
          </w:p>
        </w:tc>
        <w:tc>
          <w:tcPr>
            <w:tcW w:w="1039" w:type="dxa"/>
            <w:tcBorders>
              <w:top w:val="nil"/>
              <w:left w:val="single" w:sz="8" w:space="0" w:color="auto"/>
              <w:bottom w:val="single" w:sz="8" w:space="0" w:color="auto"/>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0,387</w:t>
            </w:r>
          </w:p>
        </w:tc>
        <w:tc>
          <w:tcPr>
            <w:tcW w:w="745" w:type="dxa"/>
            <w:tcBorders>
              <w:top w:val="nil"/>
              <w:left w:val="nil"/>
              <w:bottom w:val="single" w:sz="8" w:space="0" w:color="auto"/>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3,719</w:t>
            </w:r>
          </w:p>
        </w:tc>
        <w:tc>
          <w:tcPr>
            <w:tcW w:w="745" w:type="dxa"/>
            <w:tcBorders>
              <w:top w:val="nil"/>
              <w:left w:val="nil"/>
              <w:bottom w:val="single" w:sz="8" w:space="0" w:color="auto"/>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0,001</w:t>
            </w:r>
          </w:p>
        </w:tc>
        <w:tc>
          <w:tcPr>
            <w:tcW w:w="711" w:type="dxa"/>
            <w:tcBorders>
              <w:top w:val="nil"/>
              <w:left w:val="nil"/>
              <w:bottom w:val="single" w:sz="8" w:space="0" w:color="auto"/>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b/>
                <w:bCs/>
                <w:color w:val="000000"/>
                <w:lang w:eastAsia="tr-TR"/>
              </w:rPr>
            </w:pPr>
            <w:r w:rsidRPr="00CE192F">
              <w:rPr>
                <w:rFonts w:ascii="Times New Roman" w:hAnsi="Times New Roman" w:cs="Times New Roman"/>
                <w:b/>
                <w:bCs/>
                <w:color w:val="000000"/>
                <w:lang w:eastAsia="tr-TR"/>
              </w:rPr>
              <w:t>1,689</w:t>
            </w:r>
          </w:p>
        </w:tc>
      </w:tr>
      <w:tr w:rsidR="002C46CE" w:rsidRPr="00CE192F">
        <w:trPr>
          <w:trHeight w:val="300"/>
          <w:jc w:val="center"/>
        </w:trPr>
        <w:tc>
          <w:tcPr>
            <w:tcW w:w="3364" w:type="dxa"/>
            <w:tcBorders>
              <w:top w:val="nil"/>
              <w:left w:val="single" w:sz="8" w:space="0" w:color="auto"/>
              <w:bottom w:val="nil"/>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R Kare</w:t>
            </w:r>
          </w:p>
        </w:tc>
        <w:tc>
          <w:tcPr>
            <w:tcW w:w="1039" w:type="dxa"/>
            <w:tcBorders>
              <w:top w:val="nil"/>
              <w:left w:val="single" w:sz="8" w:space="0" w:color="auto"/>
              <w:bottom w:val="nil"/>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0,724</w:t>
            </w:r>
          </w:p>
        </w:tc>
        <w:tc>
          <w:tcPr>
            <w:tcW w:w="2201" w:type="dxa"/>
            <w:gridSpan w:val="3"/>
            <w:tcBorders>
              <w:top w:val="single" w:sz="8" w:space="0" w:color="auto"/>
              <w:left w:val="nil"/>
              <w:bottom w:val="nil"/>
              <w:right w:val="single" w:sz="8" w:space="0" w:color="000000"/>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 </w:t>
            </w:r>
          </w:p>
        </w:tc>
      </w:tr>
      <w:tr w:rsidR="002C46CE" w:rsidRPr="00CE192F">
        <w:trPr>
          <w:trHeight w:val="315"/>
          <w:jc w:val="center"/>
        </w:trPr>
        <w:tc>
          <w:tcPr>
            <w:tcW w:w="3364" w:type="dxa"/>
            <w:tcBorders>
              <w:top w:val="nil"/>
              <w:left w:val="single" w:sz="8" w:space="0" w:color="auto"/>
              <w:bottom w:val="single" w:sz="8" w:space="0" w:color="auto"/>
              <w:right w:val="nil"/>
            </w:tcBorders>
            <w:vAlign w:val="center"/>
          </w:tcPr>
          <w:p w:rsidR="002C46CE" w:rsidRPr="00CE192F" w:rsidRDefault="002C46CE" w:rsidP="0023654B">
            <w:pPr>
              <w:spacing w:after="0" w:line="240" w:lineRule="auto"/>
              <w:rPr>
                <w:rFonts w:ascii="Times New Roman" w:hAnsi="Times New Roman" w:cs="Times New Roman"/>
                <w:color w:val="000000"/>
                <w:lang w:eastAsia="tr-TR"/>
              </w:rPr>
            </w:pPr>
            <w:r w:rsidRPr="00CE192F">
              <w:rPr>
                <w:rFonts w:ascii="Times New Roman" w:hAnsi="Times New Roman" w:cs="Times New Roman"/>
                <w:color w:val="000000"/>
                <w:lang w:eastAsia="tr-TR"/>
              </w:rPr>
              <w:t>F</w:t>
            </w:r>
          </w:p>
        </w:tc>
        <w:tc>
          <w:tcPr>
            <w:tcW w:w="1039" w:type="dxa"/>
            <w:tcBorders>
              <w:top w:val="nil"/>
              <w:left w:val="single" w:sz="8" w:space="0" w:color="auto"/>
              <w:bottom w:val="single" w:sz="8" w:space="0" w:color="auto"/>
              <w:right w:val="single" w:sz="8" w:space="0" w:color="auto"/>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18,845**</w:t>
            </w:r>
          </w:p>
        </w:tc>
        <w:tc>
          <w:tcPr>
            <w:tcW w:w="2201" w:type="dxa"/>
            <w:gridSpan w:val="3"/>
            <w:tcBorders>
              <w:top w:val="nil"/>
              <w:left w:val="nil"/>
              <w:bottom w:val="single" w:sz="8" w:space="0" w:color="auto"/>
              <w:right w:val="single" w:sz="8" w:space="0" w:color="000000"/>
            </w:tcBorders>
            <w:noWrap/>
            <w:vAlign w:val="center"/>
          </w:tcPr>
          <w:p w:rsidR="002C46CE" w:rsidRPr="00CE192F" w:rsidRDefault="002C46CE" w:rsidP="0023654B">
            <w:pPr>
              <w:spacing w:after="0" w:line="240" w:lineRule="auto"/>
              <w:jc w:val="right"/>
              <w:rPr>
                <w:rFonts w:ascii="Times New Roman" w:hAnsi="Times New Roman" w:cs="Times New Roman"/>
                <w:color w:val="000000"/>
                <w:lang w:eastAsia="tr-TR"/>
              </w:rPr>
            </w:pPr>
            <w:r w:rsidRPr="00CE192F">
              <w:rPr>
                <w:rFonts w:ascii="Times New Roman" w:hAnsi="Times New Roman" w:cs="Times New Roman"/>
                <w:color w:val="000000"/>
                <w:lang w:eastAsia="tr-TR"/>
              </w:rPr>
              <w:t> </w:t>
            </w:r>
          </w:p>
        </w:tc>
      </w:tr>
    </w:tbl>
    <w:p w:rsidR="002C46CE" w:rsidRPr="00CE192F" w:rsidRDefault="002C46CE" w:rsidP="0023654B">
      <w:pPr>
        <w:tabs>
          <w:tab w:val="left" w:pos="2704"/>
          <w:tab w:val="left" w:pos="3805"/>
          <w:tab w:val="left" w:pos="4757"/>
          <w:tab w:val="left" w:pos="5714"/>
        </w:tabs>
        <w:spacing w:after="0" w:line="240" w:lineRule="auto"/>
        <w:rPr>
          <w:rFonts w:ascii="Times New Roman" w:hAnsi="Times New Roman" w:cs="Times New Roman"/>
          <w:b/>
          <w:bCs/>
          <w:color w:val="000000"/>
          <w:lang w:eastAsia="tr-TR"/>
        </w:rPr>
      </w:pPr>
      <w:r w:rsidRPr="00CE192F">
        <w:rPr>
          <w:rFonts w:ascii="Times New Roman" w:hAnsi="Times New Roman" w:cs="Times New Roman"/>
          <w:lang w:eastAsia="tr-TR"/>
        </w:rPr>
        <w:t xml:space="preserve">Bağımlı Değişken: </w:t>
      </w:r>
      <w:r w:rsidRPr="00CE192F">
        <w:rPr>
          <w:rFonts w:ascii="Times New Roman" w:hAnsi="Times New Roman" w:cs="Times New Roman"/>
          <w:color w:val="000000"/>
          <w:lang w:eastAsia="tr-TR"/>
        </w:rPr>
        <w:t xml:space="preserve">Liman </w:t>
      </w:r>
      <w:r w:rsidR="009A4242" w:rsidRPr="00CE192F">
        <w:rPr>
          <w:rFonts w:ascii="Times New Roman" w:hAnsi="Times New Roman" w:cs="Times New Roman"/>
          <w:color w:val="000000"/>
          <w:lang w:eastAsia="tr-TR"/>
        </w:rPr>
        <w:t>lojistik performansı</w:t>
      </w:r>
    </w:p>
    <w:p w:rsidR="002C46CE" w:rsidRPr="00CE192F" w:rsidRDefault="002C46CE" w:rsidP="0023654B">
      <w:pPr>
        <w:tabs>
          <w:tab w:val="left" w:pos="2704"/>
          <w:tab w:val="left" w:pos="3805"/>
          <w:tab w:val="left" w:pos="4757"/>
          <w:tab w:val="left" w:pos="5714"/>
        </w:tabs>
        <w:spacing w:after="0" w:line="240" w:lineRule="auto"/>
        <w:rPr>
          <w:rFonts w:ascii="Times New Roman" w:hAnsi="Times New Roman" w:cs="Times New Roman"/>
          <w:color w:val="000000"/>
          <w:lang w:eastAsia="tr-TR"/>
        </w:rPr>
      </w:pPr>
      <w:r w:rsidRPr="00CE192F">
        <w:rPr>
          <w:rFonts w:ascii="Times New Roman" w:hAnsi="Times New Roman" w:cs="Times New Roman"/>
          <w:bCs/>
          <w:color w:val="000000"/>
          <w:lang w:eastAsia="tr-TR"/>
        </w:rPr>
        <w:t>**&lt;0.01; *&lt;0.05</w:t>
      </w:r>
      <w:r w:rsidRPr="00CE192F">
        <w:rPr>
          <w:rFonts w:ascii="Times New Roman" w:hAnsi="Times New Roman" w:cs="Times New Roman"/>
          <w:bCs/>
          <w:color w:val="000000"/>
          <w:lang w:eastAsia="tr-TR"/>
        </w:rPr>
        <w:tab/>
      </w:r>
      <w:r w:rsidRPr="00CE192F">
        <w:rPr>
          <w:rFonts w:ascii="Times New Roman" w:hAnsi="Times New Roman" w:cs="Times New Roman"/>
          <w:color w:val="000000"/>
          <w:lang w:eastAsia="tr-TR"/>
        </w:rPr>
        <w:tab/>
      </w:r>
      <w:r w:rsidRPr="00CE192F">
        <w:rPr>
          <w:rFonts w:ascii="Times New Roman" w:hAnsi="Times New Roman" w:cs="Times New Roman"/>
          <w:color w:val="000000"/>
          <w:lang w:eastAsia="tr-TR"/>
        </w:rPr>
        <w:tab/>
      </w:r>
      <w:r w:rsidRPr="00CE192F">
        <w:rPr>
          <w:rFonts w:ascii="Times New Roman" w:hAnsi="Times New Roman" w:cs="Times New Roman"/>
          <w:color w:val="000000"/>
          <w:lang w:eastAsia="tr-TR"/>
        </w:rPr>
        <w:tab/>
      </w:r>
    </w:p>
    <w:p w:rsidR="002C46CE" w:rsidRPr="00CE192F" w:rsidRDefault="002C46CE" w:rsidP="0023654B">
      <w:pPr>
        <w:spacing w:after="0" w:line="240" w:lineRule="auto"/>
        <w:jc w:val="both"/>
        <w:rPr>
          <w:rFonts w:ascii="Times New Roman" w:hAnsi="Times New Roman" w:cs="Times New Roman"/>
        </w:rPr>
      </w:pPr>
    </w:p>
    <w:p w:rsidR="007C2C79" w:rsidRPr="00CE192F" w:rsidRDefault="007C2C79" w:rsidP="007C2C79">
      <w:pPr>
        <w:spacing w:after="0" w:line="240" w:lineRule="auto"/>
        <w:ind w:firstLine="567"/>
        <w:jc w:val="both"/>
        <w:rPr>
          <w:rFonts w:ascii="Times New Roman" w:hAnsi="Times New Roman" w:cs="Times New Roman"/>
        </w:rPr>
      </w:pPr>
      <w:r w:rsidRPr="00CE192F">
        <w:rPr>
          <w:rFonts w:ascii="Times New Roman" w:hAnsi="Times New Roman" w:cs="Times New Roman"/>
        </w:rPr>
        <w:lastRenderedPageBreak/>
        <w:t>Tablo 4’teki standart beta katsayılarına ve t istatistiği değerlerine bakıldığında çevresel hesap verebilirlik (β=0,383**) ve şeffaflık (β=</w:t>
      </w:r>
      <w:r w:rsidRPr="00CE192F">
        <w:rPr>
          <w:rFonts w:ascii="Times New Roman" w:hAnsi="Times New Roman" w:cs="Times New Roman"/>
          <w:color w:val="000000"/>
          <w:lang w:eastAsia="tr-TR"/>
        </w:rPr>
        <w:t>0,387**)</w:t>
      </w:r>
      <w:r w:rsidRPr="00CE192F">
        <w:rPr>
          <w:rFonts w:ascii="Times New Roman" w:hAnsi="Times New Roman" w:cs="Times New Roman"/>
        </w:rPr>
        <w:t xml:space="preserve"> boyutları liman lojistik performansını olumlu etkileyen değişkenlerdir. Buna göre H</w:t>
      </w:r>
      <w:r w:rsidRPr="00CE192F">
        <w:rPr>
          <w:rFonts w:ascii="Times New Roman" w:hAnsi="Times New Roman" w:cs="Times New Roman"/>
          <w:vertAlign w:val="subscript"/>
        </w:rPr>
        <w:t>2</w:t>
      </w:r>
      <w:r w:rsidRPr="00CE192F">
        <w:rPr>
          <w:rFonts w:ascii="Times New Roman" w:hAnsi="Times New Roman" w:cs="Times New Roman"/>
        </w:rPr>
        <w:t xml:space="preserve"> ve H</w:t>
      </w:r>
      <w:r w:rsidRPr="00CE192F">
        <w:rPr>
          <w:rFonts w:ascii="Times New Roman" w:hAnsi="Times New Roman" w:cs="Times New Roman"/>
          <w:vertAlign w:val="subscript"/>
        </w:rPr>
        <w:t>6</w:t>
      </w:r>
      <w:r w:rsidRPr="00CE192F">
        <w:rPr>
          <w:rFonts w:ascii="Times New Roman" w:hAnsi="Times New Roman" w:cs="Times New Roman"/>
        </w:rPr>
        <w:t xml:space="preserve"> hipotezleri kabul edilmiştir. Diğer hesap verebilirlik boyutlarının liman lojistik performansı üzerinde anlamlı bir etkisinin bulunmaması nedeniyle, H</w:t>
      </w:r>
      <w:r w:rsidRPr="00CE192F">
        <w:rPr>
          <w:rFonts w:ascii="Times New Roman" w:hAnsi="Times New Roman" w:cs="Times New Roman"/>
          <w:vertAlign w:val="subscript"/>
        </w:rPr>
        <w:t>1</w:t>
      </w:r>
      <w:r w:rsidRPr="00CE192F">
        <w:rPr>
          <w:rFonts w:ascii="Times New Roman" w:hAnsi="Times New Roman" w:cs="Times New Roman"/>
        </w:rPr>
        <w:t>, H</w:t>
      </w:r>
      <w:r w:rsidRPr="00CE192F">
        <w:rPr>
          <w:rFonts w:ascii="Times New Roman" w:hAnsi="Times New Roman" w:cs="Times New Roman"/>
          <w:vertAlign w:val="subscript"/>
        </w:rPr>
        <w:t>3</w:t>
      </w:r>
      <w:r w:rsidRPr="00CE192F">
        <w:rPr>
          <w:rFonts w:ascii="Times New Roman" w:hAnsi="Times New Roman" w:cs="Times New Roman"/>
        </w:rPr>
        <w:t xml:space="preserve">, </w:t>
      </w:r>
      <w:proofErr w:type="gramStart"/>
      <w:r w:rsidRPr="00CE192F">
        <w:rPr>
          <w:rFonts w:ascii="Times New Roman" w:hAnsi="Times New Roman" w:cs="Times New Roman"/>
        </w:rPr>
        <w:t>H</w:t>
      </w:r>
      <w:r w:rsidRPr="00CE192F">
        <w:rPr>
          <w:rFonts w:ascii="Times New Roman" w:hAnsi="Times New Roman" w:cs="Times New Roman"/>
          <w:vertAlign w:val="subscript"/>
        </w:rPr>
        <w:t>4</w:t>
      </w:r>
      <w:r w:rsidRPr="00CE192F">
        <w:rPr>
          <w:rFonts w:ascii="Times New Roman" w:hAnsi="Times New Roman" w:cs="Times New Roman"/>
        </w:rPr>
        <w:t>,</w:t>
      </w:r>
      <w:proofErr w:type="gramEnd"/>
      <w:r w:rsidRPr="00CE192F">
        <w:rPr>
          <w:rFonts w:ascii="Times New Roman" w:hAnsi="Times New Roman" w:cs="Times New Roman"/>
        </w:rPr>
        <w:t xml:space="preserve"> ve H</w:t>
      </w:r>
      <w:r w:rsidRPr="00CE192F">
        <w:rPr>
          <w:rFonts w:ascii="Times New Roman" w:hAnsi="Times New Roman" w:cs="Times New Roman"/>
          <w:vertAlign w:val="subscript"/>
        </w:rPr>
        <w:t>5</w:t>
      </w:r>
      <w:r w:rsidRPr="00CE192F">
        <w:rPr>
          <w:rFonts w:ascii="Times New Roman" w:hAnsi="Times New Roman" w:cs="Times New Roman"/>
        </w:rPr>
        <w:t xml:space="preserve"> hipotezleri kabul edilememiştir.</w:t>
      </w:r>
    </w:p>
    <w:p w:rsidR="007C2C79" w:rsidRPr="00CE192F" w:rsidRDefault="007C2C79" w:rsidP="007C2C79">
      <w:pPr>
        <w:spacing w:after="0" w:line="240" w:lineRule="auto"/>
        <w:jc w:val="center"/>
        <w:rPr>
          <w:rFonts w:ascii="Times New Roman" w:hAnsi="Times New Roman" w:cs="Times New Roman"/>
          <w:color w:val="000000"/>
          <w:lang w:eastAsia="tr-TR"/>
        </w:rPr>
      </w:pPr>
    </w:p>
    <w:p w:rsidR="002C46CE" w:rsidRPr="00CE192F" w:rsidRDefault="00450748" w:rsidP="0023654B">
      <w:pPr>
        <w:spacing w:after="0" w:line="240" w:lineRule="auto"/>
        <w:jc w:val="both"/>
        <w:rPr>
          <w:rFonts w:ascii="Times New Roman" w:hAnsi="Times New Roman" w:cs="Times New Roman"/>
          <w:b/>
          <w:bCs/>
          <w:sz w:val="24"/>
          <w:szCs w:val="24"/>
        </w:rPr>
      </w:pPr>
      <w:r w:rsidRPr="00CE192F">
        <w:rPr>
          <w:rFonts w:ascii="Times New Roman" w:hAnsi="Times New Roman" w:cs="Times New Roman"/>
          <w:b/>
          <w:bCs/>
          <w:sz w:val="24"/>
          <w:szCs w:val="24"/>
        </w:rPr>
        <w:t xml:space="preserve">4. </w:t>
      </w:r>
      <w:r w:rsidR="002C46CE" w:rsidRPr="00CE192F">
        <w:rPr>
          <w:rFonts w:ascii="Times New Roman" w:hAnsi="Times New Roman" w:cs="Times New Roman"/>
          <w:b/>
          <w:bCs/>
          <w:sz w:val="24"/>
          <w:szCs w:val="24"/>
        </w:rPr>
        <w:t>TARTIŞMA VE SONUÇ</w:t>
      </w:r>
    </w:p>
    <w:p w:rsidR="00252E38" w:rsidRPr="00CE192F" w:rsidRDefault="00252E38" w:rsidP="0023654B">
      <w:pPr>
        <w:spacing w:after="0" w:line="240" w:lineRule="auto"/>
        <w:jc w:val="both"/>
        <w:rPr>
          <w:rFonts w:ascii="Times New Roman" w:hAnsi="Times New Roman" w:cs="Times New Roman"/>
          <w:b/>
          <w:bCs/>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Bu çalışmada ticari limanların hesap verebilirlik düzeyleri hizmet verdikleri gemi</w:t>
      </w:r>
      <w:r w:rsidR="00D05888" w:rsidRPr="00CE192F">
        <w:rPr>
          <w:rFonts w:ascii="Times New Roman" w:hAnsi="Times New Roman" w:cs="Times New Roman"/>
        </w:rPr>
        <w:t xml:space="preserve">lerin ve yük sahiplerinin temsilcisi olan acentelerin </w:t>
      </w:r>
      <w:r w:rsidRPr="00CE192F">
        <w:rPr>
          <w:rFonts w:ascii="Times New Roman" w:hAnsi="Times New Roman" w:cs="Times New Roman"/>
        </w:rPr>
        <w:t>bakış açısıyla değerlendir</w:t>
      </w:r>
      <w:r w:rsidR="00B9201D" w:rsidRPr="00CE192F">
        <w:rPr>
          <w:rFonts w:ascii="Times New Roman" w:hAnsi="Times New Roman" w:cs="Times New Roman"/>
        </w:rPr>
        <w:t>ilmiştir</w:t>
      </w:r>
      <w:r w:rsidRPr="00CE192F">
        <w:rPr>
          <w:rFonts w:ascii="Times New Roman" w:hAnsi="Times New Roman" w:cs="Times New Roman"/>
        </w:rPr>
        <w:t>. Literatürde hesap verebilirlik boyutları arasında en çok kullanılan Ekonomik ve Etik Hesap Verebilirlik, Çevresel Hesap Verebilirlik, Sözleşme Hesap Verebilirliği, Yasal Hesap Verebilirlik, Adaletlilik ve Şeffaflık boyutları ele alınmıştır.</w:t>
      </w:r>
      <w:r w:rsidR="00B9201D" w:rsidRPr="00CE192F">
        <w:rPr>
          <w:rFonts w:ascii="Times New Roman" w:hAnsi="Times New Roman" w:cs="Times New Roman"/>
        </w:rPr>
        <w:t xml:space="preserve"> Analizler sonucunda elde edilen bulgular tartışılmış, araştırmadan elde edilen sonuçlar ile kısıtlar ve önerilere yer verilmiştir.</w:t>
      </w:r>
    </w:p>
    <w:p w:rsidR="00D44B94" w:rsidRPr="00CE192F" w:rsidRDefault="00D44B94" w:rsidP="00571B6D">
      <w:pPr>
        <w:spacing w:after="0" w:line="240" w:lineRule="auto"/>
        <w:ind w:firstLine="567"/>
        <w:jc w:val="both"/>
        <w:rPr>
          <w:rFonts w:ascii="Times New Roman" w:hAnsi="Times New Roman" w:cs="Times New Roman"/>
        </w:rPr>
      </w:pPr>
    </w:p>
    <w:p w:rsidR="00925C5A" w:rsidRPr="00CE192F" w:rsidRDefault="0068678B" w:rsidP="00925C5A">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Bu araştırmanın en çarpıcı sonuçlarından biri </w:t>
      </w:r>
      <w:r w:rsidR="00925C5A" w:rsidRPr="00CE192F">
        <w:rPr>
          <w:rFonts w:ascii="Times New Roman" w:hAnsi="Times New Roman" w:cs="Times New Roman"/>
        </w:rPr>
        <w:t>ç</w:t>
      </w:r>
      <w:r w:rsidRPr="00CE192F">
        <w:rPr>
          <w:rFonts w:ascii="Times New Roman" w:hAnsi="Times New Roman" w:cs="Times New Roman"/>
        </w:rPr>
        <w:t xml:space="preserve">evresel </w:t>
      </w:r>
      <w:r w:rsidR="00925C5A" w:rsidRPr="00CE192F">
        <w:rPr>
          <w:rFonts w:ascii="Times New Roman" w:hAnsi="Times New Roman" w:cs="Times New Roman"/>
        </w:rPr>
        <w:t>h</w:t>
      </w:r>
      <w:r w:rsidRPr="00CE192F">
        <w:rPr>
          <w:rFonts w:ascii="Times New Roman" w:hAnsi="Times New Roman" w:cs="Times New Roman"/>
        </w:rPr>
        <w:t xml:space="preserve">esap </w:t>
      </w:r>
      <w:r w:rsidR="00925C5A" w:rsidRPr="00CE192F">
        <w:rPr>
          <w:rFonts w:ascii="Times New Roman" w:hAnsi="Times New Roman" w:cs="Times New Roman"/>
        </w:rPr>
        <w:t>v</w:t>
      </w:r>
      <w:r w:rsidRPr="00CE192F">
        <w:rPr>
          <w:rFonts w:ascii="Times New Roman" w:hAnsi="Times New Roman" w:cs="Times New Roman"/>
        </w:rPr>
        <w:t>erebilirliğin l</w:t>
      </w:r>
      <w:r w:rsidR="0053672E" w:rsidRPr="00CE192F">
        <w:rPr>
          <w:rFonts w:ascii="Times New Roman" w:hAnsi="Times New Roman" w:cs="Times New Roman"/>
        </w:rPr>
        <w:t>iman</w:t>
      </w:r>
      <w:r w:rsidRPr="00CE192F">
        <w:rPr>
          <w:rFonts w:ascii="Times New Roman" w:hAnsi="Times New Roman" w:cs="Times New Roman"/>
        </w:rPr>
        <w:t>ların</w:t>
      </w:r>
      <w:r w:rsidR="0053672E" w:rsidRPr="00CE192F">
        <w:rPr>
          <w:rFonts w:ascii="Times New Roman" w:hAnsi="Times New Roman" w:cs="Times New Roman"/>
        </w:rPr>
        <w:t xml:space="preserve"> lojistik performansını</w:t>
      </w:r>
      <w:r w:rsidRPr="00CE192F">
        <w:rPr>
          <w:rFonts w:ascii="Times New Roman" w:hAnsi="Times New Roman" w:cs="Times New Roman"/>
        </w:rPr>
        <w:t xml:space="preserve"> olumlu etkilemesidir. </w:t>
      </w:r>
      <w:r w:rsidR="0053672E" w:rsidRPr="00CE192F">
        <w:rPr>
          <w:rFonts w:ascii="Times New Roman" w:hAnsi="Times New Roman" w:cs="Times New Roman"/>
        </w:rPr>
        <w:t xml:space="preserve"> </w:t>
      </w:r>
      <w:r w:rsidR="003C49F8" w:rsidRPr="00CE192F">
        <w:rPr>
          <w:rFonts w:ascii="Times New Roman" w:hAnsi="Times New Roman" w:cs="Times New Roman"/>
        </w:rPr>
        <w:t>İşletmelerin üst kademe yöneticileri ve politika üreticileri ekonomik ve çevresel sürdürülebilirlik üzerindeki engellerin lojistik yetenekler için de birer engel oluşturduğunu beli</w:t>
      </w:r>
      <w:r w:rsidR="002E6CA2">
        <w:rPr>
          <w:rFonts w:ascii="Times New Roman" w:hAnsi="Times New Roman" w:cs="Times New Roman"/>
        </w:rPr>
        <w:t>rtmektedirler (</w:t>
      </w:r>
      <w:proofErr w:type="spellStart"/>
      <w:r w:rsidR="002E6CA2">
        <w:rPr>
          <w:rFonts w:ascii="Times New Roman" w:hAnsi="Times New Roman" w:cs="Times New Roman"/>
        </w:rPr>
        <w:t>Rodrigues</w:t>
      </w:r>
      <w:proofErr w:type="spellEnd"/>
      <w:r w:rsidR="002E6CA2">
        <w:rPr>
          <w:rFonts w:ascii="Times New Roman" w:hAnsi="Times New Roman" w:cs="Times New Roman"/>
        </w:rPr>
        <w:t xml:space="preserve"> </w:t>
      </w:r>
      <w:proofErr w:type="spellStart"/>
      <w:r w:rsidR="00E679E1">
        <w:rPr>
          <w:rFonts w:ascii="Times New Roman" w:hAnsi="Times New Roman" w:cs="Times New Roman"/>
        </w:rPr>
        <w:t>vd</w:t>
      </w:r>
      <w:proofErr w:type="spellEnd"/>
      <w:r w:rsidR="002E6CA2">
        <w:rPr>
          <w:rFonts w:ascii="Times New Roman" w:hAnsi="Times New Roman" w:cs="Times New Roman"/>
        </w:rPr>
        <w:t>.</w:t>
      </w:r>
      <w:r w:rsidR="003C49F8" w:rsidRPr="00CE192F">
        <w:rPr>
          <w:rFonts w:ascii="Times New Roman" w:hAnsi="Times New Roman" w:cs="Times New Roman"/>
        </w:rPr>
        <w:t xml:space="preserve"> 2010). Bu yüzden çevresel hesap verebilirliğin artması doğrudan firmanın lojistik aktivitelerinin de genişlemesine yol açmaktadır. </w:t>
      </w:r>
      <w:r w:rsidR="00925C5A" w:rsidRPr="00CE192F">
        <w:rPr>
          <w:rFonts w:ascii="Times New Roman" w:hAnsi="Times New Roman" w:cs="Times New Roman"/>
        </w:rPr>
        <w:t xml:space="preserve">Yine </w:t>
      </w:r>
      <w:proofErr w:type="gramStart"/>
      <w:r w:rsidR="00925C5A" w:rsidRPr="00CE192F">
        <w:rPr>
          <w:rFonts w:ascii="Times New Roman" w:hAnsi="Times New Roman" w:cs="Times New Roman"/>
        </w:rPr>
        <w:t>literatürde</w:t>
      </w:r>
      <w:proofErr w:type="gramEnd"/>
      <w:r w:rsidR="00925C5A" w:rsidRPr="00CE192F">
        <w:rPr>
          <w:rFonts w:ascii="Times New Roman" w:hAnsi="Times New Roman" w:cs="Times New Roman"/>
        </w:rPr>
        <w:t xml:space="preserve"> yapılan çalışmalar da bu görüşü destekler mahiyettedir</w:t>
      </w:r>
      <w:r w:rsidR="000936D8" w:rsidRPr="00CE192F">
        <w:rPr>
          <w:rFonts w:ascii="Times New Roman" w:hAnsi="Times New Roman" w:cs="Times New Roman"/>
        </w:rPr>
        <w:t xml:space="preserve"> (Baud ve </w:t>
      </w:r>
      <w:proofErr w:type="spellStart"/>
      <w:r w:rsidR="000936D8" w:rsidRPr="00CE192F">
        <w:rPr>
          <w:rFonts w:ascii="Times New Roman" w:hAnsi="Times New Roman" w:cs="Times New Roman"/>
        </w:rPr>
        <w:t>Dhanalakshmi</w:t>
      </w:r>
      <w:proofErr w:type="spellEnd"/>
      <w:r w:rsidR="000936D8" w:rsidRPr="00CE192F">
        <w:rPr>
          <w:rFonts w:ascii="Times New Roman" w:hAnsi="Times New Roman" w:cs="Times New Roman"/>
        </w:rPr>
        <w:t xml:space="preserve">, 2007: 138-147). </w:t>
      </w:r>
    </w:p>
    <w:p w:rsidR="00925C5A" w:rsidRPr="00CE192F" w:rsidRDefault="00925C5A" w:rsidP="00925C5A">
      <w:pPr>
        <w:spacing w:after="0" w:line="240" w:lineRule="auto"/>
        <w:ind w:firstLine="567"/>
        <w:jc w:val="both"/>
        <w:rPr>
          <w:rFonts w:ascii="Times New Roman" w:hAnsi="Times New Roman" w:cs="Times New Roman"/>
        </w:rPr>
      </w:pPr>
    </w:p>
    <w:p w:rsidR="002C46CE" w:rsidRPr="00CE192F" w:rsidRDefault="002C46CE" w:rsidP="00925C5A">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Liman işletmelerinin faaliyette bulundukları çevreye karşı duyarlı olması ve sorumluluklarının bilincinde hareket etmesi son derece önemlidir. Özellikle de son yıllarda, liman işletmelerinin deniz kirliliğini önlemeye yönelik sorumlulukları artmıştır. Özellikle bölgede bulunan otomobil firmaları araçlarının çevresel etkilerden kaynaklı kirlenmesini istememelerinden dolayı çevresi temiz olan limanlarda </w:t>
      </w:r>
      <w:proofErr w:type="spellStart"/>
      <w:r w:rsidRPr="00CE192F">
        <w:rPr>
          <w:rFonts w:ascii="Times New Roman" w:hAnsi="Times New Roman" w:cs="Times New Roman"/>
        </w:rPr>
        <w:t>elleçlenmesini</w:t>
      </w:r>
      <w:proofErr w:type="spellEnd"/>
      <w:r w:rsidRPr="00CE192F">
        <w:rPr>
          <w:rFonts w:ascii="Times New Roman" w:hAnsi="Times New Roman" w:cs="Times New Roman"/>
        </w:rPr>
        <w:t xml:space="preserve"> tercih etmektedirler. Bu yüzden liman işletmeleri, tercih edilebilirliğini arttırmak ve diğer liman işletmeleriyle rekabet edebilir düzeye gelmek için çevresel hesap verebilirliğe önem vermesi gerekmektedir. </w:t>
      </w:r>
    </w:p>
    <w:p w:rsidR="00D44B94" w:rsidRPr="00CE192F" w:rsidRDefault="00D44B94" w:rsidP="00571B6D">
      <w:pPr>
        <w:spacing w:after="0" w:line="240" w:lineRule="auto"/>
        <w:ind w:firstLine="567"/>
        <w:jc w:val="both"/>
        <w:rPr>
          <w:rFonts w:ascii="Times New Roman" w:hAnsi="Times New Roman" w:cs="Times New Roman"/>
        </w:rPr>
      </w:pPr>
    </w:p>
    <w:p w:rsidR="002C46CE" w:rsidRPr="00CE192F" w:rsidRDefault="00925C5A"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Hesap verebilirlik boyutlarından ş</w:t>
      </w:r>
      <w:r w:rsidR="007A5541" w:rsidRPr="00CE192F">
        <w:rPr>
          <w:rFonts w:ascii="Times New Roman" w:hAnsi="Times New Roman" w:cs="Times New Roman"/>
        </w:rPr>
        <w:t>effaflık</w:t>
      </w:r>
      <w:r w:rsidRPr="00CE192F">
        <w:rPr>
          <w:rFonts w:ascii="Times New Roman" w:hAnsi="Times New Roman" w:cs="Times New Roman"/>
        </w:rPr>
        <w:t xml:space="preserve"> da liman işletmelerinin lojistik</w:t>
      </w:r>
      <w:r w:rsidR="007A5541" w:rsidRPr="00CE192F">
        <w:rPr>
          <w:rFonts w:ascii="Times New Roman" w:hAnsi="Times New Roman" w:cs="Times New Roman"/>
        </w:rPr>
        <w:t xml:space="preserve"> performans</w:t>
      </w:r>
      <w:r w:rsidRPr="00CE192F">
        <w:rPr>
          <w:rFonts w:ascii="Times New Roman" w:hAnsi="Times New Roman" w:cs="Times New Roman"/>
        </w:rPr>
        <w:t>ı</w:t>
      </w:r>
      <w:r w:rsidR="007A5541" w:rsidRPr="00CE192F">
        <w:rPr>
          <w:rFonts w:ascii="Times New Roman" w:hAnsi="Times New Roman" w:cs="Times New Roman"/>
        </w:rPr>
        <w:t xml:space="preserve"> üzerinde doğrudan ve pozitif bir etkiye sahip</w:t>
      </w:r>
      <w:r w:rsidRPr="00CE192F">
        <w:rPr>
          <w:rFonts w:ascii="Times New Roman" w:hAnsi="Times New Roman" w:cs="Times New Roman"/>
        </w:rPr>
        <w:t>tir. Elde</w:t>
      </w:r>
      <w:r w:rsidRPr="00CE192F">
        <w:rPr>
          <w:rFonts w:ascii="Times New Roman" w:hAnsi="Times New Roman" w:cs="Times New Roman"/>
          <w:shd w:val="clear" w:color="auto" w:fill="FF0000"/>
        </w:rPr>
        <w:t xml:space="preserve"> </w:t>
      </w:r>
      <w:r w:rsidRPr="00CE192F">
        <w:rPr>
          <w:rFonts w:ascii="Times New Roman" w:hAnsi="Times New Roman" w:cs="Times New Roman"/>
        </w:rPr>
        <w:t xml:space="preserve">edilen bu bulgu da </w:t>
      </w:r>
      <w:proofErr w:type="gramStart"/>
      <w:r w:rsidRPr="00CE192F">
        <w:rPr>
          <w:rFonts w:ascii="Times New Roman" w:hAnsi="Times New Roman" w:cs="Times New Roman"/>
        </w:rPr>
        <w:t>literatür</w:t>
      </w:r>
      <w:proofErr w:type="gramEnd"/>
      <w:r w:rsidRPr="00CE192F">
        <w:rPr>
          <w:rFonts w:ascii="Times New Roman" w:hAnsi="Times New Roman" w:cs="Times New Roman"/>
        </w:rPr>
        <w:t xml:space="preserve"> tarafından desteklenmektedir </w:t>
      </w:r>
      <w:r w:rsidR="0058042A" w:rsidRPr="00CE192F">
        <w:rPr>
          <w:rFonts w:ascii="Times New Roman" w:hAnsi="Times New Roman" w:cs="Times New Roman"/>
        </w:rPr>
        <w:t>(Kalkan ve Alparslan, 2009: 38)</w:t>
      </w:r>
      <w:r w:rsidR="007A5541" w:rsidRPr="00CE192F">
        <w:rPr>
          <w:rFonts w:ascii="Times New Roman" w:hAnsi="Times New Roman" w:cs="Times New Roman"/>
        </w:rPr>
        <w:t>.</w:t>
      </w:r>
      <w:r w:rsidRPr="00CE192F">
        <w:rPr>
          <w:rFonts w:ascii="Times New Roman" w:hAnsi="Times New Roman" w:cs="Times New Roman"/>
        </w:rPr>
        <w:t xml:space="preserve"> Şeffaflık boyutu tedarik zinciri risk yönetimi </w:t>
      </w:r>
      <w:r w:rsidRPr="00CE192F">
        <w:rPr>
          <w:rFonts w:ascii="Times New Roman" w:hAnsi="Times New Roman" w:cs="Times New Roman"/>
        </w:rPr>
        <w:lastRenderedPageBreak/>
        <w:t>bağlamında ele alındığında şeffaflığın en büyük yararı, zincirde yer alan firmalar arasındaki riskin azalmasına sağladığı katkıdır (</w:t>
      </w:r>
      <w:proofErr w:type="spellStart"/>
      <w:r w:rsidRPr="00CE192F">
        <w:rPr>
          <w:rFonts w:ascii="Times New Roman" w:hAnsi="Times New Roman" w:cs="Times New Roman"/>
        </w:rPr>
        <w:t>Waters</w:t>
      </w:r>
      <w:proofErr w:type="spellEnd"/>
      <w:r w:rsidRPr="00CE192F">
        <w:rPr>
          <w:rFonts w:ascii="Times New Roman" w:hAnsi="Times New Roman" w:cs="Times New Roman"/>
        </w:rPr>
        <w:t xml:space="preserve">, 2011: 58). Özellikle bilgi sistemlerinin </w:t>
      </w:r>
      <w:proofErr w:type="spellStart"/>
      <w:r w:rsidRPr="00CE192F">
        <w:rPr>
          <w:rFonts w:ascii="Times New Roman" w:hAnsi="Times New Roman" w:cs="Times New Roman"/>
        </w:rPr>
        <w:t>entegresyonu</w:t>
      </w:r>
      <w:proofErr w:type="spellEnd"/>
      <w:r w:rsidRPr="00CE192F">
        <w:rPr>
          <w:rFonts w:ascii="Times New Roman" w:hAnsi="Times New Roman" w:cs="Times New Roman"/>
        </w:rPr>
        <w:t xml:space="preserve"> firmalar arasındaki şeffaflığı artırmakta, bu ise lojistik süreçlerdeki </w:t>
      </w:r>
      <w:proofErr w:type="spellStart"/>
      <w:r w:rsidRPr="00CE192F">
        <w:rPr>
          <w:rFonts w:ascii="Times New Roman" w:hAnsi="Times New Roman" w:cs="Times New Roman"/>
        </w:rPr>
        <w:t>operasyonel</w:t>
      </w:r>
      <w:proofErr w:type="spellEnd"/>
      <w:r w:rsidRPr="00CE192F">
        <w:rPr>
          <w:rFonts w:ascii="Times New Roman" w:hAnsi="Times New Roman" w:cs="Times New Roman"/>
        </w:rPr>
        <w:t xml:space="preserve"> etkinliği artırmaktadır (</w:t>
      </w:r>
      <w:proofErr w:type="spellStart"/>
      <w:r w:rsidRPr="00CE192F">
        <w:rPr>
          <w:rFonts w:ascii="Times New Roman" w:hAnsi="Times New Roman" w:cs="Times New Roman"/>
        </w:rPr>
        <w:t>Vanpoucke</w:t>
      </w:r>
      <w:proofErr w:type="spellEnd"/>
      <w:r w:rsidR="002E6CA2">
        <w:rPr>
          <w:rFonts w:ascii="Times New Roman" w:hAnsi="Times New Roman" w:cs="Times New Roman"/>
        </w:rPr>
        <w:t xml:space="preserve"> </w:t>
      </w:r>
      <w:proofErr w:type="spellStart"/>
      <w:r w:rsidR="002E6CA2">
        <w:rPr>
          <w:rFonts w:ascii="Times New Roman" w:hAnsi="Times New Roman" w:cs="Times New Roman"/>
        </w:rPr>
        <w:t>vd</w:t>
      </w:r>
      <w:proofErr w:type="spellEnd"/>
      <w:r w:rsidR="002E6CA2">
        <w:rPr>
          <w:rFonts w:ascii="Times New Roman" w:hAnsi="Times New Roman" w:cs="Times New Roman"/>
        </w:rPr>
        <w:t xml:space="preserve">. 2014; </w:t>
      </w:r>
      <w:proofErr w:type="spellStart"/>
      <w:r w:rsidR="002E6CA2">
        <w:rPr>
          <w:rFonts w:ascii="Times New Roman" w:hAnsi="Times New Roman" w:cs="Times New Roman"/>
        </w:rPr>
        <w:t>Trienekens</w:t>
      </w:r>
      <w:proofErr w:type="spellEnd"/>
      <w:r w:rsidR="002E6CA2">
        <w:rPr>
          <w:rFonts w:ascii="Times New Roman" w:hAnsi="Times New Roman" w:cs="Times New Roman"/>
        </w:rPr>
        <w:t xml:space="preserve"> </w:t>
      </w:r>
      <w:proofErr w:type="spellStart"/>
      <w:r w:rsidR="00E679E1">
        <w:rPr>
          <w:rFonts w:ascii="Times New Roman" w:hAnsi="Times New Roman" w:cs="Times New Roman"/>
        </w:rPr>
        <w:t>vd</w:t>
      </w:r>
      <w:proofErr w:type="spellEnd"/>
      <w:r w:rsidR="002E6CA2">
        <w:rPr>
          <w:rFonts w:ascii="Times New Roman" w:hAnsi="Times New Roman" w:cs="Times New Roman"/>
        </w:rPr>
        <w:t>.</w:t>
      </w:r>
      <w:r w:rsidRPr="00CE192F">
        <w:rPr>
          <w:rFonts w:ascii="Times New Roman" w:hAnsi="Times New Roman" w:cs="Times New Roman"/>
        </w:rPr>
        <w:t xml:space="preserve"> 2011). </w:t>
      </w:r>
      <w:r w:rsidR="002C46CE" w:rsidRPr="00CE192F">
        <w:rPr>
          <w:rFonts w:ascii="Times New Roman" w:hAnsi="Times New Roman" w:cs="Times New Roman"/>
        </w:rPr>
        <w:t xml:space="preserve">Liman işletmesi lojistik performansını arttırmak için </w:t>
      </w:r>
      <w:r w:rsidRPr="00CE192F">
        <w:rPr>
          <w:rFonts w:ascii="Times New Roman" w:hAnsi="Times New Roman" w:cs="Times New Roman"/>
        </w:rPr>
        <w:t xml:space="preserve">özellikle </w:t>
      </w:r>
      <w:proofErr w:type="spellStart"/>
      <w:r w:rsidRPr="00CE192F">
        <w:rPr>
          <w:rFonts w:ascii="Times New Roman" w:hAnsi="Times New Roman" w:cs="Times New Roman"/>
        </w:rPr>
        <w:t>operasyonel</w:t>
      </w:r>
      <w:proofErr w:type="spellEnd"/>
      <w:r w:rsidR="002C46CE" w:rsidRPr="00CE192F">
        <w:rPr>
          <w:rFonts w:ascii="Times New Roman" w:hAnsi="Times New Roman" w:cs="Times New Roman"/>
        </w:rPr>
        <w:t xml:space="preserve"> bilgileri zamanında müşterileri ile paylaşması gerekmektedir. Bu paylaşım, limanın hizmet verdiği gemi acentelerine fırsat eşitliği sağladığı gibi, aynı zamanda adaletli bir şekilde hizmet vermesine de yardımcı olacaktır.</w:t>
      </w:r>
    </w:p>
    <w:p w:rsidR="00450748" w:rsidRPr="00CE192F" w:rsidRDefault="00450748" w:rsidP="0023654B">
      <w:pPr>
        <w:spacing w:after="0" w:line="240" w:lineRule="auto"/>
        <w:ind w:firstLine="709"/>
        <w:jc w:val="both"/>
        <w:rPr>
          <w:rFonts w:ascii="Times New Roman" w:hAnsi="Times New Roman" w:cs="Times New Roman"/>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Özellikle çevresel hesap verebilirlik ve şeffaflık ticari limanların lojistik performansını en fazla etkileyen hesap verebilirlik türleridir.</w:t>
      </w:r>
      <w:r w:rsidRPr="00CE192F">
        <w:rPr>
          <w:rFonts w:ascii="Times New Roman" w:hAnsi="Times New Roman" w:cs="Times New Roman"/>
          <w:shd w:val="clear" w:color="auto" w:fill="FF0000"/>
        </w:rPr>
        <w:t xml:space="preserve"> </w:t>
      </w:r>
      <w:r w:rsidRPr="00CE192F">
        <w:rPr>
          <w:rFonts w:ascii="Times New Roman" w:hAnsi="Times New Roman" w:cs="Times New Roman"/>
        </w:rPr>
        <w:t>Ticari limanlar lojistik performansını hesap verebilirlik boyutlarını kullanarak arttırmak isterse, öncelikli olarak çevresel konular üzerine hassasiyet göstermeli, arkasından yaptıkları işlerde</w:t>
      </w:r>
      <w:r w:rsidR="00925C5A" w:rsidRPr="00CE192F">
        <w:rPr>
          <w:rFonts w:ascii="Times New Roman" w:hAnsi="Times New Roman" w:cs="Times New Roman"/>
        </w:rPr>
        <w:t xml:space="preserve">, özellikle de </w:t>
      </w:r>
      <w:proofErr w:type="spellStart"/>
      <w:r w:rsidR="00925C5A" w:rsidRPr="00CE192F">
        <w:rPr>
          <w:rFonts w:ascii="Times New Roman" w:hAnsi="Times New Roman" w:cs="Times New Roman"/>
        </w:rPr>
        <w:t>operasyonel</w:t>
      </w:r>
      <w:proofErr w:type="spellEnd"/>
      <w:r w:rsidR="00925C5A" w:rsidRPr="00CE192F">
        <w:rPr>
          <w:rFonts w:ascii="Times New Roman" w:hAnsi="Times New Roman" w:cs="Times New Roman"/>
        </w:rPr>
        <w:t xml:space="preserve"> işlemlerde</w:t>
      </w:r>
      <w:r w:rsidRPr="00CE192F">
        <w:rPr>
          <w:rFonts w:ascii="Times New Roman" w:hAnsi="Times New Roman" w:cs="Times New Roman"/>
        </w:rPr>
        <w:t xml:space="preserve"> şeffaflığa özen göstermelidirler.</w:t>
      </w:r>
    </w:p>
    <w:p w:rsidR="00450748" w:rsidRPr="00CE192F" w:rsidRDefault="00450748" w:rsidP="0023654B">
      <w:pPr>
        <w:spacing w:after="0" w:line="240" w:lineRule="auto"/>
        <w:ind w:firstLine="709"/>
        <w:jc w:val="both"/>
        <w:rPr>
          <w:rFonts w:ascii="Times New Roman" w:hAnsi="Times New Roman" w:cs="Times New Roman"/>
        </w:rPr>
      </w:pPr>
    </w:p>
    <w:p w:rsidR="002C46CE" w:rsidRPr="00CE192F" w:rsidRDefault="002C46CE" w:rsidP="00571B6D">
      <w:pPr>
        <w:spacing w:after="0" w:line="240" w:lineRule="auto"/>
        <w:ind w:firstLine="567"/>
        <w:jc w:val="both"/>
        <w:rPr>
          <w:rFonts w:ascii="Times New Roman" w:hAnsi="Times New Roman" w:cs="Times New Roman"/>
        </w:rPr>
      </w:pPr>
      <w:r w:rsidRPr="00CE192F">
        <w:rPr>
          <w:rFonts w:ascii="Times New Roman" w:hAnsi="Times New Roman" w:cs="Times New Roman"/>
        </w:rPr>
        <w:t xml:space="preserve">Bu araştırmada </w:t>
      </w:r>
      <w:proofErr w:type="gramStart"/>
      <w:r w:rsidRPr="00CE192F">
        <w:rPr>
          <w:rFonts w:ascii="Times New Roman" w:hAnsi="Times New Roman" w:cs="Times New Roman"/>
        </w:rPr>
        <w:t>literatürde</w:t>
      </w:r>
      <w:proofErr w:type="gramEnd"/>
      <w:r w:rsidRPr="00CE192F">
        <w:rPr>
          <w:rFonts w:ascii="Times New Roman" w:hAnsi="Times New Roman" w:cs="Times New Roman"/>
        </w:rPr>
        <w:t xml:space="preserve"> en sık karşılan hesap verebilirlik türleri ele alınmıştır</w:t>
      </w:r>
      <w:r w:rsidR="00925C5A" w:rsidRPr="00CE192F">
        <w:rPr>
          <w:rFonts w:ascii="Times New Roman" w:hAnsi="Times New Roman" w:cs="Times New Roman"/>
        </w:rPr>
        <w:t xml:space="preserve"> ancak a</w:t>
      </w:r>
      <w:r w:rsidRPr="00CE192F">
        <w:rPr>
          <w:rFonts w:ascii="Times New Roman" w:hAnsi="Times New Roman" w:cs="Times New Roman"/>
        </w:rPr>
        <w:t>raştırmaya dâhil edilmeyen bireysel ve sosyal hesap verebilirlik gibi diğer hesap verebilirlik türleri de</w:t>
      </w:r>
      <w:r w:rsidR="00925C5A" w:rsidRPr="00CE192F">
        <w:rPr>
          <w:rFonts w:ascii="Times New Roman" w:hAnsi="Times New Roman" w:cs="Times New Roman"/>
        </w:rPr>
        <w:t xml:space="preserve"> bulunmaktadır. Bunlar</w:t>
      </w:r>
      <w:r w:rsidRPr="00CE192F">
        <w:rPr>
          <w:rFonts w:ascii="Times New Roman" w:hAnsi="Times New Roman" w:cs="Times New Roman"/>
        </w:rPr>
        <w:t xml:space="preserve"> gelecekte yapılacak araştırma</w:t>
      </w:r>
      <w:r w:rsidR="00925C5A" w:rsidRPr="00CE192F">
        <w:rPr>
          <w:rFonts w:ascii="Times New Roman" w:hAnsi="Times New Roman" w:cs="Times New Roman"/>
        </w:rPr>
        <w:t xml:space="preserve">larla detaylı bir şekilde </w:t>
      </w:r>
      <w:r w:rsidRPr="00CE192F">
        <w:rPr>
          <w:rFonts w:ascii="Times New Roman" w:hAnsi="Times New Roman" w:cs="Times New Roman"/>
        </w:rPr>
        <w:t xml:space="preserve">incelenebilir. Diğer yandan </w:t>
      </w:r>
      <w:r w:rsidR="00925C5A" w:rsidRPr="00CE192F">
        <w:rPr>
          <w:rFonts w:ascii="Times New Roman" w:hAnsi="Times New Roman" w:cs="Times New Roman"/>
        </w:rPr>
        <w:t xml:space="preserve">ticari limanların ve gemi acente sayılarının az olması da bu </w:t>
      </w:r>
      <w:r w:rsidRPr="00CE192F">
        <w:rPr>
          <w:rFonts w:ascii="Times New Roman" w:hAnsi="Times New Roman" w:cs="Times New Roman"/>
        </w:rPr>
        <w:t>araştırma</w:t>
      </w:r>
      <w:r w:rsidR="00925C5A" w:rsidRPr="00CE192F">
        <w:rPr>
          <w:rFonts w:ascii="Times New Roman" w:hAnsi="Times New Roman" w:cs="Times New Roman"/>
        </w:rPr>
        <w:t xml:space="preserve"> açısından bir kısıt oluşturmuştur. Gelecekte </w:t>
      </w:r>
      <w:r w:rsidRPr="00CE192F">
        <w:rPr>
          <w:rFonts w:ascii="Times New Roman" w:hAnsi="Times New Roman" w:cs="Times New Roman"/>
        </w:rPr>
        <w:t xml:space="preserve">örneklem </w:t>
      </w:r>
      <w:r w:rsidR="00925C5A" w:rsidRPr="00CE192F">
        <w:rPr>
          <w:rFonts w:ascii="Times New Roman" w:hAnsi="Times New Roman" w:cs="Times New Roman"/>
        </w:rPr>
        <w:t xml:space="preserve">daha da </w:t>
      </w:r>
      <w:r w:rsidRPr="00CE192F">
        <w:rPr>
          <w:rFonts w:ascii="Times New Roman" w:hAnsi="Times New Roman" w:cs="Times New Roman"/>
        </w:rPr>
        <w:t xml:space="preserve">genişletilerek </w:t>
      </w:r>
      <w:r w:rsidR="00925C5A" w:rsidRPr="00CE192F">
        <w:rPr>
          <w:rFonts w:ascii="Times New Roman" w:hAnsi="Times New Roman" w:cs="Times New Roman"/>
        </w:rPr>
        <w:t xml:space="preserve">araştırma </w:t>
      </w:r>
      <w:r w:rsidRPr="00CE192F">
        <w:rPr>
          <w:rFonts w:ascii="Times New Roman" w:hAnsi="Times New Roman" w:cs="Times New Roman"/>
        </w:rPr>
        <w:t xml:space="preserve">yinelenebilir, hatta başka sektörler ile kıyaslamalı çalışmalar </w:t>
      </w:r>
      <w:r w:rsidR="00925C5A" w:rsidRPr="00CE192F">
        <w:rPr>
          <w:rFonts w:ascii="Times New Roman" w:hAnsi="Times New Roman" w:cs="Times New Roman"/>
        </w:rPr>
        <w:t xml:space="preserve">da </w:t>
      </w:r>
      <w:r w:rsidRPr="00CE192F">
        <w:rPr>
          <w:rFonts w:ascii="Times New Roman" w:hAnsi="Times New Roman" w:cs="Times New Roman"/>
        </w:rPr>
        <w:t>yürütülebilir.</w:t>
      </w:r>
    </w:p>
    <w:p w:rsidR="00D44B94" w:rsidRPr="00CE192F" w:rsidRDefault="00D44B94" w:rsidP="00571B6D">
      <w:pPr>
        <w:spacing w:after="0" w:line="240" w:lineRule="auto"/>
        <w:ind w:firstLine="567"/>
        <w:jc w:val="both"/>
        <w:rPr>
          <w:rFonts w:ascii="Times New Roman" w:hAnsi="Times New Roman" w:cs="Times New Roman"/>
        </w:rPr>
      </w:pPr>
    </w:p>
    <w:p w:rsidR="00485412" w:rsidRPr="00CE192F" w:rsidRDefault="00817FE7" w:rsidP="009877B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KAYNAKLAR</w:t>
      </w:r>
    </w:p>
    <w:p w:rsidR="005A5029" w:rsidRPr="00CE192F" w:rsidRDefault="005A5029" w:rsidP="00060570">
      <w:pPr>
        <w:spacing w:after="0" w:line="240" w:lineRule="auto"/>
        <w:ind w:left="567" w:hanging="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r w:rsidRPr="00077C73">
        <w:rPr>
          <w:rFonts w:ascii="Times New Roman" w:hAnsi="Times New Roman" w:cs="Times New Roman"/>
        </w:rPr>
        <w:t>Bakk</w:t>
      </w:r>
      <w:r w:rsidR="00B84600" w:rsidRPr="00077C73">
        <w:rPr>
          <w:rFonts w:ascii="Times New Roman" w:hAnsi="Times New Roman" w:cs="Times New Roman"/>
        </w:rPr>
        <w:t xml:space="preserve">al, H. ve </w:t>
      </w:r>
      <w:proofErr w:type="spellStart"/>
      <w:r w:rsidR="00B84600" w:rsidRPr="00077C73">
        <w:rPr>
          <w:rFonts w:ascii="Times New Roman" w:hAnsi="Times New Roman" w:cs="Times New Roman"/>
        </w:rPr>
        <w:t>Kasımoğlu</w:t>
      </w:r>
      <w:proofErr w:type="spellEnd"/>
      <w:r w:rsidR="00B84600" w:rsidRPr="00077C73">
        <w:rPr>
          <w:rFonts w:ascii="Times New Roman" w:hAnsi="Times New Roman" w:cs="Times New Roman"/>
        </w:rPr>
        <w:t>, A. (2015)</w:t>
      </w:r>
      <w:r w:rsidR="00C16468" w:rsidRPr="00077C73">
        <w:rPr>
          <w:rFonts w:ascii="Times New Roman" w:hAnsi="Times New Roman" w:cs="Times New Roman"/>
        </w:rPr>
        <w:t>.</w:t>
      </w:r>
      <w:r w:rsidR="00B84600" w:rsidRPr="00077C73">
        <w:rPr>
          <w:rFonts w:ascii="Times New Roman" w:hAnsi="Times New Roman" w:cs="Times New Roman"/>
        </w:rPr>
        <w:t xml:space="preserve"> </w:t>
      </w:r>
      <w:proofErr w:type="gramStart"/>
      <w:r w:rsidR="00C16468" w:rsidRPr="00077C73">
        <w:rPr>
          <w:rFonts w:ascii="Times New Roman" w:hAnsi="Times New Roman" w:cs="Times New Roman"/>
        </w:rPr>
        <w:t>Bütçe sürecinde mali saydamlık ve hesap verebilirliğin önemi</w:t>
      </w:r>
      <w:r w:rsidR="00B84600" w:rsidRPr="00077C73">
        <w:rPr>
          <w:rFonts w:ascii="Times New Roman" w:hAnsi="Times New Roman" w:cs="Times New Roman"/>
        </w:rPr>
        <w:t xml:space="preserve">. </w:t>
      </w:r>
      <w:proofErr w:type="gramEnd"/>
      <w:r w:rsidRPr="00077C73">
        <w:rPr>
          <w:rFonts w:ascii="Times New Roman" w:hAnsi="Times New Roman" w:cs="Times New Roman"/>
          <w:i/>
        </w:rPr>
        <w:t>Finans Politik &amp; Ekonomik Yorumlar</w:t>
      </w:r>
      <w:r w:rsidR="00B84600" w:rsidRPr="00077C73">
        <w:rPr>
          <w:rFonts w:ascii="Times New Roman" w:hAnsi="Times New Roman" w:cs="Times New Roman"/>
        </w:rPr>
        <w:t>,</w:t>
      </w:r>
      <w:r w:rsidR="00625C84" w:rsidRPr="00077C73">
        <w:rPr>
          <w:rFonts w:ascii="Times New Roman" w:hAnsi="Times New Roman" w:cs="Times New Roman"/>
        </w:rPr>
        <w:t xml:space="preserve"> </w:t>
      </w:r>
      <w:r w:rsidR="002E6CA2" w:rsidRPr="00077C73">
        <w:rPr>
          <w:rFonts w:ascii="Times New Roman" w:hAnsi="Times New Roman" w:cs="Times New Roman"/>
        </w:rPr>
        <w:t>52</w:t>
      </w:r>
      <w:r w:rsidR="00625C84" w:rsidRPr="00077C73">
        <w:rPr>
          <w:rFonts w:ascii="Times New Roman" w:hAnsi="Times New Roman" w:cs="Times New Roman"/>
        </w:rPr>
        <w:t xml:space="preserve"> (599), 37-53.</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r w:rsidRPr="00077C73">
        <w:rPr>
          <w:rFonts w:ascii="Times New Roman" w:hAnsi="Times New Roman" w:cs="Times New Roman"/>
        </w:rPr>
        <w:t xml:space="preserve">Baud, I. S. A. ve </w:t>
      </w:r>
      <w:proofErr w:type="spellStart"/>
      <w:r w:rsidRPr="00077C73">
        <w:rPr>
          <w:rFonts w:ascii="Times New Roman" w:hAnsi="Times New Roman" w:cs="Times New Roman"/>
        </w:rPr>
        <w:t>Dhanalakshmi</w:t>
      </w:r>
      <w:proofErr w:type="spellEnd"/>
      <w:r w:rsidRPr="00077C73">
        <w:rPr>
          <w:rFonts w:ascii="Times New Roman" w:hAnsi="Times New Roman" w:cs="Times New Roman"/>
        </w:rPr>
        <w:t xml:space="preserve">, R. (2007). </w:t>
      </w:r>
      <w:proofErr w:type="spellStart"/>
      <w:r w:rsidRPr="00077C73">
        <w:rPr>
          <w:rFonts w:ascii="Times New Roman" w:hAnsi="Times New Roman" w:cs="Times New Roman"/>
        </w:rPr>
        <w:t>Governance</w:t>
      </w:r>
      <w:proofErr w:type="spellEnd"/>
      <w:r w:rsidRPr="00077C73">
        <w:rPr>
          <w:rFonts w:ascii="Times New Roman" w:hAnsi="Times New Roman" w:cs="Times New Roman"/>
        </w:rPr>
        <w:t xml:space="preserve"> in urban </w:t>
      </w:r>
      <w:proofErr w:type="spellStart"/>
      <w:r w:rsidRPr="00077C73">
        <w:rPr>
          <w:rFonts w:ascii="Times New Roman" w:hAnsi="Times New Roman" w:cs="Times New Roman"/>
        </w:rPr>
        <w:t>environmental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management</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Comparing</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accountability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and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performance</w:t>
      </w:r>
      <w:proofErr w:type="spellEnd"/>
      <w:r w:rsidRPr="00077C73">
        <w:rPr>
          <w:rFonts w:ascii="Times New Roman" w:hAnsi="Times New Roman" w:cs="Times New Roman"/>
        </w:rPr>
        <w:t xml:space="preserve"> in </w:t>
      </w:r>
      <w:proofErr w:type="spellStart"/>
      <w:r w:rsidRPr="00077C73">
        <w:rPr>
          <w:rFonts w:ascii="Times New Roman" w:hAnsi="Times New Roman" w:cs="Times New Roman"/>
        </w:rPr>
        <w:t>multi</w:t>
      </w:r>
      <w:proofErr w:type="spellEnd"/>
      <w:r w:rsidRPr="00077C73">
        <w:rPr>
          <w:rFonts w:ascii="Times New Roman" w:hAnsi="Times New Roman" w:cs="Times New Roman"/>
        </w:rPr>
        <w:t>-</w:t>
      </w:r>
      <w:proofErr w:type="spellStart"/>
      <w:r w:rsidRPr="00077C73">
        <w:rPr>
          <w:rFonts w:ascii="Times New Roman" w:hAnsi="Times New Roman" w:cs="Times New Roman"/>
        </w:rPr>
        <w:t>stakeholder</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arrangements</w:t>
      </w:r>
      <w:proofErr w:type="spellEnd"/>
      <w:r w:rsidRPr="00077C73">
        <w:rPr>
          <w:rFonts w:ascii="Times New Roman" w:hAnsi="Times New Roman" w:cs="Times New Roman"/>
        </w:rPr>
        <w:t xml:space="preserve"> in South </w:t>
      </w:r>
      <w:proofErr w:type="spellStart"/>
      <w:r w:rsidRPr="00077C73">
        <w:rPr>
          <w:rFonts w:ascii="Times New Roman" w:hAnsi="Times New Roman" w:cs="Times New Roman"/>
        </w:rPr>
        <w:t>India</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i/>
        </w:rPr>
        <w:t>Cities</w:t>
      </w:r>
      <w:proofErr w:type="spellEnd"/>
      <w:r w:rsidRPr="00077C73">
        <w:rPr>
          <w:rFonts w:ascii="Times New Roman" w:hAnsi="Times New Roman" w:cs="Times New Roman"/>
        </w:rPr>
        <w:t>, 24</w:t>
      </w:r>
      <w:r w:rsidR="00817FE7" w:rsidRPr="00077C73">
        <w:rPr>
          <w:rFonts w:ascii="Times New Roman" w:hAnsi="Times New Roman" w:cs="Times New Roman"/>
        </w:rPr>
        <w:t xml:space="preserve"> </w:t>
      </w:r>
      <w:r w:rsidRPr="00077C73">
        <w:rPr>
          <w:rFonts w:ascii="Times New Roman" w:hAnsi="Times New Roman" w:cs="Times New Roman"/>
        </w:rPr>
        <w:t>(2), 133-147.</w:t>
      </w:r>
    </w:p>
    <w:p w:rsidR="002E6CA2" w:rsidRPr="00077C73" w:rsidRDefault="002E6CA2" w:rsidP="00C61D5A">
      <w:pPr>
        <w:spacing w:after="0" w:line="0" w:lineRule="atLeast"/>
        <w:jc w:val="both"/>
        <w:rPr>
          <w:rFonts w:ascii="Times New Roman" w:hAnsi="Times New Roman" w:cs="Times New Roman"/>
        </w:rPr>
      </w:pPr>
    </w:p>
    <w:p w:rsidR="005701B7" w:rsidRPr="00077C73" w:rsidRDefault="00EE2BED"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Brennan</w:t>
      </w:r>
      <w:proofErr w:type="spellEnd"/>
      <w:r w:rsidRPr="00077C73">
        <w:rPr>
          <w:rFonts w:ascii="Times New Roman" w:hAnsi="Times New Roman" w:cs="Times New Roman"/>
        </w:rPr>
        <w:t>, N. M.</w:t>
      </w:r>
      <w:r w:rsidR="005701B7" w:rsidRPr="00077C73">
        <w:rPr>
          <w:rFonts w:ascii="Times New Roman" w:hAnsi="Times New Roman" w:cs="Times New Roman"/>
        </w:rPr>
        <w:t xml:space="preserve"> </w:t>
      </w:r>
      <w:r w:rsidRPr="00077C73">
        <w:rPr>
          <w:rFonts w:ascii="Times New Roman" w:hAnsi="Times New Roman" w:cs="Times New Roman"/>
        </w:rPr>
        <w:t>ve</w:t>
      </w:r>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Solomon</w:t>
      </w:r>
      <w:proofErr w:type="spellEnd"/>
      <w:r w:rsidR="005701B7" w:rsidRPr="00077C73">
        <w:rPr>
          <w:rFonts w:ascii="Times New Roman" w:hAnsi="Times New Roman" w:cs="Times New Roman"/>
        </w:rPr>
        <w:t xml:space="preserve">, J. (2008). </w:t>
      </w:r>
      <w:proofErr w:type="spellStart"/>
      <w:r w:rsidR="005701B7" w:rsidRPr="00077C73">
        <w:rPr>
          <w:rFonts w:ascii="Times New Roman" w:hAnsi="Times New Roman" w:cs="Times New Roman"/>
        </w:rPr>
        <w:t>Corporate</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governance</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accountability</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and</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mechanisms</w:t>
      </w:r>
      <w:proofErr w:type="spellEnd"/>
      <w:r w:rsidR="005701B7" w:rsidRPr="00077C73">
        <w:rPr>
          <w:rFonts w:ascii="Times New Roman" w:hAnsi="Times New Roman" w:cs="Times New Roman"/>
        </w:rPr>
        <w:t xml:space="preserve"> of </w:t>
      </w:r>
      <w:proofErr w:type="spellStart"/>
      <w:r w:rsidR="005701B7" w:rsidRPr="00077C73">
        <w:rPr>
          <w:rFonts w:ascii="Times New Roman" w:hAnsi="Times New Roman" w:cs="Times New Roman"/>
        </w:rPr>
        <w:t>accountability</w:t>
      </w:r>
      <w:proofErr w:type="spellEnd"/>
      <w:r w:rsidR="005701B7" w:rsidRPr="00077C73">
        <w:rPr>
          <w:rFonts w:ascii="Times New Roman" w:hAnsi="Times New Roman" w:cs="Times New Roman"/>
        </w:rPr>
        <w:t xml:space="preserve"> : </w:t>
      </w:r>
      <w:r w:rsidR="00C16468" w:rsidRPr="00077C73">
        <w:rPr>
          <w:rFonts w:ascii="Times New Roman" w:hAnsi="Times New Roman" w:cs="Times New Roman"/>
        </w:rPr>
        <w:t>A</w:t>
      </w:r>
      <w:r w:rsidR="005701B7" w:rsidRPr="00077C73">
        <w:rPr>
          <w:rFonts w:ascii="Times New Roman" w:hAnsi="Times New Roman" w:cs="Times New Roman"/>
        </w:rPr>
        <w:t xml:space="preserve">n </w:t>
      </w:r>
      <w:proofErr w:type="spellStart"/>
      <w:r w:rsidR="005701B7" w:rsidRPr="00077C73">
        <w:rPr>
          <w:rFonts w:ascii="Times New Roman" w:hAnsi="Times New Roman" w:cs="Times New Roman"/>
        </w:rPr>
        <w:t>overview</w:t>
      </w:r>
      <w:proofErr w:type="spellEnd"/>
      <w:r w:rsidR="00C16468" w:rsidRPr="00077C73">
        <w:rPr>
          <w:rFonts w:ascii="Times New Roman" w:hAnsi="Times New Roman" w:cs="Times New Roman"/>
        </w:rPr>
        <w:t>.</w:t>
      </w:r>
      <w:r w:rsidR="00B84600" w:rsidRPr="00077C73">
        <w:rPr>
          <w:rFonts w:ascii="Times New Roman" w:hAnsi="Times New Roman" w:cs="Times New Roman"/>
        </w:rPr>
        <w:t xml:space="preserve"> </w:t>
      </w:r>
      <w:proofErr w:type="spellStart"/>
      <w:r w:rsidR="00B84600" w:rsidRPr="00077C73">
        <w:rPr>
          <w:rFonts w:ascii="Times New Roman" w:hAnsi="Times New Roman" w:cs="Times New Roman"/>
          <w:i/>
        </w:rPr>
        <w:t>Accounting</w:t>
      </w:r>
      <w:proofErr w:type="spellEnd"/>
      <w:r w:rsidR="00B84600" w:rsidRPr="00077C73">
        <w:rPr>
          <w:rFonts w:ascii="Times New Roman" w:hAnsi="Times New Roman" w:cs="Times New Roman"/>
          <w:i/>
        </w:rPr>
        <w:t>,</w:t>
      </w:r>
      <w:r w:rsidR="00B84600" w:rsidRPr="00077C73">
        <w:rPr>
          <w:rFonts w:ascii="Times New Roman" w:hAnsi="Times New Roman" w:cs="Times New Roman"/>
        </w:rPr>
        <w:t xml:space="preserve"> </w:t>
      </w:r>
      <w:proofErr w:type="spellStart"/>
      <w:r w:rsidR="00B84600" w:rsidRPr="00077C73">
        <w:rPr>
          <w:rFonts w:ascii="Times New Roman" w:hAnsi="Times New Roman" w:cs="Times New Roman"/>
          <w:i/>
        </w:rPr>
        <w:t>Auditing</w:t>
      </w:r>
      <w:proofErr w:type="spellEnd"/>
      <w:r w:rsidR="00B84600" w:rsidRPr="00077C73">
        <w:rPr>
          <w:rFonts w:ascii="Times New Roman" w:hAnsi="Times New Roman" w:cs="Times New Roman"/>
          <w:i/>
        </w:rPr>
        <w:t xml:space="preserve"> </w:t>
      </w:r>
      <w:proofErr w:type="spellStart"/>
      <w:r w:rsidR="00B84600" w:rsidRPr="00077C73">
        <w:rPr>
          <w:rFonts w:ascii="Times New Roman" w:hAnsi="Times New Roman" w:cs="Times New Roman"/>
          <w:i/>
        </w:rPr>
        <w:t>and</w:t>
      </w:r>
      <w:proofErr w:type="spellEnd"/>
      <w:r w:rsidR="00B84600" w:rsidRPr="00077C73">
        <w:rPr>
          <w:rFonts w:ascii="Times New Roman" w:hAnsi="Times New Roman" w:cs="Times New Roman"/>
          <w:i/>
        </w:rPr>
        <w:t xml:space="preserve"> </w:t>
      </w:r>
      <w:proofErr w:type="spellStart"/>
      <w:r w:rsidR="00B84600" w:rsidRPr="00077C73">
        <w:rPr>
          <w:rFonts w:ascii="Times New Roman" w:hAnsi="Times New Roman" w:cs="Times New Roman"/>
          <w:i/>
        </w:rPr>
        <w:t>Accountability</w:t>
      </w:r>
      <w:proofErr w:type="spellEnd"/>
      <w:r w:rsidR="00B84600" w:rsidRPr="00077C73">
        <w:rPr>
          <w:rFonts w:ascii="Times New Roman" w:hAnsi="Times New Roman" w:cs="Times New Roman"/>
          <w:i/>
        </w:rPr>
        <w:t xml:space="preserve"> </w:t>
      </w:r>
      <w:proofErr w:type="spellStart"/>
      <w:r w:rsidR="00B84600" w:rsidRPr="00077C73">
        <w:rPr>
          <w:rFonts w:ascii="Times New Roman" w:hAnsi="Times New Roman" w:cs="Times New Roman"/>
          <w:i/>
        </w:rPr>
        <w:t>Journal</w:t>
      </w:r>
      <w:proofErr w:type="spellEnd"/>
      <w:r w:rsidR="00817FE7" w:rsidRPr="00077C73">
        <w:rPr>
          <w:rFonts w:ascii="Times New Roman" w:hAnsi="Times New Roman" w:cs="Times New Roman"/>
        </w:rPr>
        <w:t>, 21 (7),</w:t>
      </w:r>
      <w:r w:rsidR="00B84600" w:rsidRPr="00077C73">
        <w:rPr>
          <w:rFonts w:ascii="Times New Roman" w:hAnsi="Times New Roman" w:cs="Times New Roman"/>
        </w:rPr>
        <w:t xml:space="preserve"> 885- 906.</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lastRenderedPageBreak/>
        <w:t>Carbone</w:t>
      </w:r>
      <w:proofErr w:type="spellEnd"/>
      <w:r w:rsidRPr="00077C73">
        <w:rPr>
          <w:rFonts w:ascii="Times New Roman" w:hAnsi="Times New Roman" w:cs="Times New Roman"/>
        </w:rPr>
        <w:t xml:space="preserve">, V. ve </w:t>
      </w:r>
      <w:r w:rsidR="00C16468" w:rsidRPr="00077C73">
        <w:rPr>
          <w:rFonts w:ascii="Times New Roman" w:hAnsi="Times New Roman" w:cs="Times New Roman"/>
        </w:rPr>
        <w:t xml:space="preserve">De </w:t>
      </w:r>
      <w:proofErr w:type="spellStart"/>
      <w:r w:rsidR="00C16468" w:rsidRPr="00077C73">
        <w:rPr>
          <w:rFonts w:ascii="Times New Roman" w:hAnsi="Times New Roman" w:cs="Times New Roman"/>
        </w:rPr>
        <w:t>Martino</w:t>
      </w:r>
      <w:proofErr w:type="spellEnd"/>
      <w:r w:rsidRPr="00077C73">
        <w:rPr>
          <w:rFonts w:ascii="Times New Roman" w:hAnsi="Times New Roman" w:cs="Times New Roman"/>
        </w:rPr>
        <w:t xml:space="preserve">, M. (2003). </w:t>
      </w:r>
      <w:proofErr w:type="spellStart"/>
      <w:r w:rsidRPr="00077C73">
        <w:rPr>
          <w:rFonts w:ascii="Times New Roman" w:hAnsi="Times New Roman" w:cs="Times New Roman"/>
        </w:rPr>
        <w:t>The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changing</w:t>
      </w:r>
      <w:proofErr w:type="spellEnd"/>
      <w:r w:rsidRPr="00077C73">
        <w:rPr>
          <w:rFonts w:ascii="Times New Roman" w:hAnsi="Times New Roman" w:cs="Times New Roman"/>
        </w:rPr>
        <w:t xml:space="preserve"> role of </w:t>
      </w:r>
      <w:proofErr w:type="spellStart"/>
      <w:r w:rsidRPr="00077C73">
        <w:rPr>
          <w:rFonts w:ascii="Times New Roman" w:hAnsi="Times New Roman" w:cs="Times New Roman"/>
        </w:rPr>
        <w:t>ports</w:t>
      </w:r>
      <w:proofErr w:type="spellEnd"/>
      <w:r w:rsidRPr="00077C73">
        <w:rPr>
          <w:rFonts w:ascii="Times New Roman" w:hAnsi="Times New Roman" w:cs="Times New Roman"/>
        </w:rPr>
        <w:t xml:space="preserve"> in </w:t>
      </w:r>
      <w:proofErr w:type="spellStart"/>
      <w:r w:rsidRPr="00077C73">
        <w:rPr>
          <w:rFonts w:ascii="Times New Roman" w:hAnsi="Times New Roman" w:cs="Times New Roman"/>
        </w:rPr>
        <w:t>supply</w:t>
      </w:r>
      <w:proofErr w:type="spellEnd"/>
      <w:r w:rsidR="00C16468" w:rsidRPr="00077C73">
        <w:rPr>
          <w:rFonts w:ascii="Times New Roman" w:hAnsi="Times New Roman" w:cs="Times New Roman"/>
        </w:rPr>
        <w:t xml:space="preserve"> </w:t>
      </w:r>
      <w:proofErr w:type="spellStart"/>
      <w:r w:rsidRPr="00077C73">
        <w:rPr>
          <w:rFonts w:ascii="Times New Roman" w:hAnsi="Times New Roman" w:cs="Times New Roman"/>
        </w:rPr>
        <w:t>chain</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management</w:t>
      </w:r>
      <w:proofErr w:type="spellEnd"/>
      <w:r w:rsidRPr="00077C73">
        <w:rPr>
          <w:rFonts w:ascii="Times New Roman" w:hAnsi="Times New Roman" w:cs="Times New Roman"/>
        </w:rPr>
        <w:t xml:space="preserve">: An </w:t>
      </w:r>
      <w:proofErr w:type="spellStart"/>
      <w:r w:rsidRPr="00077C73">
        <w:rPr>
          <w:rFonts w:ascii="Times New Roman" w:hAnsi="Times New Roman" w:cs="Times New Roman"/>
        </w:rPr>
        <w:t>empirical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analysis</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i/>
        </w:rPr>
        <w:t>Maritime</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Policy</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and</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Management</w:t>
      </w:r>
      <w:proofErr w:type="spellEnd"/>
      <w:r w:rsidRPr="00077C73">
        <w:rPr>
          <w:rFonts w:ascii="Times New Roman" w:hAnsi="Times New Roman" w:cs="Times New Roman"/>
        </w:rPr>
        <w:t>, 30</w:t>
      </w:r>
      <w:r w:rsidR="00625C84" w:rsidRPr="00077C73">
        <w:rPr>
          <w:rFonts w:ascii="Times New Roman" w:hAnsi="Times New Roman" w:cs="Times New Roman"/>
        </w:rPr>
        <w:t xml:space="preserve"> (4),</w:t>
      </w:r>
      <w:r w:rsidRPr="00077C73">
        <w:rPr>
          <w:rFonts w:ascii="Times New Roman" w:hAnsi="Times New Roman" w:cs="Times New Roman"/>
        </w:rPr>
        <w:t xml:space="preserve"> 305-320</w:t>
      </w:r>
      <w:r w:rsidR="00625C84" w:rsidRPr="00077C73">
        <w:rPr>
          <w:rFonts w:ascii="Times New Roman" w:hAnsi="Times New Roman" w:cs="Times New Roman"/>
        </w:rPr>
        <w:t>.</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Collier</w:t>
      </w:r>
      <w:proofErr w:type="spellEnd"/>
      <w:r w:rsidRPr="00077C73">
        <w:rPr>
          <w:rFonts w:ascii="Times New Roman" w:hAnsi="Times New Roman" w:cs="Times New Roman"/>
        </w:rPr>
        <w:t xml:space="preserve">, P. M. (2008). </w:t>
      </w:r>
      <w:proofErr w:type="spellStart"/>
      <w:r w:rsidRPr="00077C73">
        <w:rPr>
          <w:rFonts w:ascii="Times New Roman" w:hAnsi="Times New Roman" w:cs="Times New Roman"/>
        </w:rPr>
        <w:t>Stakeholder</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accountability</w:t>
      </w:r>
      <w:proofErr w:type="spellEnd"/>
      <w:r w:rsidRPr="00077C73">
        <w:rPr>
          <w:rFonts w:ascii="Times New Roman" w:hAnsi="Times New Roman" w:cs="Times New Roman"/>
        </w:rPr>
        <w:t xml:space="preserve">: A </w:t>
      </w:r>
      <w:proofErr w:type="spellStart"/>
      <w:r w:rsidRPr="00077C73">
        <w:rPr>
          <w:rFonts w:ascii="Times New Roman" w:hAnsi="Times New Roman" w:cs="Times New Roman"/>
        </w:rPr>
        <w:t>field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study</w:t>
      </w:r>
      <w:proofErr w:type="spellEnd"/>
      <w:r w:rsidRPr="00077C73">
        <w:rPr>
          <w:rFonts w:ascii="Times New Roman" w:hAnsi="Times New Roman" w:cs="Times New Roman"/>
        </w:rPr>
        <w:t xml:space="preserve"> of </w:t>
      </w:r>
      <w:proofErr w:type="spellStart"/>
      <w:r w:rsidRPr="00077C73">
        <w:rPr>
          <w:rFonts w:ascii="Times New Roman" w:hAnsi="Times New Roman" w:cs="Times New Roman"/>
        </w:rPr>
        <w:t>the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implementation</w:t>
      </w:r>
      <w:proofErr w:type="spellEnd"/>
      <w:r w:rsidRPr="00077C73">
        <w:rPr>
          <w:rFonts w:ascii="Times New Roman" w:hAnsi="Times New Roman" w:cs="Times New Roman"/>
        </w:rPr>
        <w:t xml:space="preserve"> o</w:t>
      </w:r>
      <w:r w:rsidR="00C16468" w:rsidRPr="00077C73">
        <w:rPr>
          <w:rFonts w:ascii="Times New Roman" w:hAnsi="Times New Roman" w:cs="Times New Roman"/>
        </w:rPr>
        <w:t xml:space="preserve">f a </w:t>
      </w:r>
      <w:proofErr w:type="spellStart"/>
      <w:r w:rsidR="00C16468" w:rsidRPr="00077C73">
        <w:rPr>
          <w:rFonts w:ascii="Times New Roman" w:hAnsi="Times New Roman" w:cs="Times New Roman"/>
        </w:rPr>
        <w:t>governance</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improvement</w:t>
      </w:r>
      <w:proofErr w:type="spellEnd"/>
      <w:r w:rsidR="00C16468" w:rsidRPr="00077C73">
        <w:rPr>
          <w:rFonts w:ascii="Times New Roman" w:hAnsi="Times New Roman" w:cs="Times New Roman"/>
        </w:rPr>
        <w:t xml:space="preserve"> plan.</w:t>
      </w:r>
      <w:r w:rsidRPr="00077C73">
        <w:rPr>
          <w:rFonts w:ascii="Times New Roman" w:hAnsi="Times New Roman" w:cs="Times New Roman"/>
        </w:rPr>
        <w:t xml:space="preserve"> </w:t>
      </w:r>
      <w:proofErr w:type="spellStart"/>
      <w:r w:rsidRPr="00077C73">
        <w:rPr>
          <w:rFonts w:ascii="Times New Roman" w:hAnsi="Times New Roman" w:cs="Times New Roman"/>
          <w:i/>
        </w:rPr>
        <w:t>Accounting</w:t>
      </w:r>
      <w:proofErr w:type="spellEnd"/>
      <w:r w:rsidRPr="00077C73">
        <w:rPr>
          <w:rFonts w:ascii="Times New Roman" w:hAnsi="Times New Roman" w:cs="Times New Roman"/>
          <w:i/>
        </w:rPr>
        <w:t>,</w:t>
      </w:r>
      <w:r w:rsidRPr="00077C73">
        <w:rPr>
          <w:rFonts w:ascii="Times New Roman" w:hAnsi="Times New Roman" w:cs="Times New Roman"/>
        </w:rPr>
        <w:t xml:space="preserve"> </w:t>
      </w:r>
      <w:proofErr w:type="spellStart"/>
      <w:r w:rsidRPr="00077C73">
        <w:rPr>
          <w:rFonts w:ascii="Times New Roman" w:hAnsi="Times New Roman" w:cs="Times New Roman"/>
          <w:i/>
        </w:rPr>
        <w:t>Auditing</w:t>
      </w:r>
      <w:proofErr w:type="spellEnd"/>
      <w:r w:rsidRPr="00077C73">
        <w:rPr>
          <w:rFonts w:ascii="Times New Roman" w:hAnsi="Times New Roman" w:cs="Times New Roman"/>
          <w:i/>
        </w:rPr>
        <w:t xml:space="preserve"> &amp; </w:t>
      </w:r>
      <w:proofErr w:type="spellStart"/>
      <w:r w:rsidRPr="00077C73">
        <w:rPr>
          <w:rFonts w:ascii="Times New Roman" w:hAnsi="Times New Roman" w:cs="Times New Roman"/>
          <w:i/>
        </w:rPr>
        <w:t>Accountability</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Journal</w:t>
      </w:r>
      <w:proofErr w:type="spellEnd"/>
      <w:r w:rsidR="00625C84" w:rsidRPr="00077C73">
        <w:rPr>
          <w:rFonts w:ascii="Times New Roman" w:hAnsi="Times New Roman" w:cs="Times New Roman"/>
        </w:rPr>
        <w:t xml:space="preserve">, </w:t>
      </w:r>
      <w:r w:rsidRPr="00077C73">
        <w:rPr>
          <w:rFonts w:ascii="Times New Roman" w:hAnsi="Times New Roman" w:cs="Times New Roman"/>
        </w:rPr>
        <w:t xml:space="preserve">21(7), 933–954. </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EE2BED"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Crane</w:t>
      </w:r>
      <w:proofErr w:type="spellEnd"/>
      <w:r w:rsidRPr="00077C73">
        <w:rPr>
          <w:rFonts w:ascii="Times New Roman" w:hAnsi="Times New Roman" w:cs="Times New Roman"/>
        </w:rPr>
        <w:t>, A.</w:t>
      </w:r>
      <w:r w:rsidR="005701B7" w:rsidRPr="00077C73">
        <w:rPr>
          <w:rFonts w:ascii="Times New Roman" w:hAnsi="Times New Roman" w:cs="Times New Roman"/>
        </w:rPr>
        <w:t xml:space="preserve"> </w:t>
      </w:r>
      <w:r w:rsidRPr="00077C73">
        <w:rPr>
          <w:rFonts w:ascii="Times New Roman" w:hAnsi="Times New Roman" w:cs="Times New Roman"/>
        </w:rPr>
        <w:t>ve</w:t>
      </w:r>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Matten</w:t>
      </w:r>
      <w:proofErr w:type="spellEnd"/>
      <w:r w:rsidR="005701B7" w:rsidRPr="00077C73">
        <w:rPr>
          <w:rFonts w:ascii="Times New Roman" w:hAnsi="Times New Roman" w:cs="Times New Roman"/>
        </w:rPr>
        <w:t>, D. (2004)</w:t>
      </w:r>
      <w:r w:rsidR="00C61D5A" w:rsidRPr="00077C73">
        <w:rPr>
          <w:rFonts w:ascii="Times New Roman" w:hAnsi="Times New Roman" w:cs="Times New Roman"/>
        </w:rPr>
        <w:t xml:space="preserve">. </w:t>
      </w:r>
      <w:proofErr w:type="spellStart"/>
      <w:r w:rsidR="00C61D5A" w:rsidRPr="00077C73">
        <w:rPr>
          <w:rFonts w:ascii="Times New Roman" w:hAnsi="Times New Roman" w:cs="Times New Roman"/>
        </w:rPr>
        <w:t>Questioning</w:t>
      </w:r>
      <w:proofErr w:type="spellEnd"/>
      <w:r w:rsidR="00C61D5A" w:rsidRPr="00077C73">
        <w:rPr>
          <w:rFonts w:ascii="Times New Roman" w:hAnsi="Times New Roman" w:cs="Times New Roman"/>
        </w:rPr>
        <w:t xml:space="preserve"> </w:t>
      </w:r>
      <w:proofErr w:type="spellStart"/>
      <w:r w:rsidR="00C61D5A" w:rsidRPr="00077C73">
        <w:rPr>
          <w:rFonts w:ascii="Times New Roman" w:hAnsi="Times New Roman" w:cs="Times New Roman"/>
        </w:rPr>
        <w:t>the</w:t>
      </w:r>
      <w:proofErr w:type="spellEnd"/>
      <w:r w:rsidR="00C61D5A" w:rsidRPr="00077C73">
        <w:rPr>
          <w:rFonts w:ascii="Times New Roman" w:hAnsi="Times New Roman" w:cs="Times New Roman"/>
        </w:rPr>
        <w:t xml:space="preserve"> domain of </w:t>
      </w:r>
      <w:proofErr w:type="spellStart"/>
      <w:r w:rsidR="00C61D5A" w:rsidRPr="00077C73">
        <w:rPr>
          <w:rFonts w:ascii="Times New Roman" w:hAnsi="Times New Roman" w:cs="Times New Roman"/>
        </w:rPr>
        <w:t>the</w:t>
      </w:r>
      <w:proofErr w:type="spellEnd"/>
      <w:r w:rsidR="00C61D5A" w:rsidRPr="00077C73">
        <w:rPr>
          <w:rFonts w:ascii="Times New Roman" w:hAnsi="Times New Roman" w:cs="Times New Roman"/>
        </w:rPr>
        <w:t xml:space="preserve"> </w:t>
      </w:r>
      <w:proofErr w:type="spellStart"/>
      <w:r w:rsidR="005701B7" w:rsidRPr="00077C73">
        <w:rPr>
          <w:rFonts w:ascii="Times New Roman" w:hAnsi="Times New Roman" w:cs="Times New Roman"/>
        </w:rPr>
        <w:t>business</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ethics</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curriculum</w:t>
      </w:r>
      <w:proofErr w:type="spellEnd"/>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i/>
        </w:rPr>
        <w:t>Journal</w:t>
      </w:r>
      <w:proofErr w:type="spellEnd"/>
      <w:r w:rsidR="005701B7" w:rsidRPr="00077C73">
        <w:rPr>
          <w:rFonts w:ascii="Times New Roman" w:hAnsi="Times New Roman" w:cs="Times New Roman"/>
          <w:i/>
        </w:rPr>
        <w:t xml:space="preserve"> of </w:t>
      </w:r>
      <w:proofErr w:type="spellStart"/>
      <w:r w:rsidR="005701B7" w:rsidRPr="00077C73">
        <w:rPr>
          <w:rFonts w:ascii="Times New Roman" w:hAnsi="Times New Roman" w:cs="Times New Roman"/>
          <w:i/>
        </w:rPr>
        <w:t>Business</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Ethics</w:t>
      </w:r>
      <w:proofErr w:type="spellEnd"/>
      <w:r w:rsidR="005701B7" w:rsidRPr="00077C73">
        <w:rPr>
          <w:rFonts w:ascii="Times New Roman" w:hAnsi="Times New Roman" w:cs="Times New Roman"/>
        </w:rPr>
        <w:t>, 54(4), 357-369.</w:t>
      </w:r>
    </w:p>
    <w:p w:rsidR="002E6CA2" w:rsidRPr="00077C73" w:rsidRDefault="002E6CA2" w:rsidP="00872A8C">
      <w:pPr>
        <w:spacing w:after="0" w:line="0" w:lineRule="atLeast"/>
        <w:jc w:val="both"/>
        <w:rPr>
          <w:rFonts w:ascii="Times New Roman" w:hAnsi="Times New Roman" w:cs="Times New Roman"/>
        </w:rPr>
      </w:pPr>
    </w:p>
    <w:p w:rsidR="005701B7" w:rsidRPr="00077C73" w:rsidRDefault="00EE2BED"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Eggert</w:t>
      </w:r>
      <w:proofErr w:type="spellEnd"/>
      <w:r w:rsidRPr="00077C73">
        <w:rPr>
          <w:rFonts w:ascii="Times New Roman" w:hAnsi="Times New Roman" w:cs="Times New Roman"/>
        </w:rPr>
        <w:t>, A. ve</w:t>
      </w:r>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Helm</w:t>
      </w:r>
      <w:proofErr w:type="spellEnd"/>
      <w:r w:rsidR="005701B7" w:rsidRPr="00077C73">
        <w:rPr>
          <w:rFonts w:ascii="Times New Roman" w:hAnsi="Times New Roman" w:cs="Times New Roman"/>
        </w:rPr>
        <w:t xml:space="preserve">, S. (2003). </w:t>
      </w:r>
      <w:proofErr w:type="spellStart"/>
      <w:r w:rsidR="00C16468" w:rsidRPr="00077C73">
        <w:rPr>
          <w:rFonts w:ascii="Times New Roman" w:hAnsi="Times New Roman" w:cs="Times New Roman"/>
        </w:rPr>
        <w:t>Exploring</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the</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impact</w:t>
      </w:r>
      <w:proofErr w:type="spellEnd"/>
      <w:r w:rsidR="00C16468" w:rsidRPr="00077C73">
        <w:rPr>
          <w:rFonts w:ascii="Times New Roman" w:hAnsi="Times New Roman" w:cs="Times New Roman"/>
        </w:rPr>
        <w:t xml:space="preserve"> of </w:t>
      </w:r>
      <w:proofErr w:type="spellStart"/>
      <w:r w:rsidR="00C16468" w:rsidRPr="00077C73">
        <w:rPr>
          <w:rFonts w:ascii="Times New Roman" w:hAnsi="Times New Roman" w:cs="Times New Roman"/>
        </w:rPr>
        <w:t>relationship</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transparency</w:t>
      </w:r>
      <w:proofErr w:type="spellEnd"/>
      <w:r w:rsidR="00C16468" w:rsidRPr="00077C73">
        <w:rPr>
          <w:rFonts w:ascii="Times New Roman" w:hAnsi="Times New Roman" w:cs="Times New Roman"/>
        </w:rPr>
        <w:t xml:space="preserve"> on </w:t>
      </w:r>
      <w:proofErr w:type="spellStart"/>
      <w:r w:rsidR="00C16468" w:rsidRPr="00077C73">
        <w:rPr>
          <w:rFonts w:ascii="Times New Roman" w:hAnsi="Times New Roman" w:cs="Times New Roman"/>
        </w:rPr>
        <w:t>business</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relatio</w:t>
      </w:r>
      <w:r w:rsidRPr="00077C73">
        <w:rPr>
          <w:rFonts w:ascii="Times New Roman" w:hAnsi="Times New Roman" w:cs="Times New Roman"/>
        </w:rPr>
        <w:t>nships</w:t>
      </w:r>
      <w:proofErr w:type="spellEnd"/>
      <w:r w:rsidRPr="00077C73">
        <w:rPr>
          <w:rFonts w:ascii="Times New Roman" w:hAnsi="Times New Roman" w:cs="Times New Roman"/>
        </w:rPr>
        <w:t xml:space="preserve"> a </w:t>
      </w:r>
      <w:proofErr w:type="spellStart"/>
      <w:r w:rsidRPr="00077C73">
        <w:rPr>
          <w:rFonts w:ascii="Times New Roman" w:hAnsi="Times New Roman" w:cs="Times New Roman"/>
        </w:rPr>
        <w:t>cross</w:t>
      </w:r>
      <w:proofErr w:type="spellEnd"/>
      <w:r w:rsidRPr="00077C73">
        <w:rPr>
          <w:rFonts w:ascii="Times New Roman" w:hAnsi="Times New Roman" w:cs="Times New Roman"/>
        </w:rPr>
        <w:t>-</w:t>
      </w:r>
      <w:proofErr w:type="spellStart"/>
      <w:r w:rsidRPr="00077C73">
        <w:rPr>
          <w:rFonts w:ascii="Times New Roman" w:hAnsi="Times New Roman" w:cs="Times New Roman"/>
        </w:rPr>
        <w:t>sectional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study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among</w:t>
      </w:r>
      <w:proofErr w:type="spellEnd"/>
      <w:r w:rsidRPr="00077C73">
        <w:rPr>
          <w:rFonts w:ascii="Times New Roman" w:hAnsi="Times New Roman" w:cs="Times New Roman"/>
        </w:rPr>
        <w:t xml:space="preserve"> </w:t>
      </w:r>
      <w:proofErr w:type="spellStart"/>
      <w:r w:rsidR="00C16468" w:rsidRPr="00077C73">
        <w:rPr>
          <w:rFonts w:ascii="Times New Roman" w:hAnsi="Times New Roman" w:cs="Times New Roman"/>
        </w:rPr>
        <w:t>purchasing</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managers</w:t>
      </w:r>
      <w:proofErr w:type="spellEnd"/>
      <w:r w:rsidR="00C16468" w:rsidRPr="00077C73">
        <w:rPr>
          <w:rFonts w:ascii="Times New Roman" w:hAnsi="Times New Roman" w:cs="Times New Roman"/>
        </w:rPr>
        <w:t xml:space="preserve"> in </w:t>
      </w:r>
      <w:proofErr w:type="spellStart"/>
      <w:r w:rsidR="00C16468" w:rsidRPr="00077C73">
        <w:rPr>
          <w:rFonts w:ascii="Times New Roman" w:hAnsi="Times New Roman" w:cs="Times New Roman"/>
        </w:rPr>
        <w:t>Germany</w:t>
      </w:r>
      <w:proofErr w:type="spellEnd"/>
      <w:r w:rsidR="00C16468" w:rsidRPr="00077C73">
        <w:rPr>
          <w:rFonts w:ascii="Times New Roman" w:hAnsi="Times New Roman" w:cs="Times New Roman"/>
        </w:rPr>
        <w:t xml:space="preserve">. </w:t>
      </w:r>
      <w:proofErr w:type="spellStart"/>
      <w:r w:rsidR="005701B7" w:rsidRPr="00077C73">
        <w:rPr>
          <w:rFonts w:ascii="Times New Roman" w:hAnsi="Times New Roman" w:cs="Times New Roman"/>
          <w:i/>
        </w:rPr>
        <w:t>Industrial</w:t>
      </w:r>
      <w:proofErr w:type="spellEnd"/>
      <w:r w:rsidR="005701B7" w:rsidRPr="00077C73">
        <w:rPr>
          <w:rFonts w:ascii="Times New Roman" w:hAnsi="Times New Roman" w:cs="Times New Roman"/>
          <w:i/>
        </w:rPr>
        <w:t xml:space="preserve"> Marketing </w:t>
      </w:r>
      <w:proofErr w:type="spellStart"/>
      <w:r w:rsidR="005701B7" w:rsidRPr="00077C73">
        <w:rPr>
          <w:rFonts w:ascii="Times New Roman" w:hAnsi="Times New Roman" w:cs="Times New Roman"/>
          <w:i/>
        </w:rPr>
        <w:t>Management</w:t>
      </w:r>
      <w:proofErr w:type="spellEnd"/>
      <w:r w:rsidR="00625C84" w:rsidRPr="00077C73">
        <w:rPr>
          <w:rFonts w:ascii="Times New Roman" w:hAnsi="Times New Roman" w:cs="Times New Roman"/>
        </w:rPr>
        <w:t xml:space="preserve">, 32, </w:t>
      </w:r>
      <w:r w:rsidR="005701B7" w:rsidRPr="00077C73">
        <w:rPr>
          <w:rFonts w:ascii="Times New Roman" w:hAnsi="Times New Roman" w:cs="Times New Roman"/>
        </w:rPr>
        <w:t>101-108.</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Girth</w:t>
      </w:r>
      <w:proofErr w:type="spellEnd"/>
      <w:r w:rsidRPr="00077C73">
        <w:rPr>
          <w:rFonts w:ascii="Times New Roman" w:hAnsi="Times New Roman" w:cs="Times New Roman"/>
        </w:rPr>
        <w:t xml:space="preserve">, A. M. (2012). </w:t>
      </w:r>
      <w:r w:rsidR="00C16468" w:rsidRPr="00077C73">
        <w:rPr>
          <w:rFonts w:ascii="Times New Roman" w:hAnsi="Times New Roman" w:cs="Times New Roman"/>
        </w:rPr>
        <w:t xml:space="preserve">A </w:t>
      </w:r>
      <w:proofErr w:type="spellStart"/>
      <w:r w:rsidR="00C16468" w:rsidRPr="00077C73">
        <w:rPr>
          <w:rFonts w:ascii="Times New Roman" w:hAnsi="Times New Roman" w:cs="Times New Roman"/>
        </w:rPr>
        <w:t>closer</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look</w:t>
      </w:r>
      <w:proofErr w:type="spellEnd"/>
      <w:r w:rsidR="00C16468" w:rsidRPr="00077C73">
        <w:rPr>
          <w:rFonts w:ascii="Times New Roman" w:hAnsi="Times New Roman" w:cs="Times New Roman"/>
        </w:rPr>
        <w:t xml:space="preserve"> at </w:t>
      </w:r>
      <w:proofErr w:type="spellStart"/>
      <w:r w:rsidR="00C16468" w:rsidRPr="00077C73">
        <w:rPr>
          <w:rFonts w:ascii="Times New Roman" w:hAnsi="Times New Roman" w:cs="Times New Roman"/>
        </w:rPr>
        <w:t>contract</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accountability</w:t>
      </w:r>
      <w:proofErr w:type="spellEnd"/>
      <w:r w:rsidR="00C16468" w:rsidRPr="00077C73">
        <w:rPr>
          <w:rFonts w:ascii="Times New Roman" w:hAnsi="Times New Roman" w:cs="Times New Roman"/>
        </w:rPr>
        <w:t xml:space="preserve"> : </w:t>
      </w:r>
      <w:proofErr w:type="spellStart"/>
      <w:r w:rsidR="00C16468" w:rsidRPr="00077C73">
        <w:rPr>
          <w:rFonts w:ascii="Times New Roman" w:hAnsi="Times New Roman" w:cs="Times New Roman"/>
        </w:rPr>
        <w:t>Exploring</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the</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determinants</w:t>
      </w:r>
      <w:proofErr w:type="spellEnd"/>
      <w:r w:rsidR="00C16468" w:rsidRPr="00077C73">
        <w:rPr>
          <w:rFonts w:ascii="Times New Roman" w:hAnsi="Times New Roman" w:cs="Times New Roman"/>
        </w:rPr>
        <w:t xml:space="preserve"> of </w:t>
      </w:r>
      <w:proofErr w:type="spellStart"/>
      <w:r w:rsidR="00C16468" w:rsidRPr="00077C73">
        <w:rPr>
          <w:rFonts w:ascii="Times New Roman" w:hAnsi="Times New Roman" w:cs="Times New Roman"/>
        </w:rPr>
        <w:t>sanctions</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for</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unsatisfactory</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contract</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performance</w:t>
      </w:r>
      <w:proofErr w:type="spellEnd"/>
      <w:r w:rsidR="00C16468" w:rsidRPr="00077C73">
        <w:rPr>
          <w:rFonts w:ascii="Times New Roman" w:hAnsi="Times New Roman" w:cs="Times New Roman"/>
        </w:rPr>
        <w:t>.</w:t>
      </w:r>
      <w:r w:rsidRPr="00077C73">
        <w:rPr>
          <w:rFonts w:ascii="Times New Roman" w:hAnsi="Times New Roman" w:cs="Times New Roman"/>
        </w:rPr>
        <w:t xml:space="preserve"> </w:t>
      </w:r>
      <w:proofErr w:type="spellStart"/>
      <w:r w:rsidRPr="00077C73">
        <w:rPr>
          <w:rFonts w:ascii="Times New Roman" w:hAnsi="Times New Roman" w:cs="Times New Roman"/>
          <w:i/>
        </w:rPr>
        <w:t>Journal</w:t>
      </w:r>
      <w:proofErr w:type="spellEnd"/>
      <w:r w:rsidRPr="00077C73">
        <w:rPr>
          <w:rFonts w:ascii="Times New Roman" w:hAnsi="Times New Roman" w:cs="Times New Roman"/>
          <w:i/>
        </w:rPr>
        <w:t xml:space="preserve"> of </w:t>
      </w:r>
      <w:proofErr w:type="spellStart"/>
      <w:r w:rsidRPr="00077C73">
        <w:rPr>
          <w:rFonts w:ascii="Times New Roman" w:hAnsi="Times New Roman" w:cs="Times New Roman"/>
          <w:i/>
        </w:rPr>
        <w:t>Public</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Administration</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Research</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and</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Theory</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Advance</w:t>
      </w:r>
      <w:proofErr w:type="spellEnd"/>
      <w:r w:rsidRPr="00077C73">
        <w:rPr>
          <w:rFonts w:ascii="Times New Roman" w:hAnsi="Times New Roman" w:cs="Times New Roman"/>
          <w:i/>
        </w:rPr>
        <w:t xml:space="preserve"> Access</w:t>
      </w:r>
      <w:r w:rsidRPr="00077C73">
        <w:rPr>
          <w:rFonts w:ascii="Times New Roman" w:hAnsi="Times New Roman" w:cs="Times New Roman"/>
        </w:rPr>
        <w:t xml:space="preserve">, </w:t>
      </w:r>
      <w:r w:rsidR="001A4DA1" w:rsidRPr="00077C73">
        <w:rPr>
          <w:rFonts w:ascii="Times New Roman" w:hAnsi="Times New Roman" w:cs="Times New Roman"/>
        </w:rPr>
        <w:t xml:space="preserve">24, </w:t>
      </w:r>
      <w:r w:rsidRPr="00077C73">
        <w:rPr>
          <w:rFonts w:ascii="Times New Roman" w:hAnsi="Times New Roman" w:cs="Times New Roman"/>
        </w:rPr>
        <w:t>317–348.</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1A4DA1" w:rsidP="00C61D5A">
      <w:pPr>
        <w:spacing w:after="0" w:line="0" w:lineRule="atLeast"/>
        <w:jc w:val="both"/>
        <w:rPr>
          <w:rFonts w:ascii="Times New Roman" w:hAnsi="Times New Roman" w:cs="Times New Roman"/>
        </w:rPr>
      </w:pPr>
      <w:r w:rsidRPr="00077C73">
        <w:rPr>
          <w:rFonts w:ascii="Times New Roman" w:hAnsi="Times New Roman" w:cs="Times New Roman"/>
        </w:rPr>
        <w:t>Gören, İ. (2000).</w:t>
      </w:r>
      <w:r w:rsidR="00C16468" w:rsidRPr="00077C73">
        <w:rPr>
          <w:rFonts w:ascii="Times New Roman" w:hAnsi="Times New Roman" w:cs="Times New Roman"/>
        </w:rPr>
        <w:t xml:space="preserve"> </w:t>
      </w:r>
      <w:r w:rsidR="005701B7" w:rsidRPr="00077C73">
        <w:rPr>
          <w:rFonts w:ascii="Times New Roman" w:hAnsi="Times New Roman" w:cs="Times New Roman"/>
          <w:i/>
        </w:rPr>
        <w:t xml:space="preserve">Kamu Mali Yönetiminin Yeniden </w:t>
      </w:r>
      <w:r w:rsidR="00C16468" w:rsidRPr="00077C73">
        <w:rPr>
          <w:rFonts w:ascii="Times New Roman" w:hAnsi="Times New Roman" w:cs="Times New Roman"/>
          <w:i/>
        </w:rPr>
        <w:t>Yapılandırılması ve Denetim</w:t>
      </w:r>
      <w:r w:rsidR="005701B7" w:rsidRPr="00077C73">
        <w:rPr>
          <w:rFonts w:ascii="Times New Roman" w:hAnsi="Times New Roman" w:cs="Times New Roman"/>
          <w:i/>
        </w:rPr>
        <w:t>, Parlamento</w:t>
      </w:r>
      <w:r w:rsidRPr="00077C73">
        <w:rPr>
          <w:rFonts w:ascii="Times New Roman" w:hAnsi="Times New Roman" w:cs="Times New Roman"/>
          <w:i/>
        </w:rPr>
        <w:t xml:space="preserve"> ve Sayıştay Denetimi</w:t>
      </w:r>
      <w:r w:rsidRPr="00077C73">
        <w:rPr>
          <w:rFonts w:ascii="Times New Roman" w:hAnsi="Times New Roman" w:cs="Times New Roman"/>
        </w:rPr>
        <w:t>. İstanbul:</w:t>
      </w:r>
      <w:r w:rsidR="005701B7" w:rsidRPr="00077C73">
        <w:rPr>
          <w:rFonts w:ascii="Times New Roman" w:hAnsi="Times New Roman" w:cs="Times New Roman"/>
        </w:rPr>
        <w:t xml:space="preserve"> TESEV Yayınları.</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B84600"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Gurr</w:t>
      </w:r>
      <w:proofErr w:type="spellEnd"/>
      <w:r w:rsidRPr="00077C73">
        <w:rPr>
          <w:rFonts w:ascii="Times New Roman" w:hAnsi="Times New Roman" w:cs="Times New Roman"/>
        </w:rPr>
        <w:t xml:space="preserve">,  D. </w:t>
      </w:r>
      <w:r w:rsidR="005701B7" w:rsidRPr="00077C73">
        <w:rPr>
          <w:rFonts w:ascii="Times New Roman" w:hAnsi="Times New Roman" w:cs="Times New Roman"/>
        </w:rPr>
        <w:t xml:space="preserve">(2007).  </w:t>
      </w:r>
      <w:proofErr w:type="spellStart"/>
      <w:r w:rsidR="00C16468" w:rsidRPr="00077C73">
        <w:rPr>
          <w:rFonts w:ascii="Times New Roman" w:hAnsi="Times New Roman" w:cs="Times New Roman"/>
        </w:rPr>
        <w:t>Diversity</w:t>
      </w:r>
      <w:proofErr w:type="spellEnd"/>
      <w:r w:rsidR="00C16468" w:rsidRPr="00077C73">
        <w:rPr>
          <w:rFonts w:ascii="Times New Roman" w:hAnsi="Times New Roman" w:cs="Times New Roman"/>
        </w:rPr>
        <w:t xml:space="preserve"> </w:t>
      </w:r>
      <w:proofErr w:type="spellStart"/>
      <w:proofErr w:type="gramStart"/>
      <w:r w:rsidR="00C16468" w:rsidRPr="00077C73">
        <w:rPr>
          <w:rFonts w:ascii="Times New Roman" w:hAnsi="Times New Roman" w:cs="Times New Roman"/>
        </w:rPr>
        <w:t>and</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progress</w:t>
      </w:r>
      <w:proofErr w:type="spellEnd"/>
      <w:proofErr w:type="gramEnd"/>
      <w:r w:rsidR="00C16468" w:rsidRPr="00077C73">
        <w:rPr>
          <w:rFonts w:ascii="Times New Roman" w:hAnsi="Times New Roman" w:cs="Times New Roman"/>
        </w:rPr>
        <w:t xml:space="preserve">  in  </w:t>
      </w:r>
      <w:proofErr w:type="spellStart"/>
      <w:r w:rsidR="00C16468" w:rsidRPr="00077C73">
        <w:rPr>
          <w:rFonts w:ascii="Times New Roman" w:hAnsi="Times New Roman" w:cs="Times New Roman"/>
        </w:rPr>
        <w:t>school</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accountability</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systems</w:t>
      </w:r>
      <w:proofErr w:type="spellEnd"/>
      <w:r w:rsidR="00C16468" w:rsidRPr="00077C73">
        <w:rPr>
          <w:rFonts w:ascii="Times New Roman" w:hAnsi="Times New Roman" w:cs="Times New Roman"/>
        </w:rPr>
        <w:t xml:space="preserve"> in </w:t>
      </w:r>
      <w:proofErr w:type="spellStart"/>
      <w:r w:rsidR="00C16468" w:rsidRPr="00077C73">
        <w:rPr>
          <w:rFonts w:ascii="Times New Roman" w:hAnsi="Times New Roman" w:cs="Times New Roman"/>
        </w:rPr>
        <w:t>Australia</w:t>
      </w:r>
      <w:proofErr w:type="spellEnd"/>
      <w:r w:rsidR="00C16468" w:rsidRPr="00077C73">
        <w:rPr>
          <w:rFonts w:ascii="Times New Roman" w:hAnsi="Times New Roman" w:cs="Times New Roman"/>
        </w:rPr>
        <w:t xml:space="preserve">. </w:t>
      </w:r>
      <w:proofErr w:type="spellStart"/>
      <w:r w:rsidR="005701B7" w:rsidRPr="00077C73">
        <w:rPr>
          <w:rFonts w:ascii="Times New Roman" w:hAnsi="Times New Roman" w:cs="Times New Roman"/>
          <w:i/>
        </w:rPr>
        <w:t>Educ</w:t>
      </w:r>
      <w:r w:rsidR="00C16468" w:rsidRPr="00077C73">
        <w:rPr>
          <w:rFonts w:ascii="Times New Roman" w:hAnsi="Times New Roman" w:cs="Times New Roman"/>
          <w:i/>
        </w:rPr>
        <w:t>ational</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Res</w:t>
      </w:r>
      <w:r w:rsidR="00C16468" w:rsidRPr="00077C73">
        <w:rPr>
          <w:rFonts w:ascii="Times New Roman" w:hAnsi="Times New Roman" w:cs="Times New Roman"/>
          <w:i/>
        </w:rPr>
        <w:t>earch</w:t>
      </w:r>
      <w:proofErr w:type="spellEnd"/>
      <w:r w:rsidR="00C16468" w:rsidRPr="00077C73">
        <w:rPr>
          <w:rFonts w:ascii="Times New Roman" w:hAnsi="Times New Roman" w:cs="Times New Roman"/>
          <w:i/>
        </w:rPr>
        <w:t xml:space="preserve"> </w:t>
      </w:r>
      <w:proofErr w:type="spellStart"/>
      <w:r w:rsidR="00C16468" w:rsidRPr="00077C73">
        <w:rPr>
          <w:rFonts w:ascii="Times New Roman" w:hAnsi="Times New Roman" w:cs="Times New Roman"/>
          <w:i/>
        </w:rPr>
        <w:t>for</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Policy</w:t>
      </w:r>
      <w:proofErr w:type="spellEnd"/>
      <w:r w:rsidR="00C16468" w:rsidRPr="00077C73">
        <w:rPr>
          <w:rFonts w:ascii="Times New Roman" w:hAnsi="Times New Roman" w:cs="Times New Roman"/>
          <w:i/>
        </w:rPr>
        <w:t xml:space="preserve"> </w:t>
      </w:r>
      <w:proofErr w:type="spellStart"/>
      <w:r w:rsidR="00C16468" w:rsidRPr="00077C73">
        <w:rPr>
          <w:rFonts w:ascii="Times New Roman" w:hAnsi="Times New Roman" w:cs="Times New Roman"/>
          <w:i/>
        </w:rPr>
        <w:t>and</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Practice</w:t>
      </w:r>
      <w:proofErr w:type="spellEnd"/>
      <w:r w:rsidR="00C16468" w:rsidRPr="00077C73">
        <w:rPr>
          <w:rFonts w:ascii="Times New Roman" w:hAnsi="Times New Roman" w:cs="Times New Roman"/>
        </w:rPr>
        <w:t>, 6(3)</w:t>
      </w:r>
      <w:r w:rsidR="001A4DA1" w:rsidRPr="00077C73">
        <w:rPr>
          <w:rFonts w:ascii="Times New Roman" w:hAnsi="Times New Roman" w:cs="Times New Roman"/>
        </w:rPr>
        <w:t>,</w:t>
      </w:r>
      <w:r w:rsidR="005701B7" w:rsidRPr="00077C73">
        <w:rPr>
          <w:rFonts w:ascii="Times New Roman" w:hAnsi="Times New Roman" w:cs="Times New Roman"/>
        </w:rPr>
        <w:t xml:space="preserve"> 165-186.</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EE2BED"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İşcan</w:t>
      </w:r>
      <w:proofErr w:type="spellEnd"/>
      <w:r w:rsidRPr="00077C73">
        <w:rPr>
          <w:rFonts w:ascii="Times New Roman" w:hAnsi="Times New Roman" w:cs="Times New Roman"/>
        </w:rPr>
        <w:t>, Ö. F. ve</w:t>
      </w:r>
      <w:r w:rsidR="005701B7" w:rsidRPr="00077C73">
        <w:rPr>
          <w:rFonts w:ascii="Times New Roman" w:hAnsi="Times New Roman" w:cs="Times New Roman"/>
        </w:rPr>
        <w:t xml:space="preserve"> </w:t>
      </w:r>
      <w:proofErr w:type="spellStart"/>
      <w:r w:rsidR="005701B7" w:rsidRPr="00077C73">
        <w:rPr>
          <w:rFonts w:ascii="Times New Roman" w:hAnsi="Times New Roman" w:cs="Times New Roman"/>
        </w:rPr>
        <w:t>Kayğın</w:t>
      </w:r>
      <w:proofErr w:type="spellEnd"/>
      <w:r w:rsidR="005701B7" w:rsidRPr="00077C73">
        <w:rPr>
          <w:rFonts w:ascii="Times New Roman" w:hAnsi="Times New Roman" w:cs="Times New Roman"/>
        </w:rPr>
        <w:t xml:space="preserve">, E. (2009). </w:t>
      </w:r>
      <w:r w:rsidR="00C16468" w:rsidRPr="00077C73">
        <w:rPr>
          <w:rFonts w:ascii="Times New Roman" w:hAnsi="Times New Roman" w:cs="Times New Roman"/>
        </w:rPr>
        <w:t>Kurumsal yönetişim sürecinin gelişimi üzerine bir araştırma</w:t>
      </w:r>
      <w:r w:rsidR="005701B7" w:rsidRPr="00077C73">
        <w:rPr>
          <w:rFonts w:ascii="Times New Roman" w:hAnsi="Times New Roman" w:cs="Times New Roman"/>
        </w:rPr>
        <w:t xml:space="preserve">. </w:t>
      </w:r>
      <w:r w:rsidR="005701B7" w:rsidRPr="00077C73">
        <w:rPr>
          <w:rFonts w:ascii="Times New Roman" w:hAnsi="Times New Roman" w:cs="Times New Roman"/>
          <w:i/>
        </w:rPr>
        <w:t>Atatürk Üniversitesi Sosyal Bilimler Enstitüsü Dergisi</w:t>
      </w:r>
      <w:r w:rsidR="001A4DA1" w:rsidRPr="00077C73">
        <w:rPr>
          <w:rFonts w:ascii="Times New Roman" w:hAnsi="Times New Roman" w:cs="Times New Roman"/>
        </w:rPr>
        <w:t>, 13(2), 213-224.</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EE2BED" w:rsidP="00C61D5A">
      <w:pPr>
        <w:spacing w:after="0" w:line="0" w:lineRule="atLeast"/>
        <w:jc w:val="both"/>
        <w:rPr>
          <w:rFonts w:ascii="Times New Roman" w:hAnsi="Times New Roman" w:cs="Times New Roman"/>
        </w:rPr>
      </w:pPr>
      <w:r w:rsidRPr="00077C73">
        <w:rPr>
          <w:rFonts w:ascii="Times New Roman" w:hAnsi="Times New Roman" w:cs="Times New Roman"/>
        </w:rPr>
        <w:t>Kalkan, A.</w:t>
      </w:r>
      <w:r w:rsidR="005701B7" w:rsidRPr="00077C73">
        <w:rPr>
          <w:rFonts w:ascii="Times New Roman" w:hAnsi="Times New Roman" w:cs="Times New Roman"/>
        </w:rPr>
        <w:t xml:space="preserve"> ve</w:t>
      </w:r>
      <w:r w:rsidR="00C16468" w:rsidRPr="00077C73">
        <w:rPr>
          <w:rFonts w:ascii="Times New Roman" w:hAnsi="Times New Roman" w:cs="Times New Roman"/>
        </w:rPr>
        <w:t xml:space="preserve"> Alparslan, A. M. (2009).</w:t>
      </w:r>
      <w:r w:rsidR="005701B7" w:rsidRPr="00077C73">
        <w:rPr>
          <w:rFonts w:ascii="Times New Roman" w:hAnsi="Times New Roman" w:cs="Times New Roman"/>
        </w:rPr>
        <w:t xml:space="preserve"> </w:t>
      </w:r>
      <w:r w:rsidR="00C16468" w:rsidRPr="00077C73">
        <w:rPr>
          <w:rFonts w:ascii="Times New Roman" w:hAnsi="Times New Roman" w:cs="Times New Roman"/>
        </w:rPr>
        <w:t>Şeffaflık, iletişim ve hesap verebilirliğin yerel yönetim başarılarına etkileri</w:t>
      </w:r>
      <w:r w:rsidR="005701B7" w:rsidRPr="00077C73">
        <w:rPr>
          <w:rFonts w:ascii="Times New Roman" w:hAnsi="Times New Roman" w:cs="Times New Roman"/>
        </w:rPr>
        <w:t>. </w:t>
      </w:r>
      <w:r w:rsidR="005701B7" w:rsidRPr="00077C73">
        <w:rPr>
          <w:rFonts w:ascii="Times New Roman" w:hAnsi="Times New Roman" w:cs="Times New Roman"/>
          <w:i/>
          <w:iCs/>
        </w:rPr>
        <w:t>Sosyal ve Beşeri Bilimler Dergisi</w:t>
      </w:r>
      <w:r w:rsidR="005701B7" w:rsidRPr="00077C73">
        <w:rPr>
          <w:rFonts w:ascii="Times New Roman" w:hAnsi="Times New Roman" w:cs="Times New Roman"/>
        </w:rPr>
        <w:t>, </w:t>
      </w:r>
      <w:r w:rsidR="005701B7" w:rsidRPr="00077C73">
        <w:rPr>
          <w:rFonts w:ascii="Times New Roman" w:hAnsi="Times New Roman" w:cs="Times New Roman"/>
          <w:iCs/>
        </w:rPr>
        <w:t>1</w:t>
      </w:r>
      <w:r w:rsidR="00950EDE" w:rsidRPr="00077C73">
        <w:rPr>
          <w:rFonts w:ascii="Times New Roman" w:hAnsi="Times New Roman" w:cs="Times New Roman"/>
        </w:rPr>
        <w:t xml:space="preserve">(1), 25-40. </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Murphy</w:t>
      </w:r>
      <w:proofErr w:type="spellEnd"/>
      <w:r w:rsidRPr="00077C73">
        <w:rPr>
          <w:rFonts w:ascii="Times New Roman" w:hAnsi="Times New Roman" w:cs="Times New Roman"/>
        </w:rPr>
        <w:t xml:space="preserve">, P.R. </w:t>
      </w:r>
      <w:proofErr w:type="spellStart"/>
      <w:r w:rsidRPr="00077C73">
        <w:rPr>
          <w:rFonts w:ascii="Times New Roman" w:hAnsi="Times New Roman" w:cs="Times New Roman"/>
        </w:rPr>
        <w:t>Smith</w:t>
      </w:r>
      <w:proofErr w:type="spellEnd"/>
      <w:r w:rsidRPr="00077C73">
        <w:rPr>
          <w:rFonts w:ascii="Times New Roman" w:hAnsi="Times New Roman" w:cs="Times New Roman"/>
        </w:rPr>
        <w:t>, J.E.</w:t>
      </w:r>
      <w:r w:rsidR="00950EDE" w:rsidRPr="00077C73">
        <w:rPr>
          <w:rFonts w:ascii="Times New Roman" w:hAnsi="Times New Roman" w:cs="Times New Roman"/>
        </w:rPr>
        <w:t xml:space="preserve"> ve</w:t>
      </w:r>
      <w:r w:rsidRPr="00077C73">
        <w:rPr>
          <w:rFonts w:ascii="Times New Roman" w:hAnsi="Times New Roman" w:cs="Times New Roman"/>
        </w:rPr>
        <w:t xml:space="preserve"> </w:t>
      </w:r>
      <w:proofErr w:type="spellStart"/>
      <w:r w:rsidRPr="00077C73">
        <w:rPr>
          <w:rFonts w:ascii="Times New Roman" w:hAnsi="Times New Roman" w:cs="Times New Roman"/>
        </w:rPr>
        <w:t>Daley</w:t>
      </w:r>
      <w:proofErr w:type="spellEnd"/>
      <w:r w:rsidRPr="00077C73">
        <w:rPr>
          <w:rFonts w:ascii="Times New Roman" w:hAnsi="Times New Roman" w:cs="Times New Roman"/>
        </w:rPr>
        <w:t xml:space="preserve">, J.M.  (1991). </w:t>
      </w:r>
      <w:proofErr w:type="spellStart"/>
      <w:r w:rsidR="00C16468" w:rsidRPr="00077C73">
        <w:rPr>
          <w:rFonts w:ascii="Times New Roman" w:hAnsi="Times New Roman" w:cs="Times New Roman"/>
        </w:rPr>
        <w:t>Ethical</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behavior</w:t>
      </w:r>
      <w:proofErr w:type="spellEnd"/>
      <w:r w:rsidR="00C16468" w:rsidRPr="00077C73">
        <w:rPr>
          <w:rFonts w:ascii="Times New Roman" w:hAnsi="Times New Roman" w:cs="Times New Roman"/>
        </w:rPr>
        <w:t xml:space="preserve"> of U.S. general </w:t>
      </w:r>
      <w:proofErr w:type="spellStart"/>
      <w:r w:rsidR="00C16468" w:rsidRPr="00077C73">
        <w:rPr>
          <w:rFonts w:ascii="Times New Roman" w:hAnsi="Times New Roman" w:cs="Times New Roman"/>
        </w:rPr>
        <w:t>freight</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carriers</w:t>
      </w:r>
      <w:proofErr w:type="spellEnd"/>
      <w:r w:rsidR="00C16468" w:rsidRPr="00077C73">
        <w:rPr>
          <w:rFonts w:ascii="Times New Roman" w:hAnsi="Times New Roman" w:cs="Times New Roman"/>
        </w:rPr>
        <w:t xml:space="preserve">: An </w:t>
      </w:r>
      <w:proofErr w:type="spellStart"/>
      <w:r w:rsidR="00C16468" w:rsidRPr="00077C73">
        <w:rPr>
          <w:rFonts w:ascii="Times New Roman" w:hAnsi="Times New Roman" w:cs="Times New Roman"/>
        </w:rPr>
        <w:t>emprical</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rPr>
        <w:t>assessment</w:t>
      </w:r>
      <w:proofErr w:type="spellEnd"/>
      <w:r w:rsidR="00C16468" w:rsidRPr="00077C73">
        <w:rPr>
          <w:rFonts w:ascii="Times New Roman" w:hAnsi="Times New Roman" w:cs="Times New Roman"/>
        </w:rPr>
        <w:t xml:space="preserve">. </w:t>
      </w:r>
      <w:proofErr w:type="spellStart"/>
      <w:r w:rsidR="00C16468" w:rsidRPr="00077C73">
        <w:rPr>
          <w:rFonts w:ascii="Times New Roman" w:hAnsi="Times New Roman" w:cs="Times New Roman"/>
          <w:i/>
        </w:rPr>
        <w:t>Logistics</w:t>
      </w:r>
      <w:proofErr w:type="spellEnd"/>
      <w:r w:rsidR="00C16468" w:rsidRPr="00077C73">
        <w:rPr>
          <w:rFonts w:ascii="Times New Roman" w:hAnsi="Times New Roman" w:cs="Times New Roman"/>
          <w:i/>
        </w:rPr>
        <w:t xml:space="preserve"> </w:t>
      </w:r>
      <w:proofErr w:type="spellStart"/>
      <w:r w:rsidR="00C16468" w:rsidRPr="00077C73">
        <w:rPr>
          <w:rFonts w:ascii="Times New Roman" w:hAnsi="Times New Roman" w:cs="Times New Roman"/>
          <w:i/>
        </w:rPr>
        <w:t>and</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Transportation</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Review</w:t>
      </w:r>
      <w:proofErr w:type="spellEnd"/>
      <w:r w:rsidR="00950EDE" w:rsidRPr="00077C73">
        <w:rPr>
          <w:rFonts w:ascii="Times New Roman" w:hAnsi="Times New Roman" w:cs="Times New Roman"/>
        </w:rPr>
        <w:t>, 27 (1),</w:t>
      </w:r>
      <w:r w:rsidRPr="00077C73">
        <w:rPr>
          <w:rFonts w:ascii="Times New Roman" w:hAnsi="Times New Roman" w:cs="Times New Roman"/>
        </w:rPr>
        <w:t xml:space="preserve"> 55-65.</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C16468" w:rsidP="00C61D5A">
      <w:pPr>
        <w:spacing w:after="0" w:line="0" w:lineRule="atLeast"/>
        <w:jc w:val="both"/>
        <w:rPr>
          <w:rFonts w:ascii="Times New Roman" w:hAnsi="Times New Roman" w:cs="Times New Roman"/>
        </w:rPr>
      </w:pPr>
      <w:r w:rsidRPr="00077C73">
        <w:rPr>
          <w:rFonts w:ascii="Times New Roman" w:hAnsi="Times New Roman" w:cs="Times New Roman"/>
        </w:rPr>
        <w:t>OECD (1999).</w:t>
      </w:r>
      <w:r w:rsidR="005701B7" w:rsidRPr="00077C73">
        <w:rPr>
          <w:rFonts w:ascii="Times New Roman" w:hAnsi="Times New Roman" w:cs="Times New Roman"/>
        </w:rPr>
        <w:t xml:space="preserve"> </w:t>
      </w:r>
      <w:r w:rsidR="005701B7" w:rsidRPr="00077C73">
        <w:rPr>
          <w:rFonts w:ascii="Times New Roman" w:hAnsi="Times New Roman" w:cs="Times New Roman"/>
          <w:i/>
        </w:rPr>
        <w:t xml:space="preserve">OECD </w:t>
      </w:r>
      <w:proofErr w:type="spellStart"/>
      <w:r w:rsidR="005701B7" w:rsidRPr="00077C73">
        <w:rPr>
          <w:rFonts w:ascii="Times New Roman" w:hAnsi="Times New Roman" w:cs="Times New Roman"/>
          <w:i/>
        </w:rPr>
        <w:t>Principles</w:t>
      </w:r>
      <w:proofErr w:type="spellEnd"/>
      <w:r w:rsidR="005701B7" w:rsidRPr="00077C73">
        <w:rPr>
          <w:rFonts w:ascii="Times New Roman" w:hAnsi="Times New Roman" w:cs="Times New Roman"/>
          <w:i/>
        </w:rPr>
        <w:t xml:space="preserve"> of </w:t>
      </w:r>
      <w:proofErr w:type="spellStart"/>
      <w:r w:rsidR="005701B7" w:rsidRPr="00077C73">
        <w:rPr>
          <w:rFonts w:ascii="Times New Roman" w:hAnsi="Times New Roman" w:cs="Times New Roman"/>
          <w:i/>
        </w:rPr>
        <w:t>Corporate</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Governance</w:t>
      </w:r>
      <w:proofErr w:type="spellEnd"/>
      <w:r w:rsidR="00950EDE" w:rsidRPr="00077C73">
        <w:rPr>
          <w:rFonts w:ascii="Times New Roman" w:hAnsi="Times New Roman" w:cs="Times New Roman"/>
        </w:rPr>
        <w:t>.</w:t>
      </w:r>
      <w:r w:rsidR="00C61D5A" w:rsidRPr="00077C73">
        <w:rPr>
          <w:rFonts w:ascii="Times New Roman" w:hAnsi="Times New Roman" w:cs="Times New Roman"/>
        </w:rPr>
        <w:t xml:space="preserve"> </w:t>
      </w:r>
      <w:r w:rsidR="00950EDE" w:rsidRPr="00077C73">
        <w:rPr>
          <w:rFonts w:ascii="Times New Roman" w:hAnsi="Times New Roman" w:cs="Times New Roman"/>
        </w:rPr>
        <w:t>Paris: OECD.</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C16468" w:rsidP="00C61D5A">
      <w:pPr>
        <w:spacing w:after="0" w:line="0" w:lineRule="atLeast"/>
        <w:jc w:val="both"/>
        <w:rPr>
          <w:rFonts w:ascii="Times New Roman" w:hAnsi="Times New Roman" w:cs="Times New Roman"/>
        </w:rPr>
      </w:pPr>
      <w:r w:rsidRPr="00077C73">
        <w:rPr>
          <w:rFonts w:ascii="Times New Roman" w:hAnsi="Times New Roman" w:cs="Times New Roman"/>
        </w:rPr>
        <w:lastRenderedPageBreak/>
        <w:t>OECD (2004).</w:t>
      </w:r>
      <w:r w:rsidR="005701B7" w:rsidRPr="00077C73">
        <w:rPr>
          <w:rFonts w:ascii="Times New Roman" w:hAnsi="Times New Roman" w:cs="Times New Roman"/>
        </w:rPr>
        <w:t xml:space="preserve"> </w:t>
      </w:r>
      <w:r w:rsidR="005701B7" w:rsidRPr="00077C73">
        <w:rPr>
          <w:rFonts w:ascii="Times New Roman" w:hAnsi="Times New Roman" w:cs="Times New Roman"/>
          <w:i/>
        </w:rPr>
        <w:t xml:space="preserve">OECD </w:t>
      </w:r>
      <w:proofErr w:type="spellStart"/>
      <w:r w:rsidR="005701B7" w:rsidRPr="00077C73">
        <w:rPr>
          <w:rFonts w:ascii="Times New Roman" w:hAnsi="Times New Roman" w:cs="Times New Roman"/>
          <w:i/>
        </w:rPr>
        <w:t>Principles</w:t>
      </w:r>
      <w:proofErr w:type="spellEnd"/>
      <w:r w:rsidR="005701B7" w:rsidRPr="00077C73">
        <w:rPr>
          <w:rFonts w:ascii="Times New Roman" w:hAnsi="Times New Roman" w:cs="Times New Roman"/>
          <w:i/>
        </w:rPr>
        <w:t xml:space="preserve"> of </w:t>
      </w:r>
      <w:proofErr w:type="spellStart"/>
      <w:r w:rsidR="005701B7" w:rsidRPr="00077C73">
        <w:rPr>
          <w:rFonts w:ascii="Times New Roman" w:hAnsi="Times New Roman" w:cs="Times New Roman"/>
          <w:i/>
        </w:rPr>
        <w:t>Corporate</w:t>
      </w:r>
      <w:proofErr w:type="spellEnd"/>
      <w:r w:rsidR="005701B7" w:rsidRPr="00077C73">
        <w:rPr>
          <w:rFonts w:ascii="Times New Roman" w:hAnsi="Times New Roman" w:cs="Times New Roman"/>
          <w:i/>
        </w:rPr>
        <w:t xml:space="preserve"> </w:t>
      </w:r>
      <w:proofErr w:type="spellStart"/>
      <w:r w:rsidR="005701B7" w:rsidRPr="00077C73">
        <w:rPr>
          <w:rFonts w:ascii="Times New Roman" w:hAnsi="Times New Roman" w:cs="Times New Roman"/>
          <w:i/>
        </w:rPr>
        <w:t>Governance</w:t>
      </w:r>
      <w:proofErr w:type="spellEnd"/>
      <w:r w:rsidR="005701B7" w:rsidRPr="00077C73">
        <w:rPr>
          <w:rFonts w:ascii="Times New Roman" w:hAnsi="Times New Roman" w:cs="Times New Roman"/>
        </w:rPr>
        <w:t xml:space="preserve">, </w:t>
      </w:r>
      <w:r w:rsidR="00950EDE" w:rsidRPr="00077C73">
        <w:rPr>
          <w:rFonts w:ascii="Times New Roman" w:hAnsi="Times New Roman" w:cs="Times New Roman"/>
        </w:rPr>
        <w:t>Paris: OECD.</w:t>
      </w:r>
      <w:r w:rsidR="005701B7" w:rsidRPr="00077C73">
        <w:rPr>
          <w:rFonts w:ascii="Times New Roman" w:hAnsi="Times New Roman" w:cs="Times New Roman"/>
        </w:rPr>
        <w:t xml:space="preserve"> </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Parker</w:t>
      </w:r>
      <w:proofErr w:type="spellEnd"/>
      <w:r w:rsidRPr="00077C73">
        <w:rPr>
          <w:rFonts w:ascii="Times New Roman" w:hAnsi="Times New Roman" w:cs="Times New Roman"/>
        </w:rPr>
        <w:t xml:space="preserve">, L. D. (2011). </w:t>
      </w:r>
      <w:proofErr w:type="spellStart"/>
      <w:r w:rsidRPr="00077C73">
        <w:rPr>
          <w:rFonts w:ascii="Times New Roman" w:hAnsi="Times New Roman" w:cs="Times New Roman"/>
        </w:rPr>
        <w:t>Twenty</w:t>
      </w:r>
      <w:proofErr w:type="spellEnd"/>
      <w:r w:rsidRPr="00077C73">
        <w:rPr>
          <w:rFonts w:ascii="Times New Roman" w:hAnsi="Times New Roman" w:cs="Times New Roman"/>
        </w:rPr>
        <w:t>-</w:t>
      </w:r>
      <w:proofErr w:type="spellStart"/>
      <w:r w:rsidRPr="00077C73">
        <w:rPr>
          <w:rFonts w:ascii="Times New Roman" w:hAnsi="Times New Roman" w:cs="Times New Roman"/>
        </w:rPr>
        <w:t>one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years</w:t>
      </w:r>
      <w:proofErr w:type="spellEnd"/>
      <w:r w:rsidRPr="00077C73">
        <w:rPr>
          <w:rFonts w:ascii="Times New Roman" w:hAnsi="Times New Roman" w:cs="Times New Roman"/>
        </w:rPr>
        <w:t xml:space="preserve"> of </w:t>
      </w:r>
      <w:proofErr w:type="spellStart"/>
      <w:r w:rsidRPr="00077C73">
        <w:rPr>
          <w:rFonts w:ascii="Times New Roman" w:hAnsi="Times New Roman" w:cs="Times New Roman"/>
        </w:rPr>
        <w:t>social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and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environmental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accountability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research</w:t>
      </w:r>
      <w:proofErr w:type="spellEnd"/>
      <w:r w:rsidRPr="00077C73">
        <w:rPr>
          <w:rFonts w:ascii="Times New Roman" w:hAnsi="Times New Roman" w:cs="Times New Roman"/>
        </w:rPr>
        <w:t xml:space="preserve">: A </w:t>
      </w:r>
      <w:proofErr w:type="spellStart"/>
      <w:r w:rsidRPr="00077C73">
        <w:rPr>
          <w:rFonts w:ascii="Times New Roman" w:hAnsi="Times New Roman" w:cs="Times New Roman"/>
        </w:rPr>
        <w:t>coming</w:t>
      </w:r>
      <w:proofErr w:type="spellEnd"/>
      <w:r w:rsidRPr="00077C73">
        <w:rPr>
          <w:rFonts w:ascii="Times New Roman" w:hAnsi="Times New Roman" w:cs="Times New Roman"/>
        </w:rPr>
        <w:t xml:space="preserve"> of </w:t>
      </w:r>
      <w:proofErr w:type="spellStart"/>
      <w:r w:rsidRPr="00077C73">
        <w:rPr>
          <w:rFonts w:ascii="Times New Roman" w:hAnsi="Times New Roman" w:cs="Times New Roman"/>
        </w:rPr>
        <w:t>age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i/>
        </w:rPr>
        <w:t>Accounting</w:t>
      </w:r>
      <w:proofErr w:type="spellEnd"/>
      <w:r w:rsidRPr="00077C73">
        <w:rPr>
          <w:rFonts w:ascii="Times New Roman" w:hAnsi="Times New Roman" w:cs="Times New Roman"/>
          <w:i/>
        </w:rPr>
        <w:t xml:space="preserve"> Forum</w:t>
      </w:r>
      <w:r w:rsidR="006A076E" w:rsidRPr="00077C73">
        <w:rPr>
          <w:rFonts w:ascii="Times New Roman" w:hAnsi="Times New Roman" w:cs="Times New Roman"/>
        </w:rPr>
        <w:t xml:space="preserve">, 35(1), </w:t>
      </w:r>
      <w:r w:rsidR="007467BD" w:rsidRPr="00077C73">
        <w:rPr>
          <w:rFonts w:ascii="Times New Roman" w:hAnsi="Times New Roman" w:cs="Times New Roman"/>
        </w:rPr>
        <w:t>1-</w:t>
      </w:r>
      <w:r w:rsidRPr="00077C73">
        <w:rPr>
          <w:rFonts w:ascii="Times New Roman" w:hAnsi="Times New Roman" w:cs="Times New Roman"/>
        </w:rPr>
        <w:t>10.</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Rescher</w:t>
      </w:r>
      <w:proofErr w:type="spellEnd"/>
      <w:r w:rsidRPr="00077C73">
        <w:rPr>
          <w:rFonts w:ascii="Times New Roman" w:hAnsi="Times New Roman" w:cs="Times New Roman"/>
        </w:rPr>
        <w:t xml:space="preserve">, N. (2002). </w:t>
      </w:r>
      <w:proofErr w:type="spellStart"/>
      <w:r w:rsidRPr="00077C73">
        <w:rPr>
          <w:rFonts w:ascii="Times New Roman" w:hAnsi="Times New Roman" w:cs="Times New Roman"/>
          <w:i/>
        </w:rPr>
        <w:t>Fairness</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Theory</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and</w:t>
      </w:r>
      <w:proofErr w:type="spellEnd"/>
      <w:r w:rsidRPr="00077C73">
        <w:rPr>
          <w:rFonts w:ascii="Times New Roman" w:hAnsi="Times New Roman" w:cs="Times New Roman"/>
          <w:i/>
        </w:rPr>
        <w:t xml:space="preserve"> </w:t>
      </w:r>
      <w:proofErr w:type="spellStart"/>
      <w:r w:rsidR="007467BD" w:rsidRPr="00077C73">
        <w:rPr>
          <w:rFonts w:ascii="Times New Roman" w:hAnsi="Times New Roman" w:cs="Times New Roman"/>
          <w:i/>
        </w:rPr>
        <w:t>P</w:t>
      </w:r>
      <w:r w:rsidRPr="00077C73">
        <w:rPr>
          <w:rFonts w:ascii="Times New Roman" w:hAnsi="Times New Roman" w:cs="Times New Roman"/>
          <w:i/>
        </w:rPr>
        <w:t>ractice</w:t>
      </w:r>
      <w:proofErr w:type="spellEnd"/>
      <w:r w:rsidRPr="00077C73">
        <w:rPr>
          <w:rFonts w:ascii="Times New Roman" w:hAnsi="Times New Roman" w:cs="Times New Roman"/>
          <w:i/>
        </w:rPr>
        <w:t xml:space="preserve"> of </w:t>
      </w:r>
      <w:proofErr w:type="spellStart"/>
      <w:r w:rsidR="007467BD" w:rsidRPr="00077C73">
        <w:rPr>
          <w:rFonts w:ascii="Times New Roman" w:hAnsi="Times New Roman" w:cs="Times New Roman"/>
          <w:i/>
        </w:rPr>
        <w:t>D</w:t>
      </w:r>
      <w:r w:rsidRPr="00077C73">
        <w:rPr>
          <w:rFonts w:ascii="Times New Roman" w:hAnsi="Times New Roman" w:cs="Times New Roman"/>
          <w:i/>
        </w:rPr>
        <w:t>istributive</w:t>
      </w:r>
      <w:proofErr w:type="spellEnd"/>
      <w:r w:rsidRPr="00077C73">
        <w:rPr>
          <w:rFonts w:ascii="Times New Roman" w:hAnsi="Times New Roman" w:cs="Times New Roman"/>
          <w:i/>
        </w:rPr>
        <w:t xml:space="preserve"> </w:t>
      </w:r>
      <w:proofErr w:type="spellStart"/>
      <w:r w:rsidR="007467BD" w:rsidRPr="00077C73">
        <w:rPr>
          <w:rFonts w:ascii="Times New Roman" w:hAnsi="Times New Roman" w:cs="Times New Roman"/>
          <w:i/>
        </w:rPr>
        <w:t>J</w:t>
      </w:r>
      <w:r w:rsidRPr="00077C73">
        <w:rPr>
          <w:rFonts w:ascii="Times New Roman" w:hAnsi="Times New Roman" w:cs="Times New Roman"/>
          <w:i/>
        </w:rPr>
        <w:t>ustice</w:t>
      </w:r>
      <w:proofErr w:type="spellEnd"/>
      <w:r w:rsidRPr="00077C73">
        <w:rPr>
          <w:rFonts w:ascii="Times New Roman" w:hAnsi="Times New Roman" w:cs="Times New Roman"/>
        </w:rPr>
        <w:t xml:space="preserve">. New Jersey: </w:t>
      </w:r>
      <w:proofErr w:type="spellStart"/>
      <w:r w:rsidRPr="00077C73">
        <w:rPr>
          <w:rFonts w:ascii="Times New Roman" w:hAnsi="Times New Roman" w:cs="Times New Roman"/>
        </w:rPr>
        <w:t>Transaction</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Publishers</w:t>
      </w:r>
      <w:proofErr w:type="spellEnd"/>
      <w:r w:rsidRPr="00077C73">
        <w:rPr>
          <w:rFonts w:ascii="Times New Roman" w:hAnsi="Times New Roman" w:cs="Times New Roman"/>
        </w:rPr>
        <w:t>.</w:t>
      </w:r>
    </w:p>
    <w:p w:rsidR="002E6CA2" w:rsidRPr="00077C73" w:rsidRDefault="002E6CA2" w:rsidP="00C61D5A">
      <w:pPr>
        <w:pStyle w:val="NormalWeb"/>
        <w:spacing w:before="0" w:beforeAutospacing="0" w:after="0" w:afterAutospacing="0" w:line="0" w:lineRule="atLeast"/>
        <w:ind w:left="480"/>
        <w:rPr>
          <w:sz w:val="22"/>
          <w:szCs w:val="22"/>
        </w:rPr>
      </w:pPr>
    </w:p>
    <w:p w:rsidR="005701B7" w:rsidRPr="00077C73" w:rsidRDefault="005701B7" w:rsidP="007467BD">
      <w:pPr>
        <w:pStyle w:val="NormalWeb"/>
        <w:spacing w:before="0" w:beforeAutospacing="0" w:after="0" w:afterAutospacing="0" w:line="0" w:lineRule="atLeast"/>
        <w:jc w:val="both"/>
        <w:rPr>
          <w:sz w:val="22"/>
          <w:szCs w:val="22"/>
        </w:rPr>
      </w:pPr>
      <w:proofErr w:type="spellStart"/>
      <w:r w:rsidRPr="00077C73">
        <w:rPr>
          <w:sz w:val="22"/>
          <w:szCs w:val="22"/>
        </w:rPr>
        <w:t>Rodrigues</w:t>
      </w:r>
      <w:proofErr w:type="spellEnd"/>
      <w:r w:rsidRPr="00077C73">
        <w:rPr>
          <w:sz w:val="22"/>
          <w:szCs w:val="22"/>
        </w:rPr>
        <w:t>, S</w:t>
      </w:r>
      <w:proofErr w:type="gramStart"/>
      <w:r w:rsidRPr="00077C73">
        <w:rPr>
          <w:sz w:val="22"/>
          <w:szCs w:val="22"/>
        </w:rPr>
        <w:t>.,</w:t>
      </w:r>
      <w:proofErr w:type="gramEnd"/>
      <w:r w:rsidRPr="00077C73">
        <w:rPr>
          <w:sz w:val="22"/>
          <w:szCs w:val="22"/>
        </w:rPr>
        <w:t xml:space="preserve"> </w:t>
      </w:r>
      <w:proofErr w:type="spellStart"/>
      <w:r w:rsidRPr="00077C73">
        <w:rPr>
          <w:sz w:val="22"/>
          <w:szCs w:val="22"/>
        </w:rPr>
        <w:t>Augusto</w:t>
      </w:r>
      <w:proofErr w:type="spellEnd"/>
      <w:r w:rsidRPr="00077C73">
        <w:rPr>
          <w:sz w:val="22"/>
          <w:szCs w:val="22"/>
        </w:rPr>
        <w:t xml:space="preserve">, V., Naim, M. M., </w:t>
      </w:r>
      <w:r w:rsidR="00CD6643" w:rsidRPr="00077C73">
        <w:rPr>
          <w:sz w:val="22"/>
          <w:szCs w:val="22"/>
        </w:rPr>
        <w:t>ve</w:t>
      </w:r>
      <w:r w:rsidRPr="00077C73">
        <w:rPr>
          <w:sz w:val="22"/>
          <w:szCs w:val="22"/>
        </w:rPr>
        <w:t xml:space="preserve"> </w:t>
      </w:r>
      <w:proofErr w:type="spellStart"/>
      <w:r w:rsidRPr="00077C73">
        <w:rPr>
          <w:sz w:val="22"/>
          <w:szCs w:val="22"/>
        </w:rPr>
        <w:t>Potter</w:t>
      </w:r>
      <w:proofErr w:type="spellEnd"/>
      <w:r w:rsidRPr="00077C73">
        <w:rPr>
          <w:sz w:val="22"/>
          <w:szCs w:val="22"/>
        </w:rPr>
        <w:t xml:space="preserve">, A. T. (2010). </w:t>
      </w:r>
      <w:proofErr w:type="spellStart"/>
      <w:r w:rsidRPr="00077C73">
        <w:rPr>
          <w:sz w:val="22"/>
          <w:szCs w:val="22"/>
        </w:rPr>
        <w:t>Evaluating</w:t>
      </w:r>
      <w:proofErr w:type="spellEnd"/>
      <w:r w:rsidRPr="00077C73">
        <w:rPr>
          <w:sz w:val="22"/>
          <w:szCs w:val="22"/>
        </w:rPr>
        <w:t xml:space="preserve"> </w:t>
      </w:r>
      <w:proofErr w:type="spellStart"/>
      <w:r w:rsidRPr="00077C73">
        <w:rPr>
          <w:sz w:val="22"/>
          <w:szCs w:val="22"/>
        </w:rPr>
        <w:t>the</w:t>
      </w:r>
      <w:proofErr w:type="spellEnd"/>
      <w:r w:rsidRPr="00077C73">
        <w:rPr>
          <w:sz w:val="22"/>
          <w:szCs w:val="22"/>
        </w:rPr>
        <w:t xml:space="preserve"> </w:t>
      </w:r>
      <w:proofErr w:type="spellStart"/>
      <w:r w:rsidRPr="00077C73">
        <w:rPr>
          <w:sz w:val="22"/>
          <w:szCs w:val="22"/>
        </w:rPr>
        <w:t>causes</w:t>
      </w:r>
      <w:proofErr w:type="spellEnd"/>
      <w:r w:rsidRPr="00077C73">
        <w:rPr>
          <w:sz w:val="22"/>
          <w:szCs w:val="22"/>
        </w:rPr>
        <w:t xml:space="preserve"> of </w:t>
      </w:r>
      <w:proofErr w:type="spellStart"/>
      <w:r w:rsidRPr="00077C73">
        <w:rPr>
          <w:sz w:val="22"/>
          <w:szCs w:val="22"/>
        </w:rPr>
        <w:t>uncertainty</w:t>
      </w:r>
      <w:proofErr w:type="spellEnd"/>
      <w:r w:rsidRPr="00077C73">
        <w:rPr>
          <w:sz w:val="22"/>
          <w:szCs w:val="22"/>
        </w:rPr>
        <w:t xml:space="preserve"> in </w:t>
      </w:r>
      <w:proofErr w:type="spellStart"/>
      <w:r w:rsidRPr="00077C73">
        <w:rPr>
          <w:sz w:val="22"/>
          <w:szCs w:val="22"/>
        </w:rPr>
        <w:t>logistics</w:t>
      </w:r>
      <w:proofErr w:type="spellEnd"/>
      <w:r w:rsidRPr="00077C73">
        <w:rPr>
          <w:sz w:val="22"/>
          <w:szCs w:val="22"/>
        </w:rPr>
        <w:t xml:space="preserve"> </w:t>
      </w:r>
      <w:proofErr w:type="spellStart"/>
      <w:r w:rsidRPr="00077C73">
        <w:rPr>
          <w:sz w:val="22"/>
          <w:szCs w:val="22"/>
        </w:rPr>
        <w:t>operations</w:t>
      </w:r>
      <w:proofErr w:type="spellEnd"/>
      <w:r w:rsidRPr="00077C73">
        <w:rPr>
          <w:sz w:val="22"/>
          <w:szCs w:val="22"/>
        </w:rPr>
        <w:t xml:space="preserve">. </w:t>
      </w:r>
      <w:proofErr w:type="spellStart"/>
      <w:r w:rsidRPr="00077C73">
        <w:rPr>
          <w:i/>
          <w:iCs/>
          <w:sz w:val="22"/>
          <w:szCs w:val="22"/>
        </w:rPr>
        <w:t>The</w:t>
      </w:r>
      <w:proofErr w:type="spellEnd"/>
      <w:r w:rsidRPr="00077C73">
        <w:rPr>
          <w:i/>
          <w:iCs/>
          <w:sz w:val="22"/>
          <w:szCs w:val="22"/>
        </w:rPr>
        <w:t xml:space="preserve"> </w:t>
      </w:r>
      <w:proofErr w:type="spellStart"/>
      <w:r w:rsidRPr="00077C73">
        <w:rPr>
          <w:i/>
          <w:iCs/>
          <w:sz w:val="22"/>
          <w:szCs w:val="22"/>
        </w:rPr>
        <w:t>International</w:t>
      </w:r>
      <w:proofErr w:type="spellEnd"/>
      <w:r w:rsidRPr="00077C73">
        <w:rPr>
          <w:i/>
          <w:iCs/>
          <w:sz w:val="22"/>
          <w:szCs w:val="22"/>
        </w:rPr>
        <w:t xml:space="preserve"> </w:t>
      </w:r>
      <w:proofErr w:type="spellStart"/>
      <w:r w:rsidRPr="00077C73">
        <w:rPr>
          <w:i/>
          <w:iCs/>
          <w:sz w:val="22"/>
          <w:szCs w:val="22"/>
        </w:rPr>
        <w:t>Journal</w:t>
      </w:r>
      <w:proofErr w:type="spellEnd"/>
      <w:r w:rsidRPr="00077C73">
        <w:rPr>
          <w:i/>
          <w:iCs/>
          <w:sz w:val="22"/>
          <w:szCs w:val="22"/>
        </w:rPr>
        <w:t xml:space="preserve"> of </w:t>
      </w:r>
      <w:proofErr w:type="spellStart"/>
      <w:r w:rsidRPr="00077C73">
        <w:rPr>
          <w:i/>
          <w:iCs/>
          <w:sz w:val="22"/>
          <w:szCs w:val="22"/>
        </w:rPr>
        <w:t>Logistics</w:t>
      </w:r>
      <w:proofErr w:type="spellEnd"/>
      <w:r w:rsidRPr="00077C73">
        <w:rPr>
          <w:i/>
          <w:iCs/>
          <w:sz w:val="22"/>
          <w:szCs w:val="22"/>
        </w:rPr>
        <w:t xml:space="preserve"> </w:t>
      </w:r>
      <w:proofErr w:type="spellStart"/>
      <w:r w:rsidRPr="00077C73">
        <w:rPr>
          <w:i/>
          <w:iCs/>
          <w:sz w:val="22"/>
          <w:szCs w:val="22"/>
        </w:rPr>
        <w:t>Management</w:t>
      </w:r>
      <w:proofErr w:type="spellEnd"/>
      <w:r w:rsidRPr="00077C73">
        <w:rPr>
          <w:sz w:val="22"/>
          <w:szCs w:val="22"/>
        </w:rPr>
        <w:t xml:space="preserve">, </w:t>
      </w:r>
      <w:r w:rsidRPr="00077C73">
        <w:rPr>
          <w:iCs/>
          <w:sz w:val="22"/>
          <w:szCs w:val="22"/>
        </w:rPr>
        <w:t>21</w:t>
      </w:r>
      <w:r w:rsidRPr="00077C73">
        <w:rPr>
          <w:sz w:val="22"/>
          <w:szCs w:val="22"/>
        </w:rPr>
        <w:t xml:space="preserve">(1), 45–64. </w:t>
      </w:r>
    </w:p>
    <w:p w:rsidR="002808D1" w:rsidRPr="00077C73" w:rsidRDefault="002808D1" w:rsidP="007467BD">
      <w:pPr>
        <w:pStyle w:val="NormalWeb"/>
        <w:spacing w:before="0" w:beforeAutospacing="0" w:after="0" w:afterAutospacing="0" w:line="0" w:lineRule="atLeast"/>
        <w:jc w:val="both"/>
        <w:rPr>
          <w:sz w:val="22"/>
          <w:szCs w:val="22"/>
        </w:rPr>
      </w:pPr>
    </w:p>
    <w:p w:rsidR="002808D1" w:rsidRPr="00077C73" w:rsidRDefault="00CD6643" w:rsidP="002808D1">
      <w:pPr>
        <w:spacing w:after="0" w:line="0" w:lineRule="atLeast"/>
        <w:jc w:val="both"/>
        <w:rPr>
          <w:rFonts w:ascii="Times New Roman" w:hAnsi="Times New Roman" w:cs="Times New Roman"/>
        </w:rPr>
      </w:pPr>
      <w:r w:rsidRPr="00077C73">
        <w:rPr>
          <w:rFonts w:ascii="Times New Roman" w:hAnsi="Times New Roman" w:cs="Times New Roman"/>
        </w:rPr>
        <w:t>Salama, S. Z. A</w:t>
      </w:r>
      <w:r w:rsidR="00316389" w:rsidRPr="00077C73">
        <w:rPr>
          <w:rFonts w:ascii="Times New Roman" w:hAnsi="Times New Roman" w:cs="Times New Roman"/>
        </w:rPr>
        <w:t>. E</w:t>
      </w:r>
      <w:proofErr w:type="gramStart"/>
      <w:r w:rsidR="00316389" w:rsidRPr="00077C73">
        <w:rPr>
          <w:rFonts w:ascii="Times New Roman" w:hAnsi="Times New Roman" w:cs="Times New Roman"/>
        </w:rPr>
        <w:t>.,</w:t>
      </w:r>
      <w:proofErr w:type="gramEnd"/>
      <w:r w:rsidR="00316389" w:rsidRPr="00077C73">
        <w:rPr>
          <w:rFonts w:ascii="Times New Roman" w:hAnsi="Times New Roman" w:cs="Times New Roman"/>
        </w:rPr>
        <w:t xml:space="preserve"> </w:t>
      </w:r>
      <w:proofErr w:type="spellStart"/>
      <w:r w:rsidR="00316389" w:rsidRPr="00077C73">
        <w:rPr>
          <w:rFonts w:ascii="Times New Roman" w:hAnsi="Times New Roman" w:cs="Times New Roman"/>
        </w:rPr>
        <w:t>Tawfik</w:t>
      </w:r>
      <w:proofErr w:type="spellEnd"/>
      <w:r w:rsidR="00316389" w:rsidRPr="00077C73">
        <w:rPr>
          <w:rFonts w:ascii="Times New Roman" w:hAnsi="Times New Roman" w:cs="Times New Roman"/>
        </w:rPr>
        <w:t>, M. A.</w:t>
      </w:r>
      <w:r w:rsidR="002808D1" w:rsidRPr="00077C73">
        <w:rPr>
          <w:rFonts w:ascii="Times New Roman" w:hAnsi="Times New Roman" w:cs="Times New Roman"/>
        </w:rPr>
        <w:t xml:space="preserve"> E. (2012). A </w:t>
      </w:r>
      <w:proofErr w:type="spellStart"/>
      <w:r w:rsidR="002808D1" w:rsidRPr="00077C73">
        <w:rPr>
          <w:rFonts w:ascii="Times New Roman" w:hAnsi="Times New Roman" w:cs="Times New Roman"/>
        </w:rPr>
        <w:t>proposed</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benchmark</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to</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evaluate</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investment</w:t>
      </w:r>
      <w:proofErr w:type="spellEnd"/>
      <w:r w:rsidR="002808D1" w:rsidRPr="00077C73">
        <w:rPr>
          <w:rFonts w:ascii="Times New Roman" w:hAnsi="Times New Roman" w:cs="Times New Roman"/>
        </w:rPr>
        <w:t xml:space="preserve"> in </w:t>
      </w:r>
      <w:proofErr w:type="spellStart"/>
      <w:r w:rsidR="002808D1" w:rsidRPr="00077C73">
        <w:rPr>
          <w:rFonts w:ascii="Times New Roman" w:hAnsi="Times New Roman" w:cs="Times New Roman"/>
        </w:rPr>
        <w:t>maritime</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hub</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rPr>
        <w:t>ports</w:t>
      </w:r>
      <w:proofErr w:type="spellEnd"/>
      <w:r w:rsidR="002808D1" w:rsidRPr="00077C73">
        <w:rPr>
          <w:rFonts w:ascii="Times New Roman" w:hAnsi="Times New Roman" w:cs="Times New Roman"/>
        </w:rPr>
        <w:t xml:space="preserve">. </w:t>
      </w:r>
      <w:proofErr w:type="spellStart"/>
      <w:r w:rsidR="002808D1" w:rsidRPr="00077C73">
        <w:rPr>
          <w:rFonts w:ascii="Times New Roman" w:hAnsi="Times New Roman" w:cs="Times New Roman"/>
          <w:i/>
        </w:rPr>
        <w:t>Journal</w:t>
      </w:r>
      <w:proofErr w:type="spellEnd"/>
      <w:r w:rsidR="002808D1" w:rsidRPr="00077C73">
        <w:rPr>
          <w:rFonts w:ascii="Times New Roman" w:hAnsi="Times New Roman" w:cs="Times New Roman"/>
          <w:i/>
        </w:rPr>
        <w:t xml:space="preserve"> of </w:t>
      </w:r>
      <w:proofErr w:type="spellStart"/>
      <w:r w:rsidR="002808D1" w:rsidRPr="00077C73">
        <w:rPr>
          <w:rFonts w:ascii="Times New Roman" w:hAnsi="Times New Roman" w:cs="Times New Roman"/>
          <w:i/>
        </w:rPr>
        <w:t>Shipping</w:t>
      </w:r>
      <w:proofErr w:type="spellEnd"/>
      <w:r w:rsidR="002808D1" w:rsidRPr="00077C73">
        <w:rPr>
          <w:rFonts w:ascii="Times New Roman" w:hAnsi="Times New Roman" w:cs="Times New Roman"/>
          <w:i/>
        </w:rPr>
        <w:t xml:space="preserve"> </w:t>
      </w:r>
      <w:proofErr w:type="spellStart"/>
      <w:r w:rsidR="002808D1" w:rsidRPr="00077C73">
        <w:rPr>
          <w:rFonts w:ascii="Times New Roman" w:hAnsi="Times New Roman" w:cs="Times New Roman"/>
          <w:i/>
        </w:rPr>
        <w:t>and</w:t>
      </w:r>
      <w:proofErr w:type="spellEnd"/>
      <w:r w:rsidR="002808D1" w:rsidRPr="00077C73">
        <w:rPr>
          <w:rFonts w:ascii="Times New Roman" w:hAnsi="Times New Roman" w:cs="Times New Roman"/>
          <w:i/>
        </w:rPr>
        <w:t xml:space="preserve"> </w:t>
      </w:r>
      <w:proofErr w:type="spellStart"/>
      <w:r w:rsidR="002808D1" w:rsidRPr="00077C73">
        <w:rPr>
          <w:rFonts w:ascii="Times New Roman" w:hAnsi="Times New Roman" w:cs="Times New Roman"/>
          <w:i/>
        </w:rPr>
        <w:t>Ocean</w:t>
      </w:r>
      <w:proofErr w:type="spellEnd"/>
      <w:r w:rsidR="002808D1" w:rsidRPr="00077C73">
        <w:rPr>
          <w:rFonts w:ascii="Times New Roman" w:hAnsi="Times New Roman" w:cs="Times New Roman"/>
          <w:i/>
        </w:rPr>
        <w:t xml:space="preserve"> </w:t>
      </w:r>
      <w:proofErr w:type="spellStart"/>
      <w:r w:rsidR="002808D1" w:rsidRPr="00077C73">
        <w:rPr>
          <w:rFonts w:ascii="Times New Roman" w:hAnsi="Times New Roman" w:cs="Times New Roman"/>
          <w:i/>
        </w:rPr>
        <w:t>Engineering</w:t>
      </w:r>
      <w:proofErr w:type="spellEnd"/>
      <w:r w:rsidR="002808D1" w:rsidRPr="00077C73">
        <w:rPr>
          <w:rFonts w:ascii="Times New Roman" w:hAnsi="Times New Roman" w:cs="Times New Roman"/>
          <w:i/>
        </w:rPr>
        <w:t>,</w:t>
      </w:r>
      <w:r w:rsidR="00316389" w:rsidRPr="00077C73">
        <w:rPr>
          <w:rFonts w:ascii="Times New Roman" w:hAnsi="Times New Roman" w:cs="Times New Roman"/>
        </w:rPr>
        <w:t xml:space="preserve"> 2,</w:t>
      </w:r>
      <w:r w:rsidR="002808D1" w:rsidRPr="00077C73">
        <w:rPr>
          <w:rFonts w:ascii="Times New Roman" w:hAnsi="Times New Roman" w:cs="Times New Roman"/>
        </w:rPr>
        <w:t xml:space="preserve"> 293–303.</w:t>
      </w:r>
    </w:p>
    <w:p w:rsidR="002E6CA2" w:rsidRPr="00077C73" w:rsidRDefault="002E6CA2" w:rsidP="002808D1">
      <w:pPr>
        <w:spacing w:after="0" w:line="0" w:lineRule="atLeast"/>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Scott</w:t>
      </w:r>
      <w:proofErr w:type="spellEnd"/>
      <w:r w:rsidRPr="00077C73">
        <w:rPr>
          <w:rFonts w:ascii="Times New Roman" w:hAnsi="Times New Roman" w:cs="Times New Roman"/>
        </w:rPr>
        <w:t xml:space="preserve">, C. (2000). </w:t>
      </w:r>
      <w:proofErr w:type="spellStart"/>
      <w:r w:rsidRPr="00077C73">
        <w:rPr>
          <w:rFonts w:ascii="Times New Roman" w:hAnsi="Times New Roman" w:cs="Times New Roman"/>
        </w:rPr>
        <w:t>Accountability</w:t>
      </w:r>
      <w:proofErr w:type="spellEnd"/>
      <w:r w:rsidRPr="00077C73">
        <w:rPr>
          <w:rFonts w:ascii="Times New Roman" w:hAnsi="Times New Roman" w:cs="Times New Roman"/>
        </w:rPr>
        <w:t xml:space="preserve"> in </w:t>
      </w:r>
      <w:proofErr w:type="spellStart"/>
      <w:r w:rsidRPr="00077C73">
        <w:rPr>
          <w:rFonts w:ascii="Times New Roman" w:hAnsi="Times New Roman" w:cs="Times New Roman"/>
        </w:rPr>
        <w:t>the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regulatory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state</w:t>
      </w:r>
      <w:proofErr w:type="spellEnd"/>
      <w:r w:rsidRPr="00077C73">
        <w:rPr>
          <w:rFonts w:ascii="Times New Roman" w:hAnsi="Times New Roman" w:cs="Times New Roman"/>
        </w:rPr>
        <w:t>. </w:t>
      </w:r>
      <w:proofErr w:type="spellStart"/>
      <w:r w:rsidR="00B84600" w:rsidRPr="00077C73">
        <w:rPr>
          <w:rFonts w:ascii="Times New Roman" w:hAnsi="Times New Roman" w:cs="Times New Roman"/>
          <w:i/>
        </w:rPr>
        <w:t>Journal</w:t>
      </w:r>
      <w:proofErr w:type="spellEnd"/>
      <w:r w:rsidR="00B84600" w:rsidRPr="00077C73">
        <w:rPr>
          <w:rFonts w:ascii="Times New Roman" w:hAnsi="Times New Roman" w:cs="Times New Roman"/>
          <w:i/>
        </w:rPr>
        <w:t xml:space="preserve"> of </w:t>
      </w:r>
      <w:proofErr w:type="spellStart"/>
      <w:r w:rsidR="00B84600" w:rsidRPr="00077C73">
        <w:rPr>
          <w:rFonts w:ascii="Times New Roman" w:hAnsi="Times New Roman" w:cs="Times New Roman"/>
          <w:i/>
        </w:rPr>
        <w:t>Law</w:t>
      </w:r>
      <w:proofErr w:type="spellEnd"/>
      <w:r w:rsidR="00B84600" w:rsidRPr="00077C73">
        <w:rPr>
          <w:rFonts w:ascii="Times New Roman" w:hAnsi="Times New Roman" w:cs="Times New Roman"/>
          <w:i/>
        </w:rPr>
        <w:t xml:space="preserve"> </w:t>
      </w:r>
      <w:proofErr w:type="spellStart"/>
      <w:r w:rsidR="00B84600" w:rsidRPr="00077C73">
        <w:rPr>
          <w:rFonts w:ascii="Times New Roman" w:hAnsi="Times New Roman" w:cs="Times New Roman"/>
          <w:i/>
        </w:rPr>
        <w:t>and</w:t>
      </w:r>
      <w:proofErr w:type="spellEnd"/>
      <w:r w:rsidR="00B84600" w:rsidRPr="00077C73">
        <w:rPr>
          <w:rFonts w:ascii="Times New Roman" w:hAnsi="Times New Roman" w:cs="Times New Roman"/>
          <w:i/>
        </w:rPr>
        <w:t xml:space="preserve"> </w:t>
      </w:r>
      <w:proofErr w:type="spellStart"/>
      <w:r w:rsidR="00B84600" w:rsidRPr="00077C73">
        <w:rPr>
          <w:rFonts w:ascii="Times New Roman" w:hAnsi="Times New Roman" w:cs="Times New Roman"/>
          <w:i/>
        </w:rPr>
        <w:t>Society</w:t>
      </w:r>
      <w:proofErr w:type="spellEnd"/>
      <w:r w:rsidRPr="00077C73">
        <w:rPr>
          <w:rFonts w:ascii="Times New Roman" w:hAnsi="Times New Roman" w:cs="Times New Roman"/>
        </w:rPr>
        <w:t>,</w:t>
      </w:r>
      <w:r w:rsidR="00316389" w:rsidRPr="00077C73">
        <w:rPr>
          <w:rFonts w:ascii="Times New Roman" w:hAnsi="Times New Roman" w:cs="Times New Roman"/>
        </w:rPr>
        <w:t xml:space="preserve"> 27(1),</w:t>
      </w:r>
      <w:r w:rsidRPr="00077C73">
        <w:rPr>
          <w:rFonts w:ascii="Times New Roman" w:hAnsi="Times New Roman" w:cs="Times New Roman"/>
        </w:rPr>
        <w:t xml:space="preserve"> 38-60.</w:t>
      </w:r>
    </w:p>
    <w:p w:rsidR="002E6CA2" w:rsidRPr="00077C73" w:rsidRDefault="002E6CA2" w:rsidP="00C61D5A">
      <w:pPr>
        <w:spacing w:after="0" w:line="0" w:lineRule="atLeast"/>
        <w:ind w:left="567"/>
        <w:jc w:val="both"/>
        <w:rPr>
          <w:rFonts w:ascii="Times New Roman" w:hAnsi="Times New Roman" w:cs="Times New Roman"/>
        </w:rPr>
      </w:pPr>
    </w:p>
    <w:p w:rsidR="00C61D5A" w:rsidRPr="00077C73" w:rsidRDefault="007467BD"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Shafer</w:t>
      </w:r>
      <w:proofErr w:type="spellEnd"/>
      <w:r w:rsidRPr="00077C73">
        <w:rPr>
          <w:rFonts w:ascii="Times New Roman" w:hAnsi="Times New Roman" w:cs="Times New Roman"/>
        </w:rPr>
        <w:t>, W.</w:t>
      </w:r>
      <w:r w:rsidR="00EC0FBA" w:rsidRPr="00077C73">
        <w:rPr>
          <w:rFonts w:ascii="Times New Roman" w:hAnsi="Times New Roman" w:cs="Times New Roman"/>
        </w:rPr>
        <w:t xml:space="preserve"> E.</w:t>
      </w:r>
      <w:r w:rsidRPr="00077C73">
        <w:rPr>
          <w:rFonts w:ascii="Times New Roman" w:hAnsi="Times New Roman" w:cs="Times New Roman"/>
        </w:rPr>
        <w:t xml:space="preserve"> (2006). </w:t>
      </w:r>
      <w:proofErr w:type="spellStart"/>
      <w:r w:rsidRPr="00077C73">
        <w:rPr>
          <w:rFonts w:ascii="Times New Roman" w:hAnsi="Times New Roman" w:cs="Times New Roman"/>
        </w:rPr>
        <w:t>Social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paradigms</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and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attitudes</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toward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environmental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accountability</w:t>
      </w:r>
      <w:proofErr w:type="spellEnd"/>
      <w:r w:rsidRPr="00077C73">
        <w:rPr>
          <w:rFonts w:ascii="Times New Roman" w:hAnsi="Times New Roman" w:cs="Times New Roman"/>
        </w:rPr>
        <w:t xml:space="preserve">. </w:t>
      </w:r>
      <w:proofErr w:type="spellStart"/>
      <w:r w:rsidR="005701B7" w:rsidRPr="00077C73">
        <w:rPr>
          <w:rFonts w:ascii="Times New Roman" w:hAnsi="Times New Roman" w:cs="Times New Roman"/>
          <w:i/>
        </w:rPr>
        <w:t>Journal</w:t>
      </w:r>
      <w:proofErr w:type="spellEnd"/>
      <w:r w:rsidR="005701B7" w:rsidRPr="00077C73">
        <w:rPr>
          <w:rFonts w:ascii="Times New Roman" w:hAnsi="Times New Roman" w:cs="Times New Roman"/>
          <w:i/>
        </w:rPr>
        <w:t xml:space="preserve"> of </w:t>
      </w:r>
      <w:proofErr w:type="spellStart"/>
      <w:r w:rsidR="00B84600" w:rsidRPr="00077C73">
        <w:rPr>
          <w:rFonts w:ascii="Times New Roman" w:hAnsi="Times New Roman" w:cs="Times New Roman"/>
          <w:i/>
        </w:rPr>
        <w:t>Business</w:t>
      </w:r>
      <w:proofErr w:type="spellEnd"/>
      <w:r w:rsidR="00B84600" w:rsidRPr="00077C73">
        <w:rPr>
          <w:rFonts w:ascii="Times New Roman" w:hAnsi="Times New Roman" w:cs="Times New Roman"/>
          <w:i/>
        </w:rPr>
        <w:t xml:space="preserve"> </w:t>
      </w:r>
      <w:proofErr w:type="spellStart"/>
      <w:r w:rsidR="005701B7" w:rsidRPr="00077C73">
        <w:rPr>
          <w:rFonts w:ascii="Times New Roman" w:hAnsi="Times New Roman" w:cs="Times New Roman"/>
          <w:i/>
        </w:rPr>
        <w:t>Ethics</w:t>
      </w:r>
      <w:proofErr w:type="spellEnd"/>
      <w:r w:rsidR="00316389" w:rsidRPr="00077C73">
        <w:rPr>
          <w:rFonts w:ascii="Times New Roman" w:hAnsi="Times New Roman" w:cs="Times New Roman"/>
        </w:rPr>
        <w:t>, 65,</w:t>
      </w:r>
      <w:r w:rsidR="005701B7" w:rsidRPr="00077C73">
        <w:rPr>
          <w:rFonts w:ascii="Times New Roman" w:hAnsi="Times New Roman" w:cs="Times New Roman"/>
        </w:rPr>
        <w:t xml:space="preserve"> 121-147.</w:t>
      </w:r>
    </w:p>
    <w:p w:rsidR="00EC0FBA" w:rsidRPr="00077C73" w:rsidRDefault="00EC0FBA" w:rsidP="00C61D5A">
      <w:pPr>
        <w:spacing w:after="0" w:line="0" w:lineRule="atLeast"/>
        <w:jc w:val="both"/>
        <w:rPr>
          <w:rFonts w:ascii="Times New Roman" w:hAnsi="Times New Roman" w:cs="Times New Roman"/>
        </w:rPr>
      </w:pPr>
    </w:p>
    <w:p w:rsidR="00EC0FBA" w:rsidRPr="00077C73" w:rsidRDefault="00316389"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Shafer</w:t>
      </w:r>
      <w:proofErr w:type="spellEnd"/>
      <w:r w:rsidRPr="00077C73">
        <w:rPr>
          <w:rFonts w:ascii="Times New Roman" w:hAnsi="Times New Roman" w:cs="Times New Roman"/>
        </w:rPr>
        <w:t>, W. E</w:t>
      </w:r>
      <w:proofErr w:type="gramStart"/>
      <w:r w:rsidRPr="00077C73">
        <w:rPr>
          <w:rFonts w:ascii="Times New Roman" w:hAnsi="Times New Roman" w:cs="Times New Roman"/>
        </w:rPr>
        <w:t>.,</w:t>
      </w:r>
      <w:proofErr w:type="gramEnd"/>
      <w:r w:rsidRPr="00077C73">
        <w:rPr>
          <w:rFonts w:ascii="Times New Roman" w:hAnsi="Times New Roman" w:cs="Times New Roman"/>
        </w:rPr>
        <w:t xml:space="preserve"> Lee, G. M. ve</w:t>
      </w:r>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Fukukawa</w:t>
      </w:r>
      <w:proofErr w:type="spellEnd"/>
      <w:r w:rsidR="00EC0FBA" w:rsidRPr="00077C73">
        <w:rPr>
          <w:rFonts w:ascii="Times New Roman" w:hAnsi="Times New Roman" w:cs="Times New Roman"/>
        </w:rPr>
        <w:t xml:space="preserve">, K. (2007). </w:t>
      </w:r>
      <w:proofErr w:type="spellStart"/>
      <w:r w:rsidR="00EC0FBA" w:rsidRPr="00077C73">
        <w:rPr>
          <w:rFonts w:ascii="Times New Roman" w:hAnsi="Times New Roman" w:cs="Times New Roman"/>
        </w:rPr>
        <w:t>Values</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and</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attitudes</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toward</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social</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and</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environmental</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rPr>
        <w:t>accountability</w:t>
      </w:r>
      <w:proofErr w:type="spellEnd"/>
      <w:r w:rsidR="00EC0FBA" w:rsidRPr="00077C73">
        <w:rPr>
          <w:rFonts w:ascii="Times New Roman" w:hAnsi="Times New Roman" w:cs="Times New Roman"/>
        </w:rPr>
        <w:t xml:space="preserve">: A </w:t>
      </w:r>
      <w:proofErr w:type="spellStart"/>
      <w:r w:rsidR="00EC0FBA" w:rsidRPr="00077C73">
        <w:rPr>
          <w:rFonts w:ascii="Times New Roman" w:hAnsi="Times New Roman" w:cs="Times New Roman"/>
        </w:rPr>
        <w:t>study</w:t>
      </w:r>
      <w:proofErr w:type="spellEnd"/>
      <w:r w:rsidR="00EC0FBA" w:rsidRPr="00077C73">
        <w:rPr>
          <w:rFonts w:ascii="Times New Roman" w:hAnsi="Times New Roman" w:cs="Times New Roman"/>
        </w:rPr>
        <w:t xml:space="preserve"> of MBA </w:t>
      </w:r>
      <w:proofErr w:type="spellStart"/>
      <w:r w:rsidR="00EC0FBA" w:rsidRPr="00077C73">
        <w:rPr>
          <w:rFonts w:ascii="Times New Roman" w:hAnsi="Times New Roman" w:cs="Times New Roman"/>
        </w:rPr>
        <w:t>students</w:t>
      </w:r>
      <w:proofErr w:type="spellEnd"/>
      <w:r w:rsidR="00EC0FBA" w:rsidRPr="00077C73">
        <w:rPr>
          <w:rFonts w:ascii="Times New Roman" w:hAnsi="Times New Roman" w:cs="Times New Roman"/>
        </w:rPr>
        <w:t xml:space="preserve">. </w:t>
      </w:r>
      <w:proofErr w:type="spellStart"/>
      <w:r w:rsidR="00EC0FBA" w:rsidRPr="00077C73">
        <w:rPr>
          <w:rFonts w:ascii="Times New Roman" w:hAnsi="Times New Roman" w:cs="Times New Roman"/>
          <w:i/>
        </w:rPr>
        <w:t>Journal</w:t>
      </w:r>
      <w:proofErr w:type="spellEnd"/>
      <w:r w:rsidR="00EC0FBA" w:rsidRPr="00077C73">
        <w:rPr>
          <w:rFonts w:ascii="Times New Roman" w:hAnsi="Times New Roman" w:cs="Times New Roman"/>
          <w:i/>
        </w:rPr>
        <w:t xml:space="preserve"> of </w:t>
      </w:r>
      <w:proofErr w:type="spellStart"/>
      <w:r w:rsidR="00EC0FBA" w:rsidRPr="00077C73">
        <w:rPr>
          <w:rFonts w:ascii="Times New Roman" w:hAnsi="Times New Roman" w:cs="Times New Roman"/>
          <w:i/>
        </w:rPr>
        <w:t>Business</w:t>
      </w:r>
      <w:proofErr w:type="spellEnd"/>
      <w:r w:rsidR="00EC0FBA" w:rsidRPr="00077C73">
        <w:rPr>
          <w:rFonts w:ascii="Times New Roman" w:hAnsi="Times New Roman" w:cs="Times New Roman"/>
          <w:i/>
        </w:rPr>
        <w:t xml:space="preserve"> </w:t>
      </w:r>
      <w:proofErr w:type="spellStart"/>
      <w:r w:rsidR="00EC0FBA" w:rsidRPr="00077C73">
        <w:rPr>
          <w:rFonts w:ascii="Times New Roman" w:hAnsi="Times New Roman" w:cs="Times New Roman"/>
          <w:i/>
        </w:rPr>
        <w:t>Ethics</w:t>
      </w:r>
      <w:proofErr w:type="spellEnd"/>
      <w:r w:rsidRPr="00077C73">
        <w:rPr>
          <w:rFonts w:ascii="Times New Roman" w:hAnsi="Times New Roman" w:cs="Times New Roman"/>
        </w:rPr>
        <w:t>, 71,</w:t>
      </w:r>
      <w:r w:rsidR="00EC0FBA" w:rsidRPr="00077C73">
        <w:rPr>
          <w:rFonts w:ascii="Times New Roman" w:hAnsi="Times New Roman" w:cs="Times New Roman"/>
        </w:rPr>
        <w:t xml:space="preserve"> 381-394.</w:t>
      </w:r>
    </w:p>
    <w:p w:rsidR="002E6CA2" w:rsidRPr="00077C73" w:rsidRDefault="002E6CA2" w:rsidP="00EC0FBA">
      <w:pPr>
        <w:spacing w:after="0" w:line="0" w:lineRule="atLeast"/>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Topçuoğlu</w:t>
      </w:r>
      <w:proofErr w:type="spellEnd"/>
      <w:r w:rsidRPr="00077C73">
        <w:rPr>
          <w:rFonts w:ascii="Times New Roman" w:hAnsi="Times New Roman" w:cs="Times New Roman"/>
        </w:rPr>
        <w:t xml:space="preserve">,  M. (2006). </w:t>
      </w:r>
      <w:proofErr w:type="gramStart"/>
      <w:r w:rsidRPr="00077C73">
        <w:rPr>
          <w:rFonts w:ascii="Times New Roman" w:hAnsi="Times New Roman" w:cs="Times New Roman"/>
          <w:i/>
        </w:rPr>
        <w:t>Rekabet Hukuku Açısından Acentelik ve Dağıtım Sözleşmeleri</w:t>
      </w:r>
      <w:r w:rsidRPr="00077C73">
        <w:rPr>
          <w:rFonts w:ascii="Times New Roman" w:hAnsi="Times New Roman" w:cs="Times New Roman"/>
        </w:rPr>
        <w:t xml:space="preserve">. </w:t>
      </w:r>
      <w:proofErr w:type="gramEnd"/>
      <w:r w:rsidRPr="00077C73">
        <w:rPr>
          <w:rFonts w:ascii="Times New Roman" w:hAnsi="Times New Roman" w:cs="Times New Roman"/>
        </w:rPr>
        <w:t>İstanbul: Asil Yayın Dağıtım.</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FF13F4"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Trienekens</w:t>
      </w:r>
      <w:proofErr w:type="spellEnd"/>
      <w:r w:rsidRPr="00077C73">
        <w:rPr>
          <w:rFonts w:ascii="Times New Roman" w:hAnsi="Times New Roman" w:cs="Times New Roman"/>
        </w:rPr>
        <w:t>, J. H</w:t>
      </w:r>
      <w:proofErr w:type="gramStart"/>
      <w:r w:rsidRPr="00077C73">
        <w:rPr>
          <w:rFonts w:ascii="Times New Roman" w:hAnsi="Times New Roman" w:cs="Times New Roman"/>
        </w:rPr>
        <w:t>.,</w:t>
      </w:r>
      <w:proofErr w:type="gramEnd"/>
      <w:r w:rsidRPr="00077C73">
        <w:rPr>
          <w:rFonts w:ascii="Times New Roman" w:hAnsi="Times New Roman" w:cs="Times New Roman"/>
        </w:rPr>
        <w:t xml:space="preserve"> </w:t>
      </w:r>
      <w:proofErr w:type="spellStart"/>
      <w:r w:rsidRPr="00077C73">
        <w:rPr>
          <w:rFonts w:ascii="Times New Roman" w:hAnsi="Times New Roman" w:cs="Times New Roman"/>
        </w:rPr>
        <w:t>Wognum</w:t>
      </w:r>
      <w:proofErr w:type="spellEnd"/>
      <w:r w:rsidRPr="00077C73">
        <w:rPr>
          <w:rFonts w:ascii="Times New Roman" w:hAnsi="Times New Roman" w:cs="Times New Roman"/>
        </w:rPr>
        <w:t xml:space="preserve">, P. M., </w:t>
      </w:r>
      <w:proofErr w:type="spellStart"/>
      <w:r w:rsidRPr="00077C73">
        <w:rPr>
          <w:rFonts w:ascii="Times New Roman" w:hAnsi="Times New Roman" w:cs="Times New Roman"/>
        </w:rPr>
        <w:t>Beulens</w:t>
      </w:r>
      <w:proofErr w:type="spellEnd"/>
      <w:r w:rsidRPr="00077C73">
        <w:rPr>
          <w:rFonts w:ascii="Times New Roman" w:hAnsi="Times New Roman" w:cs="Times New Roman"/>
        </w:rPr>
        <w:t xml:space="preserve">, A. J., </w:t>
      </w:r>
      <w:r w:rsidR="00316389" w:rsidRPr="00077C73">
        <w:rPr>
          <w:rFonts w:ascii="Times New Roman" w:hAnsi="Times New Roman" w:cs="Times New Roman"/>
        </w:rPr>
        <w:t>ve</w:t>
      </w:r>
      <w:r w:rsidRPr="00077C73">
        <w:rPr>
          <w:rFonts w:ascii="Times New Roman" w:hAnsi="Times New Roman" w:cs="Times New Roman"/>
        </w:rPr>
        <w:t xml:space="preserve"> </w:t>
      </w:r>
      <w:proofErr w:type="spellStart"/>
      <w:r w:rsidRPr="00077C73">
        <w:rPr>
          <w:rFonts w:ascii="Times New Roman" w:hAnsi="Times New Roman" w:cs="Times New Roman"/>
        </w:rPr>
        <w:t>van</w:t>
      </w:r>
      <w:proofErr w:type="spellEnd"/>
      <w:r w:rsidRPr="00077C73">
        <w:rPr>
          <w:rFonts w:ascii="Times New Roman" w:hAnsi="Times New Roman" w:cs="Times New Roman"/>
        </w:rPr>
        <w:t xml:space="preserve"> der </w:t>
      </w:r>
      <w:proofErr w:type="spellStart"/>
      <w:r w:rsidRPr="00077C73">
        <w:rPr>
          <w:rFonts w:ascii="Times New Roman" w:hAnsi="Times New Roman" w:cs="Times New Roman"/>
        </w:rPr>
        <w:t>Vorst</w:t>
      </w:r>
      <w:proofErr w:type="spellEnd"/>
      <w:r w:rsidRPr="00077C73">
        <w:rPr>
          <w:rFonts w:ascii="Times New Roman" w:hAnsi="Times New Roman" w:cs="Times New Roman"/>
        </w:rPr>
        <w:t xml:space="preserve">, J. G. (2012). </w:t>
      </w:r>
      <w:proofErr w:type="spellStart"/>
      <w:r w:rsidRPr="00077C73">
        <w:rPr>
          <w:rFonts w:ascii="Times New Roman" w:hAnsi="Times New Roman" w:cs="Times New Roman"/>
        </w:rPr>
        <w:t>Transparency</w:t>
      </w:r>
      <w:proofErr w:type="spellEnd"/>
      <w:r w:rsidRPr="00077C73">
        <w:rPr>
          <w:rFonts w:ascii="Times New Roman" w:hAnsi="Times New Roman" w:cs="Times New Roman"/>
        </w:rPr>
        <w:t xml:space="preserve"> in </w:t>
      </w:r>
      <w:proofErr w:type="spellStart"/>
      <w:r w:rsidRPr="00077C73">
        <w:rPr>
          <w:rFonts w:ascii="Times New Roman" w:hAnsi="Times New Roman" w:cs="Times New Roman"/>
        </w:rPr>
        <w:t>complex</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dynamic</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food</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supply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chains</w:t>
      </w:r>
      <w:proofErr w:type="spellEnd"/>
      <w:r w:rsidRPr="00077C73">
        <w:rPr>
          <w:rFonts w:ascii="Times New Roman" w:hAnsi="Times New Roman" w:cs="Times New Roman"/>
        </w:rPr>
        <w:t>. </w:t>
      </w:r>
      <w:proofErr w:type="spellStart"/>
      <w:r w:rsidRPr="00077C73">
        <w:rPr>
          <w:rFonts w:ascii="Times New Roman" w:hAnsi="Times New Roman" w:cs="Times New Roman"/>
          <w:i/>
        </w:rPr>
        <w:t>Advanced</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Engineering</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Informatics</w:t>
      </w:r>
      <w:proofErr w:type="spellEnd"/>
      <w:r w:rsidRPr="00077C73">
        <w:rPr>
          <w:rFonts w:ascii="Times New Roman" w:hAnsi="Times New Roman" w:cs="Times New Roman"/>
        </w:rPr>
        <w:t>, 26(1), 55-65.</w:t>
      </w:r>
      <w:r w:rsidR="00B84600" w:rsidRPr="00077C73">
        <w:rPr>
          <w:rFonts w:ascii="Times New Roman" w:hAnsi="Times New Roman" w:cs="Times New Roman"/>
        </w:rPr>
        <w:t xml:space="preserve"> </w:t>
      </w:r>
      <w:r w:rsidR="005701B7" w:rsidRPr="00077C73">
        <w:rPr>
          <w:rFonts w:ascii="Times New Roman" w:hAnsi="Times New Roman" w:cs="Times New Roman"/>
        </w:rPr>
        <w:t xml:space="preserve"> </w:t>
      </w:r>
    </w:p>
    <w:p w:rsidR="00872A8C" w:rsidRPr="00077C73" w:rsidRDefault="00872A8C" w:rsidP="00C61D5A">
      <w:pPr>
        <w:spacing w:after="0" w:line="0" w:lineRule="atLeast"/>
        <w:jc w:val="both"/>
        <w:rPr>
          <w:rFonts w:ascii="Times New Roman" w:hAnsi="Times New Roman" w:cs="Times New Roman"/>
        </w:rPr>
      </w:pPr>
    </w:p>
    <w:p w:rsidR="00872A8C" w:rsidRPr="00077C73" w:rsidRDefault="00872A8C"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Türkbal</w:t>
      </w:r>
      <w:proofErr w:type="spellEnd"/>
      <w:r w:rsidRPr="00077C73">
        <w:rPr>
          <w:rFonts w:ascii="Times New Roman" w:hAnsi="Times New Roman" w:cs="Times New Roman"/>
        </w:rPr>
        <w:t xml:space="preserve">, A. (1981). </w:t>
      </w:r>
      <w:r w:rsidR="00316389" w:rsidRPr="00077C73">
        <w:rPr>
          <w:rFonts w:ascii="Times New Roman" w:hAnsi="Times New Roman" w:cs="Times New Roman"/>
          <w:i/>
        </w:rPr>
        <w:t xml:space="preserve">Bilimsel Araştırma </w:t>
      </w:r>
      <w:proofErr w:type="spellStart"/>
      <w:r w:rsidR="00316389" w:rsidRPr="00077C73">
        <w:rPr>
          <w:rFonts w:ascii="Times New Roman" w:hAnsi="Times New Roman" w:cs="Times New Roman"/>
          <w:i/>
        </w:rPr>
        <w:t>Metodları</w:t>
      </w:r>
      <w:proofErr w:type="spellEnd"/>
      <w:r w:rsidR="00316389" w:rsidRPr="00077C73">
        <w:rPr>
          <w:rFonts w:ascii="Times New Roman" w:hAnsi="Times New Roman" w:cs="Times New Roman"/>
          <w:i/>
        </w:rPr>
        <w:t xml:space="preserve"> v</w:t>
      </w:r>
      <w:r w:rsidRPr="00077C73">
        <w:rPr>
          <w:rFonts w:ascii="Times New Roman" w:hAnsi="Times New Roman" w:cs="Times New Roman"/>
          <w:i/>
        </w:rPr>
        <w:t>e Uygulamalı İstatistik</w:t>
      </w:r>
      <w:r w:rsidR="00316389" w:rsidRPr="00077C73">
        <w:rPr>
          <w:rFonts w:ascii="Times New Roman" w:hAnsi="Times New Roman" w:cs="Times New Roman"/>
          <w:i/>
        </w:rPr>
        <w:t>.</w:t>
      </w:r>
      <w:r w:rsidRPr="00077C73">
        <w:rPr>
          <w:rFonts w:ascii="Times New Roman" w:hAnsi="Times New Roman" w:cs="Times New Roman"/>
          <w:i/>
        </w:rPr>
        <w:t xml:space="preserve"> </w:t>
      </w:r>
      <w:proofErr w:type="gramStart"/>
      <w:r w:rsidR="00316389" w:rsidRPr="00077C73">
        <w:rPr>
          <w:rFonts w:ascii="Times New Roman" w:hAnsi="Times New Roman" w:cs="Times New Roman"/>
        </w:rPr>
        <w:t>Erzurum:</w:t>
      </w:r>
      <w:r w:rsidRPr="00077C73">
        <w:rPr>
          <w:rFonts w:ascii="Times New Roman" w:hAnsi="Times New Roman" w:cs="Times New Roman"/>
        </w:rPr>
        <w:t xml:space="preserve"> Atatürk Üniversitesi Yayınları.</w:t>
      </w:r>
      <w:proofErr w:type="gramEnd"/>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proofErr w:type="spellStart"/>
      <w:r w:rsidRPr="00077C73">
        <w:rPr>
          <w:rFonts w:ascii="Times New Roman" w:hAnsi="Times New Roman" w:cs="Times New Roman"/>
        </w:rPr>
        <w:t>Vaccaro</w:t>
      </w:r>
      <w:proofErr w:type="spellEnd"/>
      <w:r w:rsidRPr="00077C73">
        <w:rPr>
          <w:rFonts w:ascii="Times New Roman" w:hAnsi="Times New Roman" w:cs="Times New Roman"/>
        </w:rPr>
        <w:t xml:space="preserve">, A. ve </w:t>
      </w:r>
      <w:proofErr w:type="spellStart"/>
      <w:r w:rsidRPr="00077C73">
        <w:rPr>
          <w:rFonts w:ascii="Times New Roman" w:hAnsi="Times New Roman" w:cs="Times New Roman"/>
        </w:rPr>
        <w:t>Madsen</w:t>
      </w:r>
      <w:proofErr w:type="spellEnd"/>
      <w:r w:rsidRPr="00077C73">
        <w:rPr>
          <w:rFonts w:ascii="Times New Roman" w:hAnsi="Times New Roman" w:cs="Times New Roman"/>
        </w:rPr>
        <w:t xml:space="preserve">, P. (2009). </w:t>
      </w:r>
      <w:proofErr w:type="spellStart"/>
      <w:r w:rsidRPr="00077C73">
        <w:rPr>
          <w:rFonts w:ascii="Times New Roman" w:hAnsi="Times New Roman" w:cs="Times New Roman"/>
        </w:rPr>
        <w:t>Trans</w:t>
      </w:r>
      <w:r w:rsidR="007467BD" w:rsidRPr="00077C73">
        <w:rPr>
          <w:rFonts w:ascii="Times New Roman" w:hAnsi="Times New Roman" w:cs="Times New Roman"/>
        </w:rPr>
        <w:t>parency</w:t>
      </w:r>
      <w:proofErr w:type="spellEnd"/>
      <w:r w:rsidR="007467BD" w:rsidRPr="00077C73">
        <w:rPr>
          <w:rFonts w:ascii="Times New Roman" w:hAnsi="Times New Roman" w:cs="Times New Roman"/>
        </w:rPr>
        <w:t xml:space="preserve"> in </w:t>
      </w:r>
      <w:proofErr w:type="spellStart"/>
      <w:r w:rsidR="007467BD" w:rsidRPr="00077C73">
        <w:rPr>
          <w:rFonts w:ascii="Times New Roman" w:hAnsi="Times New Roman" w:cs="Times New Roman"/>
        </w:rPr>
        <w:t>business</w:t>
      </w:r>
      <w:proofErr w:type="spellEnd"/>
      <w:r w:rsidR="007467BD" w:rsidRPr="00077C73">
        <w:rPr>
          <w:rFonts w:ascii="Times New Roman" w:hAnsi="Times New Roman" w:cs="Times New Roman"/>
        </w:rPr>
        <w:t xml:space="preserve"> </w:t>
      </w:r>
      <w:proofErr w:type="spellStart"/>
      <w:r w:rsidR="007467BD" w:rsidRPr="00077C73">
        <w:rPr>
          <w:rFonts w:ascii="Times New Roman" w:hAnsi="Times New Roman" w:cs="Times New Roman"/>
        </w:rPr>
        <w:t>and</w:t>
      </w:r>
      <w:proofErr w:type="spellEnd"/>
      <w:r w:rsidR="007467BD" w:rsidRPr="00077C73">
        <w:rPr>
          <w:rFonts w:ascii="Times New Roman" w:hAnsi="Times New Roman" w:cs="Times New Roman"/>
        </w:rPr>
        <w:t xml:space="preserve"> </w:t>
      </w:r>
      <w:proofErr w:type="spellStart"/>
      <w:r w:rsidR="007467BD" w:rsidRPr="00077C73">
        <w:rPr>
          <w:rFonts w:ascii="Times New Roman" w:hAnsi="Times New Roman" w:cs="Times New Roman"/>
        </w:rPr>
        <w:t>society</w:t>
      </w:r>
      <w:proofErr w:type="spellEnd"/>
      <w:r w:rsidRPr="00077C73">
        <w:rPr>
          <w:rFonts w:ascii="Times New Roman" w:hAnsi="Times New Roman" w:cs="Times New Roman"/>
        </w:rPr>
        <w:t xml:space="preserve">: </w:t>
      </w:r>
      <w:proofErr w:type="spellStart"/>
      <w:r w:rsidR="007467BD" w:rsidRPr="00077C73">
        <w:rPr>
          <w:rFonts w:ascii="Times New Roman" w:hAnsi="Times New Roman" w:cs="Times New Roman"/>
        </w:rPr>
        <w:t>I</w:t>
      </w:r>
      <w:r w:rsidRPr="00077C73">
        <w:rPr>
          <w:rFonts w:ascii="Times New Roman" w:hAnsi="Times New Roman" w:cs="Times New Roman"/>
        </w:rPr>
        <w:t>ntroduction</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to</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the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special</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issue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i/>
        </w:rPr>
        <w:t>Ethics</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and</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Information</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Technology</w:t>
      </w:r>
      <w:proofErr w:type="spellEnd"/>
      <w:r w:rsidR="007467BD" w:rsidRPr="00077C73">
        <w:rPr>
          <w:rFonts w:ascii="Times New Roman" w:hAnsi="Times New Roman" w:cs="Times New Roman"/>
        </w:rPr>
        <w:t xml:space="preserve"> 11(2)</w:t>
      </w:r>
      <w:r w:rsidR="00316389" w:rsidRPr="00077C73">
        <w:rPr>
          <w:rFonts w:ascii="Times New Roman" w:hAnsi="Times New Roman" w:cs="Times New Roman"/>
        </w:rPr>
        <w:t>,</w:t>
      </w:r>
      <w:r w:rsidRPr="00077C73">
        <w:rPr>
          <w:rFonts w:ascii="Times New Roman" w:hAnsi="Times New Roman" w:cs="Times New Roman"/>
        </w:rPr>
        <w:t xml:space="preserve"> 101–103.</w:t>
      </w:r>
    </w:p>
    <w:p w:rsidR="002E6CA2" w:rsidRPr="00077C73" w:rsidRDefault="002E6CA2" w:rsidP="00C61D5A">
      <w:pPr>
        <w:pStyle w:val="NormalWeb"/>
        <w:spacing w:before="0" w:beforeAutospacing="0" w:after="0" w:afterAutospacing="0" w:line="0" w:lineRule="atLeast"/>
        <w:ind w:left="480"/>
        <w:rPr>
          <w:sz w:val="22"/>
          <w:szCs w:val="22"/>
        </w:rPr>
      </w:pPr>
    </w:p>
    <w:p w:rsidR="005701B7" w:rsidRPr="00077C73" w:rsidRDefault="00077C73" w:rsidP="007467BD">
      <w:pPr>
        <w:pStyle w:val="NormalWeb"/>
        <w:spacing w:before="0" w:beforeAutospacing="0" w:after="0" w:afterAutospacing="0" w:line="0" w:lineRule="atLeast"/>
        <w:jc w:val="both"/>
        <w:rPr>
          <w:sz w:val="22"/>
          <w:szCs w:val="22"/>
        </w:rPr>
      </w:pPr>
      <w:proofErr w:type="spellStart"/>
      <w:r w:rsidRPr="00077C73">
        <w:rPr>
          <w:sz w:val="22"/>
          <w:szCs w:val="22"/>
        </w:rPr>
        <w:lastRenderedPageBreak/>
        <w:t>Vanpoucke</w:t>
      </w:r>
      <w:proofErr w:type="spellEnd"/>
      <w:r w:rsidRPr="00077C73">
        <w:rPr>
          <w:sz w:val="22"/>
          <w:szCs w:val="22"/>
        </w:rPr>
        <w:t>, E</w:t>
      </w:r>
      <w:proofErr w:type="gramStart"/>
      <w:r w:rsidRPr="00077C73">
        <w:rPr>
          <w:sz w:val="22"/>
          <w:szCs w:val="22"/>
        </w:rPr>
        <w:t>.,</w:t>
      </w:r>
      <w:proofErr w:type="gramEnd"/>
      <w:r w:rsidRPr="00077C73">
        <w:rPr>
          <w:sz w:val="22"/>
          <w:szCs w:val="22"/>
        </w:rPr>
        <w:t xml:space="preserve"> </w:t>
      </w:r>
      <w:proofErr w:type="spellStart"/>
      <w:r w:rsidRPr="00077C73">
        <w:rPr>
          <w:sz w:val="22"/>
          <w:szCs w:val="22"/>
        </w:rPr>
        <w:t>Vereecke</w:t>
      </w:r>
      <w:proofErr w:type="spellEnd"/>
      <w:r w:rsidRPr="00077C73">
        <w:rPr>
          <w:sz w:val="22"/>
          <w:szCs w:val="22"/>
        </w:rPr>
        <w:t>, A.</w:t>
      </w:r>
      <w:r w:rsidR="005701B7" w:rsidRPr="00077C73">
        <w:rPr>
          <w:sz w:val="22"/>
          <w:szCs w:val="22"/>
        </w:rPr>
        <w:t xml:space="preserve"> </w:t>
      </w:r>
      <w:r w:rsidR="00316389" w:rsidRPr="00077C73">
        <w:rPr>
          <w:sz w:val="22"/>
          <w:szCs w:val="22"/>
        </w:rPr>
        <w:t>ve</w:t>
      </w:r>
      <w:r w:rsidR="005701B7" w:rsidRPr="00077C73">
        <w:rPr>
          <w:sz w:val="22"/>
          <w:szCs w:val="22"/>
        </w:rPr>
        <w:t xml:space="preserve"> </w:t>
      </w:r>
      <w:proofErr w:type="spellStart"/>
      <w:r w:rsidR="005701B7" w:rsidRPr="00077C73">
        <w:rPr>
          <w:sz w:val="22"/>
          <w:szCs w:val="22"/>
        </w:rPr>
        <w:t>Boyer</w:t>
      </w:r>
      <w:proofErr w:type="spellEnd"/>
      <w:r w:rsidR="005701B7" w:rsidRPr="00077C73">
        <w:rPr>
          <w:sz w:val="22"/>
          <w:szCs w:val="22"/>
        </w:rPr>
        <w:t xml:space="preserve">, K. K. (2014). </w:t>
      </w:r>
      <w:proofErr w:type="spellStart"/>
      <w:r w:rsidR="005701B7" w:rsidRPr="00077C73">
        <w:rPr>
          <w:sz w:val="22"/>
          <w:szCs w:val="22"/>
        </w:rPr>
        <w:t>Triggers</w:t>
      </w:r>
      <w:proofErr w:type="spellEnd"/>
      <w:r w:rsidR="005701B7" w:rsidRPr="00077C73">
        <w:rPr>
          <w:sz w:val="22"/>
          <w:szCs w:val="22"/>
        </w:rPr>
        <w:t xml:space="preserve"> </w:t>
      </w:r>
      <w:proofErr w:type="spellStart"/>
      <w:r w:rsidR="005701B7" w:rsidRPr="00077C73">
        <w:rPr>
          <w:sz w:val="22"/>
          <w:szCs w:val="22"/>
        </w:rPr>
        <w:t>and</w:t>
      </w:r>
      <w:proofErr w:type="spellEnd"/>
      <w:r w:rsidR="005701B7" w:rsidRPr="00077C73">
        <w:rPr>
          <w:sz w:val="22"/>
          <w:szCs w:val="22"/>
        </w:rPr>
        <w:t xml:space="preserve"> </w:t>
      </w:r>
      <w:proofErr w:type="spellStart"/>
      <w:r w:rsidR="005701B7" w:rsidRPr="00077C73">
        <w:rPr>
          <w:sz w:val="22"/>
          <w:szCs w:val="22"/>
        </w:rPr>
        <w:t>patterns</w:t>
      </w:r>
      <w:proofErr w:type="spellEnd"/>
      <w:r w:rsidR="005701B7" w:rsidRPr="00077C73">
        <w:rPr>
          <w:sz w:val="22"/>
          <w:szCs w:val="22"/>
        </w:rPr>
        <w:t xml:space="preserve"> of </w:t>
      </w:r>
      <w:proofErr w:type="spellStart"/>
      <w:r w:rsidR="005701B7" w:rsidRPr="00077C73">
        <w:rPr>
          <w:sz w:val="22"/>
          <w:szCs w:val="22"/>
        </w:rPr>
        <w:t>integration</w:t>
      </w:r>
      <w:proofErr w:type="spellEnd"/>
      <w:r w:rsidR="005701B7" w:rsidRPr="00077C73">
        <w:rPr>
          <w:sz w:val="22"/>
          <w:szCs w:val="22"/>
        </w:rPr>
        <w:t xml:space="preserve"> </w:t>
      </w:r>
      <w:proofErr w:type="spellStart"/>
      <w:r w:rsidR="005701B7" w:rsidRPr="00077C73">
        <w:rPr>
          <w:sz w:val="22"/>
          <w:szCs w:val="22"/>
        </w:rPr>
        <w:t>initiatives</w:t>
      </w:r>
      <w:proofErr w:type="spellEnd"/>
      <w:r w:rsidR="005701B7" w:rsidRPr="00077C73">
        <w:rPr>
          <w:sz w:val="22"/>
          <w:szCs w:val="22"/>
        </w:rPr>
        <w:t xml:space="preserve"> in </w:t>
      </w:r>
      <w:proofErr w:type="spellStart"/>
      <w:r w:rsidR="005701B7" w:rsidRPr="00077C73">
        <w:rPr>
          <w:sz w:val="22"/>
          <w:szCs w:val="22"/>
        </w:rPr>
        <w:t>successful</w:t>
      </w:r>
      <w:proofErr w:type="spellEnd"/>
      <w:r w:rsidR="005701B7" w:rsidRPr="00077C73">
        <w:rPr>
          <w:sz w:val="22"/>
          <w:szCs w:val="22"/>
        </w:rPr>
        <w:t xml:space="preserve"> </w:t>
      </w:r>
      <w:proofErr w:type="spellStart"/>
      <w:r w:rsidR="005701B7" w:rsidRPr="00077C73">
        <w:rPr>
          <w:sz w:val="22"/>
          <w:szCs w:val="22"/>
        </w:rPr>
        <w:t>buyer</w:t>
      </w:r>
      <w:proofErr w:type="spellEnd"/>
      <w:r w:rsidR="005701B7" w:rsidRPr="00077C73">
        <w:rPr>
          <w:sz w:val="22"/>
          <w:szCs w:val="22"/>
        </w:rPr>
        <w:t>-</w:t>
      </w:r>
      <w:proofErr w:type="spellStart"/>
      <w:r w:rsidR="005701B7" w:rsidRPr="00077C73">
        <w:rPr>
          <w:sz w:val="22"/>
          <w:szCs w:val="22"/>
        </w:rPr>
        <w:t>supplier</w:t>
      </w:r>
      <w:proofErr w:type="spellEnd"/>
      <w:r w:rsidR="005701B7" w:rsidRPr="00077C73">
        <w:rPr>
          <w:sz w:val="22"/>
          <w:szCs w:val="22"/>
        </w:rPr>
        <w:t xml:space="preserve"> </w:t>
      </w:r>
      <w:proofErr w:type="spellStart"/>
      <w:r w:rsidR="005701B7" w:rsidRPr="00077C73">
        <w:rPr>
          <w:sz w:val="22"/>
          <w:szCs w:val="22"/>
        </w:rPr>
        <w:t>relationships</w:t>
      </w:r>
      <w:proofErr w:type="spellEnd"/>
      <w:r w:rsidR="005701B7" w:rsidRPr="00077C73">
        <w:rPr>
          <w:sz w:val="22"/>
          <w:szCs w:val="22"/>
        </w:rPr>
        <w:t xml:space="preserve">. </w:t>
      </w:r>
      <w:proofErr w:type="spellStart"/>
      <w:r w:rsidR="005701B7" w:rsidRPr="00077C73">
        <w:rPr>
          <w:i/>
          <w:iCs/>
          <w:sz w:val="22"/>
          <w:szCs w:val="22"/>
        </w:rPr>
        <w:t>Journal</w:t>
      </w:r>
      <w:proofErr w:type="spellEnd"/>
      <w:r w:rsidR="005701B7" w:rsidRPr="00077C73">
        <w:rPr>
          <w:i/>
          <w:iCs/>
          <w:sz w:val="22"/>
          <w:szCs w:val="22"/>
        </w:rPr>
        <w:t xml:space="preserve"> of </w:t>
      </w:r>
      <w:proofErr w:type="spellStart"/>
      <w:r w:rsidR="005701B7" w:rsidRPr="00077C73">
        <w:rPr>
          <w:i/>
          <w:iCs/>
          <w:sz w:val="22"/>
          <w:szCs w:val="22"/>
        </w:rPr>
        <w:t>Operations</w:t>
      </w:r>
      <w:proofErr w:type="spellEnd"/>
      <w:r w:rsidR="005701B7" w:rsidRPr="00077C73">
        <w:rPr>
          <w:i/>
          <w:iCs/>
          <w:sz w:val="22"/>
          <w:szCs w:val="22"/>
        </w:rPr>
        <w:t xml:space="preserve"> </w:t>
      </w:r>
      <w:proofErr w:type="spellStart"/>
      <w:r w:rsidR="005701B7" w:rsidRPr="00077C73">
        <w:rPr>
          <w:i/>
          <w:iCs/>
          <w:sz w:val="22"/>
          <w:szCs w:val="22"/>
        </w:rPr>
        <w:t>Management</w:t>
      </w:r>
      <w:proofErr w:type="spellEnd"/>
      <w:r w:rsidR="005701B7" w:rsidRPr="00077C73">
        <w:rPr>
          <w:sz w:val="22"/>
          <w:szCs w:val="22"/>
        </w:rPr>
        <w:t xml:space="preserve">, </w:t>
      </w:r>
      <w:r w:rsidR="005701B7" w:rsidRPr="00077C73">
        <w:rPr>
          <w:iCs/>
          <w:sz w:val="22"/>
          <w:szCs w:val="22"/>
        </w:rPr>
        <w:t>32</w:t>
      </w:r>
      <w:r w:rsidR="005701B7" w:rsidRPr="00077C73">
        <w:rPr>
          <w:sz w:val="22"/>
          <w:szCs w:val="22"/>
        </w:rPr>
        <w:t xml:space="preserve">(1-2), 15–33. </w:t>
      </w:r>
    </w:p>
    <w:p w:rsidR="002E6CA2" w:rsidRPr="00077C73" w:rsidRDefault="002E6CA2" w:rsidP="00C61D5A">
      <w:pPr>
        <w:pStyle w:val="NormalWeb"/>
        <w:spacing w:before="0" w:beforeAutospacing="0" w:after="0" w:afterAutospacing="0" w:line="0" w:lineRule="atLeast"/>
        <w:ind w:left="480"/>
        <w:rPr>
          <w:sz w:val="22"/>
          <w:szCs w:val="22"/>
        </w:rPr>
      </w:pPr>
    </w:p>
    <w:p w:rsidR="005701B7" w:rsidRPr="00077C73" w:rsidRDefault="005701B7" w:rsidP="007467BD">
      <w:pPr>
        <w:pStyle w:val="NormalWeb"/>
        <w:spacing w:before="0" w:beforeAutospacing="0" w:after="0" w:afterAutospacing="0" w:line="0" w:lineRule="atLeast"/>
        <w:jc w:val="both"/>
        <w:rPr>
          <w:sz w:val="22"/>
          <w:szCs w:val="22"/>
        </w:rPr>
      </w:pPr>
      <w:proofErr w:type="spellStart"/>
      <w:r w:rsidRPr="00077C73">
        <w:rPr>
          <w:sz w:val="22"/>
          <w:szCs w:val="22"/>
        </w:rPr>
        <w:t>Waters</w:t>
      </w:r>
      <w:proofErr w:type="spellEnd"/>
      <w:r w:rsidRPr="00077C73">
        <w:rPr>
          <w:sz w:val="22"/>
          <w:szCs w:val="22"/>
        </w:rPr>
        <w:t>, D. (2011). </w:t>
      </w:r>
      <w:proofErr w:type="spellStart"/>
      <w:r w:rsidRPr="00077C73">
        <w:rPr>
          <w:i/>
          <w:sz w:val="22"/>
          <w:szCs w:val="22"/>
        </w:rPr>
        <w:t>Supply</w:t>
      </w:r>
      <w:proofErr w:type="spellEnd"/>
      <w:r w:rsidRPr="00077C73">
        <w:rPr>
          <w:i/>
          <w:sz w:val="22"/>
          <w:szCs w:val="22"/>
        </w:rPr>
        <w:t xml:space="preserve"> </w:t>
      </w:r>
      <w:proofErr w:type="spellStart"/>
      <w:r w:rsidR="007467BD" w:rsidRPr="00077C73">
        <w:rPr>
          <w:i/>
          <w:sz w:val="22"/>
          <w:szCs w:val="22"/>
        </w:rPr>
        <w:t>C</w:t>
      </w:r>
      <w:r w:rsidRPr="00077C73">
        <w:rPr>
          <w:i/>
          <w:sz w:val="22"/>
          <w:szCs w:val="22"/>
        </w:rPr>
        <w:t>hain</w:t>
      </w:r>
      <w:proofErr w:type="spellEnd"/>
      <w:r w:rsidRPr="00077C73">
        <w:rPr>
          <w:i/>
          <w:sz w:val="22"/>
          <w:szCs w:val="22"/>
        </w:rPr>
        <w:t xml:space="preserve"> </w:t>
      </w:r>
      <w:r w:rsidR="007467BD" w:rsidRPr="00077C73">
        <w:rPr>
          <w:i/>
          <w:sz w:val="22"/>
          <w:szCs w:val="22"/>
        </w:rPr>
        <w:t>R</w:t>
      </w:r>
      <w:r w:rsidRPr="00077C73">
        <w:rPr>
          <w:i/>
          <w:sz w:val="22"/>
          <w:szCs w:val="22"/>
        </w:rPr>
        <w:t xml:space="preserve">isk </w:t>
      </w:r>
      <w:proofErr w:type="spellStart"/>
      <w:r w:rsidR="007467BD" w:rsidRPr="00077C73">
        <w:rPr>
          <w:i/>
          <w:sz w:val="22"/>
          <w:szCs w:val="22"/>
        </w:rPr>
        <w:t>M</w:t>
      </w:r>
      <w:r w:rsidRPr="00077C73">
        <w:rPr>
          <w:i/>
          <w:sz w:val="22"/>
          <w:szCs w:val="22"/>
        </w:rPr>
        <w:t>anagement</w:t>
      </w:r>
      <w:proofErr w:type="spellEnd"/>
      <w:r w:rsidRPr="00077C73">
        <w:rPr>
          <w:i/>
          <w:sz w:val="22"/>
          <w:szCs w:val="22"/>
        </w:rPr>
        <w:t xml:space="preserve">: </w:t>
      </w:r>
      <w:proofErr w:type="spellStart"/>
      <w:r w:rsidR="007467BD" w:rsidRPr="00077C73">
        <w:rPr>
          <w:i/>
          <w:sz w:val="22"/>
          <w:szCs w:val="22"/>
        </w:rPr>
        <w:t>V</w:t>
      </w:r>
      <w:r w:rsidRPr="00077C73">
        <w:rPr>
          <w:i/>
          <w:sz w:val="22"/>
          <w:szCs w:val="22"/>
        </w:rPr>
        <w:t>ulnerability</w:t>
      </w:r>
      <w:proofErr w:type="spellEnd"/>
      <w:r w:rsidRPr="00077C73">
        <w:rPr>
          <w:i/>
          <w:sz w:val="22"/>
          <w:szCs w:val="22"/>
        </w:rPr>
        <w:t xml:space="preserve"> </w:t>
      </w:r>
      <w:proofErr w:type="spellStart"/>
      <w:r w:rsidRPr="00077C73">
        <w:rPr>
          <w:i/>
          <w:sz w:val="22"/>
          <w:szCs w:val="22"/>
        </w:rPr>
        <w:t>and</w:t>
      </w:r>
      <w:proofErr w:type="spellEnd"/>
      <w:r w:rsidRPr="00077C73">
        <w:rPr>
          <w:i/>
          <w:sz w:val="22"/>
          <w:szCs w:val="22"/>
        </w:rPr>
        <w:t xml:space="preserve"> </w:t>
      </w:r>
      <w:proofErr w:type="spellStart"/>
      <w:r w:rsidR="007467BD" w:rsidRPr="00077C73">
        <w:rPr>
          <w:i/>
          <w:sz w:val="22"/>
          <w:szCs w:val="22"/>
        </w:rPr>
        <w:t>R</w:t>
      </w:r>
      <w:r w:rsidRPr="00077C73">
        <w:rPr>
          <w:i/>
          <w:sz w:val="22"/>
          <w:szCs w:val="22"/>
        </w:rPr>
        <w:t>esilience</w:t>
      </w:r>
      <w:proofErr w:type="spellEnd"/>
      <w:r w:rsidRPr="00077C73">
        <w:rPr>
          <w:i/>
          <w:sz w:val="22"/>
          <w:szCs w:val="22"/>
        </w:rPr>
        <w:t xml:space="preserve"> in </w:t>
      </w:r>
      <w:proofErr w:type="spellStart"/>
      <w:r w:rsidR="007467BD" w:rsidRPr="00077C73">
        <w:rPr>
          <w:i/>
          <w:sz w:val="22"/>
          <w:szCs w:val="22"/>
        </w:rPr>
        <w:t>L</w:t>
      </w:r>
      <w:r w:rsidRPr="00077C73">
        <w:rPr>
          <w:i/>
          <w:sz w:val="22"/>
          <w:szCs w:val="22"/>
        </w:rPr>
        <w:t>ogistics</w:t>
      </w:r>
      <w:proofErr w:type="spellEnd"/>
      <w:r w:rsidRPr="00077C73">
        <w:rPr>
          <w:sz w:val="22"/>
          <w:szCs w:val="22"/>
        </w:rPr>
        <w:t xml:space="preserve">. </w:t>
      </w:r>
      <w:proofErr w:type="spellStart"/>
      <w:r w:rsidR="007467BD" w:rsidRPr="00077C73">
        <w:rPr>
          <w:sz w:val="22"/>
          <w:szCs w:val="22"/>
        </w:rPr>
        <w:t>London</w:t>
      </w:r>
      <w:proofErr w:type="spellEnd"/>
      <w:r w:rsidR="007467BD" w:rsidRPr="00077C73">
        <w:rPr>
          <w:sz w:val="22"/>
          <w:szCs w:val="22"/>
        </w:rPr>
        <w:t xml:space="preserve">: </w:t>
      </w:r>
      <w:proofErr w:type="spellStart"/>
      <w:r w:rsidRPr="00077C73">
        <w:rPr>
          <w:sz w:val="22"/>
          <w:szCs w:val="22"/>
        </w:rPr>
        <w:t>Kogan</w:t>
      </w:r>
      <w:proofErr w:type="spellEnd"/>
      <w:r w:rsidRPr="00077C73">
        <w:rPr>
          <w:sz w:val="22"/>
          <w:szCs w:val="22"/>
        </w:rPr>
        <w:t xml:space="preserve"> </w:t>
      </w:r>
      <w:proofErr w:type="spellStart"/>
      <w:r w:rsidRPr="00077C73">
        <w:rPr>
          <w:sz w:val="22"/>
          <w:szCs w:val="22"/>
        </w:rPr>
        <w:t>Page</w:t>
      </w:r>
      <w:proofErr w:type="spellEnd"/>
      <w:r w:rsidRPr="00077C73">
        <w:rPr>
          <w:sz w:val="22"/>
          <w:szCs w:val="22"/>
        </w:rPr>
        <w:t xml:space="preserve"> </w:t>
      </w:r>
      <w:proofErr w:type="spellStart"/>
      <w:r w:rsidRPr="00077C73">
        <w:rPr>
          <w:sz w:val="22"/>
          <w:szCs w:val="22"/>
        </w:rPr>
        <w:t>Publishers</w:t>
      </w:r>
      <w:proofErr w:type="spellEnd"/>
      <w:r w:rsidRPr="00077C73">
        <w:rPr>
          <w:sz w:val="22"/>
          <w:szCs w:val="22"/>
        </w:rPr>
        <w:t>.</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r w:rsidRPr="00077C73">
        <w:rPr>
          <w:rFonts w:ascii="Times New Roman" w:hAnsi="Times New Roman" w:cs="Times New Roman"/>
        </w:rPr>
        <w:t>Wil</w:t>
      </w:r>
      <w:r w:rsidR="00316389" w:rsidRPr="00077C73">
        <w:rPr>
          <w:rFonts w:ascii="Times New Roman" w:hAnsi="Times New Roman" w:cs="Times New Roman"/>
        </w:rPr>
        <w:t>liams, B</w:t>
      </w:r>
      <w:proofErr w:type="gramStart"/>
      <w:r w:rsidR="00316389" w:rsidRPr="00077C73">
        <w:rPr>
          <w:rFonts w:ascii="Times New Roman" w:hAnsi="Times New Roman" w:cs="Times New Roman"/>
        </w:rPr>
        <w:t>.,</w:t>
      </w:r>
      <w:proofErr w:type="gramEnd"/>
      <w:r w:rsidR="00316389" w:rsidRPr="00077C73">
        <w:rPr>
          <w:rFonts w:ascii="Times New Roman" w:hAnsi="Times New Roman" w:cs="Times New Roman"/>
        </w:rPr>
        <w:t xml:space="preserve"> Brown, T. ve </w:t>
      </w:r>
      <w:proofErr w:type="spellStart"/>
      <w:r w:rsidR="00316389" w:rsidRPr="00077C73">
        <w:rPr>
          <w:rFonts w:ascii="Times New Roman" w:hAnsi="Times New Roman" w:cs="Times New Roman"/>
        </w:rPr>
        <w:t>Onsman</w:t>
      </w:r>
      <w:proofErr w:type="spellEnd"/>
      <w:r w:rsidR="00316389" w:rsidRPr="00077C73">
        <w:rPr>
          <w:rFonts w:ascii="Times New Roman" w:hAnsi="Times New Roman" w:cs="Times New Roman"/>
        </w:rPr>
        <w:t xml:space="preserve"> A.</w:t>
      </w:r>
      <w:r w:rsidRPr="00077C73">
        <w:rPr>
          <w:rFonts w:ascii="Times New Roman" w:hAnsi="Times New Roman" w:cs="Times New Roman"/>
        </w:rPr>
        <w:t xml:space="preserve"> (2012). </w:t>
      </w:r>
      <w:proofErr w:type="spellStart"/>
      <w:r w:rsidRPr="00077C73">
        <w:rPr>
          <w:rFonts w:ascii="Times New Roman" w:hAnsi="Times New Roman" w:cs="Times New Roman"/>
        </w:rPr>
        <w:t>Exploratory</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factor</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analysis</w:t>
      </w:r>
      <w:proofErr w:type="spellEnd"/>
      <w:r w:rsidRPr="00077C73">
        <w:rPr>
          <w:rFonts w:ascii="Times New Roman" w:hAnsi="Times New Roman" w:cs="Times New Roman"/>
        </w:rPr>
        <w:t xml:space="preserve">: A </w:t>
      </w:r>
      <w:proofErr w:type="spellStart"/>
      <w:r w:rsidRPr="00077C73">
        <w:rPr>
          <w:rFonts w:ascii="Times New Roman" w:hAnsi="Times New Roman" w:cs="Times New Roman"/>
        </w:rPr>
        <w:t>five</w:t>
      </w:r>
      <w:proofErr w:type="spellEnd"/>
      <w:r w:rsidRPr="00077C73">
        <w:rPr>
          <w:rFonts w:ascii="Times New Roman" w:hAnsi="Times New Roman" w:cs="Times New Roman"/>
        </w:rPr>
        <w:t xml:space="preserve">-step </w:t>
      </w:r>
      <w:proofErr w:type="spellStart"/>
      <w:r w:rsidRPr="00077C73">
        <w:rPr>
          <w:rFonts w:ascii="Times New Roman" w:hAnsi="Times New Roman" w:cs="Times New Roman"/>
        </w:rPr>
        <w:t>guide</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for</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rPr>
        <w:t>novices</w:t>
      </w:r>
      <w:proofErr w:type="spellEnd"/>
      <w:r w:rsidRPr="00077C73">
        <w:rPr>
          <w:rFonts w:ascii="Times New Roman" w:hAnsi="Times New Roman" w:cs="Times New Roman"/>
        </w:rPr>
        <w:t xml:space="preserve">. </w:t>
      </w:r>
      <w:proofErr w:type="spellStart"/>
      <w:r w:rsidRPr="00077C73">
        <w:rPr>
          <w:rFonts w:ascii="Times New Roman" w:hAnsi="Times New Roman" w:cs="Times New Roman"/>
          <w:i/>
        </w:rPr>
        <w:t>Australasian</w:t>
      </w:r>
      <w:proofErr w:type="spellEnd"/>
      <w:r w:rsidRPr="00077C73">
        <w:rPr>
          <w:rFonts w:ascii="Times New Roman" w:hAnsi="Times New Roman" w:cs="Times New Roman"/>
          <w:i/>
        </w:rPr>
        <w:t xml:space="preserve"> </w:t>
      </w:r>
      <w:proofErr w:type="spellStart"/>
      <w:r w:rsidRPr="00077C73">
        <w:rPr>
          <w:rFonts w:ascii="Times New Roman" w:hAnsi="Times New Roman" w:cs="Times New Roman"/>
          <w:i/>
        </w:rPr>
        <w:t>Journal</w:t>
      </w:r>
      <w:proofErr w:type="spellEnd"/>
      <w:r w:rsidRPr="00077C73">
        <w:rPr>
          <w:rFonts w:ascii="Times New Roman" w:hAnsi="Times New Roman" w:cs="Times New Roman"/>
          <w:i/>
        </w:rPr>
        <w:t xml:space="preserve"> of </w:t>
      </w:r>
      <w:proofErr w:type="spellStart"/>
      <w:r w:rsidRPr="00077C73">
        <w:rPr>
          <w:rFonts w:ascii="Times New Roman" w:hAnsi="Times New Roman" w:cs="Times New Roman"/>
          <w:i/>
        </w:rPr>
        <w:t>Paramedicine</w:t>
      </w:r>
      <w:proofErr w:type="spellEnd"/>
      <w:r w:rsidR="00E059FE" w:rsidRPr="00077C73">
        <w:rPr>
          <w:rFonts w:ascii="Times New Roman" w:hAnsi="Times New Roman" w:cs="Times New Roman"/>
        </w:rPr>
        <w:t>, 8(3), 1-13.</w:t>
      </w:r>
    </w:p>
    <w:p w:rsidR="002E6CA2" w:rsidRPr="00077C73" w:rsidRDefault="002E6CA2" w:rsidP="00C61D5A">
      <w:pPr>
        <w:spacing w:after="0" w:line="0" w:lineRule="atLeast"/>
        <w:ind w:left="567"/>
        <w:jc w:val="both"/>
        <w:rPr>
          <w:rFonts w:ascii="Times New Roman" w:hAnsi="Times New Roman" w:cs="Times New Roman"/>
        </w:rPr>
      </w:pPr>
    </w:p>
    <w:p w:rsidR="005701B7" w:rsidRPr="00077C73" w:rsidRDefault="005701B7" w:rsidP="00C61D5A">
      <w:pPr>
        <w:spacing w:after="0" w:line="0" w:lineRule="atLeast"/>
        <w:jc w:val="both"/>
        <w:rPr>
          <w:rFonts w:ascii="Times New Roman" w:hAnsi="Times New Roman" w:cs="Times New Roman"/>
        </w:rPr>
      </w:pPr>
      <w:r w:rsidRPr="00077C73">
        <w:rPr>
          <w:rFonts w:ascii="Times New Roman" w:hAnsi="Times New Roman" w:cs="Times New Roman"/>
        </w:rPr>
        <w:t xml:space="preserve">Yıldız, A. (2014). </w:t>
      </w:r>
      <w:r w:rsidR="007467BD" w:rsidRPr="00077C73">
        <w:rPr>
          <w:rFonts w:ascii="Times New Roman" w:hAnsi="Times New Roman" w:cs="Times New Roman"/>
        </w:rPr>
        <w:t xml:space="preserve">Kurumsal yönetim endeksi ve </w:t>
      </w:r>
      <w:proofErr w:type="spellStart"/>
      <w:r w:rsidR="007467BD" w:rsidRPr="00077C73">
        <w:rPr>
          <w:rFonts w:ascii="Times New Roman" w:hAnsi="Times New Roman" w:cs="Times New Roman"/>
        </w:rPr>
        <w:t>Altman</w:t>
      </w:r>
      <w:proofErr w:type="spellEnd"/>
      <w:r w:rsidR="007467BD" w:rsidRPr="00077C73">
        <w:rPr>
          <w:rFonts w:ascii="Times New Roman" w:hAnsi="Times New Roman" w:cs="Times New Roman"/>
        </w:rPr>
        <w:t xml:space="preserve"> Z skoruna dayalı lojistik regresyon yöntemiyle şirketlerin kredi derecelendirmesi.</w:t>
      </w:r>
      <w:r w:rsidRPr="00077C73">
        <w:rPr>
          <w:rFonts w:ascii="Times New Roman" w:hAnsi="Times New Roman" w:cs="Times New Roman"/>
        </w:rPr>
        <w:t xml:space="preserve"> </w:t>
      </w:r>
      <w:r w:rsidRPr="00077C73">
        <w:rPr>
          <w:rFonts w:ascii="Times New Roman" w:hAnsi="Times New Roman" w:cs="Times New Roman"/>
          <w:i/>
        </w:rPr>
        <w:t>Süleyman Demirel Üniversitesi İktisadi ve İdari Bilimler Fakültesi Dergisi</w:t>
      </w:r>
      <w:r w:rsidR="007467BD" w:rsidRPr="00077C73">
        <w:rPr>
          <w:rFonts w:ascii="Times New Roman" w:hAnsi="Times New Roman" w:cs="Times New Roman"/>
        </w:rPr>
        <w:t>, 19</w:t>
      </w:r>
      <w:r w:rsidR="00E059FE" w:rsidRPr="00077C73">
        <w:rPr>
          <w:rFonts w:ascii="Times New Roman" w:hAnsi="Times New Roman" w:cs="Times New Roman"/>
        </w:rPr>
        <w:t xml:space="preserve"> </w:t>
      </w:r>
      <w:r w:rsidR="007467BD" w:rsidRPr="00077C73">
        <w:rPr>
          <w:rFonts w:ascii="Times New Roman" w:hAnsi="Times New Roman" w:cs="Times New Roman"/>
        </w:rPr>
        <w:t>(3)</w:t>
      </w:r>
      <w:r w:rsidR="00316389" w:rsidRPr="00077C73">
        <w:rPr>
          <w:rFonts w:ascii="Times New Roman" w:hAnsi="Times New Roman" w:cs="Times New Roman"/>
        </w:rPr>
        <w:t>,</w:t>
      </w:r>
      <w:r w:rsidRPr="00077C73">
        <w:rPr>
          <w:rFonts w:ascii="Times New Roman" w:hAnsi="Times New Roman" w:cs="Times New Roman"/>
        </w:rPr>
        <w:t xml:space="preserve"> 71-89</w:t>
      </w:r>
      <w:r w:rsidR="00316389" w:rsidRPr="00077C73">
        <w:rPr>
          <w:rFonts w:ascii="Times New Roman" w:hAnsi="Times New Roman" w:cs="Times New Roman"/>
        </w:rPr>
        <w:t>.</w:t>
      </w:r>
    </w:p>
    <w:p w:rsidR="005701B7" w:rsidRPr="00077C73" w:rsidRDefault="005701B7" w:rsidP="00CD2BAC">
      <w:pPr>
        <w:spacing w:after="0" w:line="0" w:lineRule="atLeast"/>
        <w:jc w:val="both"/>
        <w:rPr>
          <w:rFonts w:ascii="Times New Roman" w:hAnsi="Times New Roman" w:cs="Times New Roman"/>
        </w:rPr>
      </w:pPr>
    </w:p>
    <w:p w:rsidR="00925C5A" w:rsidRPr="00077C73" w:rsidRDefault="00872A8C" w:rsidP="00CD2BAC">
      <w:pPr>
        <w:spacing w:after="0" w:line="240" w:lineRule="auto"/>
        <w:rPr>
          <w:rFonts w:ascii="Times New Roman" w:hAnsi="Times New Roman" w:cs="Times New Roman"/>
          <w:b/>
        </w:rPr>
      </w:pPr>
      <w:r w:rsidRPr="00077C73">
        <w:rPr>
          <w:rFonts w:ascii="Times New Roman" w:hAnsi="Times New Roman" w:cs="Times New Roman"/>
          <w:b/>
        </w:rPr>
        <w:t>İnternet Kaynakları:</w:t>
      </w:r>
    </w:p>
    <w:p w:rsidR="00872A8C" w:rsidRPr="00077C73" w:rsidRDefault="00872A8C">
      <w:pPr>
        <w:spacing w:after="0" w:line="240" w:lineRule="auto"/>
        <w:rPr>
          <w:rFonts w:ascii="Times New Roman" w:hAnsi="Times New Roman" w:cs="Times New Roman"/>
          <w:b/>
        </w:rPr>
      </w:pPr>
    </w:p>
    <w:p w:rsidR="00872A8C" w:rsidRPr="00077C73" w:rsidRDefault="00872A8C" w:rsidP="00536A46">
      <w:pPr>
        <w:spacing w:after="0" w:line="0" w:lineRule="atLeast"/>
        <w:jc w:val="both"/>
        <w:rPr>
          <w:rFonts w:ascii="Times New Roman" w:hAnsi="Times New Roman" w:cs="Times New Roman"/>
        </w:rPr>
      </w:pPr>
      <w:r w:rsidRPr="00077C73">
        <w:rPr>
          <w:rFonts w:ascii="Times New Roman" w:hAnsi="Times New Roman" w:cs="Times New Roman"/>
        </w:rPr>
        <w:t xml:space="preserve">Ece, J. N. (2006). </w:t>
      </w:r>
      <w:r w:rsidRPr="00077C73">
        <w:rPr>
          <w:rFonts w:ascii="Times New Roman" w:hAnsi="Times New Roman" w:cs="Times New Roman"/>
          <w:i/>
        </w:rPr>
        <w:t xml:space="preserve">Dünya Deniz Ticareti ve </w:t>
      </w:r>
      <w:proofErr w:type="spellStart"/>
      <w:r w:rsidRPr="00077C73">
        <w:rPr>
          <w:rFonts w:ascii="Times New Roman" w:hAnsi="Times New Roman" w:cs="Times New Roman"/>
          <w:i/>
        </w:rPr>
        <w:t>Konteyner</w:t>
      </w:r>
      <w:proofErr w:type="spellEnd"/>
      <w:r w:rsidRPr="00077C73">
        <w:rPr>
          <w:rFonts w:ascii="Times New Roman" w:hAnsi="Times New Roman" w:cs="Times New Roman"/>
          <w:i/>
        </w:rPr>
        <w:t xml:space="preserve"> Taşımacılığı</w:t>
      </w:r>
      <w:r w:rsidRPr="00077C73">
        <w:rPr>
          <w:rFonts w:ascii="Times New Roman" w:hAnsi="Times New Roman" w:cs="Times New Roman"/>
        </w:rPr>
        <w:t>.</w:t>
      </w:r>
      <w:r w:rsidR="00536A46" w:rsidRPr="00077C73">
        <w:rPr>
          <w:rFonts w:ascii="Times New Roman" w:hAnsi="Times New Roman" w:cs="Times New Roman"/>
        </w:rPr>
        <w:t xml:space="preserve"> </w:t>
      </w:r>
      <w:hyperlink r:id="rId10" w:history="1">
        <w:r w:rsidRPr="00077C73">
          <w:rPr>
            <w:rStyle w:val="Kpr"/>
            <w:rFonts w:ascii="Times New Roman" w:hAnsi="Times New Roman" w:cs="Times New Roman"/>
            <w:color w:val="auto"/>
            <w:u w:val="none"/>
          </w:rPr>
          <w:t>http://www.kaptanhaber.com/YAZAR/11/100107/dr-jale-nur-ece.html</w:t>
        </w:r>
      </w:hyperlink>
    </w:p>
    <w:p w:rsidR="00872A8C" w:rsidRPr="00077C73" w:rsidRDefault="00872A8C" w:rsidP="00536A46">
      <w:pPr>
        <w:spacing w:after="0" w:line="0" w:lineRule="atLeast"/>
        <w:jc w:val="both"/>
        <w:rPr>
          <w:rFonts w:ascii="Times New Roman" w:hAnsi="Times New Roman" w:cs="Times New Roman"/>
        </w:rPr>
      </w:pPr>
      <w:r w:rsidRPr="00077C73">
        <w:rPr>
          <w:rFonts w:ascii="Times New Roman" w:hAnsi="Times New Roman" w:cs="Times New Roman"/>
        </w:rPr>
        <w:t>Erişim Tarihi: 05.06.2016</w:t>
      </w:r>
      <w:r w:rsidR="00536A46" w:rsidRPr="00077C73">
        <w:rPr>
          <w:rFonts w:ascii="Times New Roman" w:hAnsi="Times New Roman" w:cs="Times New Roman"/>
        </w:rPr>
        <w:t>.</w:t>
      </w:r>
    </w:p>
    <w:p w:rsidR="00872A8C" w:rsidRPr="00077C73" w:rsidRDefault="00872A8C" w:rsidP="00536A46">
      <w:pPr>
        <w:spacing w:after="0" w:line="240" w:lineRule="auto"/>
        <w:jc w:val="both"/>
        <w:rPr>
          <w:rFonts w:ascii="Times New Roman" w:hAnsi="Times New Roman" w:cs="Times New Roman"/>
        </w:rPr>
      </w:pPr>
    </w:p>
    <w:p w:rsidR="00872A8C" w:rsidRPr="00077C73" w:rsidRDefault="00AB2D44" w:rsidP="00536A46">
      <w:pPr>
        <w:spacing w:after="0" w:line="0" w:lineRule="atLeast"/>
        <w:jc w:val="both"/>
        <w:rPr>
          <w:rFonts w:ascii="Times New Roman" w:hAnsi="Times New Roman" w:cs="Times New Roman"/>
        </w:rPr>
      </w:pPr>
      <w:r w:rsidRPr="00077C73">
        <w:rPr>
          <w:rFonts w:ascii="Times New Roman" w:hAnsi="Times New Roman" w:cs="Times New Roman"/>
        </w:rPr>
        <w:t>GRI (</w:t>
      </w:r>
      <w:r w:rsidR="00872A8C" w:rsidRPr="00077C73">
        <w:rPr>
          <w:rFonts w:ascii="Times New Roman" w:hAnsi="Times New Roman" w:cs="Times New Roman"/>
        </w:rPr>
        <w:t xml:space="preserve">Global </w:t>
      </w:r>
      <w:proofErr w:type="spellStart"/>
      <w:r w:rsidR="00872A8C" w:rsidRPr="00077C73">
        <w:rPr>
          <w:rFonts w:ascii="Times New Roman" w:hAnsi="Times New Roman" w:cs="Times New Roman"/>
        </w:rPr>
        <w:t>Reporting</w:t>
      </w:r>
      <w:proofErr w:type="spellEnd"/>
      <w:r w:rsidR="00872A8C" w:rsidRPr="00077C73">
        <w:rPr>
          <w:rFonts w:ascii="Times New Roman" w:hAnsi="Times New Roman" w:cs="Times New Roman"/>
        </w:rPr>
        <w:t xml:space="preserve"> </w:t>
      </w:r>
      <w:proofErr w:type="spellStart"/>
      <w:r w:rsidR="00872A8C" w:rsidRPr="00077C73">
        <w:rPr>
          <w:rFonts w:ascii="Times New Roman" w:hAnsi="Times New Roman" w:cs="Times New Roman"/>
        </w:rPr>
        <w:t>Initiative</w:t>
      </w:r>
      <w:proofErr w:type="spellEnd"/>
      <w:r w:rsidRPr="00077C73">
        <w:rPr>
          <w:rFonts w:ascii="Times New Roman" w:hAnsi="Times New Roman" w:cs="Times New Roman"/>
        </w:rPr>
        <w:t>) (2002).</w:t>
      </w:r>
    </w:p>
    <w:p w:rsidR="00EC0FBA" w:rsidRPr="00077C73" w:rsidRDefault="003D4A13" w:rsidP="00536A46">
      <w:pPr>
        <w:spacing w:after="0" w:line="0" w:lineRule="atLeast"/>
        <w:jc w:val="both"/>
        <w:rPr>
          <w:rFonts w:ascii="Times New Roman" w:hAnsi="Times New Roman" w:cs="Times New Roman"/>
        </w:rPr>
      </w:pPr>
      <w:hyperlink r:id="rId11" w:history="1">
        <w:r w:rsidR="00872A8C" w:rsidRPr="00077C73">
          <w:rPr>
            <w:rStyle w:val="Kpr"/>
            <w:rFonts w:ascii="Times New Roman" w:hAnsi="Times New Roman" w:cs="Times New Roman"/>
            <w:color w:val="auto"/>
            <w:u w:val="none"/>
          </w:rPr>
          <w:t>http://www.globalreporting.org/AboutGRI/GRI_Brochure</w:t>
        </w:r>
      </w:hyperlink>
      <w:r w:rsidR="00872A8C" w:rsidRPr="00077C73">
        <w:rPr>
          <w:rFonts w:ascii="Times New Roman" w:hAnsi="Times New Roman" w:cs="Times New Roman"/>
        </w:rPr>
        <w:t xml:space="preserve"> </w:t>
      </w:r>
      <w:r w:rsidR="00EC0FBA" w:rsidRPr="00077C73">
        <w:rPr>
          <w:rFonts w:ascii="Times New Roman" w:hAnsi="Times New Roman" w:cs="Times New Roman"/>
        </w:rPr>
        <w:t>July2000.</w:t>
      </w:r>
      <w:proofErr w:type="spellStart"/>
      <w:r w:rsidR="00EC0FBA" w:rsidRPr="00077C73">
        <w:rPr>
          <w:rFonts w:ascii="Times New Roman" w:hAnsi="Times New Roman" w:cs="Times New Roman"/>
        </w:rPr>
        <w:t>pdf</w:t>
      </w:r>
      <w:proofErr w:type="spellEnd"/>
    </w:p>
    <w:p w:rsidR="00872A8C" w:rsidRPr="00077C73" w:rsidRDefault="00872A8C" w:rsidP="00536A46">
      <w:pPr>
        <w:spacing w:after="0" w:line="0" w:lineRule="atLeast"/>
        <w:jc w:val="both"/>
        <w:rPr>
          <w:rFonts w:ascii="Times New Roman" w:hAnsi="Times New Roman" w:cs="Times New Roman"/>
        </w:rPr>
      </w:pPr>
      <w:r w:rsidRPr="00077C73">
        <w:rPr>
          <w:rFonts w:ascii="Times New Roman" w:hAnsi="Times New Roman" w:cs="Times New Roman"/>
        </w:rPr>
        <w:t>Erişim Tarihi:</w:t>
      </w:r>
      <w:r w:rsidR="00EC0FBA" w:rsidRPr="00077C73">
        <w:rPr>
          <w:rFonts w:ascii="Times New Roman" w:hAnsi="Times New Roman" w:cs="Times New Roman"/>
        </w:rPr>
        <w:t>02.06.2016</w:t>
      </w:r>
    </w:p>
    <w:p w:rsidR="00872A8C" w:rsidRPr="00872A8C" w:rsidRDefault="00872A8C">
      <w:pPr>
        <w:spacing w:after="0" w:line="240" w:lineRule="auto"/>
        <w:rPr>
          <w:rFonts w:ascii="Times New Roman" w:hAnsi="Times New Roman" w:cs="Times New Roman"/>
        </w:rPr>
      </w:pPr>
    </w:p>
    <w:p w:rsidR="005701B7" w:rsidRDefault="005701B7">
      <w:pPr>
        <w:spacing w:after="0" w:line="240" w:lineRule="auto"/>
        <w:rPr>
          <w:rFonts w:ascii="Times New Roman" w:hAnsi="Times New Roman" w:cs="Times New Roman"/>
          <w:b/>
        </w:rPr>
      </w:pPr>
      <w:r>
        <w:rPr>
          <w:rFonts w:ascii="Times New Roman" w:hAnsi="Times New Roman" w:cs="Times New Roman"/>
          <w:b/>
        </w:rPr>
        <w:br w:type="page"/>
      </w:r>
    </w:p>
    <w:p w:rsidR="002908E6" w:rsidRPr="00CE192F" w:rsidRDefault="002908E6" w:rsidP="006D7863">
      <w:pPr>
        <w:spacing w:after="0" w:line="240" w:lineRule="auto"/>
        <w:rPr>
          <w:rFonts w:ascii="Times New Roman" w:hAnsi="Times New Roman" w:cs="Times New Roman"/>
          <w:b/>
        </w:rPr>
      </w:pPr>
      <w:r w:rsidRPr="00CE192F">
        <w:rPr>
          <w:rFonts w:ascii="Times New Roman" w:hAnsi="Times New Roman" w:cs="Times New Roman"/>
          <w:b/>
        </w:rPr>
        <w:lastRenderedPageBreak/>
        <w:t>EKLER</w:t>
      </w:r>
    </w:p>
    <w:p w:rsidR="00E3372C" w:rsidRPr="00CE192F" w:rsidRDefault="00E3372C" w:rsidP="00CE192F">
      <w:pPr>
        <w:spacing w:after="0" w:line="240" w:lineRule="auto"/>
        <w:rPr>
          <w:rFonts w:ascii="Times New Roman" w:eastAsia="Times New Roman" w:hAnsi="Times New Roman" w:cs="Times New Roman"/>
          <w:color w:val="000000"/>
          <w:sz w:val="18"/>
          <w:szCs w:val="18"/>
          <w:lang w:eastAsia="tr-TR"/>
        </w:rPr>
      </w:pPr>
    </w:p>
    <w:p w:rsidR="002908E6" w:rsidRPr="00CE192F" w:rsidRDefault="002908E6" w:rsidP="00CE192F">
      <w:pPr>
        <w:spacing w:after="0" w:line="240" w:lineRule="auto"/>
        <w:rPr>
          <w:rFonts w:ascii="Times New Roman" w:hAnsi="Times New Roman" w:cs="Times New Roman"/>
          <w:b/>
        </w:rPr>
      </w:pPr>
      <w:r w:rsidRPr="00CE192F">
        <w:rPr>
          <w:rFonts w:ascii="Times New Roman" w:hAnsi="Times New Roman" w:cs="Times New Roman"/>
          <w:b/>
        </w:rPr>
        <w:t xml:space="preserve">Ek 1: </w:t>
      </w:r>
      <w:r w:rsidR="008C4E8C" w:rsidRPr="00CE192F">
        <w:rPr>
          <w:rFonts w:ascii="Times New Roman" w:hAnsi="Times New Roman" w:cs="Times New Roman"/>
          <w:b/>
        </w:rPr>
        <w:t>Bağımsız değişkenlere ait</w:t>
      </w:r>
      <w:r w:rsidRPr="00CE192F">
        <w:rPr>
          <w:rFonts w:ascii="Times New Roman" w:hAnsi="Times New Roman" w:cs="Times New Roman"/>
          <w:b/>
        </w:rPr>
        <w:t xml:space="preserve"> faktör analizi</w:t>
      </w:r>
      <w:r w:rsidR="008C4E8C" w:rsidRPr="00CE192F">
        <w:rPr>
          <w:rFonts w:ascii="Times New Roman" w:hAnsi="Times New Roman" w:cs="Times New Roman"/>
          <w:b/>
        </w:rPr>
        <w:t xml:space="preserve"> değerleri</w:t>
      </w:r>
    </w:p>
    <w:p w:rsidR="00FA4F69" w:rsidRPr="00CE192F" w:rsidRDefault="00FA4F69" w:rsidP="00CE192F">
      <w:pPr>
        <w:spacing w:after="0" w:line="240" w:lineRule="auto"/>
        <w:rPr>
          <w:rFonts w:ascii="Times New Roman" w:eastAsia="Times New Roman" w:hAnsi="Times New Roman" w:cs="Times New Roman"/>
          <w:color w:val="000000"/>
          <w:sz w:val="18"/>
          <w:szCs w:val="18"/>
          <w:lang w:eastAsia="tr-TR"/>
        </w:rPr>
      </w:pPr>
    </w:p>
    <w:tbl>
      <w:tblPr>
        <w:tblW w:w="0" w:type="auto"/>
        <w:tblInd w:w="55" w:type="dxa"/>
        <w:tblCellMar>
          <w:left w:w="70" w:type="dxa"/>
          <w:right w:w="70" w:type="dxa"/>
        </w:tblCellMar>
        <w:tblLook w:val="04A0"/>
      </w:tblPr>
      <w:tblGrid>
        <w:gridCol w:w="5769"/>
        <w:gridCol w:w="835"/>
      </w:tblGrid>
      <w:tr w:rsidR="008C4E8C" w:rsidRPr="00CE192F" w:rsidTr="008C4E8C">
        <w:trPr>
          <w:trHeight w:val="217"/>
        </w:trPr>
        <w:tc>
          <w:tcPr>
            <w:tcW w:w="0" w:type="auto"/>
            <w:tcBorders>
              <w:top w:val="single" w:sz="4" w:space="0" w:color="auto"/>
              <w:left w:val="nil"/>
              <w:bottom w:val="single" w:sz="4" w:space="0" w:color="auto"/>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p>
        </w:tc>
        <w:tc>
          <w:tcPr>
            <w:tcW w:w="0" w:type="auto"/>
            <w:tcBorders>
              <w:top w:val="single" w:sz="4" w:space="0" w:color="auto"/>
              <w:left w:val="nil"/>
              <w:bottom w:val="single" w:sz="4" w:space="0" w:color="auto"/>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F.Yükleri</w:t>
            </w:r>
          </w:p>
        </w:tc>
      </w:tr>
      <w:tr w:rsidR="008C4E8C" w:rsidRPr="00CE192F" w:rsidTr="00CE192F">
        <w:trPr>
          <w:trHeight w:val="155"/>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Ekonomik ve Etik Hesap Verebilirlik (α=0,828)</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p>
        </w:tc>
      </w:tr>
      <w:tr w:rsidR="008C4E8C" w:rsidRPr="00CE192F" w:rsidTr="008C4E8C">
        <w:trPr>
          <w:trHeight w:val="135"/>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Eeh1.Liman işletmesi müşterilerine finansal konularda hesap verebilir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0,683</w:t>
            </w:r>
          </w:p>
        </w:tc>
      </w:tr>
      <w:tr w:rsidR="008C4E8C" w:rsidRPr="00CE192F" w:rsidTr="008C4E8C">
        <w:trPr>
          <w:trHeight w:val="125"/>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Eeh2.Hissedarlarına finansal konularda hesap verebilir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0,735</w:t>
            </w:r>
          </w:p>
        </w:tc>
      </w:tr>
      <w:tr w:rsidR="008C4E8C" w:rsidRPr="00CE192F" w:rsidTr="008C4E8C">
        <w:trPr>
          <w:trHeight w:val="127"/>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Eeh3.Resmi kurumlara finansal konularda hesap verebilir </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0,695</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Eeh4.Kârlarını manipüle edecek muhasebe tekniklerinden uzak durur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0,654</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Eeh5.Liman hizmetinin maliyeti konusunda hesap verebilir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0,657</w:t>
            </w:r>
          </w:p>
        </w:tc>
      </w:tr>
      <w:tr w:rsidR="008C4E8C" w:rsidRPr="00CE192F" w:rsidTr="008C4E8C">
        <w:trPr>
          <w:trHeight w:val="184"/>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Eeh6.Liman işletmesinin çalışanları etik ilkelere uygun hareket eder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0,737</w:t>
            </w:r>
          </w:p>
        </w:tc>
      </w:tr>
      <w:tr w:rsidR="008C4E8C" w:rsidRPr="00CE192F" w:rsidTr="008C4E8C">
        <w:trPr>
          <w:trHeight w:val="30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r w:rsidRPr="00CE192F">
              <w:rPr>
                <w:rFonts w:ascii="Times New Roman" w:eastAsia="Times New Roman" w:hAnsi="Times New Roman" w:cs="Times New Roman"/>
                <w:i/>
                <w:color w:val="000000"/>
                <w:sz w:val="18"/>
                <w:szCs w:val="18"/>
                <w:lang w:eastAsia="tr-TR"/>
              </w:rPr>
              <w:t>Çevresel Hesap Verebilirlik (α=0,887)</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
        </w:tc>
      </w:tr>
      <w:tr w:rsidR="008C4E8C" w:rsidRPr="00CE192F" w:rsidTr="008C4E8C">
        <w:trPr>
          <w:trHeight w:val="142"/>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Ch1.Liman işletmesi çevreyi koruyucu politikalar izlemektedir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0,667</w:t>
            </w:r>
          </w:p>
        </w:tc>
      </w:tr>
      <w:tr w:rsidR="008C4E8C" w:rsidRPr="00CE192F" w:rsidTr="008C4E8C">
        <w:trPr>
          <w:trHeight w:val="357"/>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Ch2.Liman işletmesi çevre üzerinde oluşturduğu etkiler hakkında hesap verme sorumluluğuna sahiptir (</w:t>
            </w:r>
            <w:proofErr w:type="gramStart"/>
            <w:r w:rsidRPr="00CE192F">
              <w:rPr>
                <w:rFonts w:ascii="Times New Roman" w:eastAsia="Times New Roman" w:hAnsi="Times New Roman" w:cs="Times New Roman"/>
                <w:color w:val="000000"/>
                <w:sz w:val="18"/>
                <w:szCs w:val="18"/>
                <w:lang w:eastAsia="tr-TR"/>
              </w:rPr>
              <w:t>Ör.emisyon</w:t>
            </w:r>
            <w:proofErr w:type="gramEnd"/>
            <w:r w:rsidRPr="00CE192F">
              <w:rPr>
                <w:rFonts w:ascii="Times New Roman" w:eastAsia="Times New Roman" w:hAnsi="Times New Roman" w:cs="Times New Roman"/>
                <w:color w:val="000000"/>
                <w:sz w:val="18"/>
                <w:szCs w:val="18"/>
                <w:lang w:eastAsia="tr-TR"/>
              </w:rPr>
              <w:t>, atık madde ve çöp ve enerji kullanımı)</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0,818</w:t>
            </w:r>
          </w:p>
        </w:tc>
      </w:tr>
      <w:tr w:rsidR="008C4E8C" w:rsidRPr="00CE192F" w:rsidTr="008C4E8C">
        <w:trPr>
          <w:trHeight w:val="168"/>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Ch3.Liman işletmesi geri dönüşüm ve yeniden kullanıma özen göstermektedir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0,751</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Ch4.Hizmet aldığımız liman işletmesi çevrenin korunması konusunda sorumluluk sahibidir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0,821</w:t>
            </w:r>
          </w:p>
        </w:tc>
      </w:tr>
      <w:tr w:rsidR="008C4E8C" w:rsidRPr="00CE192F" w:rsidTr="00CE192F">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r w:rsidRPr="00CE192F">
              <w:rPr>
                <w:rFonts w:ascii="Times New Roman" w:eastAsia="Times New Roman" w:hAnsi="Times New Roman" w:cs="Times New Roman"/>
                <w:i/>
                <w:color w:val="000000"/>
                <w:sz w:val="18"/>
                <w:szCs w:val="18"/>
                <w:lang w:eastAsia="tr-TR"/>
              </w:rPr>
              <w:t>Yasal Hesap Verebilirlik (α=0,778)</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Yh1.Liman işletmesi yasal </w:t>
            </w:r>
            <w:proofErr w:type="gramStart"/>
            <w:r w:rsidRPr="00CE192F">
              <w:rPr>
                <w:rFonts w:ascii="Times New Roman" w:eastAsia="Times New Roman" w:hAnsi="Times New Roman" w:cs="Times New Roman"/>
                <w:color w:val="000000"/>
                <w:sz w:val="18"/>
                <w:szCs w:val="18"/>
                <w:lang w:eastAsia="tr-TR"/>
              </w:rPr>
              <w:t>prosedürlere</w:t>
            </w:r>
            <w:proofErr w:type="gramEnd"/>
            <w:r w:rsidRPr="00CE192F">
              <w:rPr>
                <w:rFonts w:ascii="Times New Roman" w:eastAsia="Times New Roman" w:hAnsi="Times New Roman" w:cs="Times New Roman"/>
                <w:color w:val="000000"/>
                <w:sz w:val="18"/>
                <w:szCs w:val="18"/>
                <w:lang w:eastAsia="tr-TR"/>
              </w:rPr>
              <w:t xml:space="preserve"> uygun şekilde hareket etmektedir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0,767</w:t>
            </w:r>
          </w:p>
        </w:tc>
      </w:tr>
      <w:tr w:rsidR="008C4E8C" w:rsidRPr="00CE192F" w:rsidTr="008C4E8C">
        <w:trPr>
          <w:trHeight w:val="102"/>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Yh2.İkili sözleşmelere uygun şekilde hareket etmektedir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0,709</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Yh3.Yöneticileri yasal kurallara uymaktadır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0,647</w:t>
            </w:r>
          </w:p>
        </w:tc>
      </w:tr>
      <w:tr w:rsidR="008C4E8C" w:rsidRPr="00CE192F" w:rsidTr="00CE192F">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roofErr w:type="spellStart"/>
            <w:r w:rsidRPr="00CE192F">
              <w:rPr>
                <w:rFonts w:ascii="Times New Roman" w:eastAsia="Times New Roman" w:hAnsi="Times New Roman" w:cs="Times New Roman"/>
                <w:i/>
                <w:color w:val="000000"/>
                <w:sz w:val="18"/>
                <w:szCs w:val="18"/>
                <w:lang w:eastAsia="tr-TR"/>
              </w:rPr>
              <w:t>Adeletlilik</w:t>
            </w:r>
            <w:proofErr w:type="spellEnd"/>
            <w:r w:rsidRPr="00CE192F">
              <w:rPr>
                <w:rFonts w:ascii="Times New Roman" w:eastAsia="Times New Roman" w:hAnsi="Times New Roman" w:cs="Times New Roman"/>
                <w:i/>
                <w:color w:val="000000"/>
                <w:sz w:val="18"/>
                <w:szCs w:val="18"/>
                <w:lang w:eastAsia="tr-TR"/>
              </w:rPr>
              <w:t xml:space="preserve"> (α=0,884)</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Ad1.Liman işletmesi tüm müşterilerine eşit mesafelidir.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0,739</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Ad2.Müşterilerine adaletli fiyatlandırma yapar.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0,795</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Ad3.Müşterilerine teslimatta adaletli davranır.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0,703</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Ad4.Müşterilerine geliş önceliklerine uygun şekilde hizmet verir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0,670</w:t>
            </w:r>
          </w:p>
        </w:tc>
      </w:tr>
      <w:tr w:rsidR="008C4E8C" w:rsidRPr="00CE192F" w:rsidTr="00CE192F">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r w:rsidRPr="00CE192F">
              <w:rPr>
                <w:rFonts w:ascii="Times New Roman" w:eastAsia="Times New Roman" w:hAnsi="Times New Roman" w:cs="Times New Roman"/>
                <w:i/>
                <w:color w:val="000000"/>
                <w:sz w:val="18"/>
                <w:szCs w:val="18"/>
                <w:lang w:eastAsia="tr-TR"/>
              </w:rPr>
              <w:t>Sözleşme Hesap Verebilirli</w:t>
            </w:r>
            <w:r w:rsidR="00CE192F">
              <w:rPr>
                <w:rFonts w:ascii="Times New Roman" w:eastAsia="Times New Roman" w:hAnsi="Times New Roman" w:cs="Times New Roman"/>
                <w:i/>
                <w:color w:val="000000"/>
                <w:sz w:val="18"/>
                <w:szCs w:val="18"/>
                <w:lang w:eastAsia="tr-TR"/>
              </w:rPr>
              <w:t>ği</w:t>
            </w:r>
            <w:r w:rsidRPr="00CE192F">
              <w:rPr>
                <w:rFonts w:ascii="Times New Roman" w:eastAsia="Times New Roman" w:hAnsi="Times New Roman" w:cs="Times New Roman"/>
                <w:i/>
                <w:color w:val="000000"/>
                <w:sz w:val="18"/>
                <w:szCs w:val="18"/>
                <w:lang w:eastAsia="tr-TR"/>
              </w:rPr>
              <w:t xml:space="preserve"> (α=0,908)</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Sh1.Liman işletmesi önceden belirlenmiş taşıma, depolama vb. sözleşme maddelerine sadık kalır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0,740</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Sh2.Verilen hizmetin satışına yönelik sözleşme hükümlerine sadıktır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0,731</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Sh3.Sözleşmede belirtilen talimatlara uygun hareket eder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0,810</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Sh4.Sözleşme maddelerine sadakatle bağlıdır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0,842</w:t>
            </w:r>
          </w:p>
        </w:tc>
      </w:tr>
      <w:tr w:rsidR="008C4E8C" w:rsidRPr="00CE192F" w:rsidTr="00CE192F">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r w:rsidRPr="00CE192F">
              <w:rPr>
                <w:rFonts w:ascii="Times New Roman" w:eastAsia="Times New Roman" w:hAnsi="Times New Roman" w:cs="Times New Roman"/>
                <w:i/>
                <w:color w:val="000000"/>
                <w:sz w:val="18"/>
                <w:szCs w:val="18"/>
                <w:lang w:eastAsia="tr-TR"/>
              </w:rPr>
              <w:t>Şeffaflık (α=0,790)</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i/>
                <w:color w:val="000000"/>
                <w:sz w:val="18"/>
                <w:szCs w:val="18"/>
                <w:lang w:eastAsia="tr-TR"/>
              </w:rPr>
            </w:pP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Sf1.Liman işletmesi faaliyetlerine ilişkin sonuçları kamuya açıklamaktadır.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0,735</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Sf2.Liman işletmesi geleceğe ilişkin tahminlerini ve gerekçelerini kamuya açıklanmaktadır</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0,582</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Sf3.Liman işletmesi, kamu otoriteleri tarafından denetlenmektedir </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0,706</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Sf4.Liman işletmesi, paydaşlarıyla ekonomik konuları şeffaf bir şekilde paylaşmaktadır </w:t>
            </w:r>
          </w:p>
        </w:tc>
        <w:tc>
          <w:tcPr>
            <w:tcW w:w="0" w:type="auto"/>
            <w:tcBorders>
              <w:top w:val="nil"/>
              <w:left w:val="nil"/>
              <w:bottom w:val="nil"/>
              <w:right w:val="nil"/>
            </w:tcBorders>
            <w:shd w:val="clear" w:color="auto" w:fill="auto"/>
            <w:noWrap/>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0,710</w:t>
            </w:r>
          </w:p>
        </w:tc>
      </w:tr>
      <w:tr w:rsidR="008C4E8C" w:rsidRPr="00CE192F" w:rsidTr="008C4E8C">
        <w:trPr>
          <w:trHeight w:val="70"/>
        </w:trPr>
        <w:tc>
          <w:tcPr>
            <w:tcW w:w="0" w:type="auto"/>
            <w:tcBorders>
              <w:top w:val="single" w:sz="4" w:space="0" w:color="auto"/>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Toplam Açıklanan </w:t>
            </w:r>
            <w:proofErr w:type="spellStart"/>
            <w:r w:rsidRPr="00CE192F">
              <w:rPr>
                <w:rFonts w:ascii="Times New Roman" w:eastAsia="Times New Roman" w:hAnsi="Times New Roman" w:cs="Times New Roman"/>
                <w:color w:val="000000"/>
                <w:sz w:val="18"/>
                <w:szCs w:val="18"/>
                <w:lang w:eastAsia="tr-TR"/>
              </w:rPr>
              <w:t>Varyans</w:t>
            </w:r>
            <w:proofErr w:type="spellEnd"/>
          </w:p>
        </w:tc>
        <w:tc>
          <w:tcPr>
            <w:tcW w:w="0" w:type="auto"/>
            <w:tcBorders>
              <w:top w:val="single" w:sz="4" w:space="0" w:color="auto"/>
              <w:left w:val="nil"/>
              <w:bottom w:val="nil"/>
              <w:right w:val="nil"/>
            </w:tcBorders>
            <w:shd w:val="clear" w:color="auto" w:fill="auto"/>
            <w:noWrap/>
            <w:vAlign w:val="bottom"/>
            <w:hideMark/>
          </w:tcPr>
          <w:p w:rsidR="008C4E8C" w:rsidRPr="00CE192F" w:rsidRDefault="00AE1B58"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w:t>
            </w:r>
            <w:r w:rsidR="008C4E8C" w:rsidRPr="00CE192F">
              <w:rPr>
                <w:rFonts w:ascii="Times New Roman" w:eastAsia="Times New Roman" w:hAnsi="Times New Roman" w:cs="Times New Roman"/>
                <w:color w:val="000000"/>
                <w:sz w:val="18"/>
                <w:szCs w:val="18"/>
                <w:lang w:eastAsia="tr-TR"/>
              </w:rPr>
              <w:t>77,17</w:t>
            </w:r>
          </w:p>
        </w:tc>
      </w:tr>
      <w:tr w:rsidR="008C4E8C" w:rsidRPr="00CE192F" w:rsidTr="008C4E8C">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KMO Değeri</w:t>
            </w:r>
          </w:p>
        </w:tc>
        <w:tc>
          <w:tcPr>
            <w:tcW w:w="0" w:type="auto"/>
            <w:tcBorders>
              <w:top w:val="nil"/>
              <w:left w:val="nil"/>
              <w:bottom w:val="nil"/>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0,807</w:t>
            </w:r>
          </w:p>
        </w:tc>
      </w:tr>
      <w:tr w:rsidR="008C4E8C" w:rsidRPr="00CE192F" w:rsidTr="008C4E8C">
        <w:trPr>
          <w:trHeight w:val="80"/>
        </w:trPr>
        <w:tc>
          <w:tcPr>
            <w:tcW w:w="0" w:type="auto"/>
            <w:tcBorders>
              <w:top w:val="nil"/>
              <w:left w:val="nil"/>
              <w:bottom w:val="single" w:sz="4" w:space="0" w:color="auto"/>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proofErr w:type="spellStart"/>
            <w:r w:rsidRPr="00CE192F">
              <w:rPr>
                <w:rFonts w:ascii="Times New Roman" w:eastAsia="Times New Roman" w:hAnsi="Times New Roman" w:cs="Times New Roman"/>
                <w:color w:val="000000"/>
                <w:sz w:val="18"/>
                <w:szCs w:val="18"/>
                <w:lang w:eastAsia="tr-TR"/>
              </w:rPr>
              <w:t>Barlett’s</w:t>
            </w:r>
            <w:proofErr w:type="spellEnd"/>
            <w:r w:rsidRPr="00CE192F">
              <w:rPr>
                <w:rFonts w:ascii="Times New Roman" w:eastAsia="Times New Roman" w:hAnsi="Times New Roman" w:cs="Times New Roman"/>
                <w:color w:val="000000"/>
                <w:sz w:val="18"/>
                <w:szCs w:val="18"/>
                <w:lang w:eastAsia="tr-TR"/>
              </w:rPr>
              <w:t xml:space="preserve"> Test </w:t>
            </w:r>
            <w:proofErr w:type="spellStart"/>
            <w:proofErr w:type="gramStart"/>
            <w:r w:rsidRPr="00CE192F">
              <w:rPr>
                <w:rFonts w:ascii="Times New Roman" w:eastAsia="Times New Roman" w:hAnsi="Times New Roman" w:cs="Times New Roman"/>
                <w:color w:val="000000"/>
                <w:sz w:val="18"/>
                <w:szCs w:val="18"/>
                <w:lang w:eastAsia="tr-TR"/>
              </w:rPr>
              <w:t>Approx</w:t>
            </w:r>
            <w:proofErr w:type="spellEnd"/>
            <w:r w:rsidRPr="00CE192F">
              <w:rPr>
                <w:rFonts w:ascii="Times New Roman" w:eastAsia="Times New Roman" w:hAnsi="Times New Roman" w:cs="Times New Roman"/>
                <w:color w:val="000000"/>
                <w:sz w:val="18"/>
                <w:szCs w:val="18"/>
                <w:lang w:eastAsia="tr-TR"/>
              </w:rPr>
              <w:t>.</w:t>
            </w:r>
            <w:proofErr w:type="spellStart"/>
            <w:r w:rsidRPr="00CE192F">
              <w:rPr>
                <w:rFonts w:ascii="Times New Roman" w:eastAsia="Times New Roman" w:hAnsi="Times New Roman" w:cs="Times New Roman"/>
                <w:color w:val="000000"/>
                <w:sz w:val="18"/>
                <w:szCs w:val="18"/>
                <w:lang w:eastAsia="tr-TR"/>
              </w:rPr>
              <w:t>Chi</w:t>
            </w:r>
            <w:proofErr w:type="spellEnd"/>
            <w:proofErr w:type="gramEnd"/>
            <w:r w:rsidRPr="00CE192F">
              <w:rPr>
                <w:rFonts w:ascii="Times New Roman" w:eastAsia="Times New Roman" w:hAnsi="Times New Roman" w:cs="Times New Roman"/>
                <w:color w:val="000000"/>
                <w:sz w:val="18"/>
                <w:szCs w:val="18"/>
                <w:lang w:eastAsia="tr-TR"/>
              </w:rPr>
              <w:t>-</w:t>
            </w:r>
            <w:proofErr w:type="spellStart"/>
            <w:r w:rsidRPr="00CE192F">
              <w:rPr>
                <w:rFonts w:ascii="Times New Roman" w:eastAsia="Times New Roman" w:hAnsi="Times New Roman" w:cs="Times New Roman"/>
                <w:color w:val="000000"/>
                <w:sz w:val="18"/>
                <w:szCs w:val="18"/>
                <w:lang w:eastAsia="tr-TR"/>
              </w:rPr>
              <w:t>Square</w:t>
            </w:r>
            <w:proofErr w:type="spellEnd"/>
            <w:r w:rsidRPr="00CE192F">
              <w:rPr>
                <w:rFonts w:ascii="Times New Roman" w:eastAsia="Times New Roman" w:hAnsi="Times New Roman" w:cs="Times New Roman"/>
                <w:color w:val="000000"/>
                <w:sz w:val="18"/>
                <w:szCs w:val="18"/>
                <w:lang w:eastAsia="tr-TR"/>
              </w:rPr>
              <w:t xml:space="preserve"> (300df, </w:t>
            </w:r>
            <w:proofErr w:type="spellStart"/>
            <w:r w:rsidRPr="00CE192F">
              <w:rPr>
                <w:rFonts w:ascii="Times New Roman" w:eastAsia="Times New Roman" w:hAnsi="Times New Roman" w:cs="Times New Roman"/>
                <w:color w:val="000000"/>
                <w:sz w:val="18"/>
                <w:szCs w:val="18"/>
                <w:lang w:eastAsia="tr-TR"/>
              </w:rPr>
              <w:t>Sig</w:t>
            </w:r>
            <w:proofErr w:type="spellEnd"/>
            <w:r w:rsidRPr="00CE192F">
              <w:rPr>
                <w:rFonts w:ascii="Times New Roman" w:eastAsia="Times New Roman" w:hAnsi="Times New Roman" w:cs="Times New Roman"/>
                <w:color w:val="000000"/>
                <w:sz w:val="18"/>
                <w:szCs w:val="18"/>
                <w:lang w:eastAsia="tr-TR"/>
              </w:rPr>
              <w:t>. ,01)</w:t>
            </w:r>
          </w:p>
        </w:tc>
        <w:tc>
          <w:tcPr>
            <w:tcW w:w="0" w:type="auto"/>
            <w:tcBorders>
              <w:top w:val="nil"/>
              <w:left w:val="nil"/>
              <w:bottom w:val="single" w:sz="4" w:space="0" w:color="auto"/>
              <w:right w:val="nil"/>
            </w:tcBorders>
            <w:shd w:val="clear" w:color="auto" w:fill="auto"/>
            <w:noWrap/>
            <w:vAlign w:val="bottom"/>
            <w:hideMark/>
          </w:tcPr>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983,23**</w:t>
            </w:r>
          </w:p>
        </w:tc>
      </w:tr>
    </w:tbl>
    <w:p w:rsidR="008C4E8C" w:rsidRPr="00CE192F" w:rsidRDefault="008C4E8C" w:rsidP="00CE192F">
      <w:pPr>
        <w:spacing w:after="0" w:line="240" w:lineRule="auto"/>
        <w:rPr>
          <w:rFonts w:ascii="Times New Roman" w:eastAsia="Times New Roman" w:hAnsi="Times New Roman" w:cs="Times New Roman"/>
          <w:color w:val="000000"/>
          <w:sz w:val="18"/>
          <w:szCs w:val="18"/>
          <w:lang w:eastAsia="tr-TR"/>
        </w:rPr>
      </w:pPr>
    </w:p>
    <w:p w:rsidR="008C4E8C" w:rsidRDefault="008C4E8C" w:rsidP="002908E6">
      <w:pPr>
        <w:spacing w:after="0" w:line="240" w:lineRule="auto"/>
        <w:jc w:val="center"/>
        <w:rPr>
          <w:rFonts w:ascii="Times New Roman" w:hAnsi="Times New Roman" w:cs="Times New Roman"/>
          <w:b/>
        </w:rPr>
      </w:pPr>
    </w:p>
    <w:p w:rsidR="008C4E8C" w:rsidRPr="00CE192F" w:rsidRDefault="008C4E8C" w:rsidP="00CD2BAC">
      <w:pPr>
        <w:spacing w:after="0" w:line="240" w:lineRule="auto"/>
        <w:rPr>
          <w:rFonts w:ascii="Times New Roman" w:hAnsi="Times New Roman" w:cs="Times New Roman"/>
          <w:b/>
        </w:rPr>
      </w:pPr>
    </w:p>
    <w:p w:rsidR="00E3372C" w:rsidRPr="00CE192F" w:rsidRDefault="008B4454" w:rsidP="00FA4F69">
      <w:pPr>
        <w:spacing w:after="0" w:line="240" w:lineRule="auto"/>
        <w:rPr>
          <w:rFonts w:ascii="Times New Roman" w:hAnsi="Times New Roman" w:cs="Times New Roman"/>
          <w:b/>
        </w:rPr>
      </w:pPr>
      <w:r w:rsidRPr="00CE192F">
        <w:rPr>
          <w:rFonts w:ascii="Times New Roman" w:hAnsi="Times New Roman" w:cs="Times New Roman"/>
          <w:b/>
        </w:rPr>
        <w:lastRenderedPageBreak/>
        <w:t>Ek 2</w:t>
      </w:r>
      <w:r w:rsidR="002908E6" w:rsidRPr="00CE192F">
        <w:rPr>
          <w:rFonts w:ascii="Times New Roman" w:hAnsi="Times New Roman" w:cs="Times New Roman"/>
          <w:b/>
        </w:rPr>
        <w:t xml:space="preserve">: </w:t>
      </w:r>
      <w:r w:rsidR="008C4E8C" w:rsidRPr="00CE192F">
        <w:rPr>
          <w:rFonts w:ascii="Times New Roman" w:hAnsi="Times New Roman" w:cs="Times New Roman"/>
          <w:b/>
        </w:rPr>
        <w:t>Bağımlı değişkene ait faktör analizi değerleri</w:t>
      </w:r>
    </w:p>
    <w:p w:rsidR="00FA4F69" w:rsidRPr="00CE192F" w:rsidRDefault="00FA4F69" w:rsidP="008C4E8C">
      <w:pPr>
        <w:spacing w:after="0" w:line="240" w:lineRule="auto"/>
        <w:jc w:val="center"/>
        <w:rPr>
          <w:rFonts w:ascii="Times New Roman" w:hAnsi="Times New Roman" w:cs="Times New Roman"/>
        </w:rPr>
      </w:pPr>
    </w:p>
    <w:tbl>
      <w:tblPr>
        <w:tblW w:w="0" w:type="auto"/>
        <w:tblInd w:w="55" w:type="dxa"/>
        <w:tblCellMar>
          <w:left w:w="70" w:type="dxa"/>
          <w:right w:w="70" w:type="dxa"/>
        </w:tblCellMar>
        <w:tblLook w:val="04A0"/>
      </w:tblPr>
      <w:tblGrid>
        <w:gridCol w:w="5769"/>
        <w:gridCol w:w="835"/>
      </w:tblGrid>
      <w:tr w:rsidR="008C4E8C" w:rsidRPr="00CE192F" w:rsidTr="00CE192F">
        <w:trPr>
          <w:trHeight w:val="120"/>
        </w:trPr>
        <w:tc>
          <w:tcPr>
            <w:tcW w:w="0" w:type="auto"/>
            <w:tcBorders>
              <w:top w:val="single" w:sz="4" w:space="0" w:color="auto"/>
              <w:left w:val="nil"/>
              <w:bottom w:val="single" w:sz="4" w:space="0" w:color="auto"/>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p>
        </w:tc>
        <w:tc>
          <w:tcPr>
            <w:tcW w:w="0" w:type="auto"/>
            <w:tcBorders>
              <w:top w:val="single" w:sz="4" w:space="0" w:color="auto"/>
              <w:left w:val="nil"/>
              <w:bottom w:val="single" w:sz="4" w:space="0" w:color="auto"/>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F.Yükleri</w:t>
            </w:r>
          </w:p>
        </w:tc>
      </w:tr>
      <w:tr w:rsidR="008C4E8C" w:rsidRPr="00CE192F" w:rsidTr="00CE192F">
        <w:trPr>
          <w:trHeight w:val="195"/>
        </w:trPr>
        <w:tc>
          <w:tcPr>
            <w:tcW w:w="0" w:type="auto"/>
            <w:tcBorders>
              <w:top w:val="nil"/>
              <w:left w:val="nil"/>
              <w:bottom w:val="nil"/>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b/>
                <w:bCs/>
                <w:i/>
                <w:iCs/>
                <w:color w:val="000000"/>
                <w:sz w:val="18"/>
                <w:szCs w:val="18"/>
                <w:lang w:eastAsia="tr-TR"/>
              </w:rPr>
            </w:pPr>
            <w:r w:rsidRPr="00CE192F">
              <w:rPr>
                <w:rFonts w:ascii="Times New Roman" w:eastAsia="Times New Roman" w:hAnsi="Times New Roman" w:cs="Times New Roman"/>
                <w:b/>
                <w:bCs/>
                <w:i/>
                <w:iCs/>
                <w:color w:val="000000"/>
                <w:sz w:val="18"/>
                <w:szCs w:val="18"/>
                <w:lang w:eastAsia="tr-TR"/>
              </w:rPr>
              <w:t>Liman Lojistik Performansı (α=0,935)</w:t>
            </w:r>
          </w:p>
        </w:tc>
        <w:tc>
          <w:tcPr>
            <w:tcW w:w="0" w:type="auto"/>
            <w:tcBorders>
              <w:top w:val="nil"/>
              <w:left w:val="nil"/>
              <w:bottom w:val="nil"/>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Lp1.Bize özel </w:t>
            </w:r>
            <w:proofErr w:type="spellStart"/>
            <w:r w:rsidRPr="00CE192F">
              <w:rPr>
                <w:rFonts w:ascii="Times New Roman" w:eastAsia="Times New Roman" w:hAnsi="Times New Roman" w:cs="Times New Roman"/>
                <w:color w:val="000000"/>
                <w:sz w:val="18"/>
                <w:szCs w:val="18"/>
                <w:lang w:eastAsia="tr-TR"/>
              </w:rPr>
              <w:t>operasyonel</w:t>
            </w:r>
            <w:proofErr w:type="spellEnd"/>
            <w:r w:rsidRPr="00CE192F">
              <w:rPr>
                <w:rFonts w:ascii="Times New Roman" w:eastAsia="Times New Roman" w:hAnsi="Times New Roman" w:cs="Times New Roman"/>
                <w:color w:val="000000"/>
                <w:sz w:val="18"/>
                <w:szCs w:val="18"/>
                <w:lang w:eastAsia="tr-TR"/>
              </w:rPr>
              <w:t xml:space="preserve"> hizmetler sunmuştur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0,770</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Lp2.Ürün/hizmet’lerimizin ulaşılabilirliğini artırmıştır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0,779</w:t>
            </w:r>
          </w:p>
        </w:tc>
      </w:tr>
      <w:tr w:rsidR="008C4E8C" w:rsidRPr="00CE192F" w:rsidTr="008C4E8C">
        <w:trPr>
          <w:trHeight w:val="135"/>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Lp3.Maliyetlerimizi azaltmıştır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0,784</w:t>
            </w:r>
          </w:p>
        </w:tc>
      </w:tr>
      <w:tr w:rsidR="008C4E8C" w:rsidRPr="00CE192F" w:rsidTr="008C4E8C">
        <w:trPr>
          <w:trHeight w:val="80"/>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Lp4.Bilgi teknolojimizi geliştirmiştir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0,868</w:t>
            </w:r>
          </w:p>
        </w:tc>
      </w:tr>
      <w:tr w:rsidR="008C4E8C" w:rsidRPr="00CE192F" w:rsidTr="008C4E8C">
        <w:trPr>
          <w:trHeight w:val="154"/>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Lp5.İşlerimizi daha hızı ve daha iyi hale getirmiştir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0,853</w:t>
            </w:r>
          </w:p>
        </w:tc>
      </w:tr>
      <w:tr w:rsidR="008C4E8C" w:rsidRPr="00CE192F" w:rsidTr="008C4E8C">
        <w:trPr>
          <w:trHeight w:val="229"/>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Lp6.Operasyonlar ve faaliyetlerimiz üzerindeki uzmanlığımızı artırmıştır  </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0,827</w:t>
            </w:r>
          </w:p>
        </w:tc>
      </w:tr>
      <w:tr w:rsidR="008C4E8C" w:rsidRPr="00CE192F" w:rsidTr="008C4E8C">
        <w:trPr>
          <w:trHeight w:val="300"/>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Lp7.Hizmet aldığımız liman işletmesi sayesinde dağıtım kanallarımızın etkinliği artırmıştır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0,872</w:t>
            </w:r>
          </w:p>
        </w:tc>
      </w:tr>
      <w:tr w:rsidR="008C4E8C" w:rsidRPr="00CE192F" w:rsidTr="008C4E8C">
        <w:trPr>
          <w:trHeight w:val="139"/>
        </w:trPr>
        <w:tc>
          <w:tcPr>
            <w:tcW w:w="0" w:type="auto"/>
            <w:tcBorders>
              <w:top w:val="nil"/>
              <w:left w:val="nil"/>
              <w:bottom w:val="nil"/>
              <w:right w:val="nil"/>
            </w:tcBorders>
            <w:shd w:val="clear" w:color="auto" w:fill="auto"/>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Lp8.Müşteriye daha kısa sürede hizmet vermemizi sağlamıştır</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0,898</w:t>
            </w:r>
          </w:p>
        </w:tc>
      </w:tr>
      <w:tr w:rsidR="008C4E8C" w:rsidRPr="00CE192F" w:rsidTr="008C4E8C">
        <w:trPr>
          <w:trHeight w:val="70"/>
        </w:trPr>
        <w:tc>
          <w:tcPr>
            <w:tcW w:w="0" w:type="auto"/>
            <w:tcBorders>
              <w:top w:val="single" w:sz="4" w:space="0" w:color="auto"/>
              <w:left w:val="nil"/>
              <w:bottom w:val="nil"/>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 xml:space="preserve">Toplam Açıklanan </w:t>
            </w:r>
            <w:proofErr w:type="spellStart"/>
            <w:r w:rsidRPr="00CE192F">
              <w:rPr>
                <w:rFonts w:ascii="Times New Roman" w:eastAsia="Times New Roman" w:hAnsi="Times New Roman" w:cs="Times New Roman"/>
                <w:color w:val="000000"/>
                <w:sz w:val="18"/>
                <w:szCs w:val="18"/>
                <w:lang w:eastAsia="tr-TR"/>
              </w:rPr>
              <w:t>Varyans</w:t>
            </w:r>
            <w:proofErr w:type="spellEnd"/>
          </w:p>
        </w:tc>
        <w:tc>
          <w:tcPr>
            <w:tcW w:w="0" w:type="auto"/>
            <w:tcBorders>
              <w:top w:val="single" w:sz="4" w:space="0" w:color="auto"/>
              <w:left w:val="nil"/>
              <w:bottom w:val="nil"/>
              <w:right w:val="nil"/>
            </w:tcBorders>
            <w:shd w:val="clear" w:color="auto" w:fill="auto"/>
            <w:noWrap/>
            <w:vAlign w:val="bottom"/>
            <w:hideMark/>
          </w:tcPr>
          <w:p w:rsidR="008C4E8C" w:rsidRPr="00CE192F" w:rsidRDefault="00AE1B58"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w:t>
            </w:r>
            <w:r w:rsidR="008C4E8C" w:rsidRPr="00CE192F">
              <w:rPr>
                <w:rFonts w:ascii="Times New Roman" w:eastAsia="Times New Roman" w:hAnsi="Times New Roman" w:cs="Times New Roman"/>
                <w:color w:val="000000"/>
                <w:sz w:val="18"/>
                <w:szCs w:val="18"/>
                <w:lang w:eastAsia="tr-TR"/>
              </w:rPr>
              <w:t>69,35</w:t>
            </w:r>
          </w:p>
        </w:tc>
      </w:tr>
      <w:tr w:rsidR="008C4E8C" w:rsidRPr="00CE192F" w:rsidTr="008C4E8C">
        <w:trPr>
          <w:trHeight w:val="80"/>
        </w:trPr>
        <w:tc>
          <w:tcPr>
            <w:tcW w:w="0" w:type="auto"/>
            <w:tcBorders>
              <w:top w:val="nil"/>
              <w:left w:val="nil"/>
              <w:bottom w:val="nil"/>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KMO Ölçümü</w:t>
            </w:r>
          </w:p>
        </w:tc>
        <w:tc>
          <w:tcPr>
            <w:tcW w:w="0" w:type="auto"/>
            <w:tcBorders>
              <w:top w:val="nil"/>
              <w:left w:val="nil"/>
              <w:bottom w:val="nil"/>
              <w:right w:val="nil"/>
            </w:tcBorders>
            <w:shd w:val="clear" w:color="auto" w:fill="auto"/>
            <w:noWrap/>
            <w:hideMark/>
          </w:tcPr>
          <w:p w:rsidR="008C4E8C" w:rsidRPr="00CE192F"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0,870</w:t>
            </w:r>
          </w:p>
        </w:tc>
      </w:tr>
      <w:tr w:rsidR="008C4E8C" w:rsidRPr="008C4E8C" w:rsidTr="008C4E8C">
        <w:trPr>
          <w:trHeight w:val="80"/>
        </w:trPr>
        <w:tc>
          <w:tcPr>
            <w:tcW w:w="0" w:type="auto"/>
            <w:tcBorders>
              <w:top w:val="nil"/>
              <w:left w:val="nil"/>
              <w:bottom w:val="single" w:sz="4" w:space="0" w:color="auto"/>
              <w:right w:val="nil"/>
            </w:tcBorders>
            <w:shd w:val="clear" w:color="auto" w:fill="auto"/>
            <w:noWrap/>
            <w:vAlign w:val="bottom"/>
            <w:hideMark/>
          </w:tcPr>
          <w:p w:rsidR="008C4E8C" w:rsidRPr="00CE192F" w:rsidRDefault="008C4E8C" w:rsidP="008C4E8C">
            <w:pPr>
              <w:spacing w:after="0" w:line="240" w:lineRule="auto"/>
              <w:rPr>
                <w:rFonts w:ascii="Times New Roman" w:eastAsia="Times New Roman" w:hAnsi="Times New Roman" w:cs="Times New Roman"/>
                <w:color w:val="000000"/>
                <w:sz w:val="18"/>
                <w:szCs w:val="18"/>
                <w:lang w:eastAsia="tr-TR"/>
              </w:rPr>
            </w:pPr>
            <w:proofErr w:type="spellStart"/>
            <w:r w:rsidRPr="00CE192F">
              <w:rPr>
                <w:rFonts w:ascii="Times New Roman" w:eastAsia="Times New Roman" w:hAnsi="Times New Roman" w:cs="Times New Roman"/>
                <w:color w:val="000000"/>
                <w:sz w:val="18"/>
                <w:szCs w:val="18"/>
                <w:lang w:eastAsia="tr-TR"/>
              </w:rPr>
              <w:t>Barlett’s</w:t>
            </w:r>
            <w:proofErr w:type="spellEnd"/>
            <w:r w:rsidRPr="00CE192F">
              <w:rPr>
                <w:rFonts w:ascii="Times New Roman" w:eastAsia="Times New Roman" w:hAnsi="Times New Roman" w:cs="Times New Roman"/>
                <w:color w:val="000000"/>
                <w:sz w:val="18"/>
                <w:szCs w:val="18"/>
                <w:lang w:eastAsia="tr-TR"/>
              </w:rPr>
              <w:t xml:space="preserve"> Test </w:t>
            </w:r>
            <w:proofErr w:type="spellStart"/>
            <w:proofErr w:type="gramStart"/>
            <w:r w:rsidRPr="00CE192F">
              <w:rPr>
                <w:rFonts w:ascii="Times New Roman" w:eastAsia="Times New Roman" w:hAnsi="Times New Roman" w:cs="Times New Roman"/>
                <w:color w:val="000000"/>
                <w:sz w:val="18"/>
                <w:szCs w:val="18"/>
                <w:lang w:eastAsia="tr-TR"/>
              </w:rPr>
              <w:t>Approx</w:t>
            </w:r>
            <w:proofErr w:type="spellEnd"/>
            <w:r w:rsidRPr="00CE192F">
              <w:rPr>
                <w:rFonts w:ascii="Times New Roman" w:eastAsia="Times New Roman" w:hAnsi="Times New Roman" w:cs="Times New Roman"/>
                <w:color w:val="000000"/>
                <w:sz w:val="18"/>
                <w:szCs w:val="18"/>
                <w:lang w:eastAsia="tr-TR"/>
              </w:rPr>
              <w:t>.</w:t>
            </w:r>
            <w:proofErr w:type="spellStart"/>
            <w:r w:rsidRPr="00CE192F">
              <w:rPr>
                <w:rFonts w:ascii="Times New Roman" w:eastAsia="Times New Roman" w:hAnsi="Times New Roman" w:cs="Times New Roman"/>
                <w:color w:val="000000"/>
                <w:sz w:val="18"/>
                <w:szCs w:val="18"/>
                <w:lang w:eastAsia="tr-TR"/>
              </w:rPr>
              <w:t>Chi</w:t>
            </w:r>
            <w:proofErr w:type="spellEnd"/>
            <w:proofErr w:type="gramEnd"/>
            <w:r w:rsidRPr="00CE192F">
              <w:rPr>
                <w:rFonts w:ascii="Times New Roman" w:eastAsia="Times New Roman" w:hAnsi="Times New Roman" w:cs="Times New Roman"/>
                <w:color w:val="000000"/>
                <w:sz w:val="18"/>
                <w:szCs w:val="18"/>
                <w:lang w:eastAsia="tr-TR"/>
              </w:rPr>
              <w:t>-</w:t>
            </w:r>
            <w:proofErr w:type="spellStart"/>
            <w:r w:rsidRPr="00CE192F">
              <w:rPr>
                <w:rFonts w:ascii="Times New Roman" w:eastAsia="Times New Roman" w:hAnsi="Times New Roman" w:cs="Times New Roman"/>
                <w:color w:val="000000"/>
                <w:sz w:val="18"/>
                <w:szCs w:val="18"/>
                <w:lang w:eastAsia="tr-TR"/>
              </w:rPr>
              <w:t>Square</w:t>
            </w:r>
            <w:proofErr w:type="spellEnd"/>
            <w:r w:rsidRPr="00CE192F">
              <w:rPr>
                <w:rFonts w:ascii="Times New Roman" w:eastAsia="Times New Roman" w:hAnsi="Times New Roman" w:cs="Times New Roman"/>
                <w:color w:val="000000"/>
                <w:sz w:val="18"/>
                <w:szCs w:val="18"/>
                <w:lang w:eastAsia="tr-TR"/>
              </w:rPr>
              <w:t xml:space="preserve"> (28df, </w:t>
            </w:r>
            <w:proofErr w:type="spellStart"/>
            <w:r w:rsidRPr="00CE192F">
              <w:rPr>
                <w:rFonts w:ascii="Times New Roman" w:eastAsia="Times New Roman" w:hAnsi="Times New Roman" w:cs="Times New Roman"/>
                <w:color w:val="000000"/>
                <w:sz w:val="18"/>
                <w:szCs w:val="18"/>
                <w:lang w:eastAsia="tr-TR"/>
              </w:rPr>
              <w:t>Sig</w:t>
            </w:r>
            <w:proofErr w:type="spellEnd"/>
            <w:r w:rsidRPr="00CE192F">
              <w:rPr>
                <w:rFonts w:ascii="Times New Roman" w:eastAsia="Times New Roman" w:hAnsi="Times New Roman" w:cs="Times New Roman"/>
                <w:color w:val="000000"/>
                <w:sz w:val="18"/>
                <w:szCs w:val="18"/>
                <w:lang w:eastAsia="tr-TR"/>
              </w:rPr>
              <w:t>. ,01)</w:t>
            </w:r>
          </w:p>
        </w:tc>
        <w:tc>
          <w:tcPr>
            <w:tcW w:w="0" w:type="auto"/>
            <w:tcBorders>
              <w:top w:val="nil"/>
              <w:left w:val="nil"/>
              <w:bottom w:val="single" w:sz="4" w:space="0" w:color="auto"/>
              <w:right w:val="nil"/>
            </w:tcBorders>
            <w:shd w:val="clear" w:color="auto" w:fill="auto"/>
            <w:noWrap/>
            <w:vAlign w:val="bottom"/>
            <w:hideMark/>
          </w:tcPr>
          <w:p w:rsidR="008C4E8C" w:rsidRPr="008C4E8C" w:rsidRDefault="008C4E8C" w:rsidP="008C4E8C">
            <w:pPr>
              <w:spacing w:after="0" w:line="240" w:lineRule="auto"/>
              <w:jc w:val="center"/>
              <w:rPr>
                <w:rFonts w:ascii="Times New Roman" w:eastAsia="Times New Roman" w:hAnsi="Times New Roman" w:cs="Times New Roman"/>
                <w:color w:val="000000"/>
                <w:sz w:val="18"/>
                <w:szCs w:val="18"/>
                <w:lang w:eastAsia="tr-TR"/>
              </w:rPr>
            </w:pPr>
            <w:r w:rsidRPr="00CE192F">
              <w:rPr>
                <w:rFonts w:ascii="Times New Roman" w:eastAsia="Times New Roman" w:hAnsi="Times New Roman" w:cs="Times New Roman"/>
                <w:color w:val="000000"/>
                <w:sz w:val="18"/>
                <w:szCs w:val="18"/>
                <w:lang w:eastAsia="tr-TR"/>
              </w:rPr>
              <w:t>304,872</w:t>
            </w:r>
          </w:p>
        </w:tc>
      </w:tr>
    </w:tbl>
    <w:p w:rsidR="008C4E8C" w:rsidRDefault="008C4E8C" w:rsidP="00DA6852">
      <w:pPr>
        <w:spacing w:after="0" w:line="240" w:lineRule="auto"/>
        <w:ind w:left="567" w:hanging="567"/>
        <w:jc w:val="center"/>
        <w:rPr>
          <w:rFonts w:ascii="Times New Roman" w:hAnsi="Times New Roman" w:cs="Times New Roman"/>
          <w:b/>
        </w:rPr>
      </w:pPr>
    </w:p>
    <w:sectPr w:rsidR="008C4E8C" w:rsidSect="00CD2BAC">
      <w:headerReference w:type="default" r:id="rId12"/>
      <w:footerReference w:type="default" r:id="rId13"/>
      <w:pgSz w:w="11906" w:h="16838"/>
      <w:pgMar w:top="2835" w:right="2552" w:bottom="2835" w:left="2835" w:header="2268" w:footer="2551" w:gutter="0"/>
      <w:pgNumType w:start="1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40A" w:rsidRDefault="00D2040A" w:rsidP="007D7451">
      <w:pPr>
        <w:spacing w:after="0" w:line="240" w:lineRule="auto"/>
      </w:pPr>
      <w:r>
        <w:separator/>
      </w:r>
    </w:p>
  </w:endnote>
  <w:endnote w:type="continuationSeparator" w:id="0">
    <w:p w:rsidR="00D2040A" w:rsidRDefault="00D2040A" w:rsidP="007D7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249"/>
      <w:docPartObj>
        <w:docPartGallery w:val="Page Numbers (Bottom of Page)"/>
        <w:docPartUnique/>
      </w:docPartObj>
    </w:sdtPr>
    <w:sdtContent>
      <w:p w:rsidR="00306CDF" w:rsidRDefault="00306CDF">
        <w:pPr>
          <w:pStyle w:val="Altbilgi"/>
          <w:jc w:val="center"/>
        </w:pPr>
        <w:r w:rsidRPr="00CD2BAC">
          <w:rPr>
            <w:rFonts w:ascii="Times New Roman" w:hAnsi="Times New Roman" w:cs="Times New Roman"/>
            <w:sz w:val="20"/>
            <w:szCs w:val="20"/>
          </w:rPr>
          <w:t>ÖS-ULK</w:t>
        </w:r>
        <w:r>
          <w:rPr>
            <w:rFonts w:ascii="Times New Roman" w:hAnsi="Times New Roman" w:cs="Times New Roman"/>
            <w:sz w:val="20"/>
            <w:szCs w:val="20"/>
          </w:rPr>
          <w:t xml:space="preserve"> </w:t>
        </w:r>
        <w:r w:rsidRPr="00CD2BAC">
          <w:rPr>
            <w:rFonts w:ascii="Times New Roman" w:hAnsi="Times New Roman" w:cs="Times New Roman"/>
            <w:sz w:val="20"/>
            <w:szCs w:val="20"/>
          </w:rPr>
          <w:t>2015</w:t>
        </w:r>
        <w:r>
          <w:t xml:space="preserve"> </w:t>
        </w:r>
        <w:r w:rsidR="003D4A13" w:rsidRPr="00CD2BAC">
          <w:rPr>
            <w:rFonts w:ascii="Times New Roman" w:hAnsi="Times New Roman" w:cs="Times New Roman"/>
            <w:sz w:val="20"/>
            <w:szCs w:val="20"/>
          </w:rPr>
          <w:fldChar w:fldCharType="begin"/>
        </w:r>
        <w:r w:rsidRPr="00CD2BAC">
          <w:rPr>
            <w:rFonts w:ascii="Times New Roman" w:hAnsi="Times New Roman" w:cs="Times New Roman"/>
            <w:sz w:val="20"/>
            <w:szCs w:val="20"/>
          </w:rPr>
          <w:instrText xml:space="preserve"> PAGE   \* MERGEFORMAT </w:instrText>
        </w:r>
        <w:r w:rsidR="003D4A13" w:rsidRPr="00CD2BAC">
          <w:rPr>
            <w:rFonts w:ascii="Times New Roman" w:hAnsi="Times New Roman" w:cs="Times New Roman"/>
            <w:sz w:val="20"/>
            <w:szCs w:val="20"/>
          </w:rPr>
          <w:fldChar w:fldCharType="separate"/>
        </w:r>
        <w:r w:rsidR="00A83B56">
          <w:rPr>
            <w:rFonts w:ascii="Times New Roman" w:hAnsi="Times New Roman" w:cs="Times New Roman"/>
            <w:noProof/>
            <w:sz w:val="20"/>
            <w:szCs w:val="20"/>
          </w:rPr>
          <w:t>179</w:t>
        </w:r>
        <w:r w:rsidR="003D4A13" w:rsidRPr="00CD2BAC">
          <w:rPr>
            <w:rFonts w:ascii="Times New Roman" w:hAnsi="Times New Roman" w:cs="Times New Roman"/>
            <w:sz w:val="20"/>
            <w:szCs w:val="20"/>
          </w:rPr>
          <w:fldChar w:fldCharType="end"/>
        </w:r>
        <w:r>
          <w:t xml:space="preserve"> </w:t>
        </w:r>
      </w:p>
    </w:sdtContent>
  </w:sdt>
  <w:p w:rsidR="00306CDF" w:rsidRDefault="00306CD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40A" w:rsidRDefault="00D2040A" w:rsidP="007D7451">
      <w:pPr>
        <w:spacing w:after="0" w:line="240" w:lineRule="auto"/>
      </w:pPr>
      <w:r>
        <w:separator/>
      </w:r>
    </w:p>
  </w:footnote>
  <w:footnote w:type="continuationSeparator" w:id="0">
    <w:p w:rsidR="00D2040A" w:rsidRDefault="00D2040A" w:rsidP="007D7451">
      <w:pPr>
        <w:spacing w:after="0" w:line="240" w:lineRule="auto"/>
      </w:pPr>
      <w:r>
        <w:continuationSeparator/>
      </w:r>
    </w:p>
  </w:footnote>
  <w:footnote w:id="1">
    <w:p w:rsidR="00306CDF" w:rsidRPr="00202EB5" w:rsidRDefault="00306CDF" w:rsidP="00202EB5">
      <w:pPr>
        <w:pStyle w:val="DipnotMetni"/>
        <w:jc w:val="both"/>
        <w:rPr>
          <w:rFonts w:ascii="Times New Roman" w:hAnsi="Times New Roman"/>
          <w:sz w:val="22"/>
          <w:szCs w:val="22"/>
        </w:rPr>
      </w:pPr>
      <w:r w:rsidRPr="00202EB5">
        <w:rPr>
          <w:rStyle w:val="DipnotBavurusu"/>
          <w:rFonts w:ascii="Times New Roman" w:hAnsi="Times New Roman"/>
          <w:sz w:val="22"/>
          <w:szCs w:val="22"/>
        </w:rPr>
        <w:footnoteRef/>
      </w:r>
      <w:r w:rsidRPr="00202EB5">
        <w:rPr>
          <w:rFonts w:ascii="Times New Roman" w:hAnsi="Times New Roman"/>
          <w:sz w:val="22"/>
          <w:szCs w:val="22"/>
        </w:rPr>
        <w:t xml:space="preserve"> Prof. Dr</w:t>
      </w:r>
      <w:proofErr w:type="gramStart"/>
      <w:r w:rsidRPr="00202EB5">
        <w:rPr>
          <w:rFonts w:ascii="Times New Roman" w:hAnsi="Times New Roman"/>
          <w:sz w:val="22"/>
          <w:szCs w:val="22"/>
        </w:rPr>
        <w:t>.,</w:t>
      </w:r>
      <w:proofErr w:type="gramEnd"/>
      <w:r w:rsidRPr="00202EB5">
        <w:rPr>
          <w:rFonts w:ascii="Times New Roman" w:hAnsi="Times New Roman"/>
          <w:sz w:val="22"/>
          <w:szCs w:val="22"/>
        </w:rPr>
        <w:t xml:space="preserve"> Gebze Teknik Üniversitesi, İşletme Fakültesi,  kaynak@</w:t>
      </w:r>
      <w:proofErr w:type="spellStart"/>
      <w:r w:rsidRPr="00202EB5">
        <w:rPr>
          <w:rFonts w:ascii="Times New Roman" w:hAnsi="Times New Roman"/>
          <w:sz w:val="22"/>
          <w:szCs w:val="22"/>
        </w:rPr>
        <w:t>gtu</w:t>
      </w:r>
      <w:proofErr w:type="spellEnd"/>
      <w:r w:rsidRPr="00202EB5">
        <w:rPr>
          <w:rFonts w:ascii="Times New Roman" w:hAnsi="Times New Roman"/>
          <w:sz w:val="22"/>
          <w:szCs w:val="22"/>
        </w:rPr>
        <w:t>.edu.tr</w:t>
      </w:r>
    </w:p>
  </w:footnote>
  <w:footnote w:id="2">
    <w:p w:rsidR="00306CDF" w:rsidRDefault="00306CDF" w:rsidP="00202EB5">
      <w:pPr>
        <w:pStyle w:val="DipnotMetni"/>
        <w:jc w:val="both"/>
      </w:pPr>
      <w:r w:rsidRPr="00202EB5">
        <w:rPr>
          <w:rStyle w:val="DipnotBavurusu"/>
          <w:rFonts w:ascii="Times New Roman" w:hAnsi="Times New Roman"/>
          <w:sz w:val="22"/>
          <w:szCs w:val="22"/>
        </w:rPr>
        <w:footnoteRef/>
      </w:r>
      <w:r w:rsidRPr="00202EB5">
        <w:rPr>
          <w:rFonts w:ascii="Times New Roman" w:hAnsi="Times New Roman"/>
          <w:sz w:val="22"/>
          <w:szCs w:val="22"/>
        </w:rPr>
        <w:t xml:space="preserve"> </w:t>
      </w:r>
      <w:proofErr w:type="spellStart"/>
      <w:r w:rsidRPr="00202EB5">
        <w:rPr>
          <w:rFonts w:ascii="Times New Roman" w:hAnsi="Times New Roman"/>
          <w:sz w:val="22"/>
          <w:szCs w:val="22"/>
        </w:rPr>
        <w:t>Öğr</w:t>
      </w:r>
      <w:proofErr w:type="spellEnd"/>
      <w:r w:rsidRPr="00202EB5">
        <w:rPr>
          <w:rFonts w:ascii="Times New Roman" w:hAnsi="Times New Roman"/>
          <w:sz w:val="22"/>
          <w:szCs w:val="22"/>
        </w:rPr>
        <w:t>. Gör</w:t>
      </w:r>
      <w:proofErr w:type="gramStart"/>
      <w:r w:rsidRPr="00202EB5">
        <w:rPr>
          <w:rFonts w:ascii="Times New Roman" w:hAnsi="Times New Roman"/>
          <w:sz w:val="22"/>
          <w:szCs w:val="22"/>
        </w:rPr>
        <w:t>.,</w:t>
      </w:r>
      <w:proofErr w:type="gramEnd"/>
      <w:r w:rsidRPr="00202EB5">
        <w:rPr>
          <w:rFonts w:ascii="Times New Roman" w:hAnsi="Times New Roman"/>
          <w:sz w:val="22"/>
          <w:szCs w:val="22"/>
        </w:rPr>
        <w:t xml:space="preserve"> Kocaeli Üniversitesi, Karamürsel Meslek Yüksek Okulu, sukru.satilmis@kocaeli.edu.tr</w:t>
      </w:r>
    </w:p>
  </w:footnote>
  <w:footnote w:id="3">
    <w:p w:rsidR="00306CDF" w:rsidRPr="00817FE7" w:rsidRDefault="00306CDF" w:rsidP="00817FE7">
      <w:pPr>
        <w:pStyle w:val="DipnotMetni"/>
        <w:jc w:val="both"/>
        <w:rPr>
          <w:rFonts w:ascii="Times New Roman" w:hAnsi="Times New Roman"/>
        </w:rPr>
      </w:pPr>
      <w:r w:rsidRPr="00817FE7">
        <w:rPr>
          <w:rStyle w:val="DipnotBavurusu"/>
          <w:rFonts w:ascii="Times New Roman" w:hAnsi="Times New Roman"/>
        </w:rPr>
        <w:sym w:font="Symbol" w:char="F02A"/>
      </w:r>
      <w:r w:rsidRPr="00817FE7">
        <w:rPr>
          <w:rFonts w:ascii="Times New Roman" w:hAnsi="Times New Roman"/>
        </w:rPr>
        <w:t xml:space="preserve"> </w:t>
      </w:r>
      <w:proofErr w:type="gramStart"/>
      <w:r w:rsidRPr="00817FE7">
        <w:rPr>
          <w:rFonts w:ascii="Times New Roman" w:hAnsi="Times New Roman"/>
          <w:sz w:val="18"/>
          <w:szCs w:val="18"/>
        </w:rPr>
        <w:t>MARPOL  Sözleşmesi</w:t>
      </w:r>
      <w:proofErr w:type="gramEnd"/>
      <w:r w:rsidRPr="00817FE7">
        <w:rPr>
          <w:rFonts w:ascii="Times New Roman" w:hAnsi="Times New Roman"/>
          <w:sz w:val="18"/>
          <w:szCs w:val="18"/>
        </w:rPr>
        <w:t xml:space="preserve"> Ekler: Ek I – Petrol Kirliliğinin Önlenmesi Kuralları, Ek II - Dökme Halde Taşınan Zehirli Sıvı Maddelerden Kaynaklanan Kirliliğinin Önlenmesi Kuralları, Ek III - Denizde Paketli Halde Taşınan Zararlı Maddelerden Kaynaklanan Kirliliğin Önlenmesi Kuralları, Ek IV- Gemilerden Kaynaklanan Pis Su Kirliliğinin Önlenmesi Kuralları, Ek V – Gemilerden Kaynaklanan Çöp Kirliliğinin Önlenmesi Kuralları, Ek VI – Gemilerden Kaynaklanan Hava Kirliliğinin Önlenmesi Kurallarını içermektedir.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DF" w:rsidRPr="00D9144C" w:rsidRDefault="00306CDF">
    <w:pPr>
      <w:pStyle w:val="stbilgi"/>
      <w:rPr>
        <w:rFonts w:ascii="Times New Roman" w:hAnsi="Times New Roman"/>
        <w:i/>
        <w:sz w:val="20"/>
        <w:u w:val="single"/>
      </w:rPr>
    </w:pPr>
    <w:r>
      <w:rPr>
        <w:rFonts w:ascii="Times New Roman" w:hAnsi="Times New Roman"/>
        <w:i/>
        <w:sz w:val="20"/>
        <w:u w:val="single"/>
      </w:rPr>
      <w:t>Ticari Limanlarda Hesap…                          DENİZCİLİK FAKÜLTESİ DERGİSİ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82886"/>
    <w:multiLevelType w:val="hybridMultilevel"/>
    <w:tmpl w:val="BFBACB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9823F0"/>
    <w:rsid w:val="00021368"/>
    <w:rsid w:val="00023FEF"/>
    <w:rsid w:val="0002622B"/>
    <w:rsid w:val="000349E6"/>
    <w:rsid w:val="0004772C"/>
    <w:rsid w:val="000511D5"/>
    <w:rsid w:val="000549D0"/>
    <w:rsid w:val="00060570"/>
    <w:rsid w:val="000754A1"/>
    <w:rsid w:val="00077C73"/>
    <w:rsid w:val="00080946"/>
    <w:rsid w:val="00087DE7"/>
    <w:rsid w:val="000936D8"/>
    <w:rsid w:val="0009754C"/>
    <w:rsid w:val="000A2FDC"/>
    <w:rsid w:val="000A7259"/>
    <w:rsid w:val="000B3E4A"/>
    <w:rsid w:val="000D72A5"/>
    <w:rsid w:val="000E0EAD"/>
    <w:rsid w:val="000E7C30"/>
    <w:rsid w:val="000F6174"/>
    <w:rsid w:val="0010609F"/>
    <w:rsid w:val="00106EEC"/>
    <w:rsid w:val="001124BD"/>
    <w:rsid w:val="00141224"/>
    <w:rsid w:val="00157A27"/>
    <w:rsid w:val="001620F8"/>
    <w:rsid w:val="00180BE8"/>
    <w:rsid w:val="001837FE"/>
    <w:rsid w:val="00194C5D"/>
    <w:rsid w:val="00196CB7"/>
    <w:rsid w:val="001A4DA1"/>
    <w:rsid w:val="001B165D"/>
    <w:rsid w:val="001B2761"/>
    <w:rsid w:val="001B30AE"/>
    <w:rsid w:val="001B6B6A"/>
    <w:rsid w:val="001C4DA6"/>
    <w:rsid w:val="001D2748"/>
    <w:rsid w:val="001D5444"/>
    <w:rsid w:val="001E1BEE"/>
    <w:rsid w:val="001E7F1A"/>
    <w:rsid w:val="001F0758"/>
    <w:rsid w:val="00202EB5"/>
    <w:rsid w:val="0020356D"/>
    <w:rsid w:val="00204963"/>
    <w:rsid w:val="00207BDF"/>
    <w:rsid w:val="00212CBF"/>
    <w:rsid w:val="00214588"/>
    <w:rsid w:val="00217191"/>
    <w:rsid w:val="00220D41"/>
    <w:rsid w:val="00227759"/>
    <w:rsid w:val="0023654B"/>
    <w:rsid w:val="0025156D"/>
    <w:rsid w:val="002516F7"/>
    <w:rsid w:val="00252E38"/>
    <w:rsid w:val="002610EB"/>
    <w:rsid w:val="00261198"/>
    <w:rsid w:val="0026264D"/>
    <w:rsid w:val="00264A52"/>
    <w:rsid w:val="00270D8D"/>
    <w:rsid w:val="002762A4"/>
    <w:rsid w:val="002808D1"/>
    <w:rsid w:val="002847EF"/>
    <w:rsid w:val="00286118"/>
    <w:rsid w:val="002908E6"/>
    <w:rsid w:val="00294311"/>
    <w:rsid w:val="0029566F"/>
    <w:rsid w:val="002A66BC"/>
    <w:rsid w:val="002B2C3F"/>
    <w:rsid w:val="002B31AC"/>
    <w:rsid w:val="002C30B8"/>
    <w:rsid w:val="002C46CE"/>
    <w:rsid w:val="002C5AC4"/>
    <w:rsid w:val="002D2EFC"/>
    <w:rsid w:val="002D4096"/>
    <w:rsid w:val="002E5BBA"/>
    <w:rsid w:val="002E6CA2"/>
    <w:rsid w:val="002F164C"/>
    <w:rsid w:val="002F6C5D"/>
    <w:rsid w:val="003061C3"/>
    <w:rsid w:val="00306CDF"/>
    <w:rsid w:val="00316389"/>
    <w:rsid w:val="00316440"/>
    <w:rsid w:val="00321D6C"/>
    <w:rsid w:val="00331D7F"/>
    <w:rsid w:val="00341DAD"/>
    <w:rsid w:val="00346C80"/>
    <w:rsid w:val="00356EAA"/>
    <w:rsid w:val="003705C5"/>
    <w:rsid w:val="003708AF"/>
    <w:rsid w:val="003753A7"/>
    <w:rsid w:val="00386271"/>
    <w:rsid w:val="003A1CBB"/>
    <w:rsid w:val="003A49B3"/>
    <w:rsid w:val="003B2DE7"/>
    <w:rsid w:val="003C281F"/>
    <w:rsid w:val="003C49F8"/>
    <w:rsid w:val="003D0EE6"/>
    <w:rsid w:val="003D4A13"/>
    <w:rsid w:val="003D69C2"/>
    <w:rsid w:val="003F00F6"/>
    <w:rsid w:val="003F2C08"/>
    <w:rsid w:val="003F46AF"/>
    <w:rsid w:val="004044D7"/>
    <w:rsid w:val="00410E45"/>
    <w:rsid w:val="00415B84"/>
    <w:rsid w:val="004239E9"/>
    <w:rsid w:val="00427532"/>
    <w:rsid w:val="00431166"/>
    <w:rsid w:val="00435AF3"/>
    <w:rsid w:val="00435F39"/>
    <w:rsid w:val="00441837"/>
    <w:rsid w:val="004452CC"/>
    <w:rsid w:val="00450748"/>
    <w:rsid w:val="00452913"/>
    <w:rsid w:val="00454C5C"/>
    <w:rsid w:val="0045510E"/>
    <w:rsid w:val="00456C33"/>
    <w:rsid w:val="0045707F"/>
    <w:rsid w:val="00460E65"/>
    <w:rsid w:val="00472FE1"/>
    <w:rsid w:val="00474B0A"/>
    <w:rsid w:val="00480035"/>
    <w:rsid w:val="00485412"/>
    <w:rsid w:val="004937B1"/>
    <w:rsid w:val="004A1344"/>
    <w:rsid w:val="004B2137"/>
    <w:rsid w:val="004B24F6"/>
    <w:rsid w:val="004B38F1"/>
    <w:rsid w:val="004C2797"/>
    <w:rsid w:val="004D0276"/>
    <w:rsid w:val="004D0DA1"/>
    <w:rsid w:val="004D226F"/>
    <w:rsid w:val="004E2BDD"/>
    <w:rsid w:val="004E40F8"/>
    <w:rsid w:val="004F110C"/>
    <w:rsid w:val="004F1980"/>
    <w:rsid w:val="00503216"/>
    <w:rsid w:val="00514340"/>
    <w:rsid w:val="00514552"/>
    <w:rsid w:val="0053672E"/>
    <w:rsid w:val="00536A46"/>
    <w:rsid w:val="00536C77"/>
    <w:rsid w:val="005375B4"/>
    <w:rsid w:val="00543DEF"/>
    <w:rsid w:val="00544076"/>
    <w:rsid w:val="00546812"/>
    <w:rsid w:val="00547FB2"/>
    <w:rsid w:val="0055594B"/>
    <w:rsid w:val="00557071"/>
    <w:rsid w:val="00560E00"/>
    <w:rsid w:val="00567095"/>
    <w:rsid w:val="005701B7"/>
    <w:rsid w:val="00570F7D"/>
    <w:rsid w:val="00571B6D"/>
    <w:rsid w:val="0058042A"/>
    <w:rsid w:val="00580C63"/>
    <w:rsid w:val="005A47C2"/>
    <w:rsid w:val="005A5029"/>
    <w:rsid w:val="005A574E"/>
    <w:rsid w:val="005A69D5"/>
    <w:rsid w:val="005B0F49"/>
    <w:rsid w:val="005D6B4E"/>
    <w:rsid w:val="005D71E2"/>
    <w:rsid w:val="005E1DEE"/>
    <w:rsid w:val="005E40DA"/>
    <w:rsid w:val="005E4B1C"/>
    <w:rsid w:val="006113B1"/>
    <w:rsid w:val="00611B8D"/>
    <w:rsid w:val="00611D07"/>
    <w:rsid w:val="00613448"/>
    <w:rsid w:val="00621921"/>
    <w:rsid w:val="00625C84"/>
    <w:rsid w:val="006270CE"/>
    <w:rsid w:val="00634857"/>
    <w:rsid w:val="006373D2"/>
    <w:rsid w:val="0064008C"/>
    <w:rsid w:val="006413E4"/>
    <w:rsid w:val="00641BB3"/>
    <w:rsid w:val="006555AC"/>
    <w:rsid w:val="00656D45"/>
    <w:rsid w:val="00673116"/>
    <w:rsid w:val="006738B8"/>
    <w:rsid w:val="00676E22"/>
    <w:rsid w:val="006771CF"/>
    <w:rsid w:val="00677F9A"/>
    <w:rsid w:val="00681B70"/>
    <w:rsid w:val="0068678B"/>
    <w:rsid w:val="006A076E"/>
    <w:rsid w:val="006A698C"/>
    <w:rsid w:val="006C04C4"/>
    <w:rsid w:val="006C3008"/>
    <w:rsid w:val="006C4E28"/>
    <w:rsid w:val="006D2E10"/>
    <w:rsid w:val="006D731A"/>
    <w:rsid w:val="006D7863"/>
    <w:rsid w:val="006F1283"/>
    <w:rsid w:val="006F3596"/>
    <w:rsid w:val="006F3A90"/>
    <w:rsid w:val="00712901"/>
    <w:rsid w:val="00712D1E"/>
    <w:rsid w:val="007133CF"/>
    <w:rsid w:val="00716CB8"/>
    <w:rsid w:val="007254C0"/>
    <w:rsid w:val="007277F7"/>
    <w:rsid w:val="0073418E"/>
    <w:rsid w:val="007378B7"/>
    <w:rsid w:val="0074587A"/>
    <w:rsid w:val="007467BD"/>
    <w:rsid w:val="007514E7"/>
    <w:rsid w:val="0075291A"/>
    <w:rsid w:val="007534F7"/>
    <w:rsid w:val="00756936"/>
    <w:rsid w:val="00756F00"/>
    <w:rsid w:val="00773277"/>
    <w:rsid w:val="00774858"/>
    <w:rsid w:val="00781763"/>
    <w:rsid w:val="007914CE"/>
    <w:rsid w:val="007A07A5"/>
    <w:rsid w:val="007A13DD"/>
    <w:rsid w:val="007A5541"/>
    <w:rsid w:val="007A7F08"/>
    <w:rsid w:val="007B1BBD"/>
    <w:rsid w:val="007B30C3"/>
    <w:rsid w:val="007C2C79"/>
    <w:rsid w:val="007C3F71"/>
    <w:rsid w:val="007D7451"/>
    <w:rsid w:val="007E02BA"/>
    <w:rsid w:val="007E1134"/>
    <w:rsid w:val="007E7DA5"/>
    <w:rsid w:val="0080193F"/>
    <w:rsid w:val="00817FE7"/>
    <w:rsid w:val="008214F5"/>
    <w:rsid w:val="008352C6"/>
    <w:rsid w:val="00840720"/>
    <w:rsid w:val="00846B4A"/>
    <w:rsid w:val="00851764"/>
    <w:rsid w:val="00853D49"/>
    <w:rsid w:val="00853DE5"/>
    <w:rsid w:val="0085478D"/>
    <w:rsid w:val="00854B85"/>
    <w:rsid w:val="0085680F"/>
    <w:rsid w:val="0085700F"/>
    <w:rsid w:val="00872A8C"/>
    <w:rsid w:val="00880ABE"/>
    <w:rsid w:val="00895FE3"/>
    <w:rsid w:val="008978E6"/>
    <w:rsid w:val="008A6FF3"/>
    <w:rsid w:val="008A7AB6"/>
    <w:rsid w:val="008B4454"/>
    <w:rsid w:val="008B7144"/>
    <w:rsid w:val="008C4E8C"/>
    <w:rsid w:val="008E6196"/>
    <w:rsid w:val="008F27AA"/>
    <w:rsid w:val="00901377"/>
    <w:rsid w:val="009166B6"/>
    <w:rsid w:val="00925C5A"/>
    <w:rsid w:val="00941DB6"/>
    <w:rsid w:val="00950EDE"/>
    <w:rsid w:val="00953393"/>
    <w:rsid w:val="0096044F"/>
    <w:rsid w:val="00962372"/>
    <w:rsid w:val="009657EA"/>
    <w:rsid w:val="00974B7B"/>
    <w:rsid w:val="009823F0"/>
    <w:rsid w:val="009840C3"/>
    <w:rsid w:val="009877B6"/>
    <w:rsid w:val="009A4242"/>
    <w:rsid w:val="009B1817"/>
    <w:rsid w:val="009C0072"/>
    <w:rsid w:val="009C1C06"/>
    <w:rsid w:val="009C6E34"/>
    <w:rsid w:val="009D22F1"/>
    <w:rsid w:val="009D72C3"/>
    <w:rsid w:val="009E45F1"/>
    <w:rsid w:val="009F4490"/>
    <w:rsid w:val="009F4F48"/>
    <w:rsid w:val="00A01687"/>
    <w:rsid w:val="00A06738"/>
    <w:rsid w:val="00A11774"/>
    <w:rsid w:val="00A14D89"/>
    <w:rsid w:val="00A17FB5"/>
    <w:rsid w:val="00A2033D"/>
    <w:rsid w:val="00A27833"/>
    <w:rsid w:val="00A30E5E"/>
    <w:rsid w:val="00A40FFE"/>
    <w:rsid w:val="00A471DD"/>
    <w:rsid w:val="00A55EFB"/>
    <w:rsid w:val="00A57721"/>
    <w:rsid w:val="00A60FFB"/>
    <w:rsid w:val="00A660CC"/>
    <w:rsid w:val="00A83B56"/>
    <w:rsid w:val="00A91B1A"/>
    <w:rsid w:val="00A9257A"/>
    <w:rsid w:val="00A94178"/>
    <w:rsid w:val="00AA19FF"/>
    <w:rsid w:val="00AA41F0"/>
    <w:rsid w:val="00AB0054"/>
    <w:rsid w:val="00AB2D44"/>
    <w:rsid w:val="00AB39E0"/>
    <w:rsid w:val="00AB5C27"/>
    <w:rsid w:val="00AB77B7"/>
    <w:rsid w:val="00AE01E7"/>
    <w:rsid w:val="00AE04C4"/>
    <w:rsid w:val="00AE0905"/>
    <w:rsid w:val="00AE1B58"/>
    <w:rsid w:val="00AF6F09"/>
    <w:rsid w:val="00B007AF"/>
    <w:rsid w:val="00B02F3B"/>
    <w:rsid w:val="00B21AAD"/>
    <w:rsid w:val="00B23897"/>
    <w:rsid w:val="00B27114"/>
    <w:rsid w:val="00B3042E"/>
    <w:rsid w:val="00B33131"/>
    <w:rsid w:val="00B35AC7"/>
    <w:rsid w:val="00B35FFC"/>
    <w:rsid w:val="00B55773"/>
    <w:rsid w:val="00B57DCD"/>
    <w:rsid w:val="00B84600"/>
    <w:rsid w:val="00B9201D"/>
    <w:rsid w:val="00B941D2"/>
    <w:rsid w:val="00B953CA"/>
    <w:rsid w:val="00BB21D2"/>
    <w:rsid w:val="00BB6D46"/>
    <w:rsid w:val="00BC67A0"/>
    <w:rsid w:val="00BD1322"/>
    <w:rsid w:val="00BD7CCF"/>
    <w:rsid w:val="00BD7D61"/>
    <w:rsid w:val="00BE24D3"/>
    <w:rsid w:val="00BE2F3E"/>
    <w:rsid w:val="00BE65E7"/>
    <w:rsid w:val="00C056AD"/>
    <w:rsid w:val="00C16468"/>
    <w:rsid w:val="00C27B39"/>
    <w:rsid w:val="00C34F96"/>
    <w:rsid w:val="00C362EF"/>
    <w:rsid w:val="00C54DE0"/>
    <w:rsid w:val="00C55DEC"/>
    <w:rsid w:val="00C60001"/>
    <w:rsid w:val="00C61D5A"/>
    <w:rsid w:val="00C809E5"/>
    <w:rsid w:val="00C85B44"/>
    <w:rsid w:val="00C9221D"/>
    <w:rsid w:val="00CA12BF"/>
    <w:rsid w:val="00CA2D1B"/>
    <w:rsid w:val="00CA73ED"/>
    <w:rsid w:val="00CB1E59"/>
    <w:rsid w:val="00CB3740"/>
    <w:rsid w:val="00CC1C6F"/>
    <w:rsid w:val="00CD14EF"/>
    <w:rsid w:val="00CD2BAC"/>
    <w:rsid w:val="00CD6643"/>
    <w:rsid w:val="00CE01FA"/>
    <w:rsid w:val="00CE192F"/>
    <w:rsid w:val="00CE4FDD"/>
    <w:rsid w:val="00CF2C94"/>
    <w:rsid w:val="00D05888"/>
    <w:rsid w:val="00D166CA"/>
    <w:rsid w:val="00D17BA8"/>
    <w:rsid w:val="00D2040A"/>
    <w:rsid w:val="00D21EFF"/>
    <w:rsid w:val="00D23AAF"/>
    <w:rsid w:val="00D310EB"/>
    <w:rsid w:val="00D31D76"/>
    <w:rsid w:val="00D327F2"/>
    <w:rsid w:val="00D44B94"/>
    <w:rsid w:val="00D45D27"/>
    <w:rsid w:val="00D51911"/>
    <w:rsid w:val="00D53DF6"/>
    <w:rsid w:val="00D62E40"/>
    <w:rsid w:val="00D6452F"/>
    <w:rsid w:val="00D64A5F"/>
    <w:rsid w:val="00D70C40"/>
    <w:rsid w:val="00D76663"/>
    <w:rsid w:val="00D77023"/>
    <w:rsid w:val="00D77A64"/>
    <w:rsid w:val="00D84225"/>
    <w:rsid w:val="00D8795C"/>
    <w:rsid w:val="00D9144C"/>
    <w:rsid w:val="00DA4554"/>
    <w:rsid w:val="00DA6852"/>
    <w:rsid w:val="00DA7F57"/>
    <w:rsid w:val="00DB34EF"/>
    <w:rsid w:val="00DB6575"/>
    <w:rsid w:val="00DE5F31"/>
    <w:rsid w:val="00DE6320"/>
    <w:rsid w:val="00DF40B2"/>
    <w:rsid w:val="00E059FE"/>
    <w:rsid w:val="00E13F15"/>
    <w:rsid w:val="00E1670B"/>
    <w:rsid w:val="00E174A2"/>
    <w:rsid w:val="00E221CE"/>
    <w:rsid w:val="00E222A3"/>
    <w:rsid w:val="00E24071"/>
    <w:rsid w:val="00E3372C"/>
    <w:rsid w:val="00E43212"/>
    <w:rsid w:val="00E45BEF"/>
    <w:rsid w:val="00E47DAB"/>
    <w:rsid w:val="00E65230"/>
    <w:rsid w:val="00E66A29"/>
    <w:rsid w:val="00E679E1"/>
    <w:rsid w:val="00E862EB"/>
    <w:rsid w:val="00E91D42"/>
    <w:rsid w:val="00E9311B"/>
    <w:rsid w:val="00E97882"/>
    <w:rsid w:val="00E97D7F"/>
    <w:rsid w:val="00EB376A"/>
    <w:rsid w:val="00EC0FBA"/>
    <w:rsid w:val="00ED17BA"/>
    <w:rsid w:val="00ED50D6"/>
    <w:rsid w:val="00ED6576"/>
    <w:rsid w:val="00ED6950"/>
    <w:rsid w:val="00EE25D5"/>
    <w:rsid w:val="00EE2BED"/>
    <w:rsid w:val="00EE40F9"/>
    <w:rsid w:val="00F125BF"/>
    <w:rsid w:val="00F21538"/>
    <w:rsid w:val="00F23DC0"/>
    <w:rsid w:val="00F27E62"/>
    <w:rsid w:val="00F46393"/>
    <w:rsid w:val="00F50FE7"/>
    <w:rsid w:val="00F51959"/>
    <w:rsid w:val="00F64996"/>
    <w:rsid w:val="00F64FB7"/>
    <w:rsid w:val="00F675C0"/>
    <w:rsid w:val="00F845A7"/>
    <w:rsid w:val="00F905DF"/>
    <w:rsid w:val="00F90FFA"/>
    <w:rsid w:val="00F923A8"/>
    <w:rsid w:val="00FA25BB"/>
    <w:rsid w:val="00FA4C41"/>
    <w:rsid w:val="00FA4F69"/>
    <w:rsid w:val="00FA6728"/>
    <w:rsid w:val="00FA7C2C"/>
    <w:rsid w:val="00FB5F4E"/>
    <w:rsid w:val="00FB7D77"/>
    <w:rsid w:val="00FC6A4D"/>
    <w:rsid w:val="00FD09C5"/>
    <w:rsid w:val="00FD0DA6"/>
    <w:rsid w:val="00FE5B99"/>
    <w:rsid w:val="00FF13F4"/>
    <w:rsid w:val="00FF71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able of authorities" w:unhideWhenUsed="0"/>
    <w:lsdException w:name="toa heading"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52"/>
    <w:pPr>
      <w:spacing w:after="200" w:line="276" w:lineRule="auto"/>
    </w:pPr>
    <w:rPr>
      <w:rFonts w:cs="Calibri"/>
      <w:sz w:val="22"/>
      <w:szCs w:val="22"/>
      <w:lang w:val="tr-TR"/>
    </w:rPr>
  </w:style>
  <w:style w:type="paragraph" w:styleId="Balk1">
    <w:name w:val="heading 1"/>
    <w:basedOn w:val="Normal"/>
    <w:next w:val="Normal"/>
    <w:link w:val="Balk1Char"/>
    <w:uiPriority w:val="99"/>
    <w:qFormat/>
    <w:rsid w:val="00DA7F57"/>
    <w:pPr>
      <w:keepNext/>
      <w:keepLines/>
      <w:spacing w:before="480" w:after="0"/>
      <w:outlineLvl w:val="0"/>
    </w:pPr>
    <w:rPr>
      <w:rFonts w:ascii="Cambria" w:hAnsi="Cambria" w:cs="Times New Roman"/>
      <w:b/>
      <w:bCs/>
      <w:color w:val="365F91"/>
      <w:sz w:val="28"/>
      <w:szCs w:val="28"/>
      <w:lang w:eastAsia="tr-TR"/>
    </w:rPr>
  </w:style>
  <w:style w:type="paragraph" w:styleId="Balk3">
    <w:name w:val="heading 3"/>
    <w:basedOn w:val="Normal"/>
    <w:next w:val="Normal"/>
    <w:link w:val="Balk3Char"/>
    <w:uiPriority w:val="9"/>
    <w:semiHidden/>
    <w:unhideWhenUsed/>
    <w:qFormat/>
    <w:rsid w:val="00872A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DA7F57"/>
    <w:rPr>
      <w:rFonts w:ascii="Cambria" w:hAnsi="Cambria" w:cs="Cambria"/>
      <w:b/>
      <w:bCs/>
      <w:color w:val="365F91"/>
      <w:sz w:val="28"/>
      <w:szCs w:val="28"/>
      <w:lang w:eastAsia="tr-TR"/>
    </w:rPr>
  </w:style>
  <w:style w:type="paragraph" w:styleId="BalonMetni">
    <w:name w:val="Balloon Text"/>
    <w:basedOn w:val="Normal"/>
    <w:link w:val="BalonMetniChar"/>
    <w:uiPriority w:val="99"/>
    <w:semiHidden/>
    <w:rsid w:val="00FA6728"/>
    <w:pPr>
      <w:spacing w:after="0" w:line="240" w:lineRule="auto"/>
    </w:pPr>
    <w:rPr>
      <w:rFonts w:ascii="Tahoma" w:eastAsia="Times New Roman" w:hAnsi="Tahoma" w:cs="Times New Roman"/>
      <w:sz w:val="16"/>
      <w:szCs w:val="16"/>
    </w:rPr>
  </w:style>
  <w:style w:type="character" w:customStyle="1" w:styleId="BalonMetniChar">
    <w:name w:val="Balon Metni Char"/>
    <w:link w:val="BalonMetni"/>
    <w:uiPriority w:val="99"/>
    <w:semiHidden/>
    <w:rsid w:val="00FA6728"/>
    <w:rPr>
      <w:rFonts w:ascii="Tahoma" w:eastAsia="Times New Roman" w:hAnsi="Tahoma" w:cs="Tahoma"/>
      <w:sz w:val="16"/>
      <w:szCs w:val="16"/>
    </w:rPr>
  </w:style>
  <w:style w:type="paragraph" w:styleId="DipnotMetni">
    <w:name w:val="footnote text"/>
    <w:basedOn w:val="Normal"/>
    <w:link w:val="DipnotMetniChar"/>
    <w:uiPriority w:val="99"/>
    <w:semiHidden/>
    <w:rsid w:val="007D7451"/>
    <w:pPr>
      <w:spacing w:after="0" w:line="240" w:lineRule="auto"/>
    </w:pPr>
    <w:rPr>
      <w:rFonts w:eastAsia="Times New Roman" w:cs="Times New Roman"/>
      <w:sz w:val="20"/>
      <w:szCs w:val="20"/>
    </w:rPr>
  </w:style>
  <w:style w:type="character" w:customStyle="1" w:styleId="DipnotMetniChar">
    <w:name w:val="Dipnot Metni Char"/>
    <w:link w:val="DipnotMetni"/>
    <w:uiPriority w:val="99"/>
    <w:semiHidden/>
    <w:rsid w:val="007D7451"/>
    <w:rPr>
      <w:rFonts w:ascii="Calibri" w:eastAsia="Times New Roman" w:hAnsi="Calibri" w:cs="Calibri"/>
      <w:sz w:val="20"/>
      <w:szCs w:val="20"/>
    </w:rPr>
  </w:style>
  <w:style w:type="character" w:styleId="DipnotBavurusu">
    <w:name w:val="footnote reference"/>
    <w:uiPriority w:val="99"/>
    <w:semiHidden/>
    <w:rsid w:val="007D7451"/>
    <w:rPr>
      <w:vertAlign w:val="superscript"/>
    </w:rPr>
  </w:style>
  <w:style w:type="paragraph" w:styleId="KaynakaBal">
    <w:name w:val="toa heading"/>
    <w:basedOn w:val="Normal"/>
    <w:next w:val="Normal"/>
    <w:uiPriority w:val="99"/>
    <w:semiHidden/>
    <w:rsid w:val="002F6C5D"/>
    <w:pPr>
      <w:spacing w:before="120"/>
    </w:pPr>
    <w:rPr>
      <w:rFonts w:ascii="Cambria" w:eastAsia="Times New Roman" w:hAnsi="Cambria" w:cs="Cambria"/>
      <w:b/>
      <w:bCs/>
      <w:sz w:val="24"/>
      <w:szCs w:val="24"/>
    </w:rPr>
  </w:style>
  <w:style w:type="paragraph" w:styleId="Kaynaka">
    <w:name w:val="table of authorities"/>
    <w:basedOn w:val="Normal"/>
    <w:next w:val="Normal"/>
    <w:uiPriority w:val="99"/>
    <w:semiHidden/>
    <w:rsid w:val="002F6C5D"/>
    <w:pPr>
      <w:spacing w:after="0"/>
      <w:ind w:left="220" w:hanging="220"/>
    </w:pPr>
  </w:style>
  <w:style w:type="paragraph" w:styleId="NormalWeb">
    <w:name w:val="Normal (Web)"/>
    <w:basedOn w:val="Normal"/>
    <w:uiPriority w:val="99"/>
    <w:semiHidden/>
    <w:rsid w:val="001D27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C281F"/>
    <w:pPr>
      <w:ind w:left="720"/>
      <w:contextualSpacing/>
    </w:pPr>
  </w:style>
  <w:style w:type="character" w:styleId="AklamaBavurusu">
    <w:name w:val="annotation reference"/>
    <w:uiPriority w:val="99"/>
    <w:semiHidden/>
    <w:rsid w:val="007B1BBD"/>
    <w:rPr>
      <w:sz w:val="16"/>
      <w:szCs w:val="16"/>
    </w:rPr>
  </w:style>
  <w:style w:type="paragraph" w:styleId="AklamaMetni">
    <w:name w:val="annotation text"/>
    <w:basedOn w:val="Normal"/>
    <w:link w:val="AklamaMetniChar"/>
    <w:uiPriority w:val="99"/>
    <w:semiHidden/>
    <w:rsid w:val="007B1BBD"/>
    <w:pPr>
      <w:spacing w:line="240" w:lineRule="auto"/>
    </w:pPr>
    <w:rPr>
      <w:rFonts w:eastAsia="Times New Roman" w:cs="Times New Roman"/>
      <w:sz w:val="20"/>
      <w:szCs w:val="20"/>
    </w:rPr>
  </w:style>
  <w:style w:type="character" w:customStyle="1" w:styleId="AklamaMetniChar">
    <w:name w:val="Açıklama Metni Char"/>
    <w:link w:val="AklamaMetni"/>
    <w:uiPriority w:val="99"/>
    <w:semiHidden/>
    <w:rsid w:val="007B1BBD"/>
    <w:rPr>
      <w:rFonts w:ascii="Calibri" w:eastAsia="Times New Roman" w:hAnsi="Calibri" w:cs="Calibri"/>
      <w:sz w:val="20"/>
      <w:szCs w:val="20"/>
    </w:rPr>
  </w:style>
  <w:style w:type="paragraph" w:styleId="AklamaKonusu">
    <w:name w:val="annotation subject"/>
    <w:basedOn w:val="AklamaMetni"/>
    <w:next w:val="AklamaMetni"/>
    <w:link w:val="AklamaKonusuChar"/>
    <w:uiPriority w:val="99"/>
    <w:semiHidden/>
    <w:rsid w:val="007B1BBD"/>
    <w:rPr>
      <w:b/>
      <w:bCs/>
    </w:rPr>
  </w:style>
  <w:style w:type="character" w:customStyle="1" w:styleId="AklamaKonusuChar">
    <w:name w:val="Açıklama Konusu Char"/>
    <w:link w:val="AklamaKonusu"/>
    <w:uiPriority w:val="99"/>
    <w:semiHidden/>
    <w:rsid w:val="007B1BBD"/>
    <w:rPr>
      <w:rFonts w:ascii="Calibri" w:eastAsia="Times New Roman" w:hAnsi="Calibri" w:cs="Calibri"/>
      <w:b/>
      <w:bCs/>
      <w:sz w:val="20"/>
      <w:szCs w:val="20"/>
    </w:rPr>
  </w:style>
  <w:style w:type="character" w:styleId="Kpr">
    <w:name w:val="Hyperlink"/>
    <w:uiPriority w:val="99"/>
    <w:rsid w:val="00435F39"/>
    <w:rPr>
      <w:color w:val="0000FF"/>
      <w:u w:val="single"/>
    </w:rPr>
  </w:style>
  <w:style w:type="paragraph" w:styleId="SonnotMetni">
    <w:name w:val="endnote text"/>
    <w:basedOn w:val="Normal"/>
    <w:link w:val="SonnotMetniChar"/>
    <w:uiPriority w:val="99"/>
    <w:semiHidden/>
    <w:unhideWhenUsed/>
    <w:rsid w:val="00480035"/>
    <w:rPr>
      <w:rFonts w:cs="Times New Roman"/>
      <w:sz w:val="20"/>
      <w:szCs w:val="20"/>
    </w:rPr>
  </w:style>
  <w:style w:type="character" w:customStyle="1" w:styleId="SonnotMetniChar">
    <w:name w:val="Sonnot Metni Char"/>
    <w:link w:val="SonnotMetni"/>
    <w:uiPriority w:val="99"/>
    <w:semiHidden/>
    <w:rsid w:val="00480035"/>
    <w:rPr>
      <w:rFonts w:cs="Calibri"/>
      <w:lang w:val="tr-TR"/>
    </w:rPr>
  </w:style>
  <w:style w:type="character" w:styleId="SonnotBavurusu">
    <w:name w:val="endnote reference"/>
    <w:uiPriority w:val="99"/>
    <w:semiHidden/>
    <w:unhideWhenUsed/>
    <w:rsid w:val="00480035"/>
    <w:rPr>
      <w:vertAlign w:val="superscript"/>
    </w:rPr>
  </w:style>
  <w:style w:type="paragraph" w:styleId="stbilgi">
    <w:name w:val="header"/>
    <w:basedOn w:val="Normal"/>
    <w:link w:val="stbilgiChar"/>
    <w:uiPriority w:val="99"/>
    <w:unhideWhenUsed/>
    <w:rsid w:val="001620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20F8"/>
    <w:rPr>
      <w:rFonts w:cs="Calibri"/>
      <w:sz w:val="22"/>
      <w:szCs w:val="22"/>
      <w:lang w:val="tr-TR"/>
    </w:rPr>
  </w:style>
  <w:style w:type="paragraph" w:styleId="Altbilgi">
    <w:name w:val="footer"/>
    <w:basedOn w:val="Normal"/>
    <w:link w:val="AltbilgiChar"/>
    <w:uiPriority w:val="99"/>
    <w:unhideWhenUsed/>
    <w:rsid w:val="001620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20F8"/>
    <w:rPr>
      <w:rFonts w:cs="Calibri"/>
      <w:sz w:val="22"/>
      <w:szCs w:val="22"/>
      <w:lang w:val="tr-TR"/>
    </w:rPr>
  </w:style>
  <w:style w:type="character" w:customStyle="1" w:styleId="apple-converted-space">
    <w:name w:val="apple-converted-space"/>
    <w:basedOn w:val="VarsaylanParagrafYazTipi"/>
    <w:rsid w:val="004F110C"/>
  </w:style>
  <w:style w:type="character" w:customStyle="1" w:styleId="pubyear">
    <w:name w:val="pubyear"/>
    <w:basedOn w:val="VarsaylanParagrafYazTipi"/>
    <w:rsid w:val="00B84600"/>
  </w:style>
  <w:style w:type="character" w:styleId="zlenenKpr">
    <w:name w:val="FollowedHyperlink"/>
    <w:basedOn w:val="VarsaylanParagrafYazTipi"/>
    <w:uiPriority w:val="99"/>
    <w:semiHidden/>
    <w:unhideWhenUsed/>
    <w:rsid w:val="00EE2BED"/>
    <w:rPr>
      <w:color w:val="800080" w:themeColor="followedHyperlink"/>
      <w:u w:val="single"/>
    </w:rPr>
  </w:style>
  <w:style w:type="character" w:customStyle="1" w:styleId="Balk3Char">
    <w:name w:val="Başlık 3 Char"/>
    <w:basedOn w:val="VarsaylanParagrafYazTipi"/>
    <w:link w:val="Balk3"/>
    <w:uiPriority w:val="9"/>
    <w:semiHidden/>
    <w:rsid w:val="00872A8C"/>
    <w:rPr>
      <w:rFonts w:asciiTheme="majorHAnsi" w:eastAsiaTheme="majorEastAsia" w:hAnsiTheme="majorHAnsi" w:cstheme="majorBidi"/>
      <w:b/>
      <w:bCs/>
      <w:color w:val="4F81BD" w:themeColor="accent1"/>
      <w:sz w:val="22"/>
      <w:szCs w:val="22"/>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145709">
      <w:bodyDiv w:val="1"/>
      <w:marLeft w:val="0"/>
      <w:marRight w:val="0"/>
      <w:marTop w:val="0"/>
      <w:marBottom w:val="0"/>
      <w:divBdr>
        <w:top w:val="none" w:sz="0" w:space="0" w:color="auto"/>
        <w:left w:val="none" w:sz="0" w:space="0" w:color="auto"/>
        <w:bottom w:val="none" w:sz="0" w:space="0" w:color="auto"/>
        <w:right w:val="none" w:sz="0" w:space="0" w:color="auto"/>
      </w:divBdr>
    </w:div>
    <w:div w:id="232014514">
      <w:bodyDiv w:val="1"/>
      <w:marLeft w:val="0"/>
      <w:marRight w:val="0"/>
      <w:marTop w:val="0"/>
      <w:marBottom w:val="0"/>
      <w:divBdr>
        <w:top w:val="none" w:sz="0" w:space="0" w:color="auto"/>
        <w:left w:val="none" w:sz="0" w:space="0" w:color="auto"/>
        <w:bottom w:val="none" w:sz="0" w:space="0" w:color="auto"/>
        <w:right w:val="none" w:sz="0" w:space="0" w:color="auto"/>
      </w:divBdr>
    </w:div>
    <w:div w:id="347103409">
      <w:bodyDiv w:val="1"/>
      <w:marLeft w:val="0"/>
      <w:marRight w:val="0"/>
      <w:marTop w:val="0"/>
      <w:marBottom w:val="0"/>
      <w:divBdr>
        <w:top w:val="none" w:sz="0" w:space="0" w:color="auto"/>
        <w:left w:val="none" w:sz="0" w:space="0" w:color="auto"/>
        <w:bottom w:val="none" w:sz="0" w:space="0" w:color="auto"/>
        <w:right w:val="none" w:sz="0" w:space="0" w:color="auto"/>
      </w:divBdr>
    </w:div>
    <w:div w:id="652636895">
      <w:bodyDiv w:val="1"/>
      <w:marLeft w:val="0"/>
      <w:marRight w:val="0"/>
      <w:marTop w:val="0"/>
      <w:marBottom w:val="0"/>
      <w:divBdr>
        <w:top w:val="none" w:sz="0" w:space="0" w:color="auto"/>
        <w:left w:val="none" w:sz="0" w:space="0" w:color="auto"/>
        <w:bottom w:val="none" w:sz="0" w:space="0" w:color="auto"/>
        <w:right w:val="none" w:sz="0" w:space="0" w:color="auto"/>
      </w:divBdr>
    </w:div>
    <w:div w:id="694112812">
      <w:bodyDiv w:val="1"/>
      <w:marLeft w:val="0"/>
      <w:marRight w:val="0"/>
      <w:marTop w:val="0"/>
      <w:marBottom w:val="0"/>
      <w:divBdr>
        <w:top w:val="none" w:sz="0" w:space="0" w:color="auto"/>
        <w:left w:val="none" w:sz="0" w:space="0" w:color="auto"/>
        <w:bottom w:val="none" w:sz="0" w:space="0" w:color="auto"/>
        <w:right w:val="none" w:sz="0" w:space="0" w:color="auto"/>
      </w:divBdr>
    </w:div>
    <w:div w:id="787285205">
      <w:bodyDiv w:val="1"/>
      <w:marLeft w:val="0"/>
      <w:marRight w:val="0"/>
      <w:marTop w:val="0"/>
      <w:marBottom w:val="0"/>
      <w:divBdr>
        <w:top w:val="none" w:sz="0" w:space="0" w:color="auto"/>
        <w:left w:val="none" w:sz="0" w:space="0" w:color="auto"/>
        <w:bottom w:val="none" w:sz="0" w:space="0" w:color="auto"/>
        <w:right w:val="none" w:sz="0" w:space="0" w:color="auto"/>
      </w:divBdr>
    </w:div>
    <w:div w:id="839197104">
      <w:bodyDiv w:val="1"/>
      <w:marLeft w:val="0"/>
      <w:marRight w:val="0"/>
      <w:marTop w:val="0"/>
      <w:marBottom w:val="0"/>
      <w:divBdr>
        <w:top w:val="none" w:sz="0" w:space="0" w:color="auto"/>
        <w:left w:val="none" w:sz="0" w:space="0" w:color="auto"/>
        <w:bottom w:val="none" w:sz="0" w:space="0" w:color="auto"/>
        <w:right w:val="none" w:sz="0" w:space="0" w:color="auto"/>
      </w:divBdr>
    </w:div>
    <w:div w:id="1087575638">
      <w:bodyDiv w:val="1"/>
      <w:marLeft w:val="0"/>
      <w:marRight w:val="0"/>
      <w:marTop w:val="0"/>
      <w:marBottom w:val="0"/>
      <w:divBdr>
        <w:top w:val="none" w:sz="0" w:space="0" w:color="auto"/>
        <w:left w:val="none" w:sz="0" w:space="0" w:color="auto"/>
        <w:bottom w:val="none" w:sz="0" w:space="0" w:color="auto"/>
        <w:right w:val="none" w:sz="0" w:space="0" w:color="auto"/>
      </w:divBdr>
    </w:div>
    <w:div w:id="1275333747">
      <w:bodyDiv w:val="1"/>
      <w:marLeft w:val="0"/>
      <w:marRight w:val="0"/>
      <w:marTop w:val="0"/>
      <w:marBottom w:val="0"/>
      <w:divBdr>
        <w:top w:val="none" w:sz="0" w:space="0" w:color="auto"/>
        <w:left w:val="none" w:sz="0" w:space="0" w:color="auto"/>
        <w:bottom w:val="none" w:sz="0" w:space="0" w:color="auto"/>
        <w:right w:val="none" w:sz="0" w:space="0" w:color="auto"/>
      </w:divBdr>
    </w:div>
    <w:div w:id="1314524075">
      <w:bodyDiv w:val="1"/>
      <w:marLeft w:val="0"/>
      <w:marRight w:val="0"/>
      <w:marTop w:val="0"/>
      <w:marBottom w:val="0"/>
      <w:divBdr>
        <w:top w:val="none" w:sz="0" w:space="0" w:color="auto"/>
        <w:left w:val="none" w:sz="0" w:space="0" w:color="auto"/>
        <w:bottom w:val="none" w:sz="0" w:space="0" w:color="auto"/>
        <w:right w:val="none" w:sz="0" w:space="0" w:color="auto"/>
      </w:divBdr>
    </w:div>
    <w:div w:id="1409620916">
      <w:bodyDiv w:val="1"/>
      <w:marLeft w:val="0"/>
      <w:marRight w:val="0"/>
      <w:marTop w:val="0"/>
      <w:marBottom w:val="0"/>
      <w:divBdr>
        <w:top w:val="none" w:sz="0" w:space="0" w:color="auto"/>
        <w:left w:val="none" w:sz="0" w:space="0" w:color="auto"/>
        <w:bottom w:val="none" w:sz="0" w:space="0" w:color="auto"/>
        <w:right w:val="none" w:sz="0" w:space="0" w:color="auto"/>
      </w:divBdr>
    </w:div>
    <w:div w:id="1697537181">
      <w:bodyDiv w:val="1"/>
      <w:marLeft w:val="0"/>
      <w:marRight w:val="0"/>
      <w:marTop w:val="0"/>
      <w:marBottom w:val="0"/>
      <w:divBdr>
        <w:top w:val="none" w:sz="0" w:space="0" w:color="auto"/>
        <w:left w:val="none" w:sz="0" w:space="0" w:color="auto"/>
        <w:bottom w:val="none" w:sz="0" w:space="0" w:color="auto"/>
        <w:right w:val="none" w:sz="0" w:space="0" w:color="auto"/>
      </w:divBdr>
    </w:div>
    <w:div w:id="1777946069">
      <w:bodyDiv w:val="1"/>
      <w:marLeft w:val="0"/>
      <w:marRight w:val="0"/>
      <w:marTop w:val="0"/>
      <w:marBottom w:val="0"/>
      <w:divBdr>
        <w:top w:val="none" w:sz="0" w:space="0" w:color="auto"/>
        <w:left w:val="none" w:sz="0" w:space="0" w:color="auto"/>
        <w:bottom w:val="none" w:sz="0" w:space="0" w:color="auto"/>
        <w:right w:val="none" w:sz="0" w:space="0" w:color="auto"/>
      </w:divBdr>
    </w:div>
    <w:div w:id="1976595826">
      <w:bodyDiv w:val="1"/>
      <w:marLeft w:val="0"/>
      <w:marRight w:val="0"/>
      <w:marTop w:val="0"/>
      <w:marBottom w:val="0"/>
      <w:divBdr>
        <w:top w:val="none" w:sz="0" w:space="0" w:color="auto"/>
        <w:left w:val="none" w:sz="0" w:space="0" w:color="auto"/>
        <w:bottom w:val="none" w:sz="0" w:space="0" w:color="auto"/>
        <w:right w:val="none" w:sz="0" w:space="0" w:color="auto"/>
      </w:divBdr>
    </w:div>
    <w:div w:id="2103139217">
      <w:bodyDiv w:val="1"/>
      <w:marLeft w:val="0"/>
      <w:marRight w:val="0"/>
      <w:marTop w:val="0"/>
      <w:marBottom w:val="0"/>
      <w:divBdr>
        <w:top w:val="none" w:sz="0" w:space="0" w:color="auto"/>
        <w:left w:val="none" w:sz="0" w:space="0" w:color="auto"/>
        <w:bottom w:val="none" w:sz="0" w:space="0" w:color="auto"/>
        <w:right w:val="none" w:sz="0" w:space="0" w:color="auto"/>
      </w:divBdr>
    </w:div>
    <w:div w:id="2118402176">
      <w:marLeft w:val="0"/>
      <w:marRight w:val="0"/>
      <w:marTop w:val="0"/>
      <w:marBottom w:val="0"/>
      <w:divBdr>
        <w:top w:val="none" w:sz="0" w:space="0" w:color="auto"/>
        <w:left w:val="none" w:sz="0" w:space="0" w:color="auto"/>
        <w:bottom w:val="none" w:sz="0" w:space="0" w:color="auto"/>
        <w:right w:val="none" w:sz="0" w:space="0" w:color="auto"/>
      </w:divBdr>
    </w:div>
    <w:div w:id="2118402177">
      <w:marLeft w:val="0"/>
      <w:marRight w:val="0"/>
      <w:marTop w:val="0"/>
      <w:marBottom w:val="0"/>
      <w:divBdr>
        <w:top w:val="none" w:sz="0" w:space="0" w:color="auto"/>
        <w:left w:val="none" w:sz="0" w:space="0" w:color="auto"/>
        <w:bottom w:val="none" w:sz="0" w:space="0" w:color="auto"/>
        <w:right w:val="none" w:sz="0" w:space="0" w:color="auto"/>
      </w:divBdr>
    </w:div>
    <w:div w:id="2118402178">
      <w:marLeft w:val="0"/>
      <w:marRight w:val="0"/>
      <w:marTop w:val="0"/>
      <w:marBottom w:val="0"/>
      <w:divBdr>
        <w:top w:val="none" w:sz="0" w:space="0" w:color="auto"/>
        <w:left w:val="none" w:sz="0" w:space="0" w:color="auto"/>
        <w:bottom w:val="none" w:sz="0" w:space="0" w:color="auto"/>
        <w:right w:val="none" w:sz="0" w:space="0" w:color="auto"/>
      </w:divBdr>
    </w:div>
    <w:div w:id="2118402179">
      <w:marLeft w:val="0"/>
      <w:marRight w:val="0"/>
      <w:marTop w:val="0"/>
      <w:marBottom w:val="0"/>
      <w:divBdr>
        <w:top w:val="none" w:sz="0" w:space="0" w:color="auto"/>
        <w:left w:val="none" w:sz="0" w:space="0" w:color="auto"/>
        <w:bottom w:val="none" w:sz="0" w:space="0" w:color="auto"/>
        <w:right w:val="none" w:sz="0" w:space="0" w:color="auto"/>
      </w:divBdr>
    </w:div>
    <w:div w:id="2118402181">
      <w:marLeft w:val="0"/>
      <w:marRight w:val="0"/>
      <w:marTop w:val="0"/>
      <w:marBottom w:val="0"/>
      <w:divBdr>
        <w:top w:val="none" w:sz="0" w:space="0" w:color="auto"/>
        <w:left w:val="none" w:sz="0" w:space="0" w:color="auto"/>
        <w:bottom w:val="none" w:sz="0" w:space="0" w:color="auto"/>
        <w:right w:val="none" w:sz="0" w:space="0" w:color="auto"/>
      </w:divBdr>
    </w:div>
    <w:div w:id="2118402182">
      <w:marLeft w:val="0"/>
      <w:marRight w:val="0"/>
      <w:marTop w:val="0"/>
      <w:marBottom w:val="0"/>
      <w:divBdr>
        <w:top w:val="none" w:sz="0" w:space="0" w:color="auto"/>
        <w:left w:val="none" w:sz="0" w:space="0" w:color="auto"/>
        <w:bottom w:val="none" w:sz="0" w:space="0" w:color="auto"/>
        <w:right w:val="none" w:sz="0" w:space="0" w:color="auto"/>
      </w:divBdr>
    </w:div>
    <w:div w:id="2118402183">
      <w:marLeft w:val="0"/>
      <w:marRight w:val="0"/>
      <w:marTop w:val="0"/>
      <w:marBottom w:val="0"/>
      <w:divBdr>
        <w:top w:val="none" w:sz="0" w:space="0" w:color="auto"/>
        <w:left w:val="none" w:sz="0" w:space="0" w:color="auto"/>
        <w:bottom w:val="none" w:sz="0" w:space="0" w:color="auto"/>
        <w:right w:val="none" w:sz="0" w:space="0" w:color="auto"/>
      </w:divBdr>
    </w:div>
    <w:div w:id="2118402184">
      <w:marLeft w:val="0"/>
      <w:marRight w:val="0"/>
      <w:marTop w:val="0"/>
      <w:marBottom w:val="0"/>
      <w:divBdr>
        <w:top w:val="none" w:sz="0" w:space="0" w:color="auto"/>
        <w:left w:val="none" w:sz="0" w:space="0" w:color="auto"/>
        <w:bottom w:val="none" w:sz="0" w:space="0" w:color="auto"/>
        <w:right w:val="none" w:sz="0" w:space="0" w:color="auto"/>
      </w:divBdr>
    </w:div>
    <w:div w:id="2118402185">
      <w:marLeft w:val="0"/>
      <w:marRight w:val="0"/>
      <w:marTop w:val="0"/>
      <w:marBottom w:val="0"/>
      <w:divBdr>
        <w:top w:val="none" w:sz="0" w:space="0" w:color="auto"/>
        <w:left w:val="none" w:sz="0" w:space="0" w:color="auto"/>
        <w:bottom w:val="none" w:sz="0" w:space="0" w:color="auto"/>
        <w:right w:val="none" w:sz="0" w:space="0" w:color="auto"/>
      </w:divBdr>
    </w:div>
    <w:div w:id="2118402186">
      <w:marLeft w:val="0"/>
      <w:marRight w:val="0"/>
      <w:marTop w:val="0"/>
      <w:marBottom w:val="0"/>
      <w:divBdr>
        <w:top w:val="none" w:sz="0" w:space="0" w:color="auto"/>
        <w:left w:val="none" w:sz="0" w:space="0" w:color="auto"/>
        <w:bottom w:val="none" w:sz="0" w:space="0" w:color="auto"/>
        <w:right w:val="none" w:sz="0" w:space="0" w:color="auto"/>
      </w:divBdr>
    </w:div>
    <w:div w:id="2118402188">
      <w:marLeft w:val="0"/>
      <w:marRight w:val="0"/>
      <w:marTop w:val="0"/>
      <w:marBottom w:val="0"/>
      <w:divBdr>
        <w:top w:val="none" w:sz="0" w:space="0" w:color="auto"/>
        <w:left w:val="none" w:sz="0" w:space="0" w:color="auto"/>
        <w:bottom w:val="none" w:sz="0" w:space="0" w:color="auto"/>
        <w:right w:val="none" w:sz="0" w:space="0" w:color="auto"/>
      </w:divBdr>
    </w:div>
    <w:div w:id="2118402189">
      <w:marLeft w:val="0"/>
      <w:marRight w:val="0"/>
      <w:marTop w:val="0"/>
      <w:marBottom w:val="0"/>
      <w:divBdr>
        <w:top w:val="none" w:sz="0" w:space="0" w:color="auto"/>
        <w:left w:val="none" w:sz="0" w:space="0" w:color="auto"/>
        <w:bottom w:val="none" w:sz="0" w:space="0" w:color="auto"/>
        <w:right w:val="none" w:sz="0" w:space="0" w:color="auto"/>
      </w:divBdr>
    </w:div>
    <w:div w:id="2118402190">
      <w:marLeft w:val="0"/>
      <w:marRight w:val="0"/>
      <w:marTop w:val="0"/>
      <w:marBottom w:val="0"/>
      <w:divBdr>
        <w:top w:val="none" w:sz="0" w:space="0" w:color="auto"/>
        <w:left w:val="none" w:sz="0" w:space="0" w:color="auto"/>
        <w:bottom w:val="none" w:sz="0" w:space="0" w:color="auto"/>
        <w:right w:val="none" w:sz="0" w:space="0" w:color="auto"/>
      </w:divBdr>
      <w:divsChild>
        <w:div w:id="2118402180">
          <w:marLeft w:val="0"/>
          <w:marRight w:val="0"/>
          <w:marTop w:val="0"/>
          <w:marBottom w:val="0"/>
          <w:divBdr>
            <w:top w:val="none" w:sz="0" w:space="0" w:color="auto"/>
            <w:left w:val="none" w:sz="0" w:space="0" w:color="auto"/>
            <w:bottom w:val="none" w:sz="0" w:space="0" w:color="auto"/>
            <w:right w:val="none" w:sz="0" w:space="0" w:color="auto"/>
          </w:divBdr>
        </w:div>
        <w:div w:id="2118402187">
          <w:marLeft w:val="0"/>
          <w:marRight w:val="0"/>
          <w:marTop w:val="0"/>
          <w:marBottom w:val="0"/>
          <w:divBdr>
            <w:top w:val="none" w:sz="0" w:space="0" w:color="auto"/>
            <w:left w:val="none" w:sz="0" w:space="0" w:color="auto"/>
            <w:bottom w:val="none" w:sz="0" w:space="0" w:color="auto"/>
            <w:right w:val="none" w:sz="0" w:space="0" w:color="auto"/>
          </w:divBdr>
        </w:div>
        <w:div w:id="2118402192">
          <w:marLeft w:val="0"/>
          <w:marRight w:val="0"/>
          <w:marTop w:val="0"/>
          <w:marBottom w:val="0"/>
          <w:divBdr>
            <w:top w:val="none" w:sz="0" w:space="0" w:color="auto"/>
            <w:left w:val="none" w:sz="0" w:space="0" w:color="auto"/>
            <w:bottom w:val="none" w:sz="0" w:space="0" w:color="auto"/>
            <w:right w:val="none" w:sz="0" w:space="0" w:color="auto"/>
          </w:divBdr>
        </w:div>
        <w:div w:id="2118402194">
          <w:marLeft w:val="0"/>
          <w:marRight w:val="0"/>
          <w:marTop w:val="0"/>
          <w:marBottom w:val="0"/>
          <w:divBdr>
            <w:top w:val="none" w:sz="0" w:space="0" w:color="auto"/>
            <w:left w:val="none" w:sz="0" w:space="0" w:color="auto"/>
            <w:bottom w:val="none" w:sz="0" w:space="0" w:color="auto"/>
            <w:right w:val="none" w:sz="0" w:space="0" w:color="auto"/>
          </w:divBdr>
        </w:div>
        <w:div w:id="2118402200">
          <w:marLeft w:val="0"/>
          <w:marRight w:val="0"/>
          <w:marTop w:val="0"/>
          <w:marBottom w:val="0"/>
          <w:divBdr>
            <w:top w:val="none" w:sz="0" w:space="0" w:color="auto"/>
            <w:left w:val="none" w:sz="0" w:space="0" w:color="auto"/>
            <w:bottom w:val="none" w:sz="0" w:space="0" w:color="auto"/>
            <w:right w:val="none" w:sz="0" w:space="0" w:color="auto"/>
          </w:divBdr>
        </w:div>
      </w:divsChild>
    </w:div>
    <w:div w:id="2118402191">
      <w:marLeft w:val="0"/>
      <w:marRight w:val="0"/>
      <w:marTop w:val="0"/>
      <w:marBottom w:val="0"/>
      <w:divBdr>
        <w:top w:val="none" w:sz="0" w:space="0" w:color="auto"/>
        <w:left w:val="none" w:sz="0" w:space="0" w:color="auto"/>
        <w:bottom w:val="none" w:sz="0" w:space="0" w:color="auto"/>
        <w:right w:val="none" w:sz="0" w:space="0" w:color="auto"/>
      </w:divBdr>
    </w:div>
    <w:div w:id="2118402193">
      <w:marLeft w:val="0"/>
      <w:marRight w:val="0"/>
      <w:marTop w:val="0"/>
      <w:marBottom w:val="0"/>
      <w:divBdr>
        <w:top w:val="none" w:sz="0" w:space="0" w:color="auto"/>
        <w:left w:val="none" w:sz="0" w:space="0" w:color="auto"/>
        <w:bottom w:val="none" w:sz="0" w:space="0" w:color="auto"/>
        <w:right w:val="none" w:sz="0" w:space="0" w:color="auto"/>
      </w:divBdr>
    </w:div>
    <w:div w:id="2118402195">
      <w:marLeft w:val="0"/>
      <w:marRight w:val="0"/>
      <w:marTop w:val="0"/>
      <w:marBottom w:val="0"/>
      <w:divBdr>
        <w:top w:val="none" w:sz="0" w:space="0" w:color="auto"/>
        <w:left w:val="none" w:sz="0" w:space="0" w:color="auto"/>
        <w:bottom w:val="none" w:sz="0" w:space="0" w:color="auto"/>
        <w:right w:val="none" w:sz="0" w:space="0" w:color="auto"/>
      </w:divBdr>
    </w:div>
    <w:div w:id="2118402196">
      <w:marLeft w:val="0"/>
      <w:marRight w:val="0"/>
      <w:marTop w:val="0"/>
      <w:marBottom w:val="0"/>
      <w:divBdr>
        <w:top w:val="none" w:sz="0" w:space="0" w:color="auto"/>
        <w:left w:val="none" w:sz="0" w:space="0" w:color="auto"/>
        <w:bottom w:val="none" w:sz="0" w:space="0" w:color="auto"/>
        <w:right w:val="none" w:sz="0" w:space="0" w:color="auto"/>
      </w:divBdr>
    </w:div>
    <w:div w:id="2118402197">
      <w:marLeft w:val="0"/>
      <w:marRight w:val="0"/>
      <w:marTop w:val="0"/>
      <w:marBottom w:val="0"/>
      <w:divBdr>
        <w:top w:val="none" w:sz="0" w:space="0" w:color="auto"/>
        <w:left w:val="none" w:sz="0" w:space="0" w:color="auto"/>
        <w:bottom w:val="none" w:sz="0" w:space="0" w:color="auto"/>
        <w:right w:val="none" w:sz="0" w:space="0" w:color="auto"/>
      </w:divBdr>
    </w:div>
    <w:div w:id="2118402198">
      <w:marLeft w:val="0"/>
      <w:marRight w:val="0"/>
      <w:marTop w:val="0"/>
      <w:marBottom w:val="0"/>
      <w:divBdr>
        <w:top w:val="none" w:sz="0" w:space="0" w:color="auto"/>
        <w:left w:val="none" w:sz="0" w:space="0" w:color="auto"/>
        <w:bottom w:val="none" w:sz="0" w:space="0" w:color="auto"/>
        <w:right w:val="none" w:sz="0" w:space="0" w:color="auto"/>
      </w:divBdr>
    </w:div>
    <w:div w:id="2118402199">
      <w:marLeft w:val="0"/>
      <w:marRight w:val="0"/>
      <w:marTop w:val="0"/>
      <w:marBottom w:val="0"/>
      <w:divBdr>
        <w:top w:val="none" w:sz="0" w:space="0" w:color="auto"/>
        <w:left w:val="none" w:sz="0" w:space="0" w:color="auto"/>
        <w:bottom w:val="none" w:sz="0" w:space="0" w:color="auto"/>
        <w:right w:val="none" w:sz="0" w:space="0" w:color="auto"/>
      </w:divBdr>
    </w:div>
    <w:div w:id="2118402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613/deudfd.3150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reporting.org/AboutGRI/GRI_Broch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ptanhaber.com/YAZAR/11/100107/dr-jale-nur-ec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72E2-5F87-4433-95DF-9113EB4A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3931</Words>
  <Characters>28549</Characters>
  <Application>Microsoft Office Word</Application>
  <DocSecurity>0</DocSecurity>
  <Lines>237</Lines>
  <Paragraphs>64</Paragraphs>
  <ScaleCrop>false</ScaleCrop>
  <HeadingPairs>
    <vt:vector size="2" baseType="variant">
      <vt:variant>
        <vt:lpstr>Konu Başlığı</vt:lpstr>
      </vt:variant>
      <vt:variant>
        <vt:i4>1</vt:i4>
      </vt:variant>
    </vt:vector>
  </HeadingPairs>
  <TitlesOfParts>
    <vt:vector size="1" baseType="lpstr">
      <vt:lpstr>TİCARİ LİMANLARDA HESAPVEREBİLİRLİK VE LOJİSTİK PERFORMANSA ETKİLERİ ÜZERİNE BİR ARAŞTIRMA</vt:lpstr>
    </vt:vector>
  </TitlesOfParts>
  <Company/>
  <LinksUpToDate>false</LinksUpToDate>
  <CharactersWithSpaces>32416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TİCARİ LİMANLARDA HESAPVEREBİLİRLİK VE LOJİSTİK PERFORMANSA ETKİLERİ ÜZERİNE BİR ARAŞTIRMA</dc:title>
  <dc:creator>sukru</dc:creator>
  <cp:lastModifiedBy>bayram bilge saglam</cp:lastModifiedBy>
  <cp:revision>8</cp:revision>
  <dcterms:created xsi:type="dcterms:W3CDTF">2016-09-30T09:32:00Z</dcterms:created>
  <dcterms:modified xsi:type="dcterms:W3CDTF">2016-10-20T08:16:00Z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sukrusatilmis@gmail.com@www.mendeley.com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http://www.zotero.org/styles/ama</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