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1C" w:rsidRPr="00536535" w:rsidRDefault="006D29FB" w:rsidP="009D6519">
      <w:pPr>
        <w:spacing w:after="0" w:line="240" w:lineRule="auto"/>
        <w:jc w:val="center"/>
        <w:rPr>
          <w:rFonts w:ascii="Times New Roman" w:hAnsi="Times New Roman" w:cs="Times New Roman"/>
          <w:b/>
          <w:sz w:val="24"/>
          <w:szCs w:val="24"/>
        </w:rPr>
      </w:pPr>
      <w:r w:rsidRPr="00536535">
        <w:rPr>
          <w:rFonts w:ascii="Times New Roman" w:hAnsi="Times New Roman" w:cs="Times New Roman"/>
          <w:b/>
          <w:sz w:val="24"/>
          <w:szCs w:val="24"/>
        </w:rPr>
        <w:t>SAĞLIKTA PERFORMANS ÖLÇÜMÜNDEN STRATEJİK PERFORMANS YÖNETİMİNE</w:t>
      </w:r>
      <w:r w:rsidR="00110B1C" w:rsidRPr="00536535">
        <w:rPr>
          <w:rFonts w:ascii="Times New Roman" w:hAnsi="Times New Roman" w:cs="Times New Roman"/>
          <w:b/>
          <w:sz w:val="24"/>
          <w:szCs w:val="24"/>
        </w:rPr>
        <w:t xml:space="preserve">: </w:t>
      </w:r>
    </w:p>
    <w:p w:rsidR="006D29FB" w:rsidRDefault="00110B1C" w:rsidP="006D29FB">
      <w:pPr>
        <w:spacing w:after="0" w:line="240" w:lineRule="auto"/>
        <w:jc w:val="center"/>
        <w:rPr>
          <w:rFonts w:ascii="Times New Roman" w:hAnsi="Times New Roman" w:cs="Times New Roman"/>
          <w:b/>
          <w:sz w:val="24"/>
          <w:szCs w:val="24"/>
        </w:rPr>
      </w:pPr>
      <w:r w:rsidRPr="00536535">
        <w:rPr>
          <w:rFonts w:ascii="Times New Roman" w:hAnsi="Times New Roman" w:cs="Times New Roman"/>
          <w:b/>
          <w:sz w:val="24"/>
          <w:szCs w:val="24"/>
        </w:rPr>
        <w:t xml:space="preserve">PATH </w:t>
      </w:r>
      <w:r w:rsidR="006D29FB" w:rsidRPr="00536535">
        <w:rPr>
          <w:rFonts w:ascii="Times New Roman" w:hAnsi="Times New Roman" w:cs="Times New Roman"/>
          <w:b/>
          <w:sz w:val="24"/>
          <w:szCs w:val="24"/>
        </w:rPr>
        <w:t>PROJESİ ÖRNEĞİ</w:t>
      </w:r>
      <w:r w:rsidR="006D29FB">
        <w:rPr>
          <w:rFonts w:ascii="Times New Roman" w:hAnsi="Times New Roman" w:cs="Times New Roman"/>
          <w:b/>
          <w:sz w:val="24"/>
          <w:szCs w:val="24"/>
        </w:rPr>
        <w:t xml:space="preserve">                    </w:t>
      </w:r>
    </w:p>
    <w:p w:rsidR="006D29FB" w:rsidRDefault="006D29FB" w:rsidP="00F945F4">
      <w:pPr>
        <w:spacing w:after="0" w:line="240" w:lineRule="auto"/>
        <w:jc w:val="right"/>
        <w:rPr>
          <w:rFonts w:ascii="Times New Roman" w:hAnsi="Times New Roman" w:cs="Times New Roman"/>
          <w:b/>
          <w:sz w:val="24"/>
          <w:szCs w:val="24"/>
        </w:rPr>
      </w:pPr>
    </w:p>
    <w:p w:rsidR="006D29FB" w:rsidRDefault="006D29FB" w:rsidP="00F945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Songül ÇINAROĞLU</w:t>
      </w:r>
      <w:r w:rsidR="001D0A62">
        <w:rPr>
          <w:rStyle w:val="DipnotBavurusu"/>
          <w:rFonts w:ascii="Times New Roman" w:hAnsi="Times New Roman" w:cs="Times New Roman"/>
          <w:b/>
          <w:sz w:val="24"/>
          <w:szCs w:val="24"/>
        </w:rPr>
        <w:footnoteReference w:customMarkFollows="1" w:id="1"/>
        <w:t>1</w:t>
      </w:r>
    </w:p>
    <w:p w:rsidR="006D29FB" w:rsidRDefault="006D29FB" w:rsidP="00F945F4">
      <w:pPr>
        <w:spacing w:after="0" w:line="240" w:lineRule="auto"/>
        <w:jc w:val="right"/>
        <w:rPr>
          <w:rFonts w:ascii="Times New Roman" w:hAnsi="Times New Roman" w:cs="Times New Roman"/>
          <w:b/>
          <w:sz w:val="24"/>
          <w:szCs w:val="24"/>
        </w:rPr>
      </w:pPr>
    </w:p>
    <w:p w:rsidR="00110B1C" w:rsidRPr="00536535" w:rsidRDefault="00110B1C" w:rsidP="009D6519">
      <w:pPr>
        <w:spacing w:after="0" w:line="240" w:lineRule="auto"/>
        <w:jc w:val="center"/>
        <w:rPr>
          <w:rFonts w:ascii="Times New Roman" w:hAnsi="Times New Roman" w:cs="Times New Roman"/>
          <w:b/>
          <w:sz w:val="24"/>
          <w:szCs w:val="24"/>
        </w:rPr>
      </w:pPr>
    </w:p>
    <w:p w:rsidR="00110B1C" w:rsidRPr="00B101F5" w:rsidRDefault="008C2060" w:rsidP="00B101F5">
      <w:pPr>
        <w:spacing w:before="120" w:after="120" w:line="240" w:lineRule="auto"/>
        <w:rPr>
          <w:rFonts w:ascii="Times New Roman" w:hAnsi="Times New Roman" w:cs="Times New Roman"/>
          <w:b/>
          <w:i/>
          <w:sz w:val="24"/>
          <w:szCs w:val="24"/>
        </w:rPr>
      </w:pPr>
      <w:r w:rsidRPr="00B101F5">
        <w:rPr>
          <w:rFonts w:ascii="Times New Roman" w:hAnsi="Times New Roman" w:cs="Times New Roman"/>
          <w:i/>
          <w:sz w:val="24"/>
          <w:szCs w:val="24"/>
        </w:rPr>
        <w:t xml:space="preserve"> </w:t>
      </w:r>
      <w:r w:rsidR="00110B1C" w:rsidRPr="00B101F5">
        <w:rPr>
          <w:rFonts w:ascii="Times New Roman" w:hAnsi="Times New Roman" w:cs="Times New Roman"/>
          <w:b/>
          <w:i/>
          <w:sz w:val="24"/>
          <w:szCs w:val="24"/>
        </w:rPr>
        <w:t>ÖZET</w:t>
      </w:r>
    </w:p>
    <w:p w:rsidR="00110B1C" w:rsidRPr="00B101F5" w:rsidRDefault="00110B1C" w:rsidP="00B101F5">
      <w:pPr>
        <w:spacing w:before="120" w:after="120" w:line="240" w:lineRule="auto"/>
        <w:jc w:val="both"/>
        <w:rPr>
          <w:rFonts w:ascii="Times New Roman" w:hAnsi="Times New Roman" w:cs="Times New Roman"/>
          <w:i/>
          <w:sz w:val="24"/>
          <w:szCs w:val="24"/>
        </w:rPr>
      </w:pPr>
      <w:r w:rsidRPr="00B101F5">
        <w:rPr>
          <w:rFonts w:ascii="Times New Roman" w:hAnsi="Times New Roman" w:cs="Times New Roman"/>
          <w:i/>
          <w:sz w:val="24"/>
          <w:szCs w:val="24"/>
        </w:rPr>
        <w:t xml:space="preserve">Sağlık sektörünün kendine özel dinamikleri nedeniyle bu sektörde performans ölçüm ve yönetimi sektörün kendi iç dinamiklerine göre belirlenmektedir. Sağlık sektöründe sektörün kendi iç dinamiklerine göre şekillenen çok boyutlu performans yaklaşımlarını anlayabilmek için modern performans ölçüm yaklaşımlarının geleneksel performans ölçüm yaklaşımlarının ötesinde bir yaklaşıma dayandığını bilmek gerekmektedir. Bu anlayışı temsil eden çok boyutlu performans ölçüm yaklaşımlarının hastaneler üzerindeki yansımalarından birisi PATH projesi adı verilen ve Dünya Sağlık Örgütü Avrupa Bölge Ofisi tarafından geliştirilmiş olan bir yaklaşımdır. Bu çalışmada PATH projesinin sağlık kuruluşları için bir stratejik performans yönetim aracı olarak ön plan çıkan özelliklerinin açıklanması amaçlanmıştır. Bu yaklaşım sayesinde performansın klinik etkililik, </w:t>
      </w:r>
      <w:r w:rsidR="00EB4CB4" w:rsidRPr="00B101F5">
        <w:rPr>
          <w:rFonts w:ascii="Times New Roman" w:hAnsi="Times New Roman" w:cs="Times New Roman"/>
          <w:i/>
          <w:sz w:val="24"/>
          <w:szCs w:val="24"/>
        </w:rPr>
        <w:t xml:space="preserve">etkinlik, çalışan oryantasyonu, </w:t>
      </w:r>
      <w:r w:rsidRPr="00B101F5">
        <w:rPr>
          <w:rFonts w:ascii="Times New Roman" w:hAnsi="Times New Roman" w:cs="Times New Roman"/>
          <w:i/>
          <w:sz w:val="24"/>
          <w:szCs w:val="24"/>
        </w:rPr>
        <w:t>duyarlı yönetişim, güvenlik ve hasta merkezlilik gibi altı temel başlık itibariyle değerlendirilmesi mümkün olmaktadır. Bu sayede hem sağlıkta performans ölçümünden stratejik performans yönetimine geçiş mümkün olmakta hem de hastaneler arası karşılaştırmalar yapılması sayesinde projenin geliştirilebilirliği artmaktadır. PATH projesinin ulusal ve uluslararası anlamda uygulanması noktasında daha fazla adımlar atılması sayesinde farklı ülkelerde sağlık sistemleri performansının iyileştirilmesi noktasında ciddi katkılar sağlanacaktır.</w:t>
      </w:r>
    </w:p>
    <w:p w:rsidR="009D6519" w:rsidRPr="00B101F5" w:rsidRDefault="009D6519" w:rsidP="009D6519">
      <w:pPr>
        <w:spacing w:after="0" w:line="240" w:lineRule="auto"/>
        <w:jc w:val="both"/>
        <w:rPr>
          <w:rFonts w:ascii="Times New Roman" w:hAnsi="Times New Roman" w:cs="Times New Roman"/>
          <w:b/>
          <w:i/>
          <w:sz w:val="24"/>
          <w:szCs w:val="24"/>
        </w:rPr>
      </w:pPr>
    </w:p>
    <w:p w:rsidR="00110B1C" w:rsidRPr="00B101F5" w:rsidRDefault="00110B1C" w:rsidP="009D6519">
      <w:pPr>
        <w:spacing w:after="0" w:line="240" w:lineRule="auto"/>
        <w:jc w:val="both"/>
        <w:rPr>
          <w:rFonts w:ascii="Times New Roman" w:hAnsi="Times New Roman" w:cs="Times New Roman"/>
          <w:i/>
          <w:sz w:val="24"/>
          <w:szCs w:val="24"/>
        </w:rPr>
      </w:pPr>
      <w:r w:rsidRPr="00B101F5">
        <w:rPr>
          <w:rFonts w:ascii="Times New Roman" w:hAnsi="Times New Roman" w:cs="Times New Roman"/>
          <w:b/>
          <w:i/>
          <w:sz w:val="24"/>
          <w:szCs w:val="24"/>
        </w:rPr>
        <w:t>Anahtar Kelimeler:</w:t>
      </w:r>
      <w:r w:rsidRPr="00B101F5">
        <w:rPr>
          <w:rFonts w:ascii="Times New Roman" w:hAnsi="Times New Roman" w:cs="Times New Roman"/>
          <w:i/>
          <w:sz w:val="24"/>
          <w:szCs w:val="24"/>
        </w:rPr>
        <w:t xml:space="preserve"> Sağlıkta Performans Ölçümü, Stratejik Performans Yönetimi, PATH Projesi</w:t>
      </w:r>
      <w:r w:rsidR="0054654B" w:rsidRPr="00B101F5">
        <w:rPr>
          <w:rFonts w:ascii="Times New Roman" w:hAnsi="Times New Roman" w:cs="Times New Roman"/>
          <w:i/>
          <w:sz w:val="24"/>
          <w:szCs w:val="24"/>
        </w:rPr>
        <w:t>.</w:t>
      </w:r>
    </w:p>
    <w:p w:rsidR="00C4321D" w:rsidRDefault="00C4321D" w:rsidP="009D6519">
      <w:pPr>
        <w:spacing w:after="0" w:line="240" w:lineRule="auto"/>
        <w:jc w:val="center"/>
        <w:rPr>
          <w:rFonts w:ascii="Times New Roman" w:hAnsi="Times New Roman" w:cs="Times New Roman"/>
          <w:b/>
          <w:sz w:val="24"/>
          <w:szCs w:val="24"/>
        </w:rPr>
      </w:pPr>
    </w:p>
    <w:p w:rsidR="00FF49CF" w:rsidRPr="002F10B2" w:rsidRDefault="00FF49CF" w:rsidP="00FF49CF">
      <w:pPr>
        <w:spacing w:after="0" w:line="240" w:lineRule="auto"/>
        <w:jc w:val="center"/>
        <w:rPr>
          <w:rFonts w:ascii="Times New Roman" w:hAnsi="Times New Roman" w:cs="Times New Roman"/>
          <w:b/>
          <w:sz w:val="24"/>
          <w:szCs w:val="24"/>
          <w:lang w:val="en-US"/>
        </w:rPr>
      </w:pPr>
      <w:r w:rsidRPr="002F10B2">
        <w:rPr>
          <w:rFonts w:ascii="Times New Roman" w:hAnsi="Times New Roman" w:cs="Times New Roman"/>
          <w:b/>
          <w:sz w:val="24"/>
          <w:szCs w:val="24"/>
          <w:lang w:val="en-US"/>
        </w:rPr>
        <w:t xml:space="preserve">FROM PERFORMANCE MEASUREMENT TO STRATEGIC PERFORMANCE MANAGEMENT IN HEALTH CARE: </w:t>
      </w:r>
    </w:p>
    <w:p w:rsidR="00FF49CF" w:rsidRPr="002F10B2" w:rsidRDefault="00FF49CF" w:rsidP="00FF49CF">
      <w:pPr>
        <w:spacing w:after="0" w:line="240" w:lineRule="auto"/>
        <w:jc w:val="center"/>
        <w:rPr>
          <w:rFonts w:ascii="Times New Roman" w:hAnsi="Times New Roman" w:cs="Times New Roman"/>
          <w:b/>
          <w:sz w:val="24"/>
          <w:szCs w:val="24"/>
          <w:lang w:val="en-US"/>
        </w:rPr>
      </w:pPr>
      <w:r w:rsidRPr="002F10B2">
        <w:rPr>
          <w:rFonts w:ascii="Times New Roman" w:hAnsi="Times New Roman" w:cs="Times New Roman"/>
          <w:b/>
          <w:sz w:val="24"/>
          <w:szCs w:val="24"/>
          <w:lang w:val="en-US"/>
        </w:rPr>
        <w:t>PATH PROJECT EXAMPLE</w:t>
      </w:r>
    </w:p>
    <w:p w:rsidR="00FF49CF" w:rsidRPr="00FF49CF" w:rsidRDefault="00FF49CF" w:rsidP="00FF49CF">
      <w:pPr>
        <w:spacing w:after="0" w:line="240" w:lineRule="auto"/>
        <w:jc w:val="center"/>
        <w:rPr>
          <w:rFonts w:ascii="Times New Roman" w:hAnsi="Times New Roman" w:cs="Times New Roman"/>
          <w:b/>
          <w:i/>
          <w:sz w:val="24"/>
          <w:szCs w:val="24"/>
        </w:rPr>
      </w:pPr>
    </w:p>
    <w:p w:rsidR="00FF49CF" w:rsidRPr="00FF49CF" w:rsidRDefault="00FF49CF" w:rsidP="00FF49CF">
      <w:pPr>
        <w:spacing w:before="120" w:after="120" w:line="240" w:lineRule="auto"/>
        <w:jc w:val="both"/>
        <w:rPr>
          <w:rFonts w:ascii="Times New Roman" w:hAnsi="Times New Roman" w:cs="Times New Roman"/>
          <w:b/>
          <w:i/>
          <w:sz w:val="24"/>
          <w:szCs w:val="24"/>
        </w:rPr>
      </w:pPr>
      <w:r w:rsidRPr="00FF49CF">
        <w:rPr>
          <w:rFonts w:ascii="Times New Roman" w:hAnsi="Times New Roman" w:cs="Times New Roman"/>
          <w:b/>
          <w:i/>
          <w:sz w:val="24"/>
          <w:szCs w:val="24"/>
        </w:rPr>
        <w:t xml:space="preserve"> ABSTRACT</w:t>
      </w:r>
    </w:p>
    <w:p w:rsidR="00FF49CF" w:rsidRPr="00FF49CF" w:rsidRDefault="00FF49CF" w:rsidP="00FF49CF">
      <w:pPr>
        <w:spacing w:before="120" w:after="120" w:line="240" w:lineRule="auto"/>
        <w:jc w:val="both"/>
        <w:rPr>
          <w:rFonts w:ascii="Times New Roman" w:hAnsi="Times New Roman" w:cs="Times New Roman"/>
          <w:i/>
          <w:sz w:val="24"/>
          <w:szCs w:val="24"/>
          <w:lang w:val="en-US"/>
        </w:rPr>
      </w:pPr>
      <w:r w:rsidRPr="00FF49CF">
        <w:rPr>
          <w:rFonts w:ascii="Times New Roman" w:hAnsi="Times New Roman" w:cs="Times New Roman"/>
          <w:i/>
          <w:sz w:val="24"/>
          <w:szCs w:val="24"/>
          <w:lang w:val="en-US"/>
        </w:rPr>
        <w:t xml:space="preserve">Because of health sector has its own dynamics, in this sector performance measurement and management are determined by its own internal dynamics. For understanding multidimensional health care performance approaches which are shaped by internal dynamics, it is important to know that modern type of performance measurement models go beyond the traditional type of performance measurement models. One of these approaches which are representing multidimensional performance measurement is PATH project which was developed by World Health Organization European Regional Office. In this study it is aimed to explain PATH Project as a strategic performance management tool for health care organizations. With this approach, it can be possible to evaluate performance according to six subdimensions. These are; clinical effectiveness, efficiency, employee orientation, responsive governance, safety and patient centeredness. With using this project, it can be possible to go beyond performance measurement, namely to strategic performance </w:t>
      </w:r>
      <w:r w:rsidRPr="00FF49CF">
        <w:rPr>
          <w:rFonts w:ascii="Times New Roman" w:hAnsi="Times New Roman" w:cs="Times New Roman"/>
          <w:i/>
          <w:sz w:val="24"/>
          <w:szCs w:val="24"/>
          <w:lang w:val="en-US"/>
        </w:rPr>
        <w:lastRenderedPageBreak/>
        <w:t>management in health care and improve development capability of this project with benchmarking. It can be possible to improve health care system performance in different countries with increasing usage of PATH project at national and international level.</w:t>
      </w:r>
    </w:p>
    <w:p w:rsidR="00110B1C" w:rsidRPr="00B101F5" w:rsidRDefault="00110B1C" w:rsidP="009D6519">
      <w:pPr>
        <w:spacing w:after="0" w:line="240" w:lineRule="auto"/>
        <w:jc w:val="both"/>
        <w:rPr>
          <w:rFonts w:ascii="Times New Roman" w:hAnsi="Times New Roman" w:cs="Times New Roman"/>
          <w:i/>
          <w:sz w:val="24"/>
          <w:szCs w:val="24"/>
        </w:rPr>
      </w:pPr>
    </w:p>
    <w:p w:rsidR="006D29FB" w:rsidRPr="00847E2E" w:rsidRDefault="00FF49CF" w:rsidP="009110E1">
      <w:pPr>
        <w:rPr>
          <w:rFonts w:ascii="Times New Roman" w:hAnsi="Times New Roman" w:cs="Times New Roman"/>
          <w:sz w:val="24"/>
          <w:szCs w:val="24"/>
          <w:lang w:val="en-US"/>
        </w:rPr>
        <w:sectPr w:rsidR="006D29FB" w:rsidRPr="00847E2E" w:rsidSect="009D6519">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1906" w:h="16838"/>
          <w:pgMar w:top="1417" w:right="1417" w:bottom="1417" w:left="1417" w:header="708" w:footer="708" w:gutter="0"/>
          <w:cols w:space="708"/>
          <w:docGrid w:linePitch="360"/>
        </w:sectPr>
      </w:pPr>
      <w:r>
        <w:rPr>
          <w:rFonts w:ascii="Times New Roman" w:hAnsi="Times New Roman" w:cs="Times New Roman"/>
          <w:b/>
          <w:i/>
          <w:sz w:val="24"/>
          <w:szCs w:val="24"/>
          <w:lang w:val="en-US"/>
        </w:rPr>
        <w:t>Keyw</w:t>
      </w:r>
      <w:r w:rsidR="009D6519" w:rsidRPr="00B101F5">
        <w:rPr>
          <w:rFonts w:ascii="Times New Roman" w:hAnsi="Times New Roman" w:cs="Times New Roman"/>
          <w:b/>
          <w:i/>
          <w:sz w:val="24"/>
          <w:szCs w:val="24"/>
          <w:lang w:val="en-US"/>
        </w:rPr>
        <w:t xml:space="preserve">ords: </w:t>
      </w:r>
      <w:r w:rsidR="009D6519" w:rsidRPr="00B101F5">
        <w:rPr>
          <w:rFonts w:ascii="Times New Roman" w:hAnsi="Times New Roman" w:cs="Times New Roman"/>
          <w:i/>
          <w:sz w:val="24"/>
          <w:szCs w:val="24"/>
          <w:lang w:val="en-US"/>
        </w:rPr>
        <w:t>Performance Measurement in Health Care, Strategic Performance Management, PATH</w:t>
      </w:r>
      <w:r w:rsidR="009110E1">
        <w:rPr>
          <w:rFonts w:ascii="Times New Roman" w:hAnsi="Times New Roman" w:cs="Times New Roman"/>
          <w:i/>
          <w:sz w:val="24"/>
          <w:szCs w:val="24"/>
          <w:lang w:val="en-US"/>
        </w:rPr>
        <w:t xml:space="preserve"> </w:t>
      </w:r>
      <w:r w:rsidR="006D29FB" w:rsidRPr="00B101F5">
        <w:rPr>
          <w:rFonts w:ascii="Times New Roman" w:hAnsi="Times New Roman" w:cs="Times New Roman"/>
          <w:i/>
          <w:sz w:val="24"/>
          <w:szCs w:val="24"/>
          <w:lang w:val="en-US"/>
        </w:rPr>
        <w:t>Project</w:t>
      </w:r>
      <w:r w:rsidR="0054654B" w:rsidRPr="00B101F5">
        <w:rPr>
          <w:rFonts w:ascii="Times New Roman" w:hAnsi="Times New Roman" w:cs="Times New Roman"/>
          <w:i/>
          <w:sz w:val="24"/>
          <w:szCs w:val="24"/>
          <w:lang w:val="en-US"/>
        </w:rPr>
        <w:t>.</w:t>
      </w:r>
    </w:p>
    <w:p w:rsidR="009D6519" w:rsidRDefault="009D6519" w:rsidP="002E16D0">
      <w:pPr>
        <w:rPr>
          <w:rFonts w:ascii="Times New Roman" w:hAnsi="Times New Roman" w:cs="Times New Roman"/>
          <w:b/>
          <w:sz w:val="24"/>
          <w:szCs w:val="24"/>
        </w:rPr>
      </w:pPr>
    </w:p>
    <w:p w:rsidR="001719D6" w:rsidRPr="00734A4F" w:rsidRDefault="002E16D0" w:rsidP="002E16D0">
      <w:pPr>
        <w:rPr>
          <w:rFonts w:ascii="Times New Roman" w:hAnsi="Times New Roman" w:cs="Times New Roman"/>
          <w:b/>
          <w:sz w:val="24"/>
          <w:szCs w:val="24"/>
        </w:rPr>
      </w:pPr>
      <w:r w:rsidRPr="00734A4F">
        <w:rPr>
          <w:rFonts w:ascii="Times New Roman" w:hAnsi="Times New Roman" w:cs="Times New Roman"/>
          <w:b/>
          <w:sz w:val="24"/>
          <w:szCs w:val="24"/>
        </w:rPr>
        <w:t xml:space="preserve">1. </w:t>
      </w:r>
      <w:r w:rsidR="00784BE1" w:rsidRPr="00734A4F">
        <w:rPr>
          <w:rFonts w:ascii="Times New Roman" w:hAnsi="Times New Roman" w:cs="Times New Roman"/>
          <w:b/>
          <w:sz w:val="24"/>
          <w:szCs w:val="24"/>
        </w:rPr>
        <w:t>GİRİŞ</w:t>
      </w:r>
    </w:p>
    <w:p w:rsidR="009217B2" w:rsidRPr="00734A4F" w:rsidRDefault="002E16D0" w:rsidP="003B3A39">
      <w:pPr>
        <w:spacing w:after="0" w:line="240" w:lineRule="auto"/>
        <w:jc w:val="both"/>
        <w:rPr>
          <w:rFonts w:ascii="Times New Roman" w:hAnsi="Times New Roman" w:cs="Times New Roman"/>
          <w:sz w:val="24"/>
          <w:szCs w:val="24"/>
          <w:shd w:val="clear" w:color="auto" w:fill="FFFFFF"/>
        </w:rPr>
      </w:pPr>
      <w:r w:rsidRPr="00734A4F">
        <w:rPr>
          <w:rFonts w:ascii="Times New Roman" w:hAnsi="Times New Roman" w:cs="Times New Roman"/>
          <w:sz w:val="24"/>
          <w:szCs w:val="24"/>
          <w:shd w:val="clear" w:color="auto" w:fill="FFFFFF"/>
        </w:rPr>
        <w:t>Performans en genel anlamı ile gelecekte belirli hedeflere ve amaçlara erişebilme potansiyeli olarak tanımlanmaktadır. Performans ölçüm sistemi ise performans yönetim sistemi ve performansı değerlendiren kişiler tarafında</w:t>
      </w:r>
      <w:r w:rsidR="00EE1FD1">
        <w:rPr>
          <w:rFonts w:ascii="Times New Roman" w:hAnsi="Times New Roman" w:cs="Times New Roman"/>
          <w:sz w:val="24"/>
          <w:szCs w:val="24"/>
          <w:shd w:val="clear" w:color="auto" w:fill="FFFFFF"/>
        </w:rPr>
        <w:t xml:space="preserve">n tanımlanmaktadır. </w:t>
      </w:r>
      <w:r w:rsidRPr="00734A4F">
        <w:rPr>
          <w:rFonts w:ascii="Times New Roman" w:hAnsi="Times New Roman" w:cs="Times New Roman"/>
          <w:sz w:val="24"/>
          <w:szCs w:val="24"/>
          <w:shd w:val="clear" w:color="auto" w:fill="FFFFFF"/>
        </w:rPr>
        <w:t>Performans yönetimi kavramı performans ölçümünün bir sonraki aşaması olarak performans ölçümüne yön veren bir konudur. Performansa yön veren temel unsurların tanımlanması ve anlaşılması sayesinde performansa yön veren faaliyetlerin tanımlanması mümkün olabilecektir</w:t>
      </w:r>
      <w:r w:rsidR="009F22A4">
        <w:rPr>
          <w:rFonts w:ascii="Times New Roman" w:hAnsi="Times New Roman" w:cs="Times New Roman"/>
          <w:sz w:val="24"/>
          <w:szCs w:val="24"/>
          <w:shd w:val="clear" w:color="auto" w:fill="FFFFFF"/>
        </w:rPr>
        <w:t xml:space="preserve"> (Lebas, 1995)</w:t>
      </w:r>
      <w:r w:rsidRPr="00734A4F">
        <w:rPr>
          <w:rFonts w:ascii="Times New Roman" w:hAnsi="Times New Roman" w:cs="Times New Roman"/>
          <w:sz w:val="24"/>
          <w:szCs w:val="24"/>
          <w:shd w:val="clear" w:color="auto" w:fill="FFFFFF"/>
        </w:rPr>
        <w:t>.</w:t>
      </w:r>
      <w:r w:rsidR="00944A83" w:rsidRPr="00734A4F">
        <w:rPr>
          <w:rFonts w:ascii="Times New Roman" w:hAnsi="Times New Roman" w:cs="Times New Roman"/>
          <w:sz w:val="24"/>
          <w:szCs w:val="24"/>
          <w:shd w:val="clear" w:color="auto" w:fill="FFFFFF"/>
        </w:rPr>
        <w:t xml:space="preserve"> </w:t>
      </w:r>
      <w:r w:rsidR="00680DD2" w:rsidRPr="00734A4F">
        <w:rPr>
          <w:rFonts w:ascii="Times New Roman" w:hAnsi="Times New Roman" w:cs="Times New Roman"/>
          <w:sz w:val="24"/>
          <w:szCs w:val="24"/>
        </w:rPr>
        <w:t>Performans kavramı çok boyutlu bir kavram olmakla birlikte bu kavram hakk</w:t>
      </w:r>
      <w:r w:rsidR="00E6507F">
        <w:rPr>
          <w:rFonts w:ascii="Times New Roman" w:hAnsi="Times New Roman" w:cs="Times New Roman"/>
          <w:sz w:val="24"/>
          <w:szCs w:val="24"/>
        </w:rPr>
        <w:t xml:space="preserve">ındaki beklentiler </w:t>
      </w:r>
      <w:r w:rsidR="00680DD2" w:rsidRPr="00734A4F">
        <w:rPr>
          <w:rFonts w:ascii="Times New Roman" w:hAnsi="Times New Roman" w:cs="Times New Roman"/>
          <w:sz w:val="24"/>
          <w:szCs w:val="24"/>
        </w:rPr>
        <w:t>ve hedefl</w:t>
      </w:r>
      <w:r w:rsidR="009217B2" w:rsidRPr="00734A4F">
        <w:rPr>
          <w:rFonts w:ascii="Times New Roman" w:hAnsi="Times New Roman" w:cs="Times New Roman"/>
          <w:sz w:val="24"/>
          <w:szCs w:val="24"/>
        </w:rPr>
        <w:t>erde zaman içerisinde far</w:t>
      </w:r>
      <w:r w:rsidRPr="00734A4F">
        <w:rPr>
          <w:rFonts w:ascii="Times New Roman" w:hAnsi="Times New Roman" w:cs="Times New Roman"/>
          <w:sz w:val="24"/>
          <w:szCs w:val="24"/>
        </w:rPr>
        <w:t xml:space="preserve">klılaşmalar </w:t>
      </w:r>
      <w:r w:rsidR="00944A83" w:rsidRPr="00734A4F">
        <w:rPr>
          <w:rFonts w:ascii="Times New Roman" w:hAnsi="Times New Roman" w:cs="Times New Roman"/>
          <w:sz w:val="24"/>
          <w:szCs w:val="24"/>
        </w:rPr>
        <w:t>görülmüş ve performans ölçümünde kalitatif ve kantitatif çeşitli modellerin</w:t>
      </w:r>
      <w:r w:rsidR="00E6507F">
        <w:rPr>
          <w:rFonts w:ascii="Times New Roman" w:hAnsi="Times New Roman" w:cs="Times New Roman"/>
          <w:sz w:val="24"/>
          <w:szCs w:val="24"/>
        </w:rPr>
        <w:t xml:space="preserve"> ön plana çıktığı gözlemlenmiştir</w:t>
      </w:r>
      <w:r w:rsidR="009F22A4">
        <w:rPr>
          <w:rFonts w:ascii="Times New Roman" w:hAnsi="Times New Roman" w:cs="Times New Roman"/>
          <w:sz w:val="24"/>
          <w:szCs w:val="24"/>
        </w:rPr>
        <w:t xml:space="preserve"> (</w:t>
      </w:r>
      <w:r w:rsidR="009F22A4" w:rsidRPr="00944A83">
        <w:rPr>
          <w:rFonts w:ascii="Times New Roman" w:hAnsi="Times New Roman" w:cs="Times New Roman"/>
        </w:rPr>
        <w:t>Suwignjo</w:t>
      </w:r>
      <w:r w:rsidR="009F22A4">
        <w:rPr>
          <w:rFonts w:ascii="Times New Roman" w:hAnsi="Times New Roman" w:cs="Times New Roman"/>
        </w:rPr>
        <w:t xml:space="preserve"> ve diğ. 2000)</w:t>
      </w:r>
      <w:r w:rsidR="00944A83" w:rsidRPr="00734A4F">
        <w:rPr>
          <w:rFonts w:ascii="Times New Roman" w:hAnsi="Times New Roman" w:cs="Times New Roman"/>
          <w:sz w:val="24"/>
          <w:szCs w:val="24"/>
        </w:rPr>
        <w:t>. Sağlık sistemleri için performans değerlendirme, hem sağlık profesyonelleri için hem de sağlık hizmetleri kullanıcıları için gereklidir</w:t>
      </w:r>
      <w:r w:rsidR="009F22A4">
        <w:rPr>
          <w:rFonts w:ascii="Times New Roman" w:hAnsi="Times New Roman" w:cs="Times New Roman"/>
          <w:sz w:val="24"/>
          <w:szCs w:val="24"/>
        </w:rPr>
        <w:t xml:space="preserve"> (Moret ve diğ. 2012)</w:t>
      </w:r>
      <w:r w:rsidR="00944A83" w:rsidRPr="00734A4F">
        <w:rPr>
          <w:rFonts w:ascii="Times New Roman" w:hAnsi="Times New Roman" w:cs="Times New Roman"/>
          <w:sz w:val="24"/>
          <w:szCs w:val="24"/>
        </w:rPr>
        <w:t>.</w:t>
      </w:r>
    </w:p>
    <w:p w:rsidR="00944A83" w:rsidRPr="00734A4F" w:rsidRDefault="00944A83" w:rsidP="003B3A39">
      <w:pPr>
        <w:spacing w:after="0" w:line="240" w:lineRule="auto"/>
        <w:jc w:val="both"/>
        <w:rPr>
          <w:rFonts w:ascii="Times New Roman" w:hAnsi="Times New Roman" w:cs="Times New Roman"/>
          <w:sz w:val="24"/>
          <w:szCs w:val="24"/>
        </w:rPr>
      </w:pPr>
    </w:p>
    <w:p w:rsidR="00F81D78" w:rsidRPr="00734A4F" w:rsidRDefault="00A5785D" w:rsidP="003B3A39">
      <w:pPr>
        <w:spacing w:after="0" w:line="240" w:lineRule="auto"/>
        <w:jc w:val="both"/>
        <w:rPr>
          <w:rFonts w:ascii="Times New Roman" w:eastAsia="TimesNewRomanPSMT" w:hAnsi="Times New Roman" w:cs="Times New Roman"/>
          <w:sz w:val="24"/>
          <w:szCs w:val="24"/>
        </w:rPr>
      </w:pPr>
      <w:r w:rsidRPr="00734A4F">
        <w:rPr>
          <w:rFonts w:ascii="Times New Roman" w:hAnsi="Times New Roman" w:cs="Times New Roman"/>
          <w:sz w:val="24"/>
          <w:szCs w:val="24"/>
        </w:rPr>
        <w:t xml:space="preserve">Farklı </w:t>
      </w:r>
      <w:r w:rsidR="00081AAA" w:rsidRPr="00734A4F">
        <w:rPr>
          <w:rFonts w:ascii="Times New Roman" w:hAnsi="Times New Roman" w:cs="Times New Roman"/>
          <w:sz w:val="24"/>
          <w:szCs w:val="24"/>
        </w:rPr>
        <w:t>Avrupa ülkelerinde sağlık hizmetlerinin yeniden yapılandırılması; sorumluluk, maliyet etkililik, sürdürülebilirlik ve kalite iyileştirme stratejilerini geliştirmeyi amaçlamakta</w:t>
      </w:r>
      <w:r w:rsidR="00E6507F">
        <w:rPr>
          <w:rFonts w:ascii="Times New Roman" w:hAnsi="Times New Roman" w:cs="Times New Roman"/>
          <w:sz w:val="24"/>
          <w:szCs w:val="24"/>
        </w:rPr>
        <w:t>dır</w:t>
      </w:r>
      <w:r w:rsidR="00081AAA" w:rsidRPr="00734A4F">
        <w:rPr>
          <w:rFonts w:ascii="Times New Roman" w:hAnsi="Times New Roman" w:cs="Times New Roman"/>
          <w:sz w:val="24"/>
          <w:szCs w:val="24"/>
        </w:rPr>
        <w:t xml:space="preserve"> ve </w:t>
      </w:r>
      <w:r w:rsidR="00E6507F">
        <w:rPr>
          <w:rFonts w:ascii="Times New Roman" w:hAnsi="Times New Roman" w:cs="Times New Roman"/>
          <w:sz w:val="24"/>
          <w:szCs w:val="24"/>
        </w:rPr>
        <w:t xml:space="preserve">bu sayede </w:t>
      </w:r>
      <w:r w:rsidR="00081AAA" w:rsidRPr="00734A4F">
        <w:rPr>
          <w:rFonts w:ascii="Times New Roman" w:hAnsi="Times New Roman" w:cs="Times New Roman"/>
          <w:sz w:val="24"/>
          <w:szCs w:val="24"/>
        </w:rPr>
        <w:t xml:space="preserve">hasta memnuniyeti konusuna olan ilgi her geçen gün artmaktadır. Yapılan reformlarla Avrupa’da sağlık alanında daha etkin ve etkili sağlık bakım hizmetlerine ulaşılması konusunda önemli </w:t>
      </w:r>
      <w:r w:rsidR="00E6507F">
        <w:rPr>
          <w:rFonts w:ascii="Times New Roman" w:hAnsi="Times New Roman" w:cs="Times New Roman"/>
          <w:sz w:val="24"/>
          <w:szCs w:val="24"/>
        </w:rPr>
        <w:t>adımlar atılmaktadır.</w:t>
      </w:r>
      <w:r w:rsidR="00EE1FD1">
        <w:rPr>
          <w:rFonts w:ascii="Times New Roman" w:hAnsi="Times New Roman" w:cs="Times New Roman"/>
          <w:sz w:val="24"/>
          <w:szCs w:val="24"/>
        </w:rPr>
        <w:t xml:space="preserve"> </w:t>
      </w:r>
      <w:r w:rsidR="00081AAA" w:rsidRPr="00734A4F">
        <w:rPr>
          <w:rFonts w:ascii="Times New Roman" w:hAnsi="Times New Roman" w:cs="Times New Roman"/>
          <w:sz w:val="24"/>
          <w:szCs w:val="24"/>
        </w:rPr>
        <w:t>Bu reformlar hastane performansının geliştirilmesi</w:t>
      </w:r>
      <w:r w:rsidR="00E6507F">
        <w:rPr>
          <w:rFonts w:ascii="Times New Roman" w:hAnsi="Times New Roman" w:cs="Times New Roman"/>
          <w:sz w:val="24"/>
          <w:szCs w:val="24"/>
        </w:rPr>
        <w:t>nde uygulamaya yönelik modeller etrafında şekillenmektedir</w:t>
      </w:r>
      <w:r w:rsidR="009F22A4">
        <w:rPr>
          <w:rFonts w:ascii="Times New Roman" w:hAnsi="Times New Roman" w:cs="Times New Roman"/>
          <w:sz w:val="24"/>
          <w:szCs w:val="24"/>
        </w:rPr>
        <w:t xml:space="preserve">. </w:t>
      </w:r>
      <w:r w:rsidR="00081AAA" w:rsidRPr="00734A4F">
        <w:rPr>
          <w:rFonts w:ascii="Times New Roman" w:hAnsi="Times New Roman" w:cs="Times New Roman"/>
          <w:sz w:val="24"/>
          <w:szCs w:val="24"/>
        </w:rPr>
        <w:t>Bu doğrultuda Dünya Sağlık Örgütü Avrupa Bölge Ofisi</w:t>
      </w:r>
      <w:r w:rsidR="0054654B">
        <w:rPr>
          <w:rFonts w:ascii="Times New Roman" w:hAnsi="Times New Roman" w:cs="Times New Roman"/>
          <w:sz w:val="24"/>
          <w:szCs w:val="24"/>
        </w:rPr>
        <w:t>’</w:t>
      </w:r>
      <w:r w:rsidR="00081AAA" w:rsidRPr="00734A4F">
        <w:rPr>
          <w:rFonts w:ascii="Times New Roman" w:hAnsi="Times New Roman" w:cs="Times New Roman"/>
          <w:sz w:val="24"/>
          <w:szCs w:val="24"/>
        </w:rPr>
        <w:t xml:space="preserve">nin hastanelerde performans konusunda daha fazla veri toplaması ve yeni geliştirilen modelleri sürekli kalite iyileştirme doğrultusunda kullanması </w:t>
      </w:r>
      <w:r w:rsidR="00E6507F">
        <w:rPr>
          <w:rFonts w:ascii="Times New Roman" w:hAnsi="Times New Roman" w:cs="Times New Roman"/>
          <w:sz w:val="24"/>
          <w:szCs w:val="24"/>
        </w:rPr>
        <w:t>önem kazanmıştır</w:t>
      </w:r>
      <w:r w:rsidR="009F22A4">
        <w:rPr>
          <w:rFonts w:ascii="Times New Roman" w:hAnsi="Times New Roman" w:cs="Times New Roman"/>
          <w:sz w:val="24"/>
          <w:szCs w:val="24"/>
        </w:rPr>
        <w:t xml:space="preserve"> (Veillard ve diğ. 2005)</w:t>
      </w:r>
      <w:r w:rsidR="00081AAA" w:rsidRPr="00734A4F">
        <w:rPr>
          <w:rFonts w:ascii="Times New Roman" w:hAnsi="Times New Roman" w:cs="Times New Roman"/>
          <w:sz w:val="24"/>
          <w:szCs w:val="24"/>
        </w:rPr>
        <w:t xml:space="preserve">. </w:t>
      </w:r>
      <w:r w:rsidR="00081AAA" w:rsidRPr="00734A4F">
        <w:rPr>
          <w:rFonts w:ascii="Times New Roman" w:eastAsia="TimesNewRomanPSMT" w:hAnsi="Times New Roman" w:cs="Times New Roman"/>
          <w:sz w:val="24"/>
          <w:szCs w:val="24"/>
        </w:rPr>
        <w:t xml:space="preserve">Bu ihtiyaçtan yola çıkılarak oluşturulan </w:t>
      </w:r>
      <w:r w:rsidR="00F81D78" w:rsidRPr="00734A4F">
        <w:rPr>
          <w:rFonts w:ascii="Times New Roman" w:eastAsia="TimesNewRomanPSMT" w:hAnsi="Times New Roman" w:cs="Times New Roman"/>
          <w:sz w:val="24"/>
          <w:szCs w:val="24"/>
        </w:rPr>
        <w:t>PATH projesinin ortaya çıkmasına neden olan temel yaklaşım, performans hakkında daha geniş bir tanım yapmak ihtiyacı ile performans ölçümünden strate</w:t>
      </w:r>
      <w:r w:rsidR="00413C97" w:rsidRPr="00734A4F">
        <w:rPr>
          <w:rFonts w:ascii="Times New Roman" w:eastAsia="TimesNewRomanPSMT" w:hAnsi="Times New Roman" w:cs="Times New Roman"/>
          <w:sz w:val="24"/>
          <w:szCs w:val="24"/>
        </w:rPr>
        <w:t>jik performans yönetimine geçilmesinin</w:t>
      </w:r>
      <w:r w:rsidR="00F81D78" w:rsidRPr="00734A4F">
        <w:rPr>
          <w:rFonts w:ascii="Times New Roman" w:eastAsia="TimesNewRomanPSMT" w:hAnsi="Times New Roman" w:cs="Times New Roman"/>
          <w:sz w:val="24"/>
          <w:szCs w:val="24"/>
        </w:rPr>
        <w:t xml:space="preserve"> </w:t>
      </w:r>
      <w:r w:rsidR="00E6507F">
        <w:rPr>
          <w:rFonts w:ascii="Times New Roman" w:eastAsia="TimesNewRomanPSMT" w:hAnsi="Times New Roman" w:cs="Times New Roman"/>
          <w:sz w:val="24"/>
          <w:szCs w:val="24"/>
        </w:rPr>
        <w:t xml:space="preserve">sağlanmasıdır. </w:t>
      </w:r>
      <w:r w:rsidR="00F81D78" w:rsidRPr="00734A4F">
        <w:rPr>
          <w:rFonts w:ascii="Times New Roman" w:eastAsia="TimesNewRomanPSMT" w:hAnsi="Times New Roman" w:cs="Times New Roman"/>
          <w:sz w:val="24"/>
          <w:szCs w:val="24"/>
        </w:rPr>
        <w:t>Diğer bir neden ise mevcut verilerin daha etkin şekilde kullanımının sağlanmasıdır</w:t>
      </w:r>
      <w:r w:rsidR="009F22A4">
        <w:rPr>
          <w:rFonts w:ascii="Times New Roman" w:eastAsia="TimesNewRomanPSMT" w:hAnsi="Times New Roman" w:cs="Times New Roman"/>
          <w:sz w:val="24"/>
          <w:szCs w:val="24"/>
        </w:rPr>
        <w:t xml:space="preserve"> (Guisset ve diğ. 2009)</w:t>
      </w:r>
      <w:r w:rsidR="00F81D78" w:rsidRPr="00734A4F">
        <w:rPr>
          <w:rFonts w:ascii="Times New Roman" w:eastAsia="TimesNewRomanPSMT" w:hAnsi="Times New Roman" w:cs="Times New Roman"/>
          <w:sz w:val="24"/>
          <w:szCs w:val="24"/>
        </w:rPr>
        <w:t>.</w:t>
      </w:r>
    </w:p>
    <w:p w:rsidR="00944A83" w:rsidRPr="00734A4F" w:rsidRDefault="00944A83" w:rsidP="003B3A39">
      <w:pPr>
        <w:spacing w:after="0" w:line="240" w:lineRule="auto"/>
        <w:jc w:val="both"/>
        <w:rPr>
          <w:rFonts w:ascii="Times New Roman" w:hAnsi="Times New Roman" w:cs="Times New Roman"/>
          <w:sz w:val="24"/>
          <w:szCs w:val="24"/>
          <w:shd w:val="clear" w:color="auto" w:fill="FFFFFF"/>
        </w:rPr>
      </w:pPr>
    </w:p>
    <w:p w:rsidR="00F1173E" w:rsidRPr="00734A4F" w:rsidRDefault="00E26A7E" w:rsidP="003B3A39">
      <w:pPr>
        <w:spacing w:after="0" w:line="240" w:lineRule="auto"/>
        <w:jc w:val="both"/>
        <w:rPr>
          <w:rFonts w:ascii="Times New Roman" w:hAnsi="Times New Roman" w:cs="Times New Roman"/>
          <w:sz w:val="24"/>
          <w:szCs w:val="24"/>
          <w:shd w:val="clear" w:color="auto" w:fill="FFFFFF"/>
        </w:rPr>
      </w:pPr>
      <w:r w:rsidRPr="00734A4F">
        <w:rPr>
          <w:rFonts w:ascii="Times New Roman" w:hAnsi="Times New Roman" w:cs="Times New Roman"/>
          <w:sz w:val="24"/>
          <w:szCs w:val="24"/>
          <w:shd w:val="clear" w:color="auto" w:fill="FFFFFF"/>
        </w:rPr>
        <w:t>Performans değerlendirme sürecindeki tüm faaliyetler tanımlandığında doğru adımlar atılabilecektir</w:t>
      </w:r>
      <w:r w:rsidR="009F22A4">
        <w:rPr>
          <w:rFonts w:ascii="Times New Roman" w:hAnsi="Times New Roman" w:cs="Times New Roman"/>
          <w:sz w:val="24"/>
          <w:szCs w:val="24"/>
          <w:shd w:val="clear" w:color="auto" w:fill="FFFFFF"/>
        </w:rPr>
        <w:t xml:space="preserve"> (Lebas, 1995)</w:t>
      </w:r>
      <w:r w:rsidRPr="00734A4F">
        <w:rPr>
          <w:rFonts w:ascii="Times New Roman" w:hAnsi="Times New Roman" w:cs="Times New Roman"/>
          <w:sz w:val="24"/>
          <w:szCs w:val="24"/>
          <w:shd w:val="clear" w:color="auto" w:fill="FFFFFF"/>
        </w:rPr>
        <w:t>.</w:t>
      </w:r>
      <w:r w:rsidR="009F22A4">
        <w:rPr>
          <w:rFonts w:ascii="Times New Roman" w:hAnsi="Times New Roman" w:cs="Times New Roman"/>
          <w:sz w:val="24"/>
          <w:szCs w:val="24"/>
          <w:shd w:val="clear" w:color="auto" w:fill="FFFFFF"/>
        </w:rPr>
        <w:t xml:space="preserve"> </w:t>
      </w:r>
      <w:r w:rsidRPr="00734A4F">
        <w:rPr>
          <w:rFonts w:ascii="Times New Roman" w:hAnsi="Times New Roman" w:cs="Times New Roman"/>
          <w:sz w:val="24"/>
          <w:szCs w:val="24"/>
          <w:shd w:val="clear" w:color="auto" w:fill="FFFFFF"/>
        </w:rPr>
        <w:t>Geleneksel performans ölçüm modellerinde finansal performans ölçümüne odaklanılan bakış açısının ötesinde modern performans ölçüm yaklaşımlarında performansın yalnızca finansal perspektiften değerlendirilmesi</w:t>
      </w:r>
      <w:r w:rsidR="009773D5" w:rsidRPr="00734A4F">
        <w:rPr>
          <w:rFonts w:ascii="Times New Roman" w:hAnsi="Times New Roman" w:cs="Times New Roman"/>
          <w:sz w:val="24"/>
          <w:szCs w:val="24"/>
          <w:shd w:val="clear" w:color="auto" w:fill="FFFFFF"/>
        </w:rPr>
        <w:t xml:space="preserve"> yerine</w:t>
      </w:r>
      <w:r w:rsidRPr="00734A4F">
        <w:rPr>
          <w:rFonts w:ascii="Times New Roman" w:hAnsi="Times New Roman" w:cs="Times New Roman"/>
          <w:sz w:val="24"/>
          <w:szCs w:val="24"/>
          <w:shd w:val="clear" w:color="auto" w:fill="FFFFFF"/>
        </w:rPr>
        <w:t xml:space="preserve"> finansal </w:t>
      </w:r>
      <w:r w:rsidR="009773D5" w:rsidRPr="00734A4F">
        <w:rPr>
          <w:rFonts w:ascii="Times New Roman" w:hAnsi="Times New Roman" w:cs="Times New Roman"/>
          <w:sz w:val="24"/>
          <w:szCs w:val="24"/>
          <w:shd w:val="clear" w:color="auto" w:fill="FFFFFF"/>
        </w:rPr>
        <w:t xml:space="preserve">olan ve </w:t>
      </w:r>
      <w:r w:rsidRPr="00734A4F">
        <w:rPr>
          <w:rFonts w:ascii="Times New Roman" w:hAnsi="Times New Roman" w:cs="Times New Roman"/>
          <w:sz w:val="24"/>
          <w:szCs w:val="24"/>
          <w:shd w:val="clear" w:color="auto" w:fill="FFFFFF"/>
        </w:rPr>
        <w:t>olmayan performans ölçüm yaklaşımlarını birleştiren yaklaşımlar daha fazla kullanılır hale gelmiştir</w:t>
      </w:r>
      <w:r w:rsidR="009F22A4">
        <w:rPr>
          <w:rFonts w:ascii="Times New Roman" w:hAnsi="Times New Roman" w:cs="Times New Roman"/>
          <w:sz w:val="24"/>
          <w:szCs w:val="24"/>
          <w:shd w:val="clear" w:color="auto" w:fill="FFFFFF"/>
        </w:rPr>
        <w:t xml:space="preserve"> (Seal ve Ye, 2014)</w:t>
      </w:r>
      <w:r w:rsidRPr="00734A4F">
        <w:rPr>
          <w:rFonts w:ascii="Times New Roman" w:hAnsi="Times New Roman" w:cs="Times New Roman"/>
          <w:sz w:val="24"/>
          <w:szCs w:val="24"/>
          <w:shd w:val="clear" w:color="auto" w:fill="FFFFFF"/>
        </w:rPr>
        <w:t xml:space="preserve">. </w:t>
      </w:r>
      <w:r w:rsidR="008E3DDA" w:rsidRPr="00734A4F">
        <w:rPr>
          <w:rFonts w:ascii="Times New Roman" w:hAnsi="Times New Roman" w:cs="Times New Roman"/>
          <w:sz w:val="24"/>
          <w:szCs w:val="24"/>
          <w:shd w:val="clear" w:color="auto" w:fill="FFFFFF"/>
        </w:rPr>
        <w:t xml:space="preserve">Performans ölçümüne daha geniş bir perspektiften bakarak performansı daha geniş bir perspektiften değerlendirmeyi sağlayan dengeli </w:t>
      </w:r>
      <w:r w:rsidR="00AA1BC0" w:rsidRPr="00734A4F">
        <w:rPr>
          <w:rFonts w:ascii="Times New Roman" w:hAnsi="Times New Roman" w:cs="Times New Roman"/>
          <w:sz w:val="24"/>
          <w:szCs w:val="24"/>
          <w:shd w:val="clear" w:color="auto" w:fill="FFFFFF"/>
        </w:rPr>
        <w:t>yaklaşımlar</w:t>
      </w:r>
      <w:r w:rsidR="008E3DDA" w:rsidRPr="00734A4F">
        <w:rPr>
          <w:rFonts w:ascii="Times New Roman" w:hAnsi="Times New Roman" w:cs="Times New Roman"/>
          <w:sz w:val="24"/>
          <w:szCs w:val="24"/>
          <w:shd w:val="clear" w:color="auto" w:fill="FFFFFF"/>
        </w:rPr>
        <w:t xml:space="preserve"> sağlık sektöründe de geniş bir uygulama alanı</w:t>
      </w:r>
      <w:r w:rsidR="00CB4E24">
        <w:rPr>
          <w:rFonts w:ascii="Times New Roman" w:hAnsi="Times New Roman" w:cs="Times New Roman"/>
          <w:sz w:val="24"/>
          <w:szCs w:val="24"/>
          <w:shd w:val="clear" w:color="auto" w:fill="FFFFFF"/>
        </w:rPr>
        <w:t xml:space="preserve"> bulmuştur</w:t>
      </w:r>
      <w:r w:rsidR="008E3DDA" w:rsidRPr="00734A4F">
        <w:rPr>
          <w:rFonts w:ascii="Times New Roman" w:hAnsi="Times New Roman" w:cs="Times New Roman"/>
          <w:sz w:val="24"/>
          <w:szCs w:val="24"/>
          <w:shd w:val="clear" w:color="auto" w:fill="FFFFFF"/>
        </w:rPr>
        <w:t xml:space="preserve">. </w:t>
      </w:r>
      <w:r w:rsidR="00491717" w:rsidRPr="00734A4F">
        <w:rPr>
          <w:rFonts w:ascii="Times New Roman" w:hAnsi="Times New Roman" w:cs="Times New Roman"/>
          <w:sz w:val="24"/>
          <w:szCs w:val="24"/>
          <w:shd w:val="clear" w:color="auto" w:fill="FFFFFF"/>
        </w:rPr>
        <w:t>Bu sayede sağlık kuruluşları</w:t>
      </w:r>
      <w:r w:rsidR="00CB4E24">
        <w:rPr>
          <w:rFonts w:ascii="Times New Roman" w:hAnsi="Times New Roman" w:cs="Times New Roman"/>
          <w:sz w:val="24"/>
          <w:szCs w:val="24"/>
          <w:shd w:val="clear" w:color="auto" w:fill="FFFFFF"/>
        </w:rPr>
        <w:t xml:space="preserve"> için</w:t>
      </w:r>
      <w:r w:rsidR="00491717" w:rsidRPr="00734A4F">
        <w:rPr>
          <w:rFonts w:ascii="Times New Roman" w:hAnsi="Times New Roman" w:cs="Times New Roman"/>
          <w:sz w:val="24"/>
          <w:szCs w:val="24"/>
          <w:shd w:val="clear" w:color="auto" w:fill="FFFFFF"/>
        </w:rPr>
        <w:t xml:space="preserve"> performansın daha geniş bir perspektiften değerlendirilmesi mümkün ol</w:t>
      </w:r>
      <w:r w:rsidR="00CB4E24">
        <w:rPr>
          <w:rFonts w:ascii="Times New Roman" w:hAnsi="Times New Roman" w:cs="Times New Roman"/>
          <w:sz w:val="24"/>
          <w:szCs w:val="24"/>
          <w:shd w:val="clear" w:color="auto" w:fill="FFFFFF"/>
        </w:rPr>
        <w:t>maktadır</w:t>
      </w:r>
      <w:r w:rsidR="00491717" w:rsidRPr="00734A4F">
        <w:rPr>
          <w:rFonts w:ascii="Times New Roman" w:hAnsi="Times New Roman" w:cs="Times New Roman"/>
          <w:sz w:val="24"/>
          <w:szCs w:val="24"/>
          <w:shd w:val="clear" w:color="auto" w:fill="FFFFFF"/>
        </w:rPr>
        <w:t xml:space="preserve">. </w:t>
      </w:r>
      <w:r w:rsidR="00AA1BC0" w:rsidRPr="00734A4F">
        <w:rPr>
          <w:rFonts w:ascii="Times New Roman" w:hAnsi="Times New Roman" w:cs="Times New Roman"/>
          <w:sz w:val="24"/>
          <w:szCs w:val="24"/>
          <w:shd w:val="clear" w:color="auto" w:fill="FFFFFF"/>
        </w:rPr>
        <w:t>Dengeli performans değerlendirme yaklaşımları arasında bulunan d</w:t>
      </w:r>
      <w:r w:rsidR="00C9352B" w:rsidRPr="00734A4F">
        <w:rPr>
          <w:rFonts w:ascii="Times New Roman" w:hAnsi="Times New Roman" w:cs="Times New Roman"/>
          <w:sz w:val="24"/>
          <w:szCs w:val="24"/>
          <w:shd w:val="clear" w:color="auto" w:fill="FFFFFF"/>
        </w:rPr>
        <w:t xml:space="preserve">engeli puan cetveli kullanılarak işletme performansının değerlendirilmesinde işletme vizyon ve stratejileri </w:t>
      </w:r>
      <w:r w:rsidR="00F41D3C" w:rsidRPr="00734A4F">
        <w:rPr>
          <w:rFonts w:ascii="Times New Roman" w:hAnsi="Times New Roman" w:cs="Times New Roman"/>
          <w:sz w:val="24"/>
          <w:szCs w:val="24"/>
          <w:shd w:val="clear" w:color="auto" w:fill="FFFFFF"/>
        </w:rPr>
        <w:t>merkezde olmak</w:t>
      </w:r>
      <w:r w:rsidR="00C9352B" w:rsidRPr="00734A4F">
        <w:rPr>
          <w:rFonts w:ascii="Times New Roman" w:hAnsi="Times New Roman" w:cs="Times New Roman"/>
          <w:sz w:val="24"/>
          <w:szCs w:val="24"/>
          <w:shd w:val="clear" w:color="auto" w:fill="FFFFFF"/>
        </w:rPr>
        <w:t xml:space="preserve"> üzere; müşteriler, içsel süreçler, finansal perspektif ve öğrenme &amp; gelişmenin ön planda olduğu</w:t>
      </w:r>
      <w:r w:rsidR="008C0436" w:rsidRPr="00734A4F">
        <w:rPr>
          <w:rFonts w:ascii="Times New Roman" w:hAnsi="Times New Roman" w:cs="Times New Roman"/>
          <w:sz w:val="24"/>
          <w:szCs w:val="24"/>
          <w:shd w:val="clear" w:color="auto" w:fill="FFFFFF"/>
        </w:rPr>
        <w:t xml:space="preserve"> bir yaklaşım benimsenmektedir</w:t>
      </w:r>
      <w:r w:rsidR="009F22A4">
        <w:rPr>
          <w:rFonts w:ascii="Times New Roman" w:hAnsi="Times New Roman" w:cs="Times New Roman"/>
          <w:sz w:val="24"/>
          <w:szCs w:val="24"/>
          <w:shd w:val="clear" w:color="auto" w:fill="FFFFFF"/>
        </w:rPr>
        <w:t xml:space="preserve"> (Jacobsen ve Lueg, 2014)</w:t>
      </w:r>
      <w:r w:rsidR="008C0436" w:rsidRPr="00734A4F">
        <w:rPr>
          <w:rFonts w:ascii="Times New Roman" w:hAnsi="Times New Roman" w:cs="Times New Roman"/>
          <w:sz w:val="24"/>
          <w:szCs w:val="24"/>
          <w:shd w:val="clear" w:color="auto" w:fill="FFFFFF"/>
        </w:rPr>
        <w:t>.</w:t>
      </w:r>
      <w:r w:rsidR="000E1822" w:rsidRPr="00734A4F">
        <w:rPr>
          <w:rFonts w:ascii="Times New Roman" w:hAnsi="Times New Roman" w:cs="Times New Roman"/>
          <w:sz w:val="24"/>
          <w:szCs w:val="24"/>
          <w:shd w:val="clear" w:color="auto" w:fill="FFFFFF"/>
        </w:rPr>
        <w:t xml:space="preserve"> Dengeli puan cetvelinin </w:t>
      </w:r>
      <w:r w:rsidR="00AA1BC0" w:rsidRPr="00734A4F">
        <w:rPr>
          <w:rFonts w:ascii="Times New Roman" w:hAnsi="Times New Roman" w:cs="Times New Roman"/>
          <w:sz w:val="24"/>
          <w:szCs w:val="24"/>
          <w:shd w:val="clear" w:color="auto" w:fill="FFFFFF"/>
        </w:rPr>
        <w:t xml:space="preserve">sağlık </w:t>
      </w:r>
      <w:r w:rsidR="000E1822" w:rsidRPr="00734A4F">
        <w:rPr>
          <w:rFonts w:ascii="Times New Roman" w:hAnsi="Times New Roman" w:cs="Times New Roman"/>
          <w:sz w:val="24"/>
          <w:szCs w:val="24"/>
          <w:shd w:val="clear" w:color="auto" w:fill="FFFFFF"/>
        </w:rPr>
        <w:t>kuruluşları yönetimin</w:t>
      </w:r>
      <w:r w:rsidR="00032069">
        <w:rPr>
          <w:rFonts w:ascii="Times New Roman" w:hAnsi="Times New Roman" w:cs="Times New Roman"/>
          <w:sz w:val="24"/>
          <w:szCs w:val="24"/>
          <w:shd w:val="clear" w:color="auto" w:fill="FFFFFF"/>
        </w:rPr>
        <w:t>d</w:t>
      </w:r>
      <w:r w:rsidR="000E1822" w:rsidRPr="00734A4F">
        <w:rPr>
          <w:rFonts w:ascii="Times New Roman" w:hAnsi="Times New Roman" w:cs="Times New Roman"/>
          <w:sz w:val="24"/>
          <w:szCs w:val="24"/>
          <w:shd w:val="clear" w:color="auto" w:fill="FFFFFF"/>
        </w:rPr>
        <w:t xml:space="preserve">e </w:t>
      </w:r>
      <w:r w:rsidR="009374CB" w:rsidRPr="00734A4F">
        <w:rPr>
          <w:rFonts w:ascii="Times New Roman" w:hAnsi="Times New Roman" w:cs="Times New Roman"/>
          <w:sz w:val="24"/>
          <w:szCs w:val="24"/>
          <w:shd w:val="clear" w:color="auto" w:fill="FFFFFF"/>
        </w:rPr>
        <w:t xml:space="preserve">kullanımı sayesinde </w:t>
      </w:r>
      <w:r w:rsidR="009773D5" w:rsidRPr="00734A4F">
        <w:rPr>
          <w:rFonts w:ascii="Times New Roman" w:hAnsi="Times New Roman" w:cs="Times New Roman"/>
          <w:sz w:val="24"/>
          <w:szCs w:val="24"/>
          <w:shd w:val="clear" w:color="auto" w:fill="FFFFFF"/>
        </w:rPr>
        <w:t xml:space="preserve">sağlık kuruluşlarında performans </w:t>
      </w:r>
      <w:r w:rsidR="009773D5" w:rsidRPr="00734A4F">
        <w:rPr>
          <w:rFonts w:ascii="Times New Roman" w:hAnsi="Times New Roman" w:cs="Times New Roman"/>
          <w:sz w:val="24"/>
          <w:szCs w:val="24"/>
          <w:shd w:val="clear" w:color="auto" w:fill="FFFFFF"/>
        </w:rPr>
        <w:lastRenderedPageBreak/>
        <w:t>ölçümünden performans yönetimine geçiş mümkün olabilmekte ve bu sayede performansın çok boyutlu olarak değerlendirilmesi sağlanmaktadır</w:t>
      </w:r>
      <w:r w:rsidR="009F22A4">
        <w:rPr>
          <w:rFonts w:ascii="Times New Roman" w:hAnsi="Times New Roman" w:cs="Times New Roman"/>
          <w:sz w:val="24"/>
          <w:szCs w:val="24"/>
          <w:shd w:val="clear" w:color="auto" w:fill="FFFFFF"/>
        </w:rPr>
        <w:t xml:space="preserve"> (Meena ve Thakkar, 2014)</w:t>
      </w:r>
      <w:r w:rsidR="009773D5" w:rsidRPr="00734A4F">
        <w:rPr>
          <w:rFonts w:ascii="Times New Roman" w:hAnsi="Times New Roman" w:cs="Times New Roman"/>
          <w:sz w:val="24"/>
          <w:szCs w:val="24"/>
          <w:shd w:val="clear" w:color="auto" w:fill="FFFFFF"/>
        </w:rPr>
        <w:t>.</w:t>
      </w:r>
    </w:p>
    <w:p w:rsidR="00F1173E" w:rsidRPr="00734A4F" w:rsidRDefault="00F1173E" w:rsidP="003B3A39">
      <w:pPr>
        <w:spacing w:after="0" w:line="240" w:lineRule="auto"/>
        <w:jc w:val="both"/>
        <w:rPr>
          <w:rFonts w:ascii="Times New Roman" w:hAnsi="Times New Roman" w:cs="Times New Roman"/>
          <w:sz w:val="24"/>
          <w:szCs w:val="24"/>
          <w:shd w:val="clear" w:color="auto" w:fill="FFFFFF"/>
        </w:rPr>
      </w:pPr>
    </w:p>
    <w:p w:rsidR="00592CCA" w:rsidRPr="00734A4F" w:rsidRDefault="00AA1BC0" w:rsidP="003B3A39">
      <w:pPr>
        <w:spacing w:after="0" w:line="240" w:lineRule="auto"/>
        <w:jc w:val="both"/>
        <w:rPr>
          <w:rFonts w:ascii="Times New Roman" w:hAnsi="Times New Roman" w:cs="Times New Roman"/>
          <w:sz w:val="24"/>
          <w:szCs w:val="24"/>
          <w:shd w:val="clear" w:color="auto" w:fill="FFFFFF"/>
        </w:rPr>
      </w:pPr>
      <w:r w:rsidRPr="00734A4F">
        <w:rPr>
          <w:rFonts w:ascii="Times New Roman" w:hAnsi="Times New Roman" w:cs="Times New Roman"/>
          <w:sz w:val="24"/>
          <w:szCs w:val="24"/>
          <w:shd w:val="clear" w:color="auto" w:fill="FFFFFF"/>
        </w:rPr>
        <w:t xml:space="preserve">Dengeli performans değerlendirme yaklaşımlarından bir diğeri ise </w:t>
      </w:r>
      <w:r w:rsidR="00153BBF" w:rsidRPr="00734A4F">
        <w:rPr>
          <w:rFonts w:ascii="Times New Roman" w:hAnsi="Times New Roman" w:cs="Times New Roman"/>
          <w:sz w:val="24"/>
          <w:szCs w:val="24"/>
          <w:shd w:val="clear" w:color="auto" w:fill="FFFFFF"/>
        </w:rPr>
        <w:t>EFQM Kalite Mükemmellik Modeli</w:t>
      </w:r>
      <w:r w:rsidR="004F5A1A">
        <w:rPr>
          <w:rFonts w:ascii="Times New Roman" w:hAnsi="Times New Roman" w:cs="Times New Roman"/>
          <w:sz w:val="24"/>
          <w:szCs w:val="24"/>
          <w:shd w:val="clear" w:color="auto" w:fill="FFFFFF"/>
        </w:rPr>
        <w:t>’</w:t>
      </w:r>
      <w:r w:rsidR="00153BBF" w:rsidRPr="00734A4F">
        <w:rPr>
          <w:rFonts w:ascii="Times New Roman" w:hAnsi="Times New Roman" w:cs="Times New Roman"/>
          <w:sz w:val="24"/>
          <w:szCs w:val="24"/>
          <w:shd w:val="clear" w:color="auto" w:fill="FFFFFF"/>
        </w:rPr>
        <w:t xml:space="preserve">dir. </w:t>
      </w:r>
      <w:r w:rsidR="00870ACA" w:rsidRPr="00734A4F">
        <w:rPr>
          <w:rFonts w:ascii="Times New Roman" w:hAnsi="Times New Roman" w:cs="Times New Roman"/>
          <w:sz w:val="24"/>
          <w:szCs w:val="24"/>
          <w:shd w:val="clear" w:color="auto" w:fill="FFFFFF"/>
        </w:rPr>
        <w:t>Bu model, Avrupa’da ulusal ve yerel seviyelerde toplam kalite y</w:t>
      </w:r>
      <w:r w:rsidR="00127850" w:rsidRPr="00734A4F">
        <w:rPr>
          <w:rFonts w:ascii="Times New Roman" w:hAnsi="Times New Roman" w:cs="Times New Roman"/>
          <w:sz w:val="24"/>
          <w:szCs w:val="24"/>
          <w:shd w:val="clear" w:color="auto" w:fill="FFFFFF"/>
        </w:rPr>
        <w:t>önetimi anlayışının gelişimine katkı sağlamış bir modeldir</w:t>
      </w:r>
      <w:r w:rsidR="009F22A4">
        <w:rPr>
          <w:rFonts w:ascii="Times New Roman" w:hAnsi="Times New Roman" w:cs="Times New Roman"/>
          <w:sz w:val="24"/>
          <w:szCs w:val="24"/>
          <w:shd w:val="clear" w:color="auto" w:fill="FFFFFF"/>
        </w:rPr>
        <w:t xml:space="preserve"> (Suarez ve diğ. 2014)</w:t>
      </w:r>
      <w:r w:rsidR="007D61C9" w:rsidRPr="00734A4F">
        <w:rPr>
          <w:rFonts w:ascii="Times New Roman" w:hAnsi="Times New Roman" w:cs="Times New Roman"/>
          <w:sz w:val="24"/>
          <w:szCs w:val="24"/>
          <w:shd w:val="clear" w:color="auto" w:fill="FFFFFF"/>
        </w:rPr>
        <w:t>.</w:t>
      </w:r>
      <w:r w:rsidR="00127850" w:rsidRPr="00734A4F">
        <w:rPr>
          <w:rFonts w:ascii="Times New Roman" w:hAnsi="Times New Roman" w:cs="Times New Roman"/>
          <w:sz w:val="24"/>
          <w:szCs w:val="24"/>
          <w:shd w:val="clear" w:color="auto" w:fill="FFFFFF"/>
        </w:rPr>
        <w:t xml:space="preserve"> </w:t>
      </w:r>
      <w:r w:rsidR="006C6F69" w:rsidRPr="00734A4F">
        <w:rPr>
          <w:rFonts w:ascii="Times New Roman" w:hAnsi="Times New Roman" w:cs="Times New Roman"/>
          <w:sz w:val="24"/>
          <w:szCs w:val="24"/>
          <w:shd w:val="clear" w:color="auto" w:fill="FFFFFF"/>
        </w:rPr>
        <w:t xml:space="preserve">EFQM modelinde girdi ve çıktı süreçlerine odaklanılmaktadır. Bu çerçevede odaklanılan girdiler arasında; çalışanlar, stratejiler, işbirlikleri ve kaynaklar yer almaktadır. Sonuçlar arasında ise, çalışanlar, müşteriler ve toplumla ilgili sonuçlara odaklanılmakta </w:t>
      </w:r>
      <w:r w:rsidR="00D17F9D" w:rsidRPr="00734A4F">
        <w:rPr>
          <w:rFonts w:ascii="Times New Roman" w:hAnsi="Times New Roman" w:cs="Times New Roman"/>
          <w:sz w:val="24"/>
          <w:szCs w:val="24"/>
          <w:shd w:val="clear" w:color="auto" w:fill="FFFFFF"/>
        </w:rPr>
        <w:t>ve nihayetinde</w:t>
      </w:r>
      <w:r w:rsidR="006C6F69" w:rsidRPr="00734A4F">
        <w:rPr>
          <w:rFonts w:ascii="Times New Roman" w:hAnsi="Times New Roman" w:cs="Times New Roman"/>
          <w:sz w:val="24"/>
          <w:szCs w:val="24"/>
          <w:shd w:val="clear" w:color="auto" w:fill="FFFFFF"/>
        </w:rPr>
        <w:t xml:space="preserve"> iş ile </w:t>
      </w:r>
      <w:r w:rsidR="00B707FD" w:rsidRPr="00734A4F">
        <w:rPr>
          <w:rFonts w:ascii="Times New Roman" w:hAnsi="Times New Roman" w:cs="Times New Roman"/>
          <w:sz w:val="24"/>
          <w:szCs w:val="24"/>
          <w:shd w:val="clear" w:color="auto" w:fill="FFFFFF"/>
        </w:rPr>
        <w:t>ilgili ortaya çıkan sonuçlar</w:t>
      </w:r>
      <w:r w:rsidR="001D723A">
        <w:rPr>
          <w:rFonts w:ascii="Times New Roman" w:hAnsi="Times New Roman" w:cs="Times New Roman"/>
          <w:sz w:val="24"/>
          <w:szCs w:val="24"/>
          <w:shd w:val="clear" w:color="auto" w:fill="FFFFFF"/>
        </w:rPr>
        <w:t xml:space="preserve"> </w:t>
      </w:r>
      <w:r w:rsidR="001D723A" w:rsidRPr="00AE783A">
        <w:rPr>
          <w:rFonts w:ascii="Times New Roman" w:hAnsi="Times New Roman" w:cs="Times New Roman"/>
          <w:sz w:val="24"/>
          <w:szCs w:val="24"/>
          <w:shd w:val="clear" w:color="auto" w:fill="FFFFFF"/>
        </w:rPr>
        <w:t>değerlendirilmektedir</w:t>
      </w:r>
      <w:r w:rsidR="009F22A4" w:rsidRPr="00AE783A">
        <w:rPr>
          <w:rFonts w:ascii="Times New Roman" w:hAnsi="Times New Roman" w:cs="Times New Roman"/>
          <w:sz w:val="24"/>
          <w:szCs w:val="24"/>
          <w:shd w:val="clear" w:color="auto" w:fill="FFFFFF"/>
        </w:rPr>
        <w:t xml:space="preserve"> (efqm.org)</w:t>
      </w:r>
      <w:r w:rsidR="00B707FD" w:rsidRPr="00AE783A">
        <w:rPr>
          <w:rFonts w:ascii="Times New Roman" w:hAnsi="Times New Roman" w:cs="Times New Roman"/>
          <w:sz w:val="24"/>
          <w:szCs w:val="24"/>
          <w:shd w:val="clear" w:color="auto" w:fill="FFFFFF"/>
        </w:rPr>
        <w:t>.</w:t>
      </w:r>
      <w:r w:rsidR="00C9352B" w:rsidRPr="00734A4F">
        <w:rPr>
          <w:rFonts w:ascii="Times New Roman" w:hAnsi="Times New Roman" w:cs="Times New Roman"/>
          <w:sz w:val="24"/>
          <w:szCs w:val="24"/>
          <w:shd w:val="clear" w:color="auto" w:fill="FFFFFF"/>
        </w:rPr>
        <w:t xml:space="preserve"> </w:t>
      </w:r>
    </w:p>
    <w:p w:rsidR="00B707FD" w:rsidRPr="00734A4F" w:rsidRDefault="00B707FD" w:rsidP="003B3A39">
      <w:pPr>
        <w:spacing w:after="0" w:line="240" w:lineRule="auto"/>
        <w:jc w:val="both"/>
        <w:rPr>
          <w:rFonts w:ascii="Times New Roman" w:hAnsi="Times New Roman" w:cs="Times New Roman"/>
          <w:sz w:val="24"/>
          <w:szCs w:val="24"/>
          <w:shd w:val="clear" w:color="auto" w:fill="FFFFFF"/>
        </w:rPr>
      </w:pPr>
    </w:p>
    <w:p w:rsidR="00B507E2" w:rsidRPr="00734A4F" w:rsidRDefault="00853E1D" w:rsidP="00FD080B">
      <w:pPr>
        <w:spacing w:after="0" w:line="240" w:lineRule="auto"/>
        <w:jc w:val="both"/>
        <w:rPr>
          <w:rFonts w:ascii="Times New Roman" w:eastAsia="TimesNewRomanPSMT" w:hAnsi="Times New Roman" w:cs="Times New Roman"/>
          <w:b/>
          <w:sz w:val="24"/>
          <w:szCs w:val="24"/>
        </w:rPr>
      </w:pPr>
      <w:r w:rsidRPr="00734A4F">
        <w:rPr>
          <w:rFonts w:ascii="Times New Roman" w:hAnsi="Times New Roman" w:cs="Times New Roman"/>
          <w:sz w:val="24"/>
          <w:szCs w:val="24"/>
          <w:shd w:val="clear" w:color="auto" w:fill="FFFFFF"/>
        </w:rPr>
        <w:t>B</w:t>
      </w:r>
      <w:r w:rsidR="006540F0" w:rsidRPr="00734A4F">
        <w:rPr>
          <w:rFonts w:ascii="Times New Roman" w:hAnsi="Times New Roman" w:cs="Times New Roman"/>
          <w:sz w:val="24"/>
          <w:szCs w:val="24"/>
          <w:shd w:val="clear" w:color="auto" w:fill="FFFFFF"/>
        </w:rPr>
        <w:t xml:space="preserve">urada bahsedilen dengeli performans ölçüm modelleri </w:t>
      </w:r>
      <w:r w:rsidRPr="00734A4F">
        <w:rPr>
          <w:rFonts w:ascii="Times New Roman" w:hAnsi="Times New Roman" w:cs="Times New Roman"/>
          <w:sz w:val="24"/>
          <w:szCs w:val="24"/>
          <w:shd w:val="clear" w:color="auto" w:fill="FFFFFF"/>
        </w:rPr>
        <w:t xml:space="preserve">kullanılarak </w:t>
      </w:r>
      <w:r w:rsidR="006540F0" w:rsidRPr="00734A4F">
        <w:rPr>
          <w:rFonts w:ascii="Times New Roman" w:hAnsi="Times New Roman" w:cs="Times New Roman"/>
          <w:sz w:val="24"/>
          <w:szCs w:val="24"/>
          <w:shd w:val="clear" w:color="auto" w:fill="FFFFFF"/>
        </w:rPr>
        <w:t xml:space="preserve">performans </w:t>
      </w:r>
      <w:r w:rsidRPr="00734A4F">
        <w:rPr>
          <w:rFonts w:ascii="Times New Roman" w:hAnsi="Times New Roman" w:cs="Times New Roman"/>
          <w:sz w:val="24"/>
          <w:szCs w:val="24"/>
          <w:shd w:val="clear" w:color="auto" w:fill="FFFFFF"/>
        </w:rPr>
        <w:t>yönetim sisteminin yeniden gözden</w:t>
      </w:r>
      <w:r w:rsidR="005C344B" w:rsidRPr="00734A4F">
        <w:rPr>
          <w:rFonts w:ascii="Times New Roman" w:hAnsi="Times New Roman" w:cs="Times New Roman"/>
          <w:sz w:val="24"/>
          <w:szCs w:val="24"/>
          <w:shd w:val="clear" w:color="auto" w:fill="FFFFFF"/>
        </w:rPr>
        <w:t xml:space="preserve"> geçirilmesi mümkün olabilmekte;</w:t>
      </w:r>
      <w:r w:rsidRPr="00734A4F">
        <w:rPr>
          <w:rFonts w:ascii="Times New Roman" w:hAnsi="Times New Roman" w:cs="Times New Roman"/>
          <w:sz w:val="24"/>
          <w:szCs w:val="24"/>
          <w:shd w:val="clear" w:color="auto" w:fill="FFFFFF"/>
        </w:rPr>
        <w:t xml:space="preserve"> liderlik, strateji geliştirme, sistemin etkililiği ve anlaml</w:t>
      </w:r>
      <w:r w:rsidR="009F22A4">
        <w:rPr>
          <w:rFonts w:ascii="Times New Roman" w:hAnsi="Times New Roman" w:cs="Times New Roman"/>
          <w:sz w:val="24"/>
          <w:szCs w:val="24"/>
          <w:shd w:val="clear" w:color="auto" w:fill="FFFFFF"/>
        </w:rPr>
        <w:t xml:space="preserve">ılığı yeniden sorgulanmaktadır. </w:t>
      </w:r>
      <w:r w:rsidRPr="00734A4F">
        <w:rPr>
          <w:rFonts w:ascii="Times New Roman" w:hAnsi="Times New Roman" w:cs="Times New Roman"/>
          <w:sz w:val="24"/>
          <w:szCs w:val="24"/>
          <w:shd w:val="clear" w:color="auto" w:fill="FFFFFF"/>
        </w:rPr>
        <w:t>Performans ölçüm süreçleri belirlenen stratejilerin etkin bir şekilde uygulanmasına kaynaklık etmektedir</w:t>
      </w:r>
      <w:r w:rsidR="009F22A4">
        <w:rPr>
          <w:rFonts w:ascii="Times New Roman" w:hAnsi="Times New Roman" w:cs="Times New Roman"/>
          <w:sz w:val="24"/>
          <w:szCs w:val="24"/>
          <w:shd w:val="clear" w:color="auto" w:fill="FFFFFF"/>
        </w:rPr>
        <w:t xml:space="preserve"> (Zarraga-Rodriguez ve Alvarez, 2014)</w:t>
      </w:r>
      <w:r w:rsidRPr="00734A4F">
        <w:rPr>
          <w:rFonts w:ascii="Times New Roman" w:hAnsi="Times New Roman" w:cs="Times New Roman"/>
          <w:sz w:val="24"/>
          <w:szCs w:val="24"/>
          <w:shd w:val="clear" w:color="auto" w:fill="FFFFFF"/>
        </w:rPr>
        <w:t>.</w:t>
      </w:r>
      <w:r w:rsidR="005C344B" w:rsidRPr="00734A4F">
        <w:rPr>
          <w:rFonts w:ascii="Times New Roman" w:hAnsi="Times New Roman" w:cs="Times New Roman"/>
          <w:sz w:val="24"/>
          <w:szCs w:val="24"/>
          <w:shd w:val="clear" w:color="auto" w:fill="FFFFFF"/>
        </w:rPr>
        <w:t xml:space="preserve"> Sağlık sektörü diğer sektörler ile karşılaştırıld</w:t>
      </w:r>
      <w:r w:rsidR="00461E33" w:rsidRPr="00734A4F">
        <w:rPr>
          <w:rFonts w:ascii="Times New Roman" w:hAnsi="Times New Roman" w:cs="Times New Roman"/>
          <w:sz w:val="24"/>
          <w:szCs w:val="24"/>
          <w:shd w:val="clear" w:color="auto" w:fill="FFFFFF"/>
        </w:rPr>
        <w:t>ığında kendine özgü dinamiklere sahiptir</w:t>
      </w:r>
      <w:r w:rsidR="009F22A4">
        <w:rPr>
          <w:rFonts w:ascii="Times New Roman" w:hAnsi="Times New Roman" w:cs="Times New Roman"/>
          <w:sz w:val="24"/>
          <w:szCs w:val="24"/>
          <w:shd w:val="clear" w:color="auto" w:fill="FFFFFF"/>
        </w:rPr>
        <w:t xml:space="preserve"> (Drummond ve diğ. 1993)</w:t>
      </w:r>
      <w:r w:rsidR="00461E33" w:rsidRPr="00734A4F">
        <w:rPr>
          <w:rFonts w:ascii="Times New Roman" w:hAnsi="Times New Roman" w:cs="Times New Roman"/>
          <w:sz w:val="24"/>
          <w:szCs w:val="24"/>
          <w:shd w:val="clear" w:color="auto" w:fill="FFFFFF"/>
        </w:rPr>
        <w:t>.</w:t>
      </w:r>
      <w:r w:rsidR="009F22A4" w:rsidRPr="00734A4F">
        <w:rPr>
          <w:rFonts w:ascii="Times New Roman" w:hAnsi="Times New Roman" w:cs="Times New Roman"/>
          <w:sz w:val="24"/>
          <w:szCs w:val="24"/>
        </w:rPr>
        <w:t xml:space="preserve"> </w:t>
      </w:r>
      <w:r w:rsidR="007605D7" w:rsidRPr="00734A4F">
        <w:rPr>
          <w:rFonts w:ascii="Times New Roman" w:hAnsi="Times New Roman" w:cs="Times New Roman"/>
          <w:sz w:val="24"/>
          <w:szCs w:val="24"/>
        </w:rPr>
        <w:t>Dünya Sağlık Örgütü</w:t>
      </w:r>
      <w:r w:rsidR="001254B3">
        <w:rPr>
          <w:rFonts w:ascii="Times New Roman" w:hAnsi="Times New Roman" w:cs="Times New Roman"/>
          <w:sz w:val="24"/>
          <w:szCs w:val="24"/>
        </w:rPr>
        <w:t>’nün</w:t>
      </w:r>
      <w:r w:rsidR="007605D7" w:rsidRPr="00734A4F">
        <w:rPr>
          <w:rFonts w:ascii="Times New Roman" w:hAnsi="Times New Roman" w:cs="Times New Roman"/>
          <w:sz w:val="24"/>
          <w:szCs w:val="24"/>
        </w:rPr>
        <w:t xml:space="preserve"> 2000 yılında yayınladığı raporda sağlık sisteminin üç önemli hedefinin olduğundan ba</w:t>
      </w:r>
      <w:r w:rsidR="007B5962" w:rsidRPr="00734A4F">
        <w:rPr>
          <w:rFonts w:ascii="Times New Roman" w:hAnsi="Times New Roman" w:cs="Times New Roman"/>
          <w:sz w:val="24"/>
          <w:szCs w:val="24"/>
        </w:rPr>
        <w:t xml:space="preserve">hsedilmiştir. </w:t>
      </w:r>
      <w:r w:rsidR="007605D7" w:rsidRPr="00734A4F">
        <w:rPr>
          <w:rFonts w:ascii="Times New Roman" w:hAnsi="Times New Roman" w:cs="Times New Roman"/>
          <w:sz w:val="24"/>
          <w:szCs w:val="24"/>
        </w:rPr>
        <w:t>Bunlar; herkes için iyi sağlık koşullarının sağlanması, sağlık hizmetlerinin halkın tamamının ihtiyaçlarına yanıt vermeyi temin etmesi, adil ödeme sistemlerinin sağlanmasıdır. Hastane, bu hedeflere ulaşmada merkezi bir rol üstlenmektedir. Sağlık hizmetlerinin yapılandırılışı, sunumu sağlık sisteminin tamamı üzerinde etkide bulunmaktadır</w:t>
      </w:r>
      <w:r w:rsidR="00F84224">
        <w:rPr>
          <w:rFonts w:ascii="Times New Roman" w:hAnsi="Times New Roman" w:cs="Times New Roman"/>
          <w:sz w:val="24"/>
          <w:szCs w:val="24"/>
        </w:rPr>
        <w:t xml:space="preserve">. </w:t>
      </w:r>
      <w:r w:rsidR="00B507E2" w:rsidRPr="00734A4F">
        <w:rPr>
          <w:rFonts w:ascii="Times New Roman" w:hAnsi="Times New Roman" w:cs="Times New Roman"/>
          <w:sz w:val="24"/>
          <w:szCs w:val="24"/>
        </w:rPr>
        <w:t xml:space="preserve">Dünya Sağlık Örgütü Avrupa Bölge Ofisi 2003 yılında; hastanelerde performansın değerlendirilmesini amaçlayan 52 üyenin faydalanabileceği esnek ve kapsamlı yeni bir proje geliştirmiş </w:t>
      </w:r>
      <w:r w:rsidR="00642F03" w:rsidRPr="00734A4F">
        <w:rPr>
          <w:rFonts w:ascii="Times New Roman" w:hAnsi="Times New Roman" w:cs="Times New Roman"/>
          <w:sz w:val="24"/>
          <w:szCs w:val="24"/>
        </w:rPr>
        <w:t>ve bu projeye</w:t>
      </w:r>
      <w:r w:rsidR="00B507E2" w:rsidRPr="00734A4F">
        <w:rPr>
          <w:rFonts w:ascii="Times New Roman" w:hAnsi="Times New Roman" w:cs="Times New Roman"/>
          <w:sz w:val="24"/>
          <w:szCs w:val="24"/>
        </w:rPr>
        <w:t xml:space="preserve"> Performance Assessment Tool for Quality Improvement in Hospit</w:t>
      </w:r>
      <w:r w:rsidR="00642F03" w:rsidRPr="00734A4F">
        <w:rPr>
          <w:rFonts w:ascii="Times New Roman" w:hAnsi="Times New Roman" w:cs="Times New Roman"/>
          <w:sz w:val="24"/>
          <w:szCs w:val="24"/>
        </w:rPr>
        <w:t xml:space="preserve">als (PATH) ismi </w:t>
      </w:r>
      <w:r w:rsidR="00B507E2" w:rsidRPr="00734A4F">
        <w:rPr>
          <w:rFonts w:ascii="Times New Roman" w:hAnsi="Times New Roman" w:cs="Times New Roman"/>
          <w:sz w:val="24"/>
          <w:szCs w:val="24"/>
        </w:rPr>
        <w:t>verilmiştir</w:t>
      </w:r>
      <w:r w:rsidR="00F84224">
        <w:rPr>
          <w:rFonts w:ascii="Times New Roman" w:hAnsi="Times New Roman" w:cs="Times New Roman"/>
          <w:sz w:val="24"/>
          <w:szCs w:val="24"/>
        </w:rPr>
        <w:t xml:space="preserve"> (Veillard ve diğ. 2005)</w:t>
      </w:r>
      <w:r w:rsidR="00B507E2" w:rsidRPr="00734A4F">
        <w:rPr>
          <w:rFonts w:ascii="Times New Roman" w:hAnsi="Times New Roman" w:cs="Times New Roman"/>
          <w:sz w:val="24"/>
          <w:szCs w:val="24"/>
        </w:rPr>
        <w:t xml:space="preserve">. </w:t>
      </w:r>
    </w:p>
    <w:p w:rsidR="00FD080B" w:rsidRDefault="00FD080B" w:rsidP="00FD080B">
      <w:pPr>
        <w:spacing w:after="0" w:line="240" w:lineRule="auto"/>
        <w:jc w:val="both"/>
        <w:rPr>
          <w:rFonts w:ascii="Times New Roman" w:hAnsi="Times New Roman" w:cs="Times New Roman"/>
          <w:sz w:val="24"/>
          <w:szCs w:val="24"/>
        </w:rPr>
      </w:pPr>
    </w:p>
    <w:p w:rsidR="0083507A" w:rsidRDefault="00143710" w:rsidP="00FD080B">
      <w:pPr>
        <w:spacing w:after="0" w:line="240" w:lineRule="auto"/>
        <w:jc w:val="both"/>
        <w:rPr>
          <w:rFonts w:ascii="Times New Roman" w:hAnsi="Times New Roman" w:cs="Times New Roman"/>
          <w:sz w:val="24"/>
          <w:szCs w:val="24"/>
        </w:rPr>
      </w:pPr>
      <w:r w:rsidRPr="00734A4F">
        <w:rPr>
          <w:rFonts w:ascii="Times New Roman" w:hAnsi="Times New Roman" w:cs="Times New Roman"/>
          <w:sz w:val="24"/>
          <w:szCs w:val="24"/>
        </w:rPr>
        <w:t>Bu çalışmada Dünya Sağlık Örgütü Avrupa Bölge Ofisi tarafından geliştirilen</w:t>
      </w:r>
      <w:r w:rsidR="009D52EF">
        <w:rPr>
          <w:rFonts w:ascii="Times New Roman" w:hAnsi="Times New Roman" w:cs="Times New Roman"/>
          <w:sz w:val="24"/>
          <w:szCs w:val="24"/>
        </w:rPr>
        <w:t xml:space="preserve"> ve çok boyutlu olma özelliği ile ön plana çıkan bir stratejik performans yönetim aracı olan </w:t>
      </w:r>
      <w:r w:rsidR="002C0B60" w:rsidRPr="00734A4F">
        <w:rPr>
          <w:rFonts w:ascii="Times New Roman" w:hAnsi="Times New Roman" w:cs="Times New Roman"/>
          <w:sz w:val="24"/>
          <w:szCs w:val="24"/>
        </w:rPr>
        <w:t>PATH projesi</w:t>
      </w:r>
      <w:r w:rsidR="009D52EF">
        <w:rPr>
          <w:rFonts w:ascii="Times New Roman" w:hAnsi="Times New Roman" w:cs="Times New Roman"/>
          <w:sz w:val="24"/>
          <w:szCs w:val="24"/>
        </w:rPr>
        <w:t xml:space="preserve"> teorik modelinin güçlü ve zayıf yönlerinden bahsedilecek ve </w:t>
      </w:r>
      <w:r w:rsidR="002C0B60" w:rsidRPr="00734A4F">
        <w:rPr>
          <w:rFonts w:ascii="Times New Roman" w:hAnsi="Times New Roman" w:cs="Times New Roman"/>
          <w:sz w:val="24"/>
          <w:szCs w:val="24"/>
        </w:rPr>
        <w:t>farklı ülkelerde</w:t>
      </w:r>
      <w:r w:rsidR="00642F03" w:rsidRPr="00734A4F">
        <w:rPr>
          <w:rFonts w:ascii="Times New Roman" w:hAnsi="Times New Roman" w:cs="Times New Roman"/>
          <w:sz w:val="24"/>
          <w:szCs w:val="24"/>
        </w:rPr>
        <w:t>n</w:t>
      </w:r>
      <w:r w:rsidR="002C0B60" w:rsidRPr="00734A4F">
        <w:rPr>
          <w:rFonts w:ascii="Times New Roman" w:hAnsi="Times New Roman" w:cs="Times New Roman"/>
          <w:sz w:val="24"/>
          <w:szCs w:val="24"/>
        </w:rPr>
        <w:t xml:space="preserve"> PATH projesi </w:t>
      </w:r>
      <w:r w:rsidR="00642F03" w:rsidRPr="00734A4F">
        <w:rPr>
          <w:rFonts w:ascii="Times New Roman" w:hAnsi="Times New Roman" w:cs="Times New Roman"/>
          <w:sz w:val="24"/>
          <w:szCs w:val="24"/>
        </w:rPr>
        <w:t>ile ilgili uygulamalara</w:t>
      </w:r>
      <w:r w:rsidR="002C0B60" w:rsidRPr="00734A4F">
        <w:rPr>
          <w:rFonts w:ascii="Times New Roman" w:hAnsi="Times New Roman" w:cs="Times New Roman"/>
          <w:sz w:val="24"/>
          <w:szCs w:val="24"/>
        </w:rPr>
        <w:t xml:space="preserve"> örnekler verilerek karşılaştırmalar</w:t>
      </w:r>
      <w:r w:rsidR="009D52EF">
        <w:rPr>
          <w:rFonts w:ascii="Times New Roman" w:hAnsi="Times New Roman" w:cs="Times New Roman"/>
          <w:sz w:val="24"/>
          <w:szCs w:val="24"/>
        </w:rPr>
        <w:t>da bulunulacaktır.</w:t>
      </w:r>
      <w:r w:rsidR="002C0B60" w:rsidRPr="00734A4F">
        <w:rPr>
          <w:rFonts w:ascii="Times New Roman" w:hAnsi="Times New Roman" w:cs="Times New Roman"/>
          <w:sz w:val="24"/>
          <w:szCs w:val="24"/>
        </w:rPr>
        <w:t xml:space="preserve"> </w:t>
      </w:r>
    </w:p>
    <w:p w:rsidR="00EC1B7C" w:rsidRPr="00734A4F" w:rsidRDefault="00EC1B7C" w:rsidP="00FD080B">
      <w:pPr>
        <w:spacing w:after="0" w:line="240" w:lineRule="auto"/>
        <w:jc w:val="both"/>
        <w:rPr>
          <w:rFonts w:ascii="Times New Roman" w:hAnsi="Times New Roman" w:cs="Times New Roman"/>
          <w:sz w:val="24"/>
          <w:szCs w:val="24"/>
        </w:rPr>
      </w:pPr>
    </w:p>
    <w:p w:rsidR="00590259" w:rsidRPr="00734A4F" w:rsidRDefault="00590259" w:rsidP="00A37211">
      <w:pPr>
        <w:spacing w:line="360" w:lineRule="auto"/>
        <w:jc w:val="both"/>
        <w:rPr>
          <w:rFonts w:ascii="Times New Roman" w:hAnsi="Times New Roman" w:cs="Times New Roman"/>
          <w:b/>
          <w:sz w:val="24"/>
          <w:szCs w:val="24"/>
        </w:rPr>
      </w:pPr>
      <w:r w:rsidRPr="00734A4F">
        <w:rPr>
          <w:rFonts w:ascii="Times New Roman" w:hAnsi="Times New Roman" w:cs="Times New Roman"/>
          <w:b/>
          <w:sz w:val="24"/>
          <w:szCs w:val="24"/>
        </w:rPr>
        <w:t xml:space="preserve">2. PATH </w:t>
      </w:r>
      <w:r w:rsidR="001254B3" w:rsidRPr="00734A4F">
        <w:rPr>
          <w:rFonts w:ascii="Times New Roman" w:hAnsi="Times New Roman" w:cs="Times New Roman"/>
          <w:b/>
          <w:sz w:val="24"/>
          <w:szCs w:val="24"/>
        </w:rPr>
        <w:t>TEORİK MODELİ VE BU MODELİN GELİŞİM SÜRECİ</w:t>
      </w:r>
    </w:p>
    <w:p w:rsidR="00E91611" w:rsidRDefault="00E91611" w:rsidP="00E91611">
      <w:pPr>
        <w:spacing w:line="360" w:lineRule="auto"/>
        <w:jc w:val="both"/>
        <w:rPr>
          <w:rFonts w:ascii="Times New Roman" w:hAnsi="Times New Roman" w:cs="Times New Roman"/>
          <w:b/>
          <w:sz w:val="24"/>
          <w:szCs w:val="24"/>
        </w:rPr>
      </w:pPr>
      <w:r w:rsidRPr="00734A4F">
        <w:rPr>
          <w:rFonts w:ascii="Times New Roman" w:hAnsi="Times New Roman" w:cs="Times New Roman"/>
          <w:b/>
          <w:sz w:val="24"/>
          <w:szCs w:val="24"/>
        </w:rPr>
        <w:t>2.1. PATH Teorik Modeli</w:t>
      </w:r>
    </w:p>
    <w:p w:rsidR="00807AB5" w:rsidRDefault="00807AB5" w:rsidP="003B3A39">
      <w:pPr>
        <w:autoSpaceDE w:val="0"/>
        <w:autoSpaceDN w:val="0"/>
        <w:adjustRightInd w:val="0"/>
        <w:spacing w:after="0" w:line="240" w:lineRule="auto"/>
        <w:jc w:val="both"/>
        <w:rPr>
          <w:rFonts w:ascii="Times New Roman" w:hAnsi="Times New Roman" w:cs="Times New Roman"/>
          <w:sz w:val="24"/>
          <w:szCs w:val="24"/>
        </w:rPr>
      </w:pPr>
      <w:r w:rsidRPr="00807AB5">
        <w:rPr>
          <w:rFonts w:ascii="Times New Roman" w:hAnsi="Times New Roman" w:cs="Times New Roman"/>
          <w:sz w:val="24"/>
          <w:szCs w:val="24"/>
        </w:rPr>
        <w:t>PATH teorik modelinden yararlanılarak, performans hakkındaki göstergelerin merkezi veri tabanlarına aktarılması mümkün olmakta ve merkezi veri kaynaklarının kullanımından hastane dahili veri kaynaklarının kullanımına geçiş</w:t>
      </w:r>
      <w:r w:rsidR="00EE1FD1">
        <w:rPr>
          <w:rFonts w:ascii="Times New Roman" w:hAnsi="Times New Roman" w:cs="Times New Roman"/>
          <w:sz w:val="24"/>
          <w:szCs w:val="24"/>
        </w:rPr>
        <w:t xml:space="preserve"> sağlanmaktadır</w:t>
      </w:r>
      <w:r w:rsidR="00F84224">
        <w:rPr>
          <w:rFonts w:ascii="Times New Roman" w:hAnsi="Times New Roman" w:cs="Times New Roman"/>
          <w:sz w:val="24"/>
          <w:szCs w:val="24"/>
        </w:rPr>
        <w:t xml:space="preserve">. </w:t>
      </w:r>
      <w:r w:rsidRPr="00807AB5">
        <w:rPr>
          <w:rFonts w:ascii="Times New Roman" w:hAnsi="Times New Roman" w:cs="Times New Roman"/>
          <w:sz w:val="24"/>
          <w:szCs w:val="24"/>
        </w:rPr>
        <w:t>PATH projesi hastaneler ve hastane koordinatörlükler için geliştirilmiş bir projedir. Bu proje sayesinde ulusal seviyelerde performans ölçümü ve kalitenin geliştirilmesi anlamında iyileşmeler kaydedilmektedir</w:t>
      </w:r>
      <w:r w:rsidR="00F84224">
        <w:rPr>
          <w:rFonts w:ascii="Times New Roman" w:hAnsi="Times New Roman" w:cs="Times New Roman"/>
          <w:sz w:val="24"/>
          <w:szCs w:val="24"/>
        </w:rPr>
        <w:t xml:space="preserve"> (pathqualityproject.org)</w:t>
      </w:r>
      <w:r w:rsidRPr="00807AB5">
        <w:rPr>
          <w:rFonts w:ascii="Times New Roman" w:hAnsi="Times New Roman" w:cs="Times New Roman"/>
          <w:sz w:val="24"/>
          <w:szCs w:val="24"/>
        </w:rPr>
        <w:t>.</w:t>
      </w:r>
    </w:p>
    <w:p w:rsidR="00807AB5" w:rsidRDefault="00807AB5" w:rsidP="003B3A39">
      <w:pPr>
        <w:autoSpaceDE w:val="0"/>
        <w:autoSpaceDN w:val="0"/>
        <w:adjustRightInd w:val="0"/>
        <w:spacing w:after="0" w:line="240" w:lineRule="auto"/>
        <w:jc w:val="both"/>
        <w:rPr>
          <w:rFonts w:ascii="Times New Roman" w:hAnsi="Times New Roman" w:cs="Times New Roman"/>
          <w:sz w:val="24"/>
          <w:szCs w:val="24"/>
        </w:rPr>
      </w:pPr>
    </w:p>
    <w:p w:rsidR="00E91611" w:rsidRDefault="00E91611" w:rsidP="00FD080B">
      <w:pPr>
        <w:autoSpaceDE w:val="0"/>
        <w:autoSpaceDN w:val="0"/>
        <w:adjustRightInd w:val="0"/>
        <w:spacing w:before="120" w:afterLines="120" w:after="288" w:line="240" w:lineRule="auto"/>
        <w:jc w:val="both"/>
        <w:rPr>
          <w:rFonts w:ascii="Times New Roman" w:hAnsi="Times New Roman" w:cs="Times New Roman"/>
          <w:sz w:val="24"/>
          <w:szCs w:val="24"/>
        </w:rPr>
      </w:pPr>
      <w:r w:rsidRPr="00734A4F">
        <w:rPr>
          <w:rFonts w:ascii="Times New Roman" w:hAnsi="Times New Roman" w:cs="Times New Roman"/>
          <w:sz w:val="24"/>
          <w:szCs w:val="24"/>
        </w:rPr>
        <w:t>Dünya Sağlık Örgütü Avrupa Bölge Ofisi (2004)</w:t>
      </w:r>
      <w:r w:rsidRPr="00734A4F">
        <w:rPr>
          <w:rFonts w:ascii="Times New Roman" w:hAnsi="Times New Roman" w:cs="Times New Roman"/>
          <w:b/>
          <w:sz w:val="24"/>
          <w:szCs w:val="24"/>
        </w:rPr>
        <w:t xml:space="preserve"> </w:t>
      </w:r>
      <w:r w:rsidRPr="00734A4F">
        <w:rPr>
          <w:rFonts w:ascii="Times New Roman" w:hAnsi="Times New Roman" w:cs="Times New Roman"/>
          <w:sz w:val="24"/>
          <w:szCs w:val="24"/>
        </w:rPr>
        <w:t>hastane performansının değerlendirilmesinde kalite geliştirme,</w:t>
      </w:r>
      <w:r w:rsidR="0083507A">
        <w:rPr>
          <w:rFonts w:ascii="Times New Roman" w:hAnsi="Times New Roman" w:cs="Times New Roman"/>
          <w:sz w:val="24"/>
          <w:szCs w:val="24"/>
        </w:rPr>
        <w:t xml:space="preserve"> kanıta dayalı yönetim sağlamak</w:t>
      </w:r>
      <w:r w:rsidRPr="00734A4F">
        <w:rPr>
          <w:rFonts w:ascii="Times New Roman" w:hAnsi="Times New Roman" w:cs="Times New Roman"/>
          <w:sz w:val="24"/>
          <w:szCs w:val="24"/>
        </w:rPr>
        <w:t xml:space="preserve"> ana konseptleri ve anahtar değişkenleri ortaya koymak amacıyla seminerler düzenlemiş ve uzman kişilerden aldığı görüşler sonucunda hastane performansını belirleyen değişkenleri altı başlık altında toplamıştı</w:t>
      </w:r>
      <w:r w:rsidRPr="0083507A">
        <w:rPr>
          <w:rFonts w:ascii="Times New Roman" w:hAnsi="Times New Roman" w:cs="Times New Roman"/>
          <w:sz w:val="24"/>
          <w:szCs w:val="24"/>
        </w:rPr>
        <w:t>r</w:t>
      </w:r>
      <w:r w:rsidR="00A52DCC">
        <w:rPr>
          <w:rFonts w:ascii="Times New Roman" w:hAnsi="Times New Roman" w:cs="Times New Roman"/>
          <w:sz w:val="24"/>
          <w:szCs w:val="24"/>
        </w:rPr>
        <w:t xml:space="preserve"> (WHO, 2004</w:t>
      </w:r>
      <w:r w:rsidR="00F84224">
        <w:rPr>
          <w:rFonts w:ascii="Times New Roman" w:hAnsi="Times New Roman" w:cs="Times New Roman"/>
          <w:sz w:val="24"/>
          <w:szCs w:val="24"/>
        </w:rPr>
        <w:t>)</w:t>
      </w:r>
      <w:r w:rsidRPr="0083507A">
        <w:rPr>
          <w:rFonts w:ascii="Times New Roman" w:hAnsi="Times New Roman" w:cs="Times New Roman"/>
          <w:sz w:val="24"/>
          <w:szCs w:val="24"/>
        </w:rPr>
        <w:t>.</w:t>
      </w:r>
      <w:r w:rsidR="00807AB5">
        <w:rPr>
          <w:rFonts w:ascii="Times New Roman" w:hAnsi="Times New Roman" w:cs="Times New Roman"/>
          <w:sz w:val="24"/>
          <w:szCs w:val="24"/>
        </w:rPr>
        <w:t xml:space="preserve"> </w:t>
      </w:r>
      <w:r w:rsidRPr="00734A4F">
        <w:rPr>
          <w:rFonts w:ascii="Times New Roman" w:hAnsi="Times New Roman" w:cs="Times New Roman"/>
          <w:sz w:val="24"/>
          <w:szCs w:val="24"/>
        </w:rPr>
        <w:t>Aşağıdaki şekilde PATH projesi adı verilen bu yaklaşıma ilişkin alt boyutla</w:t>
      </w:r>
      <w:r w:rsidR="00AE783A">
        <w:rPr>
          <w:rFonts w:ascii="Times New Roman" w:hAnsi="Times New Roman" w:cs="Times New Roman"/>
          <w:sz w:val="24"/>
          <w:szCs w:val="24"/>
        </w:rPr>
        <w:t>r ve teorik model sunulmuştur</w:t>
      </w:r>
      <w:r w:rsidRPr="00734A4F">
        <w:rPr>
          <w:rFonts w:ascii="Times New Roman" w:hAnsi="Times New Roman" w:cs="Times New Roman"/>
          <w:sz w:val="24"/>
          <w:szCs w:val="24"/>
        </w:rPr>
        <w:t>.</w:t>
      </w:r>
      <w:r w:rsidR="00D26568">
        <w:rPr>
          <w:rFonts w:ascii="Times New Roman" w:hAnsi="Times New Roman" w:cs="Times New Roman"/>
          <w:sz w:val="24"/>
          <w:szCs w:val="24"/>
        </w:rPr>
        <w:t xml:space="preserve"> </w:t>
      </w:r>
      <w:r w:rsidR="00AE783A" w:rsidRPr="001254B3">
        <w:rPr>
          <w:rFonts w:ascii="Times New Roman" w:hAnsi="Times New Roman" w:cs="Times New Roman"/>
          <w:sz w:val="24"/>
          <w:szCs w:val="24"/>
        </w:rPr>
        <w:t xml:space="preserve">Buna göre klinik etkililik, etkinlik, çalışan oryantasyonu, duyarlı yönetişim, güvenlik ve hasta merkezlilik boyutları bu modelin temel </w:t>
      </w:r>
      <w:r w:rsidR="00AE783A" w:rsidRPr="001254B3">
        <w:rPr>
          <w:rFonts w:ascii="Times New Roman" w:hAnsi="Times New Roman" w:cs="Times New Roman"/>
          <w:sz w:val="24"/>
          <w:szCs w:val="24"/>
        </w:rPr>
        <w:lastRenderedPageBreak/>
        <w:t xml:space="preserve">boyutlarını oluşturmaktadır. </w:t>
      </w:r>
      <w:r w:rsidR="00FC6F63" w:rsidRPr="001254B3">
        <w:rPr>
          <w:rFonts w:ascii="Times New Roman" w:hAnsi="Times New Roman" w:cs="Times New Roman"/>
          <w:sz w:val="24"/>
          <w:szCs w:val="24"/>
        </w:rPr>
        <w:t xml:space="preserve">Alt boyutlar arasında ise her boyuta özel </w:t>
      </w:r>
      <w:r w:rsidR="00F709CD" w:rsidRPr="001254B3">
        <w:rPr>
          <w:rFonts w:ascii="Times New Roman" w:hAnsi="Times New Roman" w:cs="Times New Roman"/>
          <w:sz w:val="24"/>
          <w:szCs w:val="24"/>
        </w:rPr>
        <w:t xml:space="preserve">uygunluk, entegrasyon, </w:t>
      </w:r>
      <w:r w:rsidR="002B3824" w:rsidRPr="001254B3">
        <w:rPr>
          <w:rFonts w:ascii="Times New Roman" w:hAnsi="Times New Roman" w:cs="Times New Roman"/>
          <w:sz w:val="24"/>
          <w:szCs w:val="24"/>
        </w:rPr>
        <w:t xml:space="preserve">güvenlik ve </w:t>
      </w:r>
      <w:r w:rsidR="00F709CD" w:rsidRPr="001254B3">
        <w:rPr>
          <w:rFonts w:ascii="Times New Roman" w:hAnsi="Times New Roman" w:cs="Times New Roman"/>
          <w:sz w:val="24"/>
          <w:szCs w:val="24"/>
        </w:rPr>
        <w:t>ihtiyaçların geliştirilmesi boyutları yer almaktadır.</w:t>
      </w:r>
      <w:r w:rsidR="00F709CD">
        <w:rPr>
          <w:rFonts w:ascii="Times New Roman" w:hAnsi="Times New Roman" w:cs="Times New Roman"/>
          <w:sz w:val="24"/>
          <w:szCs w:val="24"/>
        </w:rPr>
        <w:t xml:space="preserve"> </w:t>
      </w:r>
    </w:p>
    <w:p w:rsidR="00E91611" w:rsidRPr="00734A4F" w:rsidRDefault="001254B3" w:rsidP="00FD080B">
      <w:pPr>
        <w:spacing w:before="120" w:after="120" w:line="240" w:lineRule="auto"/>
        <w:ind w:left="1021" w:hanging="1021"/>
        <w:jc w:val="center"/>
        <w:rPr>
          <w:sz w:val="24"/>
          <w:szCs w:val="24"/>
        </w:rPr>
      </w:pPr>
      <w:r>
        <w:rPr>
          <w:rFonts w:ascii="Times New Roman" w:hAnsi="Times New Roman" w:cs="Times New Roman"/>
          <w:b/>
          <w:sz w:val="24"/>
          <w:szCs w:val="24"/>
        </w:rPr>
        <w:t>Çizelge</w:t>
      </w:r>
      <w:r w:rsidR="00E91611" w:rsidRPr="00734A4F">
        <w:rPr>
          <w:rFonts w:ascii="Times New Roman" w:hAnsi="Times New Roman" w:cs="Times New Roman"/>
          <w:b/>
          <w:sz w:val="24"/>
          <w:szCs w:val="24"/>
        </w:rPr>
        <w:t xml:space="preserve"> 1. PATH Projesine Göre Performansın </w:t>
      </w:r>
      <w:r w:rsidR="00D72754">
        <w:rPr>
          <w:rFonts w:ascii="Times New Roman" w:hAnsi="Times New Roman" w:cs="Times New Roman"/>
          <w:b/>
          <w:sz w:val="24"/>
          <w:szCs w:val="24"/>
        </w:rPr>
        <w:t xml:space="preserve">Temel </w:t>
      </w:r>
      <w:r w:rsidR="00E91611" w:rsidRPr="00734A4F">
        <w:rPr>
          <w:rFonts w:ascii="Times New Roman" w:hAnsi="Times New Roman" w:cs="Times New Roman"/>
          <w:b/>
          <w:sz w:val="24"/>
          <w:szCs w:val="24"/>
        </w:rPr>
        <w:t xml:space="preserve">Boyutları ve Alt </w:t>
      </w:r>
      <w:r w:rsidR="00D72754">
        <w:rPr>
          <w:rFonts w:ascii="Times New Roman" w:hAnsi="Times New Roman" w:cs="Times New Roman"/>
          <w:b/>
          <w:sz w:val="24"/>
          <w:szCs w:val="24"/>
        </w:rPr>
        <w:t xml:space="preserve">Boyutlarının </w:t>
      </w:r>
      <w:r w:rsidR="00FC5919" w:rsidRPr="00734A4F">
        <w:rPr>
          <w:rFonts w:ascii="Times New Roman" w:hAnsi="Times New Roman" w:cs="Times New Roman"/>
          <w:b/>
          <w:sz w:val="24"/>
          <w:szCs w:val="24"/>
        </w:rPr>
        <w:t>Tanımlanması</w:t>
      </w:r>
    </w:p>
    <w:tbl>
      <w:tblPr>
        <w:tblStyle w:val="TabloKlavuzu"/>
        <w:tblW w:w="0" w:type="auto"/>
        <w:tblInd w:w="975" w:type="dxa"/>
        <w:tblCellMar>
          <w:top w:w="28" w:type="dxa"/>
          <w:left w:w="28" w:type="dxa"/>
          <w:bottom w:w="28" w:type="dxa"/>
          <w:right w:w="28" w:type="dxa"/>
        </w:tblCellMar>
        <w:tblLook w:val="04A0" w:firstRow="1" w:lastRow="0" w:firstColumn="1" w:lastColumn="0" w:noHBand="0" w:noVBand="1"/>
      </w:tblPr>
      <w:tblGrid>
        <w:gridCol w:w="2268"/>
        <w:gridCol w:w="4862"/>
      </w:tblGrid>
      <w:tr w:rsidR="00E91611" w:rsidRPr="003B3A39" w:rsidTr="001254B3">
        <w:trPr>
          <w:trHeight w:val="298"/>
        </w:trPr>
        <w:tc>
          <w:tcPr>
            <w:tcW w:w="2268" w:type="dxa"/>
            <w:vAlign w:val="center"/>
          </w:tcPr>
          <w:p w:rsidR="00E91611" w:rsidRPr="003B3A39" w:rsidRDefault="00E91611" w:rsidP="00DD5148">
            <w:pPr>
              <w:rPr>
                <w:rFonts w:ascii="Times New Roman" w:hAnsi="Times New Roman" w:cs="Times New Roman"/>
                <w:b/>
                <w:sz w:val="20"/>
                <w:szCs w:val="20"/>
              </w:rPr>
            </w:pPr>
            <w:r w:rsidRPr="003B3A39">
              <w:rPr>
                <w:rFonts w:ascii="Times New Roman" w:hAnsi="Times New Roman" w:cs="Times New Roman"/>
                <w:b/>
                <w:sz w:val="20"/>
                <w:szCs w:val="20"/>
              </w:rPr>
              <w:t>Boyut</w:t>
            </w:r>
          </w:p>
        </w:tc>
        <w:tc>
          <w:tcPr>
            <w:tcW w:w="4862" w:type="dxa"/>
            <w:vAlign w:val="center"/>
          </w:tcPr>
          <w:p w:rsidR="00E91611" w:rsidRPr="003B3A39" w:rsidRDefault="00E91611" w:rsidP="00DD5148">
            <w:pPr>
              <w:rPr>
                <w:rFonts w:ascii="Times New Roman" w:hAnsi="Times New Roman" w:cs="Times New Roman"/>
                <w:b/>
                <w:sz w:val="20"/>
                <w:szCs w:val="20"/>
              </w:rPr>
            </w:pPr>
            <w:r w:rsidRPr="003B3A39">
              <w:rPr>
                <w:rFonts w:ascii="Times New Roman" w:hAnsi="Times New Roman" w:cs="Times New Roman"/>
                <w:b/>
                <w:sz w:val="20"/>
                <w:szCs w:val="20"/>
              </w:rPr>
              <w:t>Alt Boyut</w:t>
            </w:r>
          </w:p>
        </w:tc>
      </w:tr>
      <w:tr w:rsidR="00E91611" w:rsidRPr="003B3A39" w:rsidTr="001254B3">
        <w:trPr>
          <w:trHeight w:val="830"/>
        </w:trPr>
        <w:tc>
          <w:tcPr>
            <w:tcW w:w="2268" w:type="dxa"/>
            <w:vAlign w:val="center"/>
          </w:tcPr>
          <w:p w:rsidR="00E91611" w:rsidRPr="003B3A39" w:rsidRDefault="00E91611" w:rsidP="00DD5148">
            <w:pPr>
              <w:rPr>
                <w:rFonts w:ascii="Times New Roman" w:hAnsi="Times New Roman" w:cs="Times New Roman"/>
                <w:b/>
                <w:sz w:val="20"/>
                <w:szCs w:val="20"/>
              </w:rPr>
            </w:pPr>
            <w:r w:rsidRPr="003B3A39">
              <w:rPr>
                <w:rFonts w:ascii="Times New Roman" w:hAnsi="Times New Roman" w:cs="Times New Roman"/>
                <w:b/>
                <w:sz w:val="20"/>
                <w:szCs w:val="20"/>
              </w:rPr>
              <w:t>Klinik Etkililik</w:t>
            </w:r>
          </w:p>
        </w:tc>
        <w:tc>
          <w:tcPr>
            <w:tcW w:w="4862" w:type="dxa"/>
            <w:vAlign w:val="center"/>
          </w:tcPr>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sz w:val="20"/>
                <w:szCs w:val="20"/>
              </w:rPr>
              <w:t>-Bakım sürecinin uygunluğu</w:t>
            </w:r>
          </w:p>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sz w:val="20"/>
                <w:szCs w:val="20"/>
              </w:rPr>
              <w:t>-Bakım sürecinin sonuçları</w:t>
            </w:r>
          </w:p>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sz w:val="20"/>
                <w:szCs w:val="20"/>
              </w:rPr>
              <w:t>-Bakımın uygunluğu</w:t>
            </w:r>
          </w:p>
        </w:tc>
      </w:tr>
      <w:tr w:rsidR="00E91611" w:rsidRPr="003B3A39" w:rsidTr="001254B3">
        <w:trPr>
          <w:trHeight w:val="846"/>
        </w:trPr>
        <w:tc>
          <w:tcPr>
            <w:tcW w:w="2268" w:type="dxa"/>
            <w:vAlign w:val="center"/>
          </w:tcPr>
          <w:p w:rsidR="00E91611" w:rsidRPr="003B3A39" w:rsidRDefault="00E91611" w:rsidP="00DD5148">
            <w:pPr>
              <w:rPr>
                <w:rFonts w:ascii="Times New Roman" w:hAnsi="Times New Roman" w:cs="Times New Roman"/>
                <w:b/>
                <w:sz w:val="20"/>
                <w:szCs w:val="20"/>
              </w:rPr>
            </w:pPr>
            <w:r w:rsidRPr="003B3A39">
              <w:rPr>
                <w:rFonts w:ascii="Times New Roman" w:hAnsi="Times New Roman" w:cs="Times New Roman"/>
                <w:b/>
                <w:sz w:val="20"/>
                <w:szCs w:val="20"/>
              </w:rPr>
              <w:t>Etkinlik</w:t>
            </w:r>
          </w:p>
        </w:tc>
        <w:tc>
          <w:tcPr>
            <w:tcW w:w="4862" w:type="dxa"/>
            <w:vAlign w:val="center"/>
          </w:tcPr>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b/>
                <w:sz w:val="20"/>
                <w:szCs w:val="20"/>
              </w:rPr>
              <w:t>-</w:t>
            </w:r>
            <w:r w:rsidRPr="003B3A39">
              <w:rPr>
                <w:rFonts w:ascii="Times New Roman" w:hAnsi="Times New Roman" w:cs="Times New Roman"/>
                <w:sz w:val="20"/>
                <w:szCs w:val="20"/>
              </w:rPr>
              <w:t>Uygunluk</w:t>
            </w:r>
          </w:p>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sz w:val="20"/>
                <w:szCs w:val="20"/>
              </w:rPr>
              <w:t>-Bakım çıktıları ile ilişkili girdiler</w:t>
            </w:r>
          </w:p>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sz w:val="20"/>
                <w:szCs w:val="20"/>
              </w:rPr>
              <w:t>-En iyi bakım için erişilebilir teknoloji kullanımı</w:t>
            </w:r>
          </w:p>
        </w:tc>
      </w:tr>
      <w:tr w:rsidR="00E91611" w:rsidRPr="003B3A39" w:rsidTr="001254B3">
        <w:trPr>
          <w:trHeight w:val="1115"/>
        </w:trPr>
        <w:tc>
          <w:tcPr>
            <w:tcW w:w="2268" w:type="dxa"/>
            <w:vAlign w:val="center"/>
          </w:tcPr>
          <w:p w:rsidR="00E91611" w:rsidRPr="003B3A39" w:rsidRDefault="00E91611" w:rsidP="00DD5148">
            <w:pPr>
              <w:rPr>
                <w:rFonts w:ascii="Times New Roman" w:hAnsi="Times New Roman" w:cs="Times New Roman"/>
                <w:b/>
                <w:sz w:val="20"/>
                <w:szCs w:val="20"/>
              </w:rPr>
            </w:pPr>
            <w:r w:rsidRPr="003B3A39">
              <w:rPr>
                <w:rFonts w:ascii="Times New Roman" w:hAnsi="Times New Roman" w:cs="Times New Roman"/>
                <w:b/>
                <w:sz w:val="20"/>
                <w:szCs w:val="20"/>
              </w:rPr>
              <w:t>Çalışan Oryantasyonu</w:t>
            </w:r>
          </w:p>
        </w:tc>
        <w:tc>
          <w:tcPr>
            <w:tcW w:w="4862" w:type="dxa"/>
            <w:vAlign w:val="center"/>
          </w:tcPr>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b/>
                <w:sz w:val="20"/>
                <w:szCs w:val="20"/>
              </w:rPr>
              <w:t>-</w:t>
            </w:r>
            <w:r w:rsidRPr="003B3A39">
              <w:rPr>
                <w:rFonts w:ascii="Times New Roman" w:hAnsi="Times New Roman" w:cs="Times New Roman"/>
                <w:sz w:val="20"/>
                <w:szCs w:val="20"/>
              </w:rPr>
              <w:t>Uygulama ortamı</w:t>
            </w:r>
          </w:p>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sz w:val="20"/>
                <w:szCs w:val="20"/>
              </w:rPr>
              <w:t>-Bireysel ihtiyaçların ve bakış açılarının tanınması</w:t>
            </w:r>
          </w:p>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sz w:val="20"/>
                <w:szCs w:val="20"/>
              </w:rPr>
              <w:t>-Sağlık geliştirme faaliyetleri ve güvenlik öncelikleri</w:t>
            </w:r>
          </w:p>
          <w:p w:rsidR="00E91611" w:rsidRPr="003B3A39" w:rsidRDefault="00E91611" w:rsidP="00DD5148">
            <w:pPr>
              <w:rPr>
                <w:rFonts w:ascii="Times New Roman" w:hAnsi="Times New Roman" w:cs="Times New Roman"/>
                <w:b/>
                <w:sz w:val="20"/>
                <w:szCs w:val="20"/>
              </w:rPr>
            </w:pPr>
            <w:r w:rsidRPr="003B3A39">
              <w:rPr>
                <w:rFonts w:ascii="Times New Roman" w:hAnsi="Times New Roman" w:cs="Times New Roman"/>
                <w:sz w:val="20"/>
                <w:szCs w:val="20"/>
              </w:rPr>
              <w:t>-Davranışsal yanıtlar ve sağlık statüsü</w:t>
            </w:r>
          </w:p>
        </w:tc>
      </w:tr>
      <w:tr w:rsidR="00E91611" w:rsidRPr="003B3A39" w:rsidTr="001254B3">
        <w:trPr>
          <w:trHeight w:val="722"/>
        </w:trPr>
        <w:tc>
          <w:tcPr>
            <w:tcW w:w="2268" w:type="dxa"/>
            <w:vAlign w:val="center"/>
          </w:tcPr>
          <w:p w:rsidR="00E91611" w:rsidRPr="003B3A39" w:rsidRDefault="00E91611" w:rsidP="00DD5148">
            <w:pPr>
              <w:rPr>
                <w:rFonts w:ascii="Times New Roman" w:hAnsi="Times New Roman" w:cs="Times New Roman"/>
                <w:b/>
                <w:sz w:val="20"/>
                <w:szCs w:val="20"/>
              </w:rPr>
            </w:pPr>
          </w:p>
          <w:p w:rsidR="00E91611" w:rsidRPr="003B3A39" w:rsidRDefault="00E91611" w:rsidP="00DD5148">
            <w:pPr>
              <w:rPr>
                <w:rFonts w:ascii="Times New Roman" w:hAnsi="Times New Roman" w:cs="Times New Roman"/>
                <w:b/>
                <w:sz w:val="20"/>
                <w:szCs w:val="20"/>
              </w:rPr>
            </w:pPr>
            <w:r w:rsidRPr="003B3A39">
              <w:rPr>
                <w:rFonts w:ascii="Times New Roman" w:hAnsi="Times New Roman" w:cs="Times New Roman"/>
                <w:b/>
                <w:sz w:val="20"/>
                <w:szCs w:val="20"/>
              </w:rPr>
              <w:t>Duyarlı Yönetişim</w:t>
            </w:r>
          </w:p>
        </w:tc>
        <w:tc>
          <w:tcPr>
            <w:tcW w:w="4862" w:type="dxa"/>
            <w:vAlign w:val="center"/>
          </w:tcPr>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b/>
                <w:sz w:val="20"/>
                <w:szCs w:val="20"/>
              </w:rPr>
              <w:t>-</w:t>
            </w:r>
            <w:r w:rsidRPr="003B3A39">
              <w:rPr>
                <w:rFonts w:ascii="Times New Roman" w:hAnsi="Times New Roman" w:cs="Times New Roman"/>
                <w:sz w:val="20"/>
                <w:szCs w:val="20"/>
              </w:rPr>
              <w:t>Sistem/toplum entegrasyonu</w:t>
            </w:r>
          </w:p>
          <w:p w:rsidR="00E91611" w:rsidRPr="003B3A39" w:rsidRDefault="00E91611" w:rsidP="00DD5148">
            <w:pPr>
              <w:rPr>
                <w:rFonts w:ascii="Times New Roman" w:hAnsi="Times New Roman" w:cs="Times New Roman"/>
                <w:b/>
                <w:sz w:val="20"/>
                <w:szCs w:val="20"/>
              </w:rPr>
            </w:pPr>
            <w:r w:rsidRPr="003B3A39">
              <w:rPr>
                <w:rFonts w:ascii="Times New Roman" w:hAnsi="Times New Roman" w:cs="Times New Roman"/>
                <w:sz w:val="20"/>
                <w:szCs w:val="20"/>
              </w:rPr>
              <w:t>-Halk sağlığı oryantasyonu</w:t>
            </w:r>
          </w:p>
        </w:tc>
      </w:tr>
      <w:tr w:rsidR="00E91611" w:rsidRPr="003B3A39" w:rsidTr="001254B3">
        <w:trPr>
          <w:trHeight w:val="846"/>
        </w:trPr>
        <w:tc>
          <w:tcPr>
            <w:tcW w:w="2268" w:type="dxa"/>
            <w:vAlign w:val="center"/>
          </w:tcPr>
          <w:p w:rsidR="00E91611" w:rsidRPr="003B3A39" w:rsidRDefault="00E91611" w:rsidP="00DD5148">
            <w:pPr>
              <w:rPr>
                <w:rFonts w:ascii="Times New Roman" w:hAnsi="Times New Roman" w:cs="Times New Roman"/>
                <w:b/>
                <w:sz w:val="20"/>
                <w:szCs w:val="20"/>
              </w:rPr>
            </w:pPr>
            <w:r w:rsidRPr="003B3A39">
              <w:rPr>
                <w:rFonts w:ascii="Times New Roman" w:hAnsi="Times New Roman" w:cs="Times New Roman"/>
                <w:b/>
                <w:sz w:val="20"/>
                <w:szCs w:val="20"/>
              </w:rPr>
              <w:t>Güvenlik</w:t>
            </w:r>
          </w:p>
        </w:tc>
        <w:tc>
          <w:tcPr>
            <w:tcW w:w="4862" w:type="dxa"/>
            <w:vAlign w:val="center"/>
          </w:tcPr>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sz w:val="20"/>
                <w:szCs w:val="20"/>
              </w:rPr>
              <w:t>-Hasta güvenliği</w:t>
            </w:r>
          </w:p>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sz w:val="20"/>
                <w:szCs w:val="20"/>
              </w:rPr>
              <w:t>-Çalışan güvenliği</w:t>
            </w:r>
          </w:p>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sz w:val="20"/>
                <w:szCs w:val="20"/>
              </w:rPr>
              <w:t>-Çevre güvenliği</w:t>
            </w:r>
          </w:p>
        </w:tc>
      </w:tr>
      <w:tr w:rsidR="00E91611" w:rsidRPr="003B3A39" w:rsidTr="001254B3">
        <w:trPr>
          <w:trHeight w:val="559"/>
        </w:trPr>
        <w:tc>
          <w:tcPr>
            <w:tcW w:w="2268" w:type="dxa"/>
            <w:vAlign w:val="center"/>
          </w:tcPr>
          <w:p w:rsidR="00E91611" w:rsidRPr="003B3A39" w:rsidRDefault="00E91611" w:rsidP="00DD5148">
            <w:pPr>
              <w:rPr>
                <w:rFonts w:ascii="Times New Roman" w:hAnsi="Times New Roman" w:cs="Times New Roman"/>
                <w:b/>
                <w:sz w:val="20"/>
                <w:szCs w:val="20"/>
              </w:rPr>
            </w:pPr>
            <w:r w:rsidRPr="003B3A39">
              <w:rPr>
                <w:rFonts w:ascii="Times New Roman" w:hAnsi="Times New Roman" w:cs="Times New Roman"/>
                <w:b/>
                <w:sz w:val="20"/>
                <w:szCs w:val="20"/>
              </w:rPr>
              <w:t>Hasta Merkezlilik</w:t>
            </w:r>
          </w:p>
        </w:tc>
        <w:tc>
          <w:tcPr>
            <w:tcW w:w="4862" w:type="dxa"/>
            <w:vAlign w:val="center"/>
          </w:tcPr>
          <w:p w:rsidR="00E91611" w:rsidRPr="003B3A39" w:rsidRDefault="00E91611" w:rsidP="00DD5148">
            <w:pPr>
              <w:rPr>
                <w:rFonts w:ascii="Times New Roman" w:hAnsi="Times New Roman" w:cs="Times New Roman"/>
                <w:sz w:val="20"/>
                <w:szCs w:val="20"/>
              </w:rPr>
            </w:pPr>
            <w:r w:rsidRPr="003B3A39">
              <w:rPr>
                <w:rFonts w:ascii="Times New Roman" w:hAnsi="Times New Roman" w:cs="Times New Roman"/>
                <w:sz w:val="20"/>
                <w:szCs w:val="20"/>
              </w:rPr>
              <w:t>-Müşteri oryantasyonu</w:t>
            </w:r>
          </w:p>
          <w:p w:rsidR="00E91611" w:rsidRPr="003B3A39" w:rsidRDefault="00E91611" w:rsidP="00DD5148">
            <w:pPr>
              <w:rPr>
                <w:rFonts w:ascii="Times New Roman" w:hAnsi="Times New Roman" w:cs="Times New Roman"/>
                <w:b/>
                <w:sz w:val="20"/>
                <w:szCs w:val="20"/>
              </w:rPr>
            </w:pPr>
            <w:r w:rsidRPr="003B3A39">
              <w:rPr>
                <w:rFonts w:ascii="Times New Roman" w:hAnsi="Times New Roman" w:cs="Times New Roman"/>
                <w:sz w:val="20"/>
                <w:szCs w:val="20"/>
              </w:rPr>
              <w:t>-Hastalara saygı gösterilmesi</w:t>
            </w:r>
          </w:p>
        </w:tc>
      </w:tr>
    </w:tbl>
    <w:p w:rsidR="00E91611" w:rsidRPr="001254B3" w:rsidRDefault="00E91611" w:rsidP="00E91611">
      <w:pPr>
        <w:spacing w:before="120" w:line="240" w:lineRule="auto"/>
        <w:jc w:val="both"/>
        <w:rPr>
          <w:rFonts w:ascii="Times New Roman" w:hAnsi="Times New Roman" w:cs="Times New Roman"/>
          <w:b/>
          <w:i/>
        </w:rPr>
      </w:pPr>
      <w:r w:rsidRPr="001254B3">
        <w:rPr>
          <w:rFonts w:ascii="Times New Roman" w:hAnsi="Times New Roman" w:cs="Times New Roman"/>
          <w:b/>
          <w:i/>
        </w:rPr>
        <w:t xml:space="preserve">Kaynak: </w:t>
      </w:r>
      <w:r w:rsidRPr="001254B3">
        <w:rPr>
          <w:rFonts w:ascii="Times New Roman" w:hAnsi="Times New Roman" w:cs="Times New Roman"/>
          <w:i/>
        </w:rPr>
        <w:t xml:space="preserve">WHO (2004) </w:t>
      </w:r>
      <w:r w:rsidR="0083507A" w:rsidRPr="001254B3">
        <w:rPr>
          <w:rFonts w:ascii="Times New Roman" w:hAnsi="Times New Roman" w:cs="Times New Roman"/>
          <w:i/>
        </w:rPr>
        <w:t>“</w:t>
      </w:r>
      <w:r w:rsidRPr="001254B3">
        <w:rPr>
          <w:rFonts w:ascii="Times New Roman" w:hAnsi="Times New Roman" w:cs="Times New Roman"/>
          <w:i/>
        </w:rPr>
        <w:t xml:space="preserve">Selection </w:t>
      </w:r>
      <w:r w:rsidR="00DC34A5" w:rsidRPr="001254B3">
        <w:rPr>
          <w:rFonts w:ascii="Times New Roman" w:hAnsi="Times New Roman" w:cs="Times New Roman"/>
          <w:i/>
        </w:rPr>
        <w:t xml:space="preserve">of </w:t>
      </w:r>
      <w:r w:rsidRPr="001254B3">
        <w:rPr>
          <w:rFonts w:ascii="Times New Roman" w:hAnsi="Times New Roman" w:cs="Times New Roman"/>
          <w:i/>
        </w:rPr>
        <w:t>I</w:t>
      </w:r>
      <w:r w:rsidR="0083507A" w:rsidRPr="001254B3">
        <w:rPr>
          <w:rFonts w:ascii="Times New Roman" w:hAnsi="Times New Roman" w:cs="Times New Roman"/>
          <w:i/>
        </w:rPr>
        <w:t>ndicators for Hospital Performance Measurement”</w:t>
      </w:r>
      <w:r w:rsidRPr="001254B3">
        <w:rPr>
          <w:rFonts w:ascii="Times New Roman" w:hAnsi="Times New Roman" w:cs="Times New Roman"/>
          <w:i/>
        </w:rPr>
        <w:t xml:space="preserve">, A Report on the 3rd and 4th Workshop, </w:t>
      </w:r>
      <w:r w:rsidR="00DC34A5" w:rsidRPr="001254B3">
        <w:rPr>
          <w:rFonts w:ascii="Times New Roman" w:hAnsi="Times New Roman" w:cs="Times New Roman"/>
          <w:i/>
        </w:rPr>
        <w:t xml:space="preserve">Barcelona, Spain, </w:t>
      </w:r>
      <w:r w:rsidRPr="001254B3">
        <w:rPr>
          <w:rFonts w:ascii="Times New Roman" w:hAnsi="Times New Roman" w:cs="Times New Roman"/>
          <w:i/>
        </w:rPr>
        <w:t>p.5.</w:t>
      </w:r>
    </w:p>
    <w:p w:rsidR="00D4659B" w:rsidRDefault="00E91611" w:rsidP="003B3A39">
      <w:pPr>
        <w:spacing w:after="0" w:line="240" w:lineRule="auto"/>
        <w:jc w:val="both"/>
        <w:rPr>
          <w:rFonts w:ascii="Times New Roman" w:hAnsi="Times New Roman" w:cs="Times New Roman"/>
          <w:sz w:val="24"/>
          <w:szCs w:val="24"/>
        </w:rPr>
      </w:pPr>
      <w:r w:rsidRPr="00734A4F">
        <w:rPr>
          <w:rFonts w:ascii="Times New Roman" w:hAnsi="Times New Roman" w:cs="Times New Roman"/>
          <w:sz w:val="24"/>
          <w:szCs w:val="24"/>
        </w:rPr>
        <w:t xml:space="preserve">Dünya Sağlık Örgütü’nün stratejik yönelimi, PATH modelinin birbiriyle ilişkili altı </w:t>
      </w:r>
      <w:r w:rsidR="0083507A">
        <w:rPr>
          <w:rFonts w:ascii="Times New Roman" w:hAnsi="Times New Roman" w:cs="Times New Roman"/>
          <w:sz w:val="24"/>
          <w:szCs w:val="24"/>
        </w:rPr>
        <w:t xml:space="preserve">alt </w:t>
      </w:r>
      <w:r w:rsidRPr="00734A4F">
        <w:rPr>
          <w:rFonts w:ascii="Times New Roman" w:hAnsi="Times New Roman" w:cs="Times New Roman"/>
          <w:sz w:val="24"/>
          <w:szCs w:val="24"/>
        </w:rPr>
        <w:t>boyutunu kapsamaktadır. Bunlar; klinik etkililik, güvenlik, hasta merkezlilik, sorumlu yönetişim, çalışan oryantasyonu ve etkinlik’dir. Modelde enlemesine uzanan iki bakış açısı (güvenlik ve hasta merkezlilik) hastane performansının dört boyutuyla (klinik etkililik, etkinlik, çalışan oryantasyonu ve sorumlu yönetişim)</w:t>
      </w:r>
      <w:r w:rsidR="0083507A">
        <w:rPr>
          <w:rFonts w:ascii="Times New Roman" w:hAnsi="Times New Roman" w:cs="Times New Roman"/>
          <w:sz w:val="24"/>
          <w:szCs w:val="24"/>
        </w:rPr>
        <w:t xml:space="preserve"> yakın bir ilişki içerisindedir</w:t>
      </w:r>
      <w:r w:rsidR="00933829">
        <w:rPr>
          <w:rFonts w:ascii="Times New Roman" w:hAnsi="Times New Roman" w:cs="Times New Roman"/>
          <w:sz w:val="24"/>
          <w:szCs w:val="24"/>
        </w:rPr>
        <w:t xml:space="preserve"> (WHO, 2004)</w:t>
      </w:r>
      <w:r w:rsidRPr="00734A4F">
        <w:rPr>
          <w:rFonts w:ascii="Times New Roman" w:hAnsi="Times New Roman" w:cs="Times New Roman"/>
          <w:sz w:val="24"/>
          <w:szCs w:val="24"/>
        </w:rPr>
        <w:t>.</w:t>
      </w:r>
    </w:p>
    <w:tbl>
      <w:tblPr>
        <w:tblStyle w:val="TabloKlavuzu"/>
        <w:tblpPr w:leftFromText="141" w:rightFromText="141" w:vertAnchor="text" w:horzAnchor="margin" w:tblpXSpec="center" w:tblpY="123"/>
        <w:tblW w:w="0" w:type="auto"/>
        <w:tblBorders>
          <w:insideH w:val="none" w:sz="0" w:space="0" w:color="auto"/>
          <w:insideV w:val="none" w:sz="0" w:space="0" w:color="auto"/>
        </w:tblBorders>
        <w:tblLook w:val="04A0" w:firstRow="1" w:lastRow="0" w:firstColumn="1" w:lastColumn="0" w:noHBand="0" w:noVBand="1"/>
      </w:tblPr>
      <w:tblGrid>
        <w:gridCol w:w="8104"/>
      </w:tblGrid>
      <w:tr w:rsidR="003D2A74" w:rsidTr="003D2A74">
        <w:trPr>
          <w:trHeight w:val="2971"/>
        </w:trPr>
        <w:tc>
          <w:tcPr>
            <w:tcW w:w="8104" w:type="dxa"/>
          </w:tcPr>
          <w:p w:rsidR="003D2A74" w:rsidRDefault="003D2A74" w:rsidP="003D2A74">
            <w:pPr>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4AF0C2C3" wp14:editId="116C857D">
                      <wp:simplePos x="0" y="0"/>
                      <wp:positionH relativeFrom="column">
                        <wp:posOffset>-32385</wp:posOffset>
                      </wp:positionH>
                      <wp:positionV relativeFrom="paragraph">
                        <wp:posOffset>1355090</wp:posOffset>
                      </wp:positionV>
                      <wp:extent cx="5019675" cy="276860"/>
                      <wp:effectExtent l="0" t="0" r="28575" b="2794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276860"/>
                              </a:xfrm>
                              <a:prstGeom prst="rect">
                                <a:avLst/>
                              </a:prstGeom>
                              <a:solidFill>
                                <a:srgbClr val="FFFFFF"/>
                              </a:solidFill>
                              <a:ln w="9525">
                                <a:solidFill>
                                  <a:srgbClr val="000000"/>
                                </a:solidFill>
                                <a:miter lim="800000"/>
                                <a:headEnd/>
                                <a:tailEnd/>
                              </a:ln>
                            </wps:spPr>
                            <wps:txbx>
                              <w:txbxContent>
                                <w:p w:rsidR="003D2A74" w:rsidRPr="00857486" w:rsidRDefault="003D2A74" w:rsidP="003D2A74">
                                  <w:pPr>
                                    <w:rPr>
                                      <w:rFonts w:ascii="Times New Roman" w:hAnsi="Times New Roman" w:cs="Times New Roman"/>
                                    </w:rPr>
                                  </w:pPr>
                                  <w:r w:rsidRPr="00857486">
                                    <w:rPr>
                                      <w:rFonts w:ascii="Times New Roman" w:hAnsi="Times New Roman" w:cs="Times New Roman"/>
                                    </w:rPr>
                                    <w:t>Hasta Merkezlilik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2.55pt;margin-top:106.7pt;width:395.25pt;height: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">
                      <v:textbox>
                        <w:txbxContent>
                          <w:p w:rsidR="003D2A74" w:rsidRPr="00857486" w:rsidRDefault="003D2A74" w:rsidP="003D2A74">
                            <w:pPr>
                              <w:rPr>
                                <w:rFonts w:ascii="Times New Roman" w:hAnsi="Times New Roman" w:cs="Times New Roman"/>
                              </w:rPr>
                            </w:pPr>
                            <w:r w:rsidRPr="00857486">
                              <w:rPr>
                                <w:rFonts w:ascii="Times New Roman" w:hAnsi="Times New Roman" w:cs="Times New Roman"/>
                              </w:rPr>
                              <w:t>Hasta Merkezlilik</w:t>
                            </w:r>
                          </w:p>
                        </w:txbxContent>
                      </v:textbox>
                    </v:rect>
                  </w:pict>
                </mc:Fallback>
              </mc:AlternateContent>
            </w:r>
            <w:r>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0B49CD4D" wp14:editId="2955C1FD">
                      <wp:simplePos x="0" y="0"/>
                      <wp:positionH relativeFrom="column">
                        <wp:posOffset>-32385</wp:posOffset>
                      </wp:positionH>
                      <wp:positionV relativeFrom="paragraph">
                        <wp:posOffset>989965</wp:posOffset>
                      </wp:positionV>
                      <wp:extent cx="5019675" cy="287020"/>
                      <wp:effectExtent l="0" t="0" r="28575" b="1778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287020"/>
                              </a:xfrm>
                              <a:prstGeom prst="rect">
                                <a:avLst/>
                              </a:prstGeom>
                              <a:solidFill>
                                <a:srgbClr val="FFFFFF"/>
                              </a:solidFill>
                              <a:ln w="9525">
                                <a:solidFill>
                                  <a:srgbClr val="000000"/>
                                </a:solidFill>
                                <a:miter lim="800000"/>
                                <a:headEnd/>
                                <a:tailEnd/>
                              </a:ln>
                            </wps:spPr>
                            <wps:txbx>
                              <w:txbxContent>
                                <w:p w:rsidR="003D2A74" w:rsidRPr="00857486" w:rsidRDefault="003D2A74" w:rsidP="003D2A74">
                                  <w:pPr>
                                    <w:rPr>
                                      <w:rFonts w:ascii="Times New Roman" w:hAnsi="Times New Roman" w:cs="Times New Roman"/>
                                    </w:rPr>
                                  </w:pPr>
                                  <w:r w:rsidRPr="00857486">
                                    <w:rPr>
                                      <w:rFonts w:ascii="Times New Roman" w:hAnsi="Times New Roman" w:cs="Times New Roman"/>
                                    </w:rPr>
                                    <w:t>Güvenlik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left:0;text-align:left;margin-left:-2.55pt;margin-top:77.95pt;width:395.2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">
                      <v:textbox>
                        <w:txbxContent>
                          <w:p w:rsidR="003D2A74" w:rsidRPr="00857486" w:rsidRDefault="003D2A74" w:rsidP="003D2A74">
                            <w:pPr>
                              <w:rPr>
                                <w:rFonts w:ascii="Times New Roman" w:hAnsi="Times New Roman" w:cs="Times New Roman"/>
                              </w:rPr>
                            </w:pPr>
                            <w:r w:rsidRPr="00857486">
                              <w:rPr>
                                <w:rFonts w:ascii="Times New Roman" w:hAnsi="Times New Roman" w:cs="Times New Roman"/>
                              </w:rPr>
                              <w:t>Güvenlik</w:t>
                            </w:r>
                          </w:p>
                        </w:txbxContent>
                      </v:textbox>
                    </v:rect>
                  </w:pict>
                </mc:Fallback>
              </mc:AlternateContent>
            </w:r>
            <w:r>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59FFD788" wp14:editId="46FC6754">
                      <wp:simplePos x="0" y="0"/>
                      <wp:positionH relativeFrom="column">
                        <wp:posOffset>3509645</wp:posOffset>
                      </wp:positionH>
                      <wp:positionV relativeFrom="paragraph">
                        <wp:posOffset>119380</wp:posOffset>
                      </wp:positionV>
                      <wp:extent cx="1014730" cy="1634490"/>
                      <wp:effectExtent l="8890" t="13970" r="5080" b="889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730" cy="1634490"/>
                              </a:xfrm>
                              <a:prstGeom prst="rect">
                                <a:avLst/>
                              </a:prstGeom>
                              <a:solidFill>
                                <a:srgbClr val="FFFFFF"/>
                              </a:solidFill>
                              <a:ln w="9525">
                                <a:solidFill>
                                  <a:srgbClr val="000000"/>
                                </a:solidFill>
                                <a:miter lim="800000"/>
                                <a:headEnd/>
                                <a:tailEnd/>
                              </a:ln>
                            </wps:spPr>
                            <wps:txbx>
                              <w:txbxContent>
                                <w:p w:rsidR="003D2A74" w:rsidRPr="005B19FE" w:rsidRDefault="003D2A74" w:rsidP="003D2A74">
                                  <w:pPr>
                                    <w:jc w:val="center"/>
                                    <w:rPr>
                                      <w:rFonts w:ascii="Times New Roman" w:hAnsi="Times New Roman" w:cs="Times New Roman"/>
                                    </w:rPr>
                                  </w:pPr>
                                  <w:r>
                                    <w:rPr>
                                      <w:rFonts w:ascii="Times New Roman" w:hAnsi="Times New Roman" w:cs="Times New Roman"/>
                                    </w:rPr>
                                    <w:t>Sorumlu Yönetişim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8" style="position:absolute;left:0;text-align:left;margin-left:276.35pt;margin-top:9.4pt;width:79.9pt;height:12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">
                      <v:textbox>
                        <w:txbxContent>
                          <w:p w:rsidR="003D2A74" w:rsidRPr="005B19FE" w:rsidRDefault="003D2A74" w:rsidP="003D2A74">
                            <w:pPr>
                              <w:jc w:val="center"/>
                              <w:rPr>
                                <w:rFonts w:ascii="Times New Roman" w:hAnsi="Times New Roman" w:cs="Times New Roman"/>
                              </w:rPr>
                            </w:pPr>
                            <w:r>
                              <w:rPr>
                                <w:rFonts w:ascii="Times New Roman" w:hAnsi="Times New Roman" w:cs="Times New Roman"/>
                              </w:rPr>
                              <w:t>Sorumlu Yönetişim</w:t>
                            </w:r>
                          </w:p>
                        </w:txbxContent>
                      </v:textbox>
                    </v:rect>
                  </w:pict>
                </mc:Fallback>
              </mc:AlternateContent>
            </w: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5C14E312" wp14:editId="28581669">
                      <wp:simplePos x="0" y="0"/>
                      <wp:positionH relativeFrom="column">
                        <wp:posOffset>2394585</wp:posOffset>
                      </wp:positionH>
                      <wp:positionV relativeFrom="paragraph">
                        <wp:posOffset>119380</wp:posOffset>
                      </wp:positionV>
                      <wp:extent cx="1014730" cy="1634490"/>
                      <wp:effectExtent l="8255" t="13970" r="5715" b="889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730" cy="1634490"/>
                              </a:xfrm>
                              <a:prstGeom prst="rect">
                                <a:avLst/>
                              </a:prstGeom>
                              <a:solidFill>
                                <a:srgbClr val="FFFFFF"/>
                              </a:solidFill>
                              <a:ln w="9525">
                                <a:solidFill>
                                  <a:srgbClr val="000000"/>
                                </a:solidFill>
                                <a:miter lim="800000"/>
                                <a:headEnd/>
                                <a:tailEnd/>
                              </a:ln>
                            </wps:spPr>
                            <wps:txbx>
                              <w:txbxContent>
                                <w:p w:rsidR="003D2A74" w:rsidRPr="005B19FE" w:rsidRDefault="003D2A74" w:rsidP="003D2A74">
                                  <w:pPr>
                                    <w:jc w:val="center"/>
                                    <w:rPr>
                                      <w:rFonts w:ascii="Times New Roman" w:hAnsi="Times New Roman" w:cs="Times New Roman"/>
                                    </w:rPr>
                                  </w:pPr>
                                  <w:r>
                                    <w:rPr>
                                      <w:rFonts w:ascii="Times New Roman" w:hAnsi="Times New Roman" w:cs="Times New Roman"/>
                                    </w:rPr>
                                    <w:t>Çalışan Oryantasyonu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9" style="position:absolute;left:0;text-align:left;margin-left:188.55pt;margin-top:9.4pt;width:79.9pt;height:12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">
                      <v:textbox>
                        <w:txbxContent>
                          <w:p w:rsidR="003D2A74" w:rsidRPr="005B19FE" w:rsidRDefault="003D2A74" w:rsidP="003D2A74">
                            <w:pPr>
                              <w:jc w:val="center"/>
                              <w:rPr>
                                <w:rFonts w:ascii="Times New Roman" w:hAnsi="Times New Roman" w:cs="Times New Roman"/>
                              </w:rPr>
                            </w:pPr>
                            <w:r>
                              <w:rPr>
                                <w:rFonts w:ascii="Times New Roman" w:hAnsi="Times New Roman" w:cs="Times New Roman"/>
                              </w:rPr>
                              <w:t>Çalışan Oryantasyonu</w:t>
                            </w:r>
                          </w:p>
                        </w:txbxContent>
                      </v:textbox>
                    </v:rect>
                  </w:pict>
                </mc:Fallback>
              </mc:AlternateContent>
            </w: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5660910F" wp14:editId="51A9E143">
                      <wp:simplePos x="0" y="0"/>
                      <wp:positionH relativeFrom="column">
                        <wp:posOffset>1509395</wp:posOffset>
                      </wp:positionH>
                      <wp:positionV relativeFrom="paragraph">
                        <wp:posOffset>119380</wp:posOffset>
                      </wp:positionV>
                      <wp:extent cx="680720" cy="1634490"/>
                      <wp:effectExtent l="8890" t="13970" r="5715" b="889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1634490"/>
                              </a:xfrm>
                              <a:prstGeom prst="rect">
                                <a:avLst/>
                              </a:prstGeom>
                              <a:solidFill>
                                <a:srgbClr val="FFFFFF"/>
                              </a:solidFill>
                              <a:ln w="9525">
                                <a:solidFill>
                                  <a:srgbClr val="000000"/>
                                </a:solidFill>
                                <a:miter lim="800000"/>
                                <a:headEnd/>
                                <a:tailEnd/>
                              </a:ln>
                            </wps:spPr>
                            <wps:txbx>
                              <w:txbxContent>
                                <w:p w:rsidR="003D2A74" w:rsidRPr="005B19FE" w:rsidRDefault="003D2A74" w:rsidP="003D2A74">
                                  <w:pPr>
                                    <w:rPr>
                                      <w:rFonts w:ascii="Times New Roman" w:hAnsi="Times New Roman" w:cs="Times New Roman"/>
                                    </w:rPr>
                                  </w:pPr>
                                  <w:r>
                                    <w:rPr>
                                      <w:rFonts w:ascii="Times New Roman" w:hAnsi="Times New Roman" w:cs="Times New Roman"/>
                                    </w:rPr>
                                    <w:t>Etkinlik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0" style="position:absolute;left:0;text-align:left;margin-left:118.85pt;margin-top:9.4pt;width:53.6pt;height:1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">
                      <v:textbox>
                        <w:txbxContent>
                          <w:p w:rsidR="003D2A74" w:rsidRPr="005B19FE" w:rsidRDefault="003D2A74" w:rsidP="003D2A74">
                            <w:pPr>
                              <w:rPr>
                                <w:rFonts w:ascii="Times New Roman" w:hAnsi="Times New Roman" w:cs="Times New Roman"/>
                              </w:rPr>
                            </w:pPr>
                            <w:r>
                              <w:rPr>
                                <w:rFonts w:ascii="Times New Roman" w:hAnsi="Times New Roman" w:cs="Times New Roman"/>
                              </w:rPr>
                              <w:t>Etkinlik</w:t>
                            </w:r>
                          </w:p>
                        </w:txbxContent>
                      </v:textbox>
                    </v:rect>
                  </w:pict>
                </mc:Fallback>
              </mc:AlternateContent>
            </w: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D33A7FE" wp14:editId="41C0C79D">
                      <wp:simplePos x="0" y="0"/>
                      <wp:positionH relativeFrom="column">
                        <wp:posOffset>676275</wp:posOffset>
                      </wp:positionH>
                      <wp:positionV relativeFrom="paragraph">
                        <wp:posOffset>119380</wp:posOffset>
                      </wp:positionV>
                      <wp:extent cx="680720" cy="1634490"/>
                      <wp:effectExtent l="13970" t="13970" r="10160" b="889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1634490"/>
                              </a:xfrm>
                              <a:prstGeom prst="rect">
                                <a:avLst/>
                              </a:prstGeom>
                              <a:solidFill>
                                <a:srgbClr val="FFFFFF"/>
                              </a:solidFill>
                              <a:ln w="9525">
                                <a:solidFill>
                                  <a:srgbClr val="000000"/>
                                </a:solidFill>
                                <a:miter lim="800000"/>
                                <a:headEnd/>
                                <a:tailEnd/>
                              </a:ln>
                            </wps:spPr>
                            <wps:txbx>
                              <w:txbxContent>
                                <w:p w:rsidR="003D2A74" w:rsidRPr="005B19FE" w:rsidRDefault="003D2A74" w:rsidP="003D2A74">
                                  <w:pPr>
                                    <w:spacing w:line="240" w:lineRule="auto"/>
                                    <w:rPr>
                                      <w:rFonts w:ascii="Times New Roman" w:hAnsi="Times New Roman" w:cs="Times New Roman"/>
                                    </w:rPr>
                                  </w:pPr>
                                  <w:r w:rsidRPr="005B19FE">
                                    <w:rPr>
                                      <w:rFonts w:ascii="Times New Roman" w:hAnsi="Times New Roman" w:cs="Times New Roman"/>
                                    </w:rPr>
                                    <w:t xml:space="preserve">Klinik </w:t>
                                  </w:r>
                                </w:p>
                                <w:p w:rsidR="003D2A74" w:rsidRPr="005B19FE" w:rsidRDefault="003D2A74" w:rsidP="003D2A74">
                                  <w:pPr>
                                    <w:spacing w:line="240" w:lineRule="auto"/>
                                    <w:rPr>
                                      <w:rFonts w:ascii="Times New Roman" w:hAnsi="Times New Roman" w:cs="Times New Roman"/>
                                    </w:rPr>
                                  </w:pPr>
                                  <w:r w:rsidRPr="005B19FE">
                                    <w:rPr>
                                      <w:rFonts w:ascii="Times New Roman" w:hAnsi="Times New Roman" w:cs="Times New Roman"/>
                                    </w:rPr>
                                    <w:t>Etkililik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1" style="position:absolute;left:0;text-align:left;margin-left:53.25pt;margin-top:9.4pt;width:53.6pt;height:1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">
                      <v:textbox>
                        <w:txbxContent>
                          <w:p w:rsidR="003D2A74" w:rsidRPr="005B19FE" w:rsidRDefault="003D2A74" w:rsidP="003D2A74">
                            <w:pPr>
                              <w:spacing w:line="240" w:lineRule="auto"/>
                              <w:rPr>
                                <w:rFonts w:ascii="Times New Roman" w:hAnsi="Times New Roman" w:cs="Times New Roman"/>
                              </w:rPr>
                            </w:pPr>
                            <w:r w:rsidRPr="005B19FE">
                              <w:rPr>
                                <w:rFonts w:ascii="Times New Roman" w:hAnsi="Times New Roman" w:cs="Times New Roman"/>
                              </w:rPr>
                              <w:t xml:space="preserve">Klinik </w:t>
                            </w:r>
                          </w:p>
                          <w:p w:rsidR="003D2A74" w:rsidRPr="005B19FE" w:rsidRDefault="003D2A74" w:rsidP="003D2A74">
                            <w:pPr>
                              <w:spacing w:line="240" w:lineRule="auto"/>
                              <w:rPr>
                                <w:rFonts w:ascii="Times New Roman" w:hAnsi="Times New Roman" w:cs="Times New Roman"/>
                              </w:rPr>
                            </w:pPr>
                            <w:r w:rsidRPr="005B19FE">
                              <w:rPr>
                                <w:rFonts w:ascii="Times New Roman" w:hAnsi="Times New Roman" w:cs="Times New Roman"/>
                              </w:rPr>
                              <w:t>Etkililik</w:t>
                            </w:r>
                          </w:p>
                        </w:txbxContent>
                      </v:textbox>
                    </v:rect>
                  </w:pict>
                </mc:Fallback>
              </mc:AlternateContent>
            </w:r>
          </w:p>
        </w:tc>
      </w:tr>
    </w:tbl>
    <w:p w:rsidR="003D2A74" w:rsidRPr="00025089" w:rsidRDefault="003D2A74" w:rsidP="003B3A39">
      <w:pPr>
        <w:spacing w:after="0" w:line="240" w:lineRule="auto"/>
        <w:jc w:val="both"/>
        <w:rPr>
          <w:rFonts w:ascii="Times New Roman" w:hAnsi="Times New Roman" w:cs="Times New Roman"/>
          <w:sz w:val="24"/>
          <w:szCs w:val="24"/>
        </w:rPr>
      </w:pPr>
    </w:p>
    <w:p w:rsidR="00FD080B" w:rsidRPr="00D93F74" w:rsidRDefault="00FD080B" w:rsidP="00FD080B">
      <w:pPr>
        <w:jc w:val="center"/>
        <w:rPr>
          <w:rFonts w:ascii="Times New Roman" w:hAnsi="Times New Roman" w:cs="Times New Roman"/>
          <w:b/>
          <w:sz w:val="24"/>
          <w:szCs w:val="24"/>
        </w:rPr>
      </w:pPr>
      <w:r>
        <w:rPr>
          <w:rFonts w:ascii="Times New Roman" w:hAnsi="Times New Roman" w:cs="Times New Roman"/>
          <w:b/>
          <w:sz w:val="24"/>
          <w:szCs w:val="24"/>
        </w:rPr>
        <w:t>Şekil 1</w:t>
      </w:r>
      <w:r w:rsidRPr="00D93F74">
        <w:rPr>
          <w:rFonts w:ascii="Times New Roman" w:hAnsi="Times New Roman" w:cs="Times New Roman"/>
          <w:b/>
          <w:sz w:val="24"/>
          <w:szCs w:val="24"/>
        </w:rPr>
        <w:t>. PATH Teorik Modeli</w:t>
      </w:r>
    </w:p>
    <w:p w:rsidR="00E91611" w:rsidRPr="003D2A74" w:rsidRDefault="003D2A74" w:rsidP="00E91611">
      <w:pPr>
        <w:spacing w:before="120"/>
        <w:jc w:val="both"/>
        <w:rPr>
          <w:rFonts w:ascii="Times New Roman" w:hAnsi="Times New Roman" w:cs="Times New Roman"/>
          <w:b/>
          <w:i/>
        </w:rPr>
      </w:pPr>
      <w:r>
        <w:rPr>
          <w:rFonts w:ascii="Times New Roman" w:hAnsi="Times New Roman" w:cs="Times New Roman"/>
          <w:b/>
          <w:i/>
        </w:rPr>
        <w:t xml:space="preserve">    </w:t>
      </w:r>
      <w:r w:rsidR="00E91611" w:rsidRPr="003D2A74">
        <w:rPr>
          <w:rFonts w:ascii="Times New Roman" w:hAnsi="Times New Roman" w:cs="Times New Roman"/>
          <w:b/>
          <w:i/>
        </w:rPr>
        <w:t xml:space="preserve">Kaynak: </w:t>
      </w:r>
      <w:hyperlink r:id="rId15" w:history="1">
        <w:r w:rsidR="00E91611" w:rsidRPr="003D2A74">
          <w:rPr>
            <w:rStyle w:val="Kpr"/>
            <w:rFonts w:ascii="Times New Roman" w:hAnsi="Times New Roman" w:cs="Times New Roman"/>
            <w:i/>
            <w:color w:val="auto"/>
            <w:u w:val="none"/>
          </w:rPr>
          <w:t>http://www.pathqualityproject.eu/what_is_path.html</w:t>
        </w:r>
      </w:hyperlink>
      <w:r w:rsidR="00E91611" w:rsidRPr="003D2A74">
        <w:rPr>
          <w:rFonts w:ascii="Times New Roman" w:hAnsi="Times New Roman" w:cs="Times New Roman"/>
          <w:i/>
        </w:rPr>
        <w:t xml:space="preserve">, </w:t>
      </w:r>
      <w:r>
        <w:rPr>
          <w:rFonts w:ascii="Times New Roman" w:hAnsi="Times New Roman" w:cs="Times New Roman"/>
          <w:i/>
        </w:rPr>
        <w:t>Erişim Tarihi: 02.12.2014.</w:t>
      </w:r>
    </w:p>
    <w:p w:rsidR="00E91611" w:rsidRDefault="00E91611" w:rsidP="00E91611">
      <w:pPr>
        <w:spacing w:before="120"/>
        <w:jc w:val="both"/>
        <w:rPr>
          <w:rFonts w:ascii="Times New Roman" w:hAnsi="Times New Roman" w:cs="Times New Roman"/>
          <w:b/>
        </w:rPr>
      </w:pPr>
    </w:p>
    <w:p w:rsidR="00EB4CB4" w:rsidRDefault="00EB4CB4" w:rsidP="00E91611">
      <w:pPr>
        <w:spacing w:before="120"/>
        <w:jc w:val="both"/>
        <w:rPr>
          <w:rFonts w:ascii="Times New Roman" w:hAnsi="Times New Roman" w:cs="Times New Roman"/>
          <w:b/>
        </w:rPr>
      </w:pPr>
    </w:p>
    <w:p w:rsidR="00571125" w:rsidRPr="003B3A39" w:rsidRDefault="00E91611" w:rsidP="00E91611">
      <w:pPr>
        <w:spacing w:before="120"/>
        <w:jc w:val="both"/>
        <w:rPr>
          <w:rFonts w:ascii="Times New Roman" w:hAnsi="Times New Roman" w:cs="Times New Roman"/>
          <w:b/>
          <w:sz w:val="24"/>
          <w:szCs w:val="24"/>
        </w:rPr>
      </w:pPr>
      <w:r w:rsidRPr="003B3A39">
        <w:rPr>
          <w:rFonts w:ascii="Times New Roman" w:hAnsi="Times New Roman" w:cs="Times New Roman"/>
          <w:b/>
          <w:sz w:val="24"/>
          <w:szCs w:val="24"/>
        </w:rPr>
        <w:t xml:space="preserve">2.2. </w:t>
      </w:r>
      <w:r w:rsidR="00571125" w:rsidRPr="003B3A39">
        <w:rPr>
          <w:rFonts w:ascii="Times New Roman" w:hAnsi="Times New Roman" w:cs="Times New Roman"/>
          <w:b/>
          <w:sz w:val="24"/>
          <w:szCs w:val="24"/>
        </w:rPr>
        <w:t>PATH</w:t>
      </w:r>
      <w:r w:rsidRPr="003B3A39">
        <w:rPr>
          <w:rFonts w:ascii="Times New Roman" w:hAnsi="Times New Roman" w:cs="Times New Roman"/>
          <w:b/>
          <w:sz w:val="24"/>
          <w:szCs w:val="24"/>
        </w:rPr>
        <w:t xml:space="preserve"> Teorik </w:t>
      </w:r>
      <w:r w:rsidR="00571125" w:rsidRPr="003B3A39">
        <w:rPr>
          <w:rFonts w:ascii="Times New Roman" w:hAnsi="Times New Roman" w:cs="Times New Roman"/>
          <w:b/>
          <w:sz w:val="24"/>
          <w:szCs w:val="24"/>
        </w:rPr>
        <w:t>Modelinin Gelişimi</w:t>
      </w:r>
    </w:p>
    <w:p w:rsidR="00B20732" w:rsidRPr="00BD3D1C" w:rsidRDefault="00B20732" w:rsidP="003B3A39">
      <w:pPr>
        <w:spacing w:after="0" w:line="240" w:lineRule="auto"/>
        <w:jc w:val="both"/>
        <w:rPr>
          <w:rFonts w:ascii="Times New Roman" w:hAnsi="Times New Roman" w:cs="Times New Roman"/>
          <w:sz w:val="24"/>
          <w:szCs w:val="24"/>
        </w:rPr>
      </w:pPr>
      <w:r w:rsidRPr="00BD3D1C">
        <w:rPr>
          <w:rFonts w:ascii="Times New Roman" w:hAnsi="Times New Roman" w:cs="Times New Roman"/>
          <w:sz w:val="24"/>
          <w:szCs w:val="24"/>
        </w:rPr>
        <w:t xml:space="preserve">PATH </w:t>
      </w:r>
      <w:r w:rsidR="005066FF">
        <w:rPr>
          <w:rFonts w:ascii="Times New Roman" w:hAnsi="Times New Roman" w:cs="Times New Roman"/>
          <w:sz w:val="24"/>
          <w:szCs w:val="24"/>
        </w:rPr>
        <w:t xml:space="preserve">teorik </w:t>
      </w:r>
      <w:r w:rsidRPr="00BD3D1C">
        <w:rPr>
          <w:rFonts w:ascii="Times New Roman" w:hAnsi="Times New Roman" w:cs="Times New Roman"/>
          <w:sz w:val="24"/>
          <w:szCs w:val="24"/>
        </w:rPr>
        <w:t>modelinin gelişimi; (i) Dünya Sağlık Örgütü</w:t>
      </w:r>
      <w:r w:rsidR="00B60F42">
        <w:rPr>
          <w:rFonts w:ascii="Times New Roman" w:hAnsi="Times New Roman" w:cs="Times New Roman"/>
          <w:sz w:val="24"/>
          <w:szCs w:val="24"/>
        </w:rPr>
        <w:t>’</w:t>
      </w:r>
      <w:r w:rsidRPr="00BD3D1C">
        <w:rPr>
          <w:rFonts w:ascii="Times New Roman" w:hAnsi="Times New Roman" w:cs="Times New Roman"/>
          <w:sz w:val="24"/>
          <w:szCs w:val="24"/>
        </w:rPr>
        <w:t>nün hastane performansı ile ilgili politikaları (ii) Dünya Sağlık Örgütü sağlık sistemlerinde performans ve hastane performan</w:t>
      </w:r>
      <w:r w:rsidR="00A83261">
        <w:rPr>
          <w:rFonts w:ascii="Times New Roman" w:hAnsi="Times New Roman" w:cs="Times New Roman"/>
          <w:sz w:val="24"/>
          <w:szCs w:val="24"/>
        </w:rPr>
        <w:t>sı ile ilgili literatürü (iii) P</w:t>
      </w:r>
      <w:r w:rsidRPr="00BD3D1C">
        <w:rPr>
          <w:rFonts w:ascii="Times New Roman" w:hAnsi="Times New Roman" w:cs="Times New Roman"/>
          <w:sz w:val="24"/>
          <w:szCs w:val="24"/>
        </w:rPr>
        <w:t>erformans konusunda gelişti</w:t>
      </w:r>
      <w:r w:rsidR="00A83261">
        <w:rPr>
          <w:rFonts w:ascii="Times New Roman" w:hAnsi="Times New Roman" w:cs="Times New Roman"/>
          <w:sz w:val="24"/>
          <w:szCs w:val="24"/>
        </w:rPr>
        <w:t>rilmiş teorik modeller ve (iv) H</w:t>
      </w:r>
      <w:r w:rsidRPr="00BD3D1C">
        <w:rPr>
          <w:rFonts w:ascii="Times New Roman" w:hAnsi="Times New Roman" w:cs="Times New Roman"/>
          <w:sz w:val="24"/>
          <w:szCs w:val="24"/>
        </w:rPr>
        <w:t>astanelerde performans değerlendirme sistemleri konusunda uluslararası arenada yayınlanmış çalışmalar analiz edilerek oluşturulmuştur</w:t>
      </w:r>
      <w:r w:rsidR="00882F69">
        <w:rPr>
          <w:rFonts w:ascii="Times New Roman" w:hAnsi="Times New Roman" w:cs="Times New Roman"/>
          <w:sz w:val="24"/>
          <w:szCs w:val="24"/>
        </w:rPr>
        <w:t xml:space="preserve"> (Veillard ve diğ. 2005)</w:t>
      </w:r>
      <w:r w:rsidRPr="00BD3D1C">
        <w:rPr>
          <w:rFonts w:ascii="Times New Roman" w:hAnsi="Times New Roman" w:cs="Times New Roman"/>
          <w:sz w:val="24"/>
          <w:szCs w:val="24"/>
        </w:rPr>
        <w:t xml:space="preserve">. </w:t>
      </w:r>
    </w:p>
    <w:p w:rsidR="001555FA" w:rsidRDefault="001555FA" w:rsidP="003B3A39">
      <w:pPr>
        <w:spacing w:after="0" w:line="240" w:lineRule="auto"/>
        <w:jc w:val="both"/>
        <w:rPr>
          <w:rFonts w:ascii="Times New Roman" w:hAnsi="Times New Roman" w:cs="Times New Roman"/>
          <w:sz w:val="24"/>
          <w:szCs w:val="24"/>
        </w:rPr>
      </w:pPr>
    </w:p>
    <w:p w:rsidR="00E4212D" w:rsidRDefault="000239B4" w:rsidP="003B3A39">
      <w:pPr>
        <w:spacing w:after="0" w:line="240" w:lineRule="auto"/>
        <w:jc w:val="both"/>
        <w:rPr>
          <w:rFonts w:ascii="Times New Roman" w:hAnsi="Times New Roman" w:cs="Times New Roman"/>
          <w:sz w:val="24"/>
          <w:szCs w:val="24"/>
        </w:rPr>
      </w:pPr>
      <w:r w:rsidRPr="00BD3D1C">
        <w:rPr>
          <w:rFonts w:ascii="Times New Roman" w:hAnsi="Times New Roman" w:cs="Times New Roman"/>
          <w:sz w:val="24"/>
          <w:szCs w:val="24"/>
        </w:rPr>
        <w:t>PATH projesinin gelişimi başlıca üç aşamada incelenmektedir</w:t>
      </w:r>
      <w:r w:rsidR="00DD0B55">
        <w:rPr>
          <w:rFonts w:ascii="Times New Roman" w:hAnsi="Times New Roman" w:cs="Times New Roman"/>
          <w:sz w:val="24"/>
          <w:szCs w:val="24"/>
        </w:rPr>
        <w:t xml:space="preserve"> (Veillard ve diğ. 2005)</w:t>
      </w:r>
      <w:r w:rsidRPr="00BD3D1C">
        <w:rPr>
          <w:rFonts w:ascii="Times New Roman" w:hAnsi="Times New Roman" w:cs="Times New Roman"/>
          <w:sz w:val="24"/>
          <w:szCs w:val="24"/>
        </w:rPr>
        <w:t xml:space="preserve">. </w:t>
      </w:r>
    </w:p>
    <w:p w:rsidR="000239B4" w:rsidRPr="00BD3D1C" w:rsidRDefault="000239B4" w:rsidP="003B3A39">
      <w:pPr>
        <w:spacing w:after="0" w:line="240" w:lineRule="auto"/>
        <w:jc w:val="both"/>
        <w:rPr>
          <w:rFonts w:ascii="Times New Roman" w:hAnsi="Times New Roman" w:cs="Times New Roman"/>
          <w:sz w:val="24"/>
          <w:szCs w:val="24"/>
        </w:rPr>
      </w:pPr>
      <w:r w:rsidRPr="00BD3D1C">
        <w:rPr>
          <w:rFonts w:ascii="Times New Roman" w:hAnsi="Times New Roman" w:cs="Times New Roman"/>
          <w:sz w:val="24"/>
          <w:szCs w:val="24"/>
        </w:rPr>
        <w:t>Bunlar (2003-</w:t>
      </w:r>
      <w:r w:rsidRPr="000D490D">
        <w:rPr>
          <w:rFonts w:ascii="Times New Roman" w:hAnsi="Times New Roman" w:cs="Times New Roman"/>
          <w:sz w:val="24"/>
          <w:szCs w:val="24"/>
        </w:rPr>
        <w:t>2005):</w:t>
      </w:r>
    </w:p>
    <w:p w:rsidR="000239B4" w:rsidRDefault="000239B4" w:rsidP="00FF49CF">
      <w:pPr>
        <w:pStyle w:val="ListeParagraf"/>
        <w:numPr>
          <w:ilvl w:val="0"/>
          <w:numId w:val="4"/>
        </w:numPr>
        <w:spacing w:before="120" w:after="120" w:line="240" w:lineRule="auto"/>
        <w:ind w:left="714" w:hanging="357"/>
        <w:jc w:val="both"/>
        <w:rPr>
          <w:rFonts w:ascii="Times New Roman" w:hAnsi="Times New Roman" w:cs="Times New Roman"/>
          <w:sz w:val="24"/>
          <w:szCs w:val="24"/>
        </w:rPr>
      </w:pPr>
      <w:r w:rsidRPr="00BD3D1C">
        <w:rPr>
          <w:rFonts w:ascii="Times New Roman" w:hAnsi="Times New Roman" w:cs="Times New Roman"/>
          <w:sz w:val="24"/>
          <w:szCs w:val="24"/>
        </w:rPr>
        <w:t>Dünyada yaygınlıkla uygulanan farklı model ve göstergelerin analizi ve hastane performansının değerlendirilmesi için kapsamlı bir kavramsal çerçevenin benimsenmesi (2003),</w:t>
      </w:r>
    </w:p>
    <w:p w:rsidR="00FF49CF" w:rsidRPr="00BD3D1C" w:rsidRDefault="00FF49CF" w:rsidP="00FF49CF">
      <w:pPr>
        <w:pStyle w:val="ListeParagraf"/>
        <w:spacing w:before="120" w:after="120" w:line="240" w:lineRule="auto"/>
        <w:ind w:left="714"/>
        <w:jc w:val="both"/>
        <w:rPr>
          <w:rFonts w:ascii="Times New Roman" w:hAnsi="Times New Roman" w:cs="Times New Roman"/>
          <w:sz w:val="24"/>
          <w:szCs w:val="24"/>
        </w:rPr>
      </w:pPr>
    </w:p>
    <w:p w:rsidR="000239B4" w:rsidRDefault="000239B4" w:rsidP="00FF49CF">
      <w:pPr>
        <w:pStyle w:val="ListeParagraf"/>
        <w:numPr>
          <w:ilvl w:val="0"/>
          <w:numId w:val="4"/>
        </w:numPr>
        <w:spacing w:before="120" w:after="120" w:line="240" w:lineRule="auto"/>
        <w:ind w:left="714" w:hanging="357"/>
        <w:jc w:val="both"/>
        <w:rPr>
          <w:rFonts w:ascii="Times New Roman" w:hAnsi="Times New Roman" w:cs="Times New Roman"/>
          <w:sz w:val="24"/>
          <w:szCs w:val="24"/>
        </w:rPr>
      </w:pPr>
      <w:r w:rsidRPr="00BD3D1C">
        <w:rPr>
          <w:rFonts w:ascii="Times New Roman" w:hAnsi="Times New Roman" w:cs="Times New Roman"/>
          <w:sz w:val="24"/>
          <w:szCs w:val="24"/>
        </w:rPr>
        <w:t>PATH projesinin hastane performansını değerlendirmedeki uygunluğunun sekiz ülked</w:t>
      </w:r>
      <w:r w:rsidR="0024714E">
        <w:rPr>
          <w:rFonts w:ascii="Times New Roman" w:hAnsi="Times New Roman" w:cs="Times New Roman"/>
          <w:sz w:val="24"/>
          <w:szCs w:val="24"/>
        </w:rPr>
        <w:t>e (Avrupa’da gönüllü ülkelerden;</w:t>
      </w:r>
      <w:r w:rsidRPr="00BD3D1C">
        <w:rPr>
          <w:rFonts w:ascii="Times New Roman" w:hAnsi="Times New Roman" w:cs="Times New Roman"/>
          <w:sz w:val="24"/>
          <w:szCs w:val="24"/>
        </w:rPr>
        <w:t xml:space="preserve"> Belçika, Danimarka, Fransa, Litvanya, Polonya, Slovakya; Avrupa dışında gönüllü iki ülke olan Kanada ve Güney Afrika) pilot uygulamaya tabi tutulması (2004),</w:t>
      </w:r>
    </w:p>
    <w:p w:rsidR="00FF49CF" w:rsidRPr="00FF49CF" w:rsidRDefault="00FF49CF" w:rsidP="00FF49CF">
      <w:pPr>
        <w:pStyle w:val="ListeParagraf"/>
        <w:rPr>
          <w:rFonts w:ascii="Times New Roman" w:hAnsi="Times New Roman" w:cs="Times New Roman"/>
          <w:sz w:val="24"/>
          <w:szCs w:val="24"/>
        </w:rPr>
      </w:pPr>
    </w:p>
    <w:p w:rsidR="00605FD6" w:rsidRDefault="000239B4" w:rsidP="00FF49CF">
      <w:pPr>
        <w:pStyle w:val="ListeParagraf"/>
        <w:numPr>
          <w:ilvl w:val="0"/>
          <w:numId w:val="4"/>
        </w:numPr>
        <w:spacing w:before="120" w:after="120" w:line="240" w:lineRule="auto"/>
        <w:ind w:left="714" w:hanging="357"/>
        <w:jc w:val="both"/>
        <w:rPr>
          <w:rFonts w:ascii="Times New Roman" w:hAnsi="Times New Roman" w:cs="Times New Roman"/>
          <w:sz w:val="24"/>
          <w:szCs w:val="24"/>
        </w:rPr>
      </w:pPr>
      <w:r w:rsidRPr="00BD3D1C">
        <w:rPr>
          <w:rFonts w:ascii="Times New Roman" w:hAnsi="Times New Roman" w:cs="Times New Roman"/>
          <w:sz w:val="24"/>
          <w:szCs w:val="24"/>
        </w:rPr>
        <w:t xml:space="preserve">Son aşama ise modelin uygulanmasında </w:t>
      </w:r>
      <w:r w:rsidR="0024714E">
        <w:rPr>
          <w:rFonts w:ascii="Times New Roman" w:hAnsi="Times New Roman" w:cs="Times New Roman"/>
          <w:sz w:val="24"/>
          <w:szCs w:val="24"/>
        </w:rPr>
        <w:t xml:space="preserve">diğer </w:t>
      </w:r>
      <w:r w:rsidRPr="00BD3D1C">
        <w:rPr>
          <w:rFonts w:ascii="Times New Roman" w:hAnsi="Times New Roman" w:cs="Times New Roman"/>
          <w:sz w:val="24"/>
          <w:szCs w:val="24"/>
        </w:rPr>
        <w:t>ülkelere yardımcı olacak kılavuzların geliştirilmesi ve ulusal/uluslara</w:t>
      </w:r>
      <w:r w:rsidR="00D93F74" w:rsidRPr="00BD3D1C">
        <w:rPr>
          <w:rFonts w:ascii="Times New Roman" w:hAnsi="Times New Roman" w:cs="Times New Roman"/>
          <w:sz w:val="24"/>
          <w:szCs w:val="24"/>
        </w:rPr>
        <w:t>ra</w:t>
      </w:r>
      <w:r w:rsidRPr="00BD3D1C">
        <w:rPr>
          <w:rFonts w:ascii="Times New Roman" w:hAnsi="Times New Roman" w:cs="Times New Roman"/>
          <w:sz w:val="24"/>
          <w:szCs w:val="24"/>
        </w:rPr>
        <w:t xml:space="preserve">sı kıyaslama ağlarının oluşturulmasıdır. </w:t>
      </w:r>
    </w:p>
    <w:p w:rsidR="008D722A" w:rsidRDefault="008D722A" w:rsidP="003B3A39">
      <w:pPr>
        <w:spacing w:after="0" w:line="240" w:lineRule="auto"/>
        <w:jc w:val="both"/>
        <w:rPr>
          <w:rFonts w:ascii="Times New Roman" w:hAnsi="Times New Roman" w:cs="Times New Roman"/>
          <w:sz w:val="24"/>
          <w:szCs w:val="24"/>
        </w:rPr>
      </w:pPr>
    </w:p>
    <w:p w:rsidR="000D490D" w:rsidRDefault="00443BD2" w:rsidP="003B3A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PATH kavramsal çerçevesi; </w:t>
      </w:r>
      <w:r w:rsidR="00D43CEB" w:rsidRPr="00734A4F">
        <w:rPr>
          <w:rFonts w:ascii="Times New Roman" w:hAnsi="Times New Roman" w:cs="Times New Roman"/>
          <w:sz w:val="24"/>
          <w:szCs w:val="24"/>
        </w:rPr>
        <w:t>literatür taraması, bilirkişilerin katılımı ile desteklenen workshoplar ve 20 Avrupa ülkesinde uygulanan</w:t>
      </w:r>
      <w:r w:rsidR="00FB03C2">
        <w:rPr>
          <w:rFonts w:ascii="Times New Roman" w:hAnsi="Times New Roman" w:cs="Times New Roman"/>
          <w:sz w:val="24"/>
          <w:szCs w:val="24"/>
        </w:rPr>
        <w:t xml:space="preserve"> anketlerle </w:t>
      </w:r>
      <w:r w:rsidR="00FB03C2" w:rsidRPr="00BE3A3C">
        <w:rPr>
          <w:rFonts w:ascii="Times New Roman" w:hAnsi="Times New Roman" w:cs="Times New Roman"/>
          <w:sz w:val="24"/>
          <w:szCs w:val="24"/>
        </w:rPr>
        <w:t>geliştirilmiştir</w:t>
      </w:r>
      <w:r w:rsidR="00D43CEB" w:rsidRPr="00BE3A3C">
        <w:rPr>
          <w:rFonts w:ascii="Times New Roman" w:hAnsi="Times New Roman" w:cs="Times New Roman"/>
          <w:sz w:val="24"/>
          <w:szCs w:val="24"/>
        </w:rPr>
        <w:t>.</w:t>
      </w:r>
      <w:r w:rsidR="00D43CEB" w:rsidRPr="00734A4F">
        <w:rPr>
          <w:rFonts w:ascii="Times New Roman" w:hAnsi="Times New Roman" w:cs="Times New Roman"/>
          <w:sz w:val="24"/>
          <w:szCs w:val="24"/>
        </w:rPr>
        <w:t xml:space="preserve"> </w:t>
      </w:r>
      <w:r w:rsidR="0024714E">
        <w:rPr>
          <w:rFonts w:ascii="Times New Roman" w:hAnsi="Times New Roman" w:cs="Times New Roman"/>
          <w:sz w:val="24"/>
          <w:szCs w:val="24"/>
        </w:rPr>
        <w:t>PATH kavrams</w:t>
      </w:r>
      <w:r w:rsidR="00461A27">
        <w:rPr>
          <w:rFonts w:ascii="Times New Roman" w:hAnsi="Times New Roman" w:cs="Times New Roman"/>
          <w:sz w:val="24"/>
          <w:szCs w:val="24"/>
        </w:rPr>
        <w:t>al çerçevesinin geliştirilmesin</w:t>
      </w:r>
      <w:r w:rsidR="0024714E">
        <w:rPr>
          <w:rFonts w:ascii="Times New Roman" w:hAnsi="Times New Roman" w:cs="Times New Roman"/>
          <w:sz w:val="24"/>
          <w:szCs w:val="24"/>
        </w:rPr>
        <w:t xml:space="preserve">e </w:t>
      </w:r>
      <w:r w:rsidR="00546AA7">
        <w:rPr>
          <w:rFonts w:ascii="Times New Roman" w:hAnsi="Times New Roman" w:cs="Times New Roman"/>
          <w:sz w:val="24"/>
          <w:szCs w:val="24"/>
        </w:rPr>
        <w:t>b</w:t>
      </w:r>
      <w:r w:rsidR="00546AA7" w:rsidRPr="00734A4F">
        <w:rPr>
          <w:rFonts w:ascii="Times New Roman" w:hAnsi="Times New Roman" w:cs="Times New Roman"/>
          <w:sz w:val="24"/>
          <w:szCs w:val="24"/>
        </w:rPr>
        <w:t>ilir</w:t>
      </w:r>
      <w:r w:rsidR="00546AA7">
        <w:rPr>
          <w:rFonts w:ascii="Times New Roman" w:hAnsi="Times New Roman" w:cs="Times New Roman"/>
          <w:sz w:val="24"/>
          <w:szCs w:val="24"/>
        </w:rPr>
        <w:t>kişilerden</w:t>
      </w:r>
      <w:r w:rsidR="0024714E">
        <w:rPr>
          <w:rFonts w:ascii="Times New Roman" w:hAnsi="Times New Roman" w:cs="Times New Roman"/>
          <w:sz w:val="24"/>
          <w:szCs w:val="24"/>
        </w:rPr>
        <w:t xml:space="preserve"> 31’i 15 farklı ülkeden katılmış</w:t>
      </w:r>
      <w:r w:rsidR="00D43CEB" w:rsidRPr="00734A4F">
        <w:rPr>
          <w:rFonts w:ascii="Times New Roman" w:hAnsi="Times New Roman" w:cs="Times New Roman"/>
          <w:sz w:val="24"/>
          <w:szCs w:val="24"/>
        </w:rPr>
        <w:t xml:space="preserve"> (Doğu ve Orta Avrupa, Avustralya, Güney Afrika ve Kuzey Amerika) </w:t>
      </w:r>
      <w:r w:rsidR="0024714E">
        <w:rPr>
          <w:rFonts w:ascii="Times New Roman" w:hAnsi="Times New Roman" w:cs="Times New Roman"/>
          <w:sz w:val="24"/>
          <w:szCs w:val="24"/>
        </w:rPr>
        <w:t xml:space="preserve">ve </w:t>
      </w:r>
      <w:r w:rsidR="00D43CEB" w:rsidRPr="00734A4F">
        <w:rPr>
          <w:rFonts w:ascii="Times New Roman" w:hAnsi="Times New Roman" w:cs="Times New Roman"/>
          <w:sz w:val="24"/>
          <w:szCs w:val="24"/>
        </w:rPr>
        <w:t xml:space="preserve">hastane performansı ile ilgili </w:t>
      </w:r>
      <w:r w:rsidR="0024714E">
        <w:rPr>
          <w:rFonts w:ascii="Times New Roman" w:hAnsi="Times New Roman" w:cs="Times New Roman"/>
          <w:sz w:val="24"/>
          <w:szCs w:val="24"/>
        </w:rPr>
        <w:t>deneyimlerini paylaşmışlardır</w:t>
      </w:r>
      <w:r w:rsidR="00D43CEB" w:rsidRPr="00734A4F">
        <w:rPr>
          <w:rFonts w:ascii="Times New Roman" w:hAnsi="Times New Roman" w:cs="Times New Roman"/>
          <w:sz w:val="24"/>
          <w:szCs w:val="24"/>
        </w:rPr>
        <w:t>. Bu deneyimler daha önceleri bu konuda yazılmış araştırma makaleleri ile de desteklenerek araştırmanın kavramsal çerçevesi oluşturulmuştur. Performansın kavramsal çerçevesi performansın boyutları ve alt boyutlarını tanımlam</w:t>
      </w:r>
      <w:r w:rsidR="0024714E">
        <w:rPr>
          <w:rFonts w:ascii="Times New Roman" w:hAnsi="Times New Roman" w:cs="Times New Roman"/>
          <w:sz w:val="24"/>
          <w:szCs w:val="24"/>
        </w:rPr>
        <w:t xml:space="preserve">ıştır. </w:t>
      </w:r>
      <w:r w:rsidR="00D43CEB" w:rsidRPr="00734A4F">
        <w:rPr>
          <w:rFonts w:ascii="Times New Roman" w:hAnsi="Times New Roman" w:cs="Times New Roman"/>
          <w:sz w:val="24"/>
          <w:szCs w:val="24"/>
        </w:rPr>
        <w:t>Daha sonra, literatür taraması sonucunda hastane performansı konusunda 100 gösterge tanımlanmıştır. Göstergeler nominal grup tekniği yoluyla seçilmiştir. Gösterge seçimi önceki yıllara ait literatür bilgileri ve 20 ülkeden elde edilen anket sonuçlarına dayandırılmıştır. Çok sayıda gösterge</w:t>
      </w:r>
      <w:r w:rsidR="009A66CB">
        <w:rPr>
          <w:rFonts w:ascii="Times New Roman" w:hAnsi="Times New Roman" w:cs="Times New Roman"/>
          <w:sz w:val="24"/>
          <w:szCs w:val="24"/>
        </w:rPr>
        <w:t xml:space="preserve"> üzerinde analizler yapılarak PATH teorik modeli oluşturulmuştur</w:t>
      </w:r>
      <w:r w:rsidR="00E4212D">
        <w:rPr>
          <w:rFonts w:ascii="Times New Roman" w:hAnsi="Times New Roman" w:cs="Times New Roman"/>
          <w:sz w:val="24"/>
          <w:szCs w:val="24"/>
        </w:rPr>
        <w:t xml:space="preserve"> (WHO, 2004; Veillard ve diğ. 2005)</w:t>
      </w:r>
      <w:r w:rsidR="009A66CB">
        <w:rPr>
          <w:rFonts w:ascii="Times New Roman" w:hAnsi="Times New Roman" w:cs="Times New Roman"/>
          <w:sz w:val="24"/>
          <w:szCs w:val="24"/>
        </w:rPr>
        <w:t>.</w:t>
      </w:r>
      <w:r w:rsidR="00D43CEB" w:rsidRPr="00734A4F">
        <w:rPr>
          <w:rStyle w:val="DipnotBavurusu"/>
          <w:rFonts w:ascii="Times New Roman" w:hAnsi="Times New Roman" w:cs="Times New Roman"/>
          <w:sz w:val="24"/>
          <w:szCs w:val="24"/>
        </w:rPr>
        <w:t xml:space="preserve"> </w:t>
      </w:r>
    </w:p>
    <w:p w:rsidR="00394DAB" w:rsidRPr="00734A4F" w:rsidRDefault="00394DAB" w:rsidP="000D490D">
      <w:pPr>
        <w:spacing w:after="0" w:line="360" w:lineRule="auto"/>
        <w:jc w:val="both"/>
        <w:rPr>
          <w:rFonts w:ascii="Times New Roman" w:hAnsi="Times New Roman" w:cs="Times New Roman"/>
          <w:sz w:val="24"/>
          <w:szCs w:val="24"/>
        </w:rPr>
      </w:pPr>
    </w:p>
    <w:p w:rsidR="006D0D31" w:rsidRDefault="000D490D" w:rsidP="0043295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43295F" w:rsidRPr="0043295F">
        <w:rPr>
          <w:rFonts w:ascii="Times New Roman" w:hAnsi="Times New Roman" w:cs="Times New Roman"/>
          <w:b/>
          <w:sz w:val="24"/>
          <w:szCs w:val="24"/>
        </w:rPr>
        <w:t xml:space="preserve">PATH </w:t>
      </w:r>
      <w:r w:rsidR="00BE3A3C" w:rsidRPr="0043295F">
        <w:rPr>
          <w:rFonts w:ascii="Times New Roman" w:hAnsi="Times New Roman" w:cs="Times New Roman"/>
          <w:b/>
          <w:sz w:val="24"/>
          <w:szCs w:val="24"/>
        </w:rPr>
        <w:t>TEORİK MODELİNDE YER AL</w:t>
      </w:r>
      <w:r w:rsidR="00BE3A3C">
        <w:rPr>
          <w:rFonts w:ascii="Times New Roman" w:hAnsi="Times New Roman" w:cs="Times New Roman"/>
          <w:b/>
          <w:sz w:val="24"/>
          <w:szCs w:val="24"/>
        </w:rPr>
        <w:t>AN TEMEL BAŞLIKLARA İLİŞKİN AÇIKLAMALAR</w:t>
      </w:r>
    </w:p>
    <w:p w:rsidR="004E4CBD" w:rsidRDefault="00BA2AE4" w:rsidP="00163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Aşağıda </w:t>
      </w:r>
      <w:r w:rsidR="004E4CBD" w:rsidRPr="0043295F">
        <w:rPr>
          <w:rFonts w:ascii="Times New Roman" w:hAnsi="Times New Roman" w:cs="Times New Roman"/>
          <w:sz w:val="24"/>
          <w:szCs w:val="24"/>
        </w:rPr>
        <w:t xml:space="preserve">PATH </w:t>
      </w:r>
      <w:r w:rsidR="0024714E">
        <w:rPr>
          <w:rFonts w:ascii="Times New Roman" w:hAnsi="Times New Roman" w:cs="Times New Roman"/>
          <w:sz w:val="24"/>
          <w:szCs w:val="24"/>
        </w:rPr>
        <w:t>teorik modelinde yer alan</w:t>
      </w:r>
      <w:r>
        <w:rPr>
          <w:rFonts w:ascii="Times New Roman" w:hAnsi="Times New Roman" w:cs="Times New Roman"/>
          <w:sz w:val="24"/>
          <w:szCs w:val="24"/>
        </w:rPr>
        <w:t xml:space="preserve"> klinik etkililik, etkinlik, çalışan oryantasyonu, duyarlı yönetişim, hasta merkezlilik </w:t>
      </w:r>
      <w:r w:rsidRPr="0085527D">
        <w:rPr>
          <w:rFonts w:ascii="Times New Roman" w:hAnsi="Times New Roman" w:cs="Times New Roman"/>
          <w:sz w:val="24"/>
          <w:szCs w:val="24"/>
        </w:rPr>
        <w:t>ve güvenlik</w:t>
      </w:r>
      <w:r w:rsidR="0085527D" w:rsidRPr="0085527D">
        <w:rPr>
          <w:rFonts w:ascii="Times New Roman" w:hAnsi="Times New Roman" w:cs="Times New Roman"/>
          <w:sz w:val="24"/>
          <w:szCs w:val="24"/>
        </w:rPr>
        <w:t xml:space="preserve"> </w:t>
      </w:r>
      <w:r w:rsidR="0085527D" w:rsidRPr="00BE3A3C">
        <w:rPr>
          <w:rFonts w:ascii="Times New Roman" w:hAnsi="Times New Roman" w:cs="Times New Roman"/>
          <w:sz w:val="24"/>
          <w:szCs w:val="24"/>
        </w:rPr>
        <w:t xml:space="preserve">konularına </w:t>
      </w:r>
      <w:r w:rsidR="009A66CB" w:rsidRPr="00BE3A3C">
        <w:rPr>
          <w:rFonts w:ascii="Times New Roman" w:hAnsi="Times New Roman" w:cs="Times New Roman"/>
          <w:sz w:val="24"/>
          <w:szCs w:val="24"/>
        </w:rPr>
        <w:t>i</w:t>
      </w:r>
      <w:r w:rsidR="009A66CB" w:rsidRPr="0085527D">
        <w:rPr>
          <w:rFonts w:ascii="Times New Roman" w:hAnsi="Times New Roman" w:cs="Times New Roman"/>
          <w:sz w:val="24"/>
          <w:szCs w:val="24"/>
        </w:rPr>
        <w:t>lişkin</w:t>
      </w:r>
      <w:r w:rsidR="009A66CB">
        <w:rPr>
          <w:rFonts w:ascii="Times New Roman" w:hAnsi="Times New Roman" w:cs="Times New Roman"/>
          <w:sz w:val="24"/>
          <w:szCs w:val="24"/>
        </w:rPr>
        <w:t xml:space="preserve"> açıklamalara yer verilmiştir. </w:t>
      </w:r>
    </w:p>
    <w:p w:rsidR="0024714E" w:rsidRPr="0024714E" w:rsidRDefault="0024714E" w:rsidP="001635C6">
      <w:pPr>
        <w:spacing w:after="0" w:line="240" w:lineRule="auto"/>
        <w:jc w:val="both"/>
        <w:rPr>
          <w:rFonts w:ascii="Times New Roman" w:hAnsi="Times New Roman" w:cs="Times New Roman"/>
          <w:sz w:val="24"/>
          <w:szCs w:val="24"/>
        </w:rPr>
      </w:pPr>
    </w:p>
    <w:p w:rsidR="004E48AA" w:rsidRDefault="00A56F81" w:rsidP="004E48A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E07327" w:rsidRPr="0043295F">
        <w:rPr>
          <w:rFonts w:ascii="Times New Roman" w:hAnsi="Times New Roman" w:cs="Times New Roman"/>
          <w:b/>
          <w:sz w:val="24"/>
          <w:szCs w:val="24"/>
        </w:rPr>
        <w:t>Klinik Etkililik</w:t>
      </w:r>
    </w:p>
    <w:p w:rsidR="00A56F81" w:rsidRDefault="004517F3" w:rsidP="004E48AA">
      <w:pPr>
        <w:spacing w:before="120" w:after="120" w:line="240" w:lineRule="auto"/>
        <w:jc w:val="both"/>
        <w:rPr>
          <w:rFonts w:ascii="Times New Roman" w:hAnsi="Times New Roman" w:cs="Times New Roman"/>
          <w:sz w:val="24"/>
          <w:szCs w:val="24"/>
        </w:rPr>
      </w:pPr>
      <w:r w:rsidRPr="0043295F">
        <w:rPr>
          <w:rFonts w:ascii="Times New Roman" w:hAnsi="Times New Roman" w:cs="Times New Roman"/>
          <w:b/>
          <w:sz w:val="24"/>
          <w:szCs w:val="24"/>
        </w:rPr>
        <w:lastRenderedPageBreak/>
        <w:t xml:space="preserve"> </w:t>
      </w:r>
      <w:r w:rsidR="002D7897">
        <w:rPr>
          <w:rFonts w:ascii="Times New Roman" w:hAnsi="Times New Roman" w:cs="Times New Roman"/>
          <w:sz w:val="24"/>
          <w:szCs w:val="24"/>
        </w:rPr>
        <w:t>K</w:t>
      </w:r>
      <w:r w:rsidR="007D0146">
        <w:rPr>
          <w:rFonts w:ascii="Times New Roman" w:hAnsi="Times New Roman" w:cs="Times New Roman"/>
          <w:sz w:val="24"/>
          <w:szCs w:val="24"/>
        </w:rPr>
        <w:t>linik etkililik en genel anlamı ile</w:t>
      </w:r>
      <w:r w:rsidR="007D0146" w:rsidRPr="007D0146">
        <w:rPr>
          <w:rFonts w:ascii="Times New Roman" w:hAnsi="Times New Roman" w:cs="Times New Roman"/>
          <w:sz w:val="24"/>
          <w:szCs w:val="24"/>
        </w:rPr>
        <w:t xml:space="preserve"> ideal koşullar</w:t>
      </w:r>
      <w:r w:rsidR="007D0146">
        <w:rPr>
          <w:rFonts w:ascii="Times New Roman" w:hAnsi="Times New Roman" w:cs="Times New Roman"/>
          <w:sz w:val="24"/>
          <w:szCs w:val="24"/>
        </w:rPr>
        <w:t xml:space="preserve"> altında bir müdahal</w:t>
      </w:r>
      <w:r w:rsidR="009A66CB">
        <w:rPr>
          <w:rFonts w:ascii="Times New Roman" w:hAnsi="Times New Roman" w:cs="Times New Roman"/>
          <w:sz w:val="24"/>
          <w:szCs w:val="24"/>
        </w:rPr>
        <w:t>enin sağlık sonuçları</w:t>
      </w:r>
      <w:r w:rsidR="007D0146">
        <w:rPr>
          <w:rFonts w:ascii="Times New Roman" w:hAnsi="Times New Roman" w:cs="Times New Roman"/>
          <w:sz w:val="24"/>
          <w:szCs w:val="24"/>
        </w:rPr>
        <w:t xml:space="preserve"> üzerindeki etkisi olarak tanımlanmaktadır</w:t>
      </w:r>
      <w:r w:rsidR="007E7428">
        <w:rPr>
          <w:rFonts w:ascii="Times New Roman" w:hAnsi="Times New Roman" w:cs="Times New Roman"/>
          <w:sz w:val="24"/>
          <w:szCs w:val="24"/>
        </w:rPr>
        <w:t xml:space="preserve"> (Brook ve Lohr, 1985)</w:t>
      </w:r>
      <w:r w:rsidR="007D0146">
        <w:rPr>
          <w:rFonts w:ascii="Times New Roman" w:hAnsi="Times New Roman" w:cs="Times New Roman"/>
          <w:sz w:val="24"/>
          <w:szCs w:val="24"/>
        </w:rPr>
        <w:t>.</w:t>
      </w:r>
      <w:r w:rsidR="009A66CB">
        <w:rPr>
          <w:rFonts w:ascii="Times New Roman" w:hAnsi="Times New Roman" w:cs="Times New Roman"/>
          <w:sz w:val="24"/>
          <w:szCs w:val="24"/>
        </w:rPr>
        <w:t xml:space="preserve"> </w:t>
      </w:r>
      <w:r w:rsidR="007D0146">
        <w:rPr>
          <w:rFonts w:ascii="Times New Roman" w:hAnsi="Times New Roman" w:cs="Times New Roman"/>
          <w:sz w:val="24"/>
          <w:szCs w:val="24"/>
        </w:rPr>
        <w:t>Sağlıkta performans ölçümünde klinik etkililik kavramı sıklıkla yararlanılan bir kavramdır. PATH modelini olu</w:t>
      </w:r>
      <w:r w:rsidR="001235A6">
        <w:rPr>
          <w:rFonts w:ascii="Times New Roman" w:hAnsi="Times New Roman" w:cs="Times New Roman"/>
          <w:sz w:val="24"/>
          <w:szCs w:val="24"/>
        </w:rPr>
        <w:t>şturan temel başlıklardan biri</w:t>
      </w:r>
      <w:r w:rsidR="007D0146">
        <w:rPr>
          <w:rFonts w:ascii="Times New Roman" w:hAnsi="Times New Roman" w:cs="Times New Roman"/>
          <w:sz w:val="24"/>
          <w:szCs w:val="24"/>
        </w:rPr>
        <w:t xml:space="preserve"> olan klinik etkililik sayesinde b</w:t>
      </w:r>
      <w:r w:rsidRPr="0043295F">
        <w:rPr>
          <w:rFonts w:ascii="Times New Roman" w:hAnsi="Times New Roman" w:cs="Times New Roman"/>
          <w:sz w:val="24"/>
          <w:szCs w:val="24"/>
        </w:rPr>
        <w:t>ireysel tanımlamalar ve iddialar yerine takım çalışması ve klinik ko</w:t>
      </w:r>
      <w:r w:rsidR="007D0146">
        <w:rPr>
          <w:rFonts w:ascii="Times New Roman" w:hAnsi="Times New Roman" w:cs="Times New Roman"/>
          <w:sz w:val="24"/>
          <w:szCs w:val="24"/>
        </w:rPr>
        <w:t>şullara odaklanmak mümkün olmaktadır</w:t>
      </w:r>
      <w:r w:rsidRPr="0043295F">
        <w:rPr>
          <w:rFonts w:ascii="Times New Roman" w:hAnsi="Times New Roman" w:cs="Times New Roman"/>
          <w:sz w:val="24"/>
          <w:szCs w:val="24"/>
        </w:rPr>
        <w:t xml:space="preserve">. </w:t>
      </w:r>
      <w:r w:rsidR="007D0146">
        <w:rPr>
          <w:rFonts w:ascii="Times New Roman" w:hAnsi="Times New Roman" w:cs="Times New Roman"/>
          <w:sz w:val="24"/>
          <w:szCs w:val="24"/>
        </w:rPr>
        <w:t>Performans ölçümünün klinik etkililik boyutunda</w:t>
      </w:r>
      <w:r w:rsidR="003C6909">
        <w:rPr>
          <w:rFonts w:ascii="Times New Roman" w:hAnsi="Times New Roman" w:cs="Times New Roman"/>
          <w:sz w:val="24"/>
          <w:szCs w:val="24"/>
        </w:rPr>
        <w:t xml:space="preserve"> karşılaşılan temel problemler arasında</w:t>
      </w:r>
      <w:r w:rsidR="007D0146">
        <w:rPr>
          <w:rFonts w:ascii="Times New Roman" w:hAnsi="Times New Roman" w:cs="Times New Roman"/>
          <w:sz w:val="24"/>
          <w:szCs w:val="24"/>
        </w:rPr>
        <w:t xml:space="preserve">; </w:t>
      </w:r>
      <w:r w:rsidRPr="0043295F">
        <w:rPr>
          <w:rFonts w:ascii="Times New Roman" w:hAnsi="Times New Roman" w:cs="Times New Roman"/>
          <w:sz w:val="24"/>
          <w:szCs w:val="24"/>
        </w:rPr>
        <w:t>komplikasyonların ciddi biçimde raporlanamıyor olması, göstergelerin medikal kayıtlardan zamanında ve doğru biçimde çıkarılmasında kayıtların düzgün tutulmuyor olması</w:t>
      </w:r>
      <w:r w:rsidR="005C4A40">
        <w:rPr>
          <w:rFonts w:ascii="Times New Roman" w:hAnsi="Times New Roman" w:cs="Times New Roman"/>
          <w:sz w:val="24"/>
          <w:szCs w:val="24"/>
        </w:rPr>
        <w:t xml:space="preserve"> </w:t>
      </w:r>
      <w:r w:rsidRPr="0043295F">
        <w:rPr>
          <w:rFonts w:ascii="Times New Roman" w:hAnsi="Times New Roman" w:cs="Times New Roman"/>
          <w:sz w:val="24"/>
          <w:szCs w:val="24"/>
        </w:rPr>
        <w:t>ve veri toplamanın yüksek maliyetli olması</w:t>
      </w:r>
      <w:r w:rsidR="005C4A40">
        <w:rPr>
          <w:rFonts w:ascii="Times New Roman" w:hAnsi="Times New Roman" w:cs="Times New Roman"/>
          <w:sz w:val="24"/>
          <w:szCs w:val="24"/>
        </w:rPr>
        <w:t xml:space="preserve"> bulunmaktadır</w:t>
      </w:r>
      <w:r w:rsidR="007E7428" w:rsidRPr="007E7428">
        <w:rPr>
          <w:rFonts w:ascii="Times New Roman" w:hAnsi="Times New Roman" w:cs="Times New Roman"/>
          <w:sz w:val="24"/>
          <w:szCs w:val="24"/>
        </w:rPr>
        <w:t xml:space="preserve"> </w:t>
      </w:r>
      <w:r w:rsidR="007E7428">
        <w:rPr>
          <w:rFonts w:ascii="Times New Roman" w:hAnsi="Times New Roman" w:cs="Times New Roman"/>
          <w:sz w:val="24"/>
          <w:szCs w:val="24"/>
        </w:rPr>
        <w:t>(pathqualityproject.org)</w:t>
      </w:r>
      <w:r w:rsidR="005C4A40">
        <w:rPr>
          <w:rFonts w:ascii="Times New Roman" w:hAnsi="Times New Roman" w:cs="Times New Roman"/>
          <w:sz w:val="24"/>
          <w:szCs w:val="24"/>
        </w:rPr>
        <w:t>.</w:t>
      </w:r>
      <w:r w:rsidRPr="0043295F">
        <w:rPr>
          <w:rFonts w:ascii="Times New Roman" w:hAnsi="Times New Roman" w:cs="Times New Roman"/>
          <w:sz w:val="24"/>
          <w:szCs w:val="24"/>
        </w:rPr>
        <w:t xml:space="preserve"> </w:t>
      </w:r>
    </w:p>
    <w:p w:rsidR="00353BC9" w:rsidRDefault="00353BC9" w:rsidP="001635C6">
      <w:pPr>
        <w:spacing w:after="0" w:line="240" w:lineRule="auto"/>
        <w:jc w:val="both"/>
        <w:rPr>
          <w:rFonts w:ascii="Times New Roman" w:hAnsi="Times New Roman" w:cs="Times New Roman"/>
          <w:sz w:val="24"/>
          <w:szCs w:val="24"/>
        </w:rPr>
      </w:pPr>
    </w:p>
    <w:p w:rsidR="00BE3A3C" w:rsidRDefault="00A56F81" w:rsidP="006F195B">
      <w:pPr>
        <w:spacing w:before="120" w:after="120" w:line="240" w:lineRule="auto"/>
        <w:jc w:val="both"/>
        <w:rPr>
          <w:rFonts w:ascii="Times New Roman" w:hAnsi="Times New Roman" w:cs="Times New Roman"/>
          <w:b/>
          <w:sz w:val="24"/>
          <w:szCs w:val="24"/>
        </w:rPr>
      </w:pPr>
      <w:r w:rsidRPr="00A56F81">
        <w:rPr>
          <w:rFonts w:ascii="Times New Roman" w:hAnsi="Times New Roman" w:cs="Times New Roman"/>
          <w:b/>
          <w:sz w:val="24"/>
          <w:szCs w:val="24"/>
        </w:rPr>
        <w:t xml:space="preserve">3.2. </w:t>
      </w:r>
      <w:r w:rsidR="00BE3A3C">
        <w:rPr>
          <w:rFonts w:ascii="Times New Roman" w:hAnsi="Times New Roman" w:cs="Times New Roman"/>
          <w:b/>
          <w:sz w:val="24"/>
          <w:szCs w:val="24"/>
        </w:rPr>
        <w:t>Etkinlik</w:t>
      </w:r>
    </w:p>
    <w:p w:rsidR="00F66FE2" w:rsidRPr="00731AF1" w:rsidRDefault="004517F3" w:rsidP="006F195B">
      <w:pPr>
        <w:spacing w:before="120" w:after="120" w:line="240" w:lineRule="auto"/>
        <w:jc w:val="both"/>
        <w:rPr>
          <w:rFonts w:ascii="Times New Roman" w:hAnsi="Times New Roman" w:cs="Times New Roman"/>
          <w:b/>
          <w:sz w:val="24"/>
          <w:szCs w:val="24"/>
        </w:rPr>
      </w:pPr>
      <w:r w:rsidRPr="0043295F">
        <w:rPr>
          <w:rFonts w:ascii="Times New Roman" w:hAnsi="Times New Roman" w:cs="Times New Roman"/>
          <w:b/>
          <w:sz w:val="24"/>
          <w:szCs w:val="24"/>
        </w:rPr>
        <w:t xml:space="preserve"> </w:t>
      </w:r>
      <w:r w:rsidR="002D7897">
        <w:rPr>
          <w:rFonts w:ascii="Times New Roman" w:hAnsi="Times New Roman" w:cs="Times New Roman"/>
          <w:sz w:val="24"/>
          <w:szCs w:val="24"/>
        </w:rPr>
        <w:t>S</w:t>
      </w:r>
      <w:r w:rsidR="00D15188" w:rsidRPr="00D15188">
        <w:rPr>
          <w:rFonts w:ascii="Times New Roman" w:hAnsi="Times New Roman" w:cs="Times New Roman"/>
          <w:sz w:val="24"/>
          <w:szCs w:val="24"/>
        </w:rPr>
        <w:t>ağlıkta etkinlik kavramı ile kaynak kullanımı ve maliyetlerin azaltılması kastedilmektedir</w:t>
      </w:r>
      <w:r w:rsidR="007E7428">
        <w:rPr>
          <w:rFonts w:ascii="Times New Roman" w:hAnsi="Times New Roman" w:cs="Times New Roman"/>
          <w:sz w:val="24"/>
          <w:szCs w:val="24"/>
        </w:rPr>
        <w:t xml:space="preserve"> (Fottler, 1987)</w:t>
      </w:r>
      <w:r w:rsidR="00D15188" w:rsidRPr="00D15188">
        <w:rPr>
          <w:rFonts w:ascii="Times New Roman" w:hAnsi="Times New Roman" w:cs="Times New Roman"/>
          <w:sz w:val="24"/>
          <w:szCs w:val="24"/>
        </w:rPr>
        <w:t>.</w:t>
      </w:r>
      <w:r w:rsidR="00731AF1">
        <w:rPr>
          <w:rFonts w:ascii="Times New Roman" w:hAnsi="Times New Roman" w:cs="Times New Roman"/>
          <w:sz w:val="24"/>
          <w:szCs w:val="24"/>
        </w:rPr>
        <w:t xml:space="preserve"> PATH modelini oluşturan temel başlıklardan bir diğeri olan etkinlik ile ilgili yaşanan en temel sınırlılıklar arasında; s</w:t>
      </w:r>
      <w:r w:rsidRPr="0043295F">
        <w:rPr>
          <w:rFonts w:ascii="Times New Roman" w:hAnsi="Times New Roman" w:cs="Times New Roman"/>
          <w:sz w:val="24"/>
          <w:szCs w:val="24"/>
        </w:rPr>
        <w:t xml:space="preserve">ağlık hizmetlerinin girdilerini, sağlık çıktıları </w:t>
      </w:r>
      <w:r w:rsidR="00F66FE2" w:rsidRPr="0043295F">
        <w:rPr>
          <w:rFonts w:ascii="Times New Roman" w:hAnsi="Times New Roman" w:cs="Times New Roman"/>
          <w:sz w:val="24"/>
          <w:szCs w:val="24"/>
        </w:rPr>
        <w:t>ya da</w:t>
      </w:r>
      <w:r w:rsidR="00731AF1">
        <w:rPr>
          <w:rFonts w:ascii="Times New Roman" w:hAnsi="Times New Roman" w:cs="Times New Roman"/>
          <w:sz w:val="24"/>
          <w:szCs w:val="24"/>
        </w:rPr>
        <w:t xml:space="preserve"> sonuçları ile ilişkilendirmede yaşanan güçlükler, </w:t>
      </w:r>
      <w:r w:rsidRPr="0043295F">
        <w:rPr>
          <w:rFonts w:ascii="Times New Roman" w:hAnsi="Times New Roman" w:cs="Times New Roman"/>
          <w:sz w:val="24"/>
          <w:szCs w:val="24"/>
        </w:rPr>
        <w:t>faaliyete dayalı maliyetlemedeki eksiklikler, vakaların karmaşıklığı nedeniyle sınıflandırmada karşılaşılan güçlükler, ülkeler arasında finansal araçlar arasında maliyetlerin standartlaştırılması açısı</w:t>
      </w:r>
      <w:r w:rsidR="00731AF1">
        <w:rPr>
          <w:rFonts w:ascii="Times New Roman" w:hAnsi="Times New Roman" w:cs="Times New Roman"/>
          <w:sz w:val="24"/>
          <w:szCs w:val="24"/>
        </w:rPr>
        <w:t xml:space="preserve">ndan karşılaşılan zorluklar bulunmaktadır. </w:t>
      </w:r>
      <w:r w:rsidRPr="0043295F">
        <w:rPr>
          <w:rFonts w:ascii="Times New Roman" w:hAnsi="Times New Roman" w:cs="Times New Roman"/>
          <w:sz w:val="24"/>
          <w:szCs w:val="24"/>
        </w:rPr>
        <w:t>Bu sınırlılıklara karşı etkinlik öl</w:t>
      </w:r>
      <w:r w:rsidR="007F0CE3">
        <w:rPr>
          <w:rFonts w:ascii="Times New Roman" w:hAnsi="Times New Roman" w:cs="Times New Roman"/>
          <w:sz w:val="24"/>
          <w:szCs w:val="24"/>
        </w:rPr>
        <w:t>çümü sayesinde; uygun teknoloji kullanımı, uygun kullanım oranlarına erişim</w:t>
      </w:r>
      <w:r w:rsidRPr="0043295F">
        <w:rPr>
          <w:rFonts w:ascii="Times New Roman" w:hAnsi="Times New Roman" w:cs="Times New Roman"/>
          <w:sz w:val="24"/>
          <w:szCs w:val="24"/>
        </w:rPr>
        <w:t xml:space="preserve">, </w:t>
      </w:r>
      <w:r w:rsidR="007F0CE3">
        <w:rPr>
          <w:rFonts w:ascii="Times New Roman" w:hAnsi="Times New Roman" w:cs="Times New Roman"/>
          <w:sz w:val="24"/>
          <w:szCs w:val="24"/>
        </w:rPr>
        <w:t xml:space="preserve">uygun </w:t>
      </w:r>
      <w:r w:rsidRPr="0043295F">
        <w:rPr>
          <w:rFonts w:ascii="Times New Roman" w:hAnsi="Times New Roman" w:cs="Times New Roman"/>
          <w:sz w:val="24"/>
          <w:szCs w:val="24"/>
        </w:rPr>
        <w:t>kadrolama oranları</w:t>
      </w:r>
      <w:r w:rsidR="007F0CE3">
        <w:rPr>
          <w:rFonts w:ascii="Times New Roman" w:hAnsi="Times New Roman" w:cs="Times New Roman"/>
          <w:sz w:val="24"/>
          <w:szCs w:val="24"/>
        </w:rPr>
        <w:t>na erişim ve finansal yönetimde avantaj sağlamak mümkün olmaktadır</w:t>
      </w:r>
      <w:r w:rsidR="007E7428" w:rsidRPr="007E7428">
        <w:rPr>
          <w:rFonts w:ascii="Times New Roman" w:hAnsi="Times New Roman" w:cs="Times New Roman"/>
          <w:sz w:val="24"/>
          <w:szCs w:val="24"/>
        </w:rPr>
        <w:t xml:space="preserve"> </w:t>
      </w:r>
      <w:r w:rsidR="007E7428">
        <w:rPr>
          <w:rFonts w:ascii="Times New Roman" w:hAnsi="Times New Roman" w:cs="Times New Roman"/>
          <w:sz w:val="24"/>
          <w:szCs w:val="24"/>
        </w:rPr>
        <w:t>(pathqualityproject.org)</w:t>
      </w:r>
      <w:r w:rsidR="007F0CE3">
        <w:rPr>
          <w:rFonts w:ascii="Times New Roman" w:hAnsi="Times New Roman" w:cs="Times New Roman"/>
          <w:sz w:val="24"/>
          <w:szCs w:val="24"/>
        </w:rPr>
        <w:t>.</w:t>
      </w:r>
    </w:p>
    <w:p w:rsidR="00353BC9" w:rsidRDefault="00353BC9" w:rsidP="001635C6">
      <w:pPr>
        <w:spacing w:after="0" w:line="240" w:lineRule="auto"/>
        <w:jc w:val="both"/>
        <w:rPr>
          <w:rFonts w:ascii="Times New Roman" w:hAnsi="Times New Roman" w:cs="Times New Roman"/>
          <w:b/>
          <w:sz w:val="24"/>
          <w:szCs w:val="24"/>
        </w:rPr>
      </w:pPr>
    </w:p>
    <w:p w:rsidR="006F195B" w:rsidRDefault="00A56F81" w:rsidP="006F195B">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E07327" w:rsidRPr="0043295F">
        <w:rPr>
          <w:rFonts w:ascii="Times New Roman" w:hAnsi="Times New Roman" w:cs="Times New Roman"/>
          <w:b/>
          <w:sz w:val="24"/>
          <w:szCs w:val="24"/>
        </w:rPr>
        <w:t>Çalışan Oryantasyonu</w:t>
      </w:r>
    </w:p>
    <w:p w:rsidR="00074A27" w:rsidRDefault="004517F3" w:rsidP="006F195B">
      <w:pPr>
        <w:spacing w:before="120" w:after="120" w:line="240" w:lineRule="auto"/>
        <w:jc w:val="both"/>
        <w:rPr>
          <w:rFonts w:ascii="Times New Roman" w:hAnsi="Times New Roman" w:cs="Times New Roman"/>
          <w:sz w:val="24"/>
          <w:szCs w:val="24"/>
        </w:rPr>
      </w:pPr>
      <w:r w:rsidRPr="0043295F">
        <w:rPr>
          <w:rFonts w:ascii="Times New Roman" w:hAnsi="Times New Roman" w:cs="Times New Roman"/>
          <w:sz w:val="24"/>
          <w:szCs w:val="24"/>
        </w:rPr>
        <w:t xml:space="preserve"> </w:t>
      </w:r>
      <w:r w:rsidR="00A06C1C">
        <w:rPr>
          <w:rFonts w:ascii="Times New Roman" w:hAnsi="Times New Roman" w:cs="Times New Roman"/>
          <w:sz w:val="24"/>
          <w:szCs w:val="24"/>
        </w:rPr>
        <w:t xml:space="preserve">Çalışan oryantasyonu insan kaynakları yönetimi politikalarının temel bir </w:t>
      </w:r>
      <w:r w:rsidR="00074A27">
        <w:rPr>
          <w:rFonts w:ascii="Times New Roman" w:hAnsi="Times New Roman" w:cs="Times New Roman"/>
          <w:sz w:val="24"/>
          <w:szCs w:val="24"/>
        </w:rPr>
        <w:t>gereksinimi olarak dikkate alınmaktadır. Bu çerçevede çalışanların sosyalizasyonu, psikolojik ilişkileri, eğitimleri sağlanmakta ve çalışanlar kapsamlı bir şekilde işe uyum sağlar duruma getirilmektedir</w:t>
      </w:r>
      <w:r w:rsidR="007E7428">
        <w:rPr>
          <w:rFonts w:ascii="Times New Roman" w:hAnsi="Times New Roman" w:cs="Times New Roman"/>
          <w:sz w:val="24"/>
          <w:szCs w:val="24"/>
        </w:rPr>
        <w:t xml:space="preserve"> (Wanous ve Reichers, 2000)</w:t>
      </w:r>
      <w:r w:rsidR="00074A27">
        <w:rPr>
          <w:rFonts w:ascii="Times New Roman" w:hAnsi="Times New Roman" w:cs="Times New Roman"/>
          <w:sz w:val="24"/>
          <w:szCs w:val="24"/>
        </w:rPr>
        <w:t>. Sağlık sektörünün kendine has özellikleri nedeniyle</w:t>
      </w:r>
      <w:r w:rsidR="009C7088">
        <w:rPr>
          <w:rFonts w:ascii="Times New Roman" w:hAnsi="Times New Roman" w:cs="Times New Roman"/>
          <w:sz w:val="24"/>
          <w:szCs w:val="24"/>
        </w:rPr>
        <w:t xml:space="preserve"> sağlık çalışanlarının </w:t>
      </w:r>
      <w:r w:rsidR="00074A27">
        <w:rPr>
          <w:rFonts w:ascii="Times New Roman" w:hAnsi="Times New Roman" w:cs="Times New Roman"/>
          <w:sz w:val="24"/>
          <w:szCs w:val="24"/>
        </w:rPr>
        <w:t>iş yaşamı</w:t>
      </w:r>
      <w:r w:rsidR="009C7088">
        <w:rPr>
          <w:rFonts w:ascii="Times New Roman" w:hAnsi="Times New Roman" w:cs="Times New Roman"/>
          <w:sz w:val="24"/>
          <w:szCs w:val="24"/>
        </w:rPr>
        <w:t>na başlamadan önce eğitim yaşamları</w:t>
      </w:r>
      <w:r w:rsidR="00074A27">
        <w:rPr>
          <w:rFonts w:ascii="Times New Roman" w:hAnsi="Times New Roman" w:cs="Times New Roman"/>
          <w:sz w:val="24"/>
          <w:szCs w:val="24"/>
        </w:rPr>
        <w:t xml:space="preserve"> boyunca stajlar ve nöbet programları kapsamında pek çok işe uyum ve alıştırma uygulamasına tabi oldukları göz önünde bulundurulacak olsa da, yeni tedavi yöntemleri ve teknolojik uygulamaların yaygınlıkla kullanıldığı bu sektörde çalışanların iş ile uyumlaştırılmasına yönelik faaliyetlere </w:t>
      </w:r>
      <w:r w:rsidR="0030776D">
        <w:rPr>
          <w:rFonts w:ascii="Times New Roman" w:hAnsi="Times New Roman" w:cs="Times New Roman"/>
          <w:sz w:val="24"/>
          <w:szCs w:val="24"/>
        </w:rPr>
        <w:t xml:space="preserve">çok sık </w:t>
      </w:r>
      <w:r w:rsidR="00074A27">
        <w:rPr>
          <w:rFonts w:ascii="Times New Roman" w:hAnsi="Times New Roman" w:cs="Times New Roman"/>
          <w:sz w:val="24"/>
          <w:szCs w:val="24"/>
        </w:rPr>
        <w:t>ihtiyaç duyulmaktadır</w:t>
      </w:r>
      <w:r w:rsidR="007E7428">
        <w:rPr>
          <w:rFonts w:ascii="Times New Roman" w:hAnsi="Times New Roman" w:cs="Times New Roman"/>
          <w:sz w:val="24"/>
          <w:szCs w:val="24"/>
        </w:rPr>
        <w:t xml:space="preserve"> (pathqualityproject.org)</w:t>
      </w:r>
      <w:r w:rsidR="00074A27">
        <w:rPr>
          <w:rFonts w:ascii="Times New Roman" w:hAnsi="Times New Roman" w:cs="Times New Roman"/>
          <w:sz w:val="24"/>
          <w:szCs w:val="24"/>
        </w:rPr>
        <w:t>.</w:t>
      </w:r>
      <w:r w:rsidR="00DC279B">
        <w:rPr>
          <w:rFonts w:ascii="Times New Roman" w:hAnsi="Times New Roman" w:cs="Times New Roman"/>
          <w:sz w:val="24"/>
          <w:szCs w:val="24"/>
        </w:rPr>
        <w:t xml:space="preserve"> İşe uyumlaştırma uygulamaları sayesinde sağlık çalışanlarının motivasyonu yükselmekte ve işe olan bağlılıkları daha çok artmaktadır</w:t>
      </w:r>
      <w:r w:rsidR="007E7428">
        <w:rPr>
          <w:rFonts w:ascii="Times New Roman" w:hAnsi="Times New Roman" w:cs="Times New Roman"/>
          <w:sz w:val="24"/>
          <w:szCs w:val="24"/>
        </w:rPr>
        <w:t xml:space="preserve"> (Salmela-Aro ve Nurmi, 2004)</w:t>
      </w:r>
      <w:r w:rsidR="00DC279B">
        <w:rPr>
          <w:rFonts w:ascii="Times New Roman" w:hAnsi="Times New Roman" w:cs="Times New Roman"/>
          <w:sz w:val="24"/>
          <w:szCs w:val="24"/>
        </w:rPr>
        <w:t>.</w:t>
      </w:r>
    </w:p>
    <w:p w:rsidR="00353BC9" w:rsidRDefault="00353BC9" w:rsidP="001635C6">
      <w:pPr>
        <w:spacing w:after="0" w:line="240" w:lineRule="auto"/>
        <w:jc w:val="both"/>
        <w:rPr>
          <w:rFonts w:ascii="Times New Roman" w:hAnsi="Times New Roman" w:cs="Times New Roman"/>
          <w:sz w:val="24"/>
          <w:szCs w:val="24"/>
        </w:rPr>
      </w:pPr>
    </w:p>
    <w:p w:rsidR="00581B3C" w:rsidRDefault="00DC279B" w:rsidP="001635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PATH modelini olu</w:t>
      </w:r>
      <w:r w:rsidR="0099329C">
        <w:rPr>
          <w:rFonts w:ascii="Times New Roman" w:hAnsi="Times New Roman" w:cs="Times New Roman"/>
          <w:sz w:val="24"/>
          <w:szCs w:val="24"/>
        </w:rPr>
        <w:t>şturan temel başlıklardan biri</w:t>
      </w:r>
      <w:r>
        <w:rPr>
          <w:rFonts w:ascii="Times New Roman" w:hAnsi="Times New Roman" w:cs="Times New Roman"/>
          <w:sz w:val="24"/>
          <w:szCs w:val="24"/>
        </w:rPr>
        <w:t xml:space="preserve"> olan bu başlık incelendiğinde, çalışanların işe uyumlaştırılması konusunda farklı ülkelerde önceliklerin belirlenmesi </w:t>
      </w:r>
      <w:r w:rsidR="004517F3" w:rsidRPr="0043295F">
        <w:rPr>
          <w:rFonts w:ascii="Times New Roman" w:hAnsi="Times New Roman" w:cs="Times New Roman"/>
          <w:sz w:val="24"/>
          <w:szCs w:val="24"/>
        </w:rPr>
        <w:t>açısınd</w:t>
      </w:r>
      <w:r w:rsidR="0036218B">
        <w:rPr>
          <w:rFonts w:ascii="Times New Roman" w:hAnsi="Times New Roman" w:cs="Times New Roman"/>
          <w:sz w:val="24"/>
          <w:szCs w:val="24"/>
        </w:rPr>
        <w:t>a</w:t>
      </w:r>
      <w:r w:rsidR="00696A62">
        <w:rPr>
          <w:rFonts w:ascii="Times New Roman" w:hAnsi="Times New Roman" w:cs="Times New Roman"/>
          <w:sz w:val="24"/>
          <w:szCs w:val="24"/>
        </w:rPr>
        <w:t>n farklılıklar</w:t>
      </w:r>
      <w:r w:rsidR="006E3756">
        <w:rPr>
          <w:rFonts w:ascii="Times New Roman" w:hAnsi="Times New Roman" w:cs="Times New Roman"/>
          <w:sz w:val="24"/>
          <w:szCs w:val="24"/>
        </w:rPr>
        <w:t>ın</w:t>
      </w:r>
      <w:r w:rsidR="00696A62">
        <w:rPr>
          <w:rFonts w:ascii="Times New Roman" w:hAnsi="Times New Roman" w:cs="Times New Roman"/>
          <w:sz w:val="24"/>
          <w:szCs w:val="24"/>
        </w:rPr>
        <w:t xml:space="preserve"> mevcut olduğundan </w:t>
      </w:r>
      <w:r w:rsidR="0036218B">
        <w:rPr>
          <w:rFonts w:ascii="Times New Roman" w:hAnsi="Times New Roman" w:cs="Times New Roman"/>
          <w:sz w:val="24"/>
          <w:szCs w:val="24"/>
        </w:rPr>
        <w:t xml:space="preserve">söz edilmektedir. </w:t>
      </w:r>
      <w:r w:rsidR="00FC59C5">
        <w:rPr>
          <w:rFonts w:ascii="Times New Roman" w:hAnsi="Times New Roman" w:cs="Times New Roman"/>
          <w:sz w:val="24"/>
          <w:szCs w:val="24"/>
        </w:rPr>
        <w:t xml:space="preserve">Bu konuda yaşanan sorunlar; </w:t>
      </w:r>
      <w:r w:rsidR="004517F3" w:rsidRPr="0043295F">
        <w:rPr>
          <w:rFonts w:ascii="Times New Roman" w:hAnsi="Times New Roman" w:cs="Times New Roman"/>
          <w:sz w:val="24"/>
          <w:szCs w:val="24"/>
        </w:rPr>
        <w:t>fazla kadrolama</w:t>
      </w:r>
      <w:r w:rsidR="00FC59C5">
        <w:rPr>
          <w:rFonts w:ascii="Times New Roman" w:hAnsi="Times New Roman" w:cs="Times New Roman"/>
          <w:sz w:val="24"/>
          <w:szCs w:val="24"/>
        </w:rPr>
        <w:t>dan</w:t>
      </w:r>
      <w:r w:rsidR="004517F3" w:rsidRPr="0043295F">
        <w:rPr>
          <w:rFonts w:ascii="Times New Roman" w:hAnsi="Times New Roman" w:cs="Times New Roman"/>
          <w:sz w:val="24"/>
          <w:szCs w:val="24"/>
        </w:rPr>
        <w:t>, iş güvenliği</w:t>
      </w:r>
      <w:r w:rsidR="00FC59C5">
        <w:rPr>
          <w:rFonts w:ascii="Times New Roman" w:hAnsi="Times New Roman" w:cs="Times New Roman"/>
          <w:sz w:val="24"/>
          <w:szCs w:val="24"/>
        </w:rPr>
        <w:t>ne, zamanında ücret ödemeden, çalışma sürelerinin fazla olması</w:t>
      </w:r>
      <w:r w:rsidR="00696A62">
        <w:rPr>
          <w:rFonts w:ascii="Times New Roman" w:hAnsi="Times New Roman" w:cs="Times New Roman"/>
          <w:sz w:val="24"/>
          <w:szCs w:val="24"/>
        </w:rPr>
        <w:t>na</w:t>
      </w:r>
      <w:r w:rsidR="0099329C">
        <w:rPr>
          <w:rFonts w:ascii="Times New Roman" w:hAnsi="Times New Roman" w:cs="Times New Roman"/>
          <w:sz w:val="24"/>
          <w:szCs w:val="24"/>
        </w:rPr>
        <w:t>, iş</w:t>
      </w:r>
      <w:r w:rsidR="004517F3" w:rsidRPr="0043295F">
        <w:rPr>
          <w:rFonts w:ascii="Times New Roman" w:hAnsi="Times New Roman" w:cs="Times New Roman"/>
          <w:sz w:val="24"/>
          <w:szCs w:val="24"/>
        </w:rPr>
        <w:t>gören devir hızı</w:t>
      </w:r>
      <w:r w:rsidR="00FC59C5">
        <w:rPr>
          <w:rFonts w:ascii="Times New Roman" w:hAnsi="Times New Roman" w:cs="Times New Roman"/>
          <w:sz w:val="24"/>
          <w:szCs w:val="24"/>
        </w:rPr>
        <w:t>nın yüksekliği</w:t>
      </w:r>
      <w:r w:rsidR="00696A62">
        <w:rPr>
          <w:rFonts w:ascii="Times New Roman" w:hAnsi="Times New Roman" w:cs="Times New Roman"/>
          <w:sz w:val="24"/>
          <w:szCs w:val="24"/>
        </w:rPr>
        <w:t>nden</w:t>
      </w:r>
      <w:r w:rsidR="00FC59C5">
        <w:rPr>
          <w:rFonts w:ascii="Times New Roman" w:hAnsi="Times New Roman" w:cs="Times New Roman"/>
          <w:sz w:val="24"/>
          <w:szCs w:val="24"/>
        </w:rPr>
        <w:t>, boş kadro sayısı</w:t>
      </w:r>
      <w:r w:rsidR="00696A62">
        <w:rPr>
          <w:rFonts w:ascii="Times New Roman" w:hAnsi="Times New Roman" w:cs="Times New Roman"/>
          <w:sz w:val="24"/>
          <w:szCs w:val="24"/>
        </w:rPr>
        <w:t>na</w:t>
      </w:r>
      <w:r w:rsidR="00FC59C5">
        <w:rPr>
          <w:rFonts w:ascii="Times New Roman" w:hAnsi="Times New Roman" w:cs="Times New Roman"/>
          <w:sz w:val="24"/>
          <w:szCs w:val="24"/>
        </w:rPr>
        <w:t xml:space="preserve">, </w:t>
      </w:r>
      <w:r w:rsidR="004517F3" w:rsidRPr="0043295F">
        <w:rPr>
          <w:rFonts w:ascii="Times New Roman" w:hAnsi="Times New Roman" w:cs="Times New Roman"/>
          <w:sz w:val="24"/>
          <w:szCs w:val="24"/>
        </w:rPr>
        <w:t>takım</w:t>
      </w:r>
      <w:r w:rsidR="00696A62">
        <w:rPr>
          <w:rFonts w:ascii="Times New Roman" w:hAnsi="Times New Roman" w:cs="Times New Roman"/>
          <w:sz w:val="24"/>
          <w:szCs w:val="24"/>
        </w:rPr>
        <w:t xml:space="preserve"> yönetimi</w:t>
      </w:r>
      <w:r w:rsidR="004517F3" w:rsidRPr="0043295F">
        <w:rPr>
          <w:rFonts w:ascii="Times New Roman" w:hAnsi="Times New Roman" w:cs="Times New Roman"/>
          <w:sz w:val="24"/>
          <w:szCs w:val="24"/>
        </w:rPr>
        <w:t xml:space="preserve"> </w:t>
      </w:r>
      <w:r w:rsidR="005B54A1">
        <w:rPr>
          <w:rFonts w:ascii="Times New Roman" w:hAnsi="Times New Roman" w:cs="Times New Roman"/>
          <w:sz w:val="24"/>
          <w:szCs w:val="24"/>
        </w:rPr>
        <w:t>konusunda yaşanan eksiklikler</w:t>
      </w:r>
      <w:r w:rsidR="00696A62">
        <w:rPr>
          <w:rFonts w:ascii="Times New Roman" w:hAnsi="Times New Roman" w:cs="Times New Roman"/>
          <w:sz w:val="24"/>
          <w:szCs w:val="24"/>
        </w:rPr>
        <w:t>e kadar farklı</w:t>
      </w:r>
      <w:r w:rsidR="004517F3" w:rsidRPr="0043295F">
        <w:rPr>
          <w:rFonts w:ascii="Times New Roman" w:hAnsi="Times New Roman" w:cs="Times New Roman"/>
          <w:sz w:val="24"/>
          <w:szCs w:val="24"/>
        </w:rPr>
        <w:t xml:space="preserve"> </w:t>
      </w:r>
      <w:r w:rsidR="00696A62">
        <w:rPr>
          <w:rFonts w:ascii="Times New Roman" w:hAnsi="Times New Roman" w:cs="Times New Roman"/>
          <w:sz w:val="24"/>
          <w:szCs w:val="24"/>
        </w:rPr>
        <w:t xml:space="preserve">başlıklar </w:t>
      </w:r>
      <w:r w:rsidR="005B54A1">
        <w:rPr>
          <w:rFonts w:ascii="Times New Roman" w:hAnsi="Times New Roman" w:cs="Times New Roman"/>
          <w:sz w:val="24"/>
          <w:szCs w:val="24"/>
        </w:rPr>
        <w:t>içermektedir</w:t>
      </w:r>
      <w:r w:rsidR="006E3756">
        <w:rPr>
          <w:rFonts w:ascii="Times New Roman" w:hAnsi="Times New Roman" w:cs="Times New Roman"/>
          <w:sz w:val="24"/>
          <w:szCs w:val="24"/>
        </w:rPr>
        <w:t xml:space="preserve"> (pathqualityproject.org)</w:t>
      </w:r>
      <w:r w:rsidR="005B54A1">
        <w:rPr>
          <w:rFonts w:ascii="Times New Roman" w:hAnsi="Times New Roman" w:cs="Times New Roman"/>
          <w:sz w:val="24"/>
          <w:szCs w:val="24"/>
        </w:rPr>
        <w:t xml:space="preserve">. </w:t>
      </w:r>
    </w:p>
    <w:p w:rsidR="007E7428" w:rsidRDefault="007E7428" w:rsidP="001635C6">
      <w:pPr>
        <w:spacing w:after="0" w:line="240" w:lineRule="auto"/>
        <w:jc w:val="both"/>
        <w:rPr>
          <w:rFonts w:ascii="Times New Roman" w:hAnsi="Times New Roman" w:cs="Times New Roman"/>
          <w:sz w:val="24"/>
          <w:szCs w:val="24"/>
        </w:rPr>
      </w:pPr>
    </w:p>
    <w:p w:rsidR="006F195B" w:rsidRDefault="00A56F81" w:rsidP="006F195B">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4517F3" w:rsidRPr="00A56F81">
        <w:rPr>
          <w:rFonts w:ascii="Times New Roman" w:hAnsi="Times New Roman" w:cs="Times New Roman"/>
          <w:b/>
          <w:sz w:val="24"/>
          <w:szCs w:val="24"/>
        </w:rPr>
        <w:t xml:space="preserve">Duyarlı </w:t>
      </w:r>
      <w:r w:rsidRPr="00A56F81">
        <w:rPr>
          <w:rFonts w:ascii="Times New Roman" w:hAnsi="Times New Roman" w:cs="Times New Roman"/>
          <w:b/>
          <w:sz w:val="24"/>
          <w:szCs w:val="24"/>
        </w:rPr>
        <w:t>Yönetişim</w:t>
      </w:r>
    </w:p>
    <w:p w:rsidR="00A37211" w:rsidRDefault="009F05F3" w:rsidP="006F195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Duyarlı yönetişim, işletmelerin tüm paydaşlarının beklenti ve ihtiyaçlarına karşı duyarlı olunması yolu ile geliştirilen ve işletmeye gittikçe daha fazla değer katan bir yönetim yaklaşımıdır</w:t>
      </w:r>
      <w:r w:rsidR="007E7428">
        <w:rPr>
          <w:rFonts w:ascii="Times New Roman" w:hAnsi="Times New Roman" w:cs="Times New Roman"/>
          <w:sz w:val="24"/>
          <w:szCs w:val="24"/>
        </w:rPr>
        <w:t xml:space="preserve"> (Core ve diğ. 1999)</w:t>
      </w:r>
      <w:r>
        <w:rPr>
          <w:rFonts w:ascii="Times New Roman" w:hAnsi="Times New Roman" w:cs="Times New Roman"/>
          <w:sz w:val="24"/>
          <w:szCs w:val="24"/>
        </w:rPr>
        <w:t>.</w:t>
      </w:r>
      <w:r w:rsidR="00AC3D8B">
        <w:rPr>
          <w:rFonts w:ascii="Times New Roman" w:hAnsi="Times New Roman" w:cs="Times New Roman"/>
          <w:sz w:val="24"/>
          <w:szCs w:val="24"/>
        </w:rPr>
        <w:t xml:space="preserve"> PATH modelinin başlıklarından bir diğeri olan duyarlı yönetişim konusunda odaklanılması beklenilen </w:t>
      </w:r>
      <w:r w:rsidR="005F7041">
        <w:rPr>
          <w:rFonts w:ascii="Times New Roman" w:hAnsi="Times New Roman" w:cs="Times New Roman"/>
          <w:sz w:val="24"/>
          <w:szCs w:val="24"/>
        </w:rPr>
        <w:t xml:space="preserve">temel </w:t>
      </w:r>
      <w:r w:rsidR="00AC3D8B">
        <w:rPr>
          <w:rFonts w:ascii="Times New Roman" w:hAnsi="Times New Roman" w:cs="Times New Roman"/>
          <w:sz w:val="24"/>
          <w:szCs w:val="24"/>
        </w:rPr>
        <w:t>noktalar arasında</w:t>
      </w:r>
      <w:r w:rsidR="004517F3" w:rsidRPr="0043295F">
        <w:rPr>
          <w:rFonts w:ascii="Times New Roman" w:hAnsi="Times New Roman" w:cs="Times New Roman"/>
          <w:sz w:val="24"/>
          <w:szCs w:val="24"/>
        </w:rPr>
        <w:t xml:space="preserve">; bakım hizmetlerini </w:t>
      </w:r>
      <w:r w:rsidR="004517F3" w:rsidRPr="0043295F">
        <w:rPr>
          <w:rFonts w:ascii="Times New Roman" w:hAnsi="Times New Roman" w:cs="Times New Roman"/>
          <w:sz w:val="24"/>
          <w:szCs w:val="24"/>
        </w:rPr>
        <w:lastRenderedPageBreak/>
        <w:t xml:space="preserve">hasta beklentilerine odaklanarak sürdürmek, </w:t>
      </w:r>
      <w:r w:rsidR="00952D7F" w:rsidRPr="0099329C">
        <w:rPr>
          <w:rFonts w:ascii="Times New Roman" w:hAnsi="Times New Roman" w:cs="Times New Roman"/>
          <w:sz w:val="24"/>
          <w:szCs w:val="24"/>
        </w:rPr>
        <w:t xml:space="preserve">hastane taburcu planlamalarının yapılması </w:t>
      </w:r>
      <w:r w:rsidR="005F7041" w:rsidRPr="0099329C">
        <w:rPr>
          <w:rFonts w:ascii="Times New Roman" w:hAnsi="Times New Roman" w:cs="Times New Roman"/>
          <w:sz w:val="24"/>
          <w:szCs w:val="24"/>
        </w:rPr>
        <w:t>ve</w:t>
      </w:r>
      <w:r w:rsidR="004517F3" w:rsidRPr="0099329C">
        <w:rPr>
          <w:rFonts w:ascii="Times New Roman" w:hAnsi="Times New Roman" w:cs="Times New Roman"/>
          <w:sz w:val="24"/>
          <w:szCs w:val="24"/>
        </w:rPr>
        <w:t xml:space="preserve"> toplumun sağlık</w:t>
      </w:r>
      <w:r w:rsidR="003F4BD1" w:rsidRPr="0099329C">
        <w:rPr>
          <w:rFonts w:ascii="Times New Roman" w:hAnsi="Times New Roman" w:cs="Times New Roman"/>
          <w:sz w:val="24"/>
          <w:szCs w:val="24"/>
        </w:rPr>
        <w:t xml:space="preserve"> </w:t>
      </w:r>
      <w:r w:rsidR="00952D7F" w:rsidRPr="0099329C">
        <w:rPr>
          <w:rFonts w:ascii="Times New Roman" w:hAnsi="Times New Roman" w:cs="Times New Roman"/>
          <w:sz w:val="24"/>
          <w:szCs w:val="24"/>
        </w:rPr>
        <w:t xml:space="preserve">ihtiyaçlarının yanıtlanması </w:t>
      </w:r>
      <w:r w:rsidR="003F4BD1" w:rsidRPr="0099329C">
        <w:rPr>
          <w:rFonts w:ascii="Times New Roman" w:hAnsi="Times New Roman" w:cs="Times New Roman"/>
          <w:sz w:val="24"/>
          <w:szCs w:val="24"/>
        </w:rPr>
        <w:t>bulunmaktadır</w:t>
      </w:r>
      <w:r w:rsidR="00A44097" w:rsidRPr="0099329C">
        <w:rPr>
          <w:rFonts w:ascii="Times New Roman" w:hAnsi="Times New Roman" w:cs="Times New Roman"/>
          <w:sz w:val="24"/>
          <w:szCs w:val="24"/>
        </w:rPr>
        <w:t xml:space="preserve"> (pathqualityproject.org)</w:t>
      </w:r>
      <w:r w:rsidR="003F4BD1" w:rsidRPr="0099329C">
        <w:rPr>
          <w:rFonts w:ascii="Times New Roman" w:hAnsi="Times New Roman" w:cs="Times New Roman"/>
          <w:sz w:val="24"/>
          <w:szCs w:val="24"/>
        </w:rPr>
        <w:t>.</w:t>
      </w:r>
      <w:r w:rsidR="003F4BD1">
        <w:rPr>
          <w:rFonts w:ascii="Times New Roman" w:hAnsi="Times New Roman" w:cs="Times New Roman"/>
          <w:sz w:val="24"/>
          <w:szCs w:val="24"/>
        </w:rPr>
        <w:t xml:space="preserve"> </w:t>
      </w:r>
    </w:p>
    <w:p w:rsidR="00353BC9" w:rsidRPr="00AC3D8B" w:rsidRDefault="00353BC9" w:rsidP="00353BC9">
      <w:pPr>
        <w:spacing w:after="0" w:line="240" w:lineRule="auto"/>
        <w:jc w:val="both"/>
        <w:rPr>
          <w:rFonts w:ascii="Times New Roman" w:hAnsi="Times New Roman" w:cs="Times New Roman"/>
          <w:b/>
          <w:sz w:val="24"/>
          <w:szCs w:val="24"/>
        </w:rPr>
      </w:pPr>
    </w:p>
    <w:p w:rsidR="0099329C" w:rsidRDefault="002D5856" w:rsidP="0099329C">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4517F3" w:rsidRPr="0043295F">
        <w:rPr>
          <w:rFonts w:ascii="Times New Roman" w:hAnsi="Times New Roman" w:cs="Times New Roman"/>
          <w:b/>
          <w:sz w:val="24"/>
          <w:szCs w:val="24"/>
        </w:rPr>
        <w:t xml:space="preserve">Hasta </w:t>
      </w:r>
      <w:r w:rsidR="0099329C">
        <w:rPr>
          <w:rFonts w:ascii="Times New Roman" w:hAnsi="Times New Roman" w:cs="Times New Roman"/>
          <w:b/>
          <w:sz w:val="24"/>
          <w:szCs w:val="24"/>
        </w:rPr>
        <w:t>Merkezlilik</w:t>
      </w:r>
    </w:p>
    <w:p w:rsidR="006C6FF0" w:rsidRDefault="00E07327" w:rsidP="0099329C">
      <w:pPr>
        <w:spacing w:before="120" w:after="120" w:line="240" w:lineRule="auto"/>
        <w:jc w:val="both"/>
        <w:rPr>
          <w:rFonts w:ascii="Times New Roman" w:hAnsi="Times New Roman" w:cs="Times New Roman"/>
          <w:sz w:val="24"/>
          <w:szCs w:val="24"/>
        </w:rPr>
      </w:pPr>
      <w:r w:rsidRPr="0043295F">
        <w:rPr>
          <w:rFonts w:ascii="Times New Roman" w:hAnsi="Times New Roman" w:cs="Times New Roman"/>
          <w:b/>
          <w:sz w:val="24"/>
          <w:szCs w:val="24"/>
        </w:rPr>
        <w:t xml:space="preserve"> </w:t>
      </w:r>
      <w:r w:rsidR="00FA5B83">
        <w:rPr>
          <w:rFonts w:ascii="Times New Roman" w:hAnsi="Times New Roman" w:cs="Times New Roman"/>
          <w:sz w:val="24"/>
          <w:szCs w:val="24"/>
        </w:rPr>
        <w:t>Hasta merkezlilik tıbbi bakım sürecinin tüm aşamalarında hastaların beklenti ve ihtiyaçlarının dikkate alınmasına işaret etmektedir</w:t>
      </w:r>
      <w:r w:rsidR="007E7428">
        <w:rPr>
          <w:rFonts w:ascii="Times New Roman" w:hAnsi="Times New Roman" w:cs="Times New Roman"/>
          <w:sz w:val="24"/>
          <w:szCs w:val="24"/>
        </w:rPr>
        <w:t xml:space="preserve"> (</w:t>
      </w:r>
      <w:r w:rsidR="00317B8D">
        <w:rPr>
          <w:rFonts w:ascii="Times New Roman" w:hAnsi="Times New Roman" w:cs="Times New Roman"/>
          <w:sz w:val="24"/>
          <w:szCs w:val="24"/>
        </w:rPr>
        <w:t>Kern ve diğ. 2014)</w:t>
      </w:r>
      <w:r w:rsidR="00FA5B83">
        <w:rPr>
          <w:rFonts w:ascii="Times New Roman" w:hAnsi="Times New Roman" w:cs="Times New Roman"/>
          <w:sz w:val="24"/>
          <w:szCs w:val="24"/>
        </w:rPr>
        <w:t>.</w:t>
      </w:r>
      <w:r w:rsidR="00EC69A3">
        <w:rPr>
          <w:rFonts w:ascii="Times New Roman" w:hAnsi="Times New Roman" w:cs="Times New Roman"/>
          <w:sz w:val="24"/>
          <w:szCs w:val="24"/>
        </w:rPr>
        <w:t xml:space="preserve"> </w:t>
      </w:r>
      <w:r w:rsidR="008C7359">
        <w:rPr>
          <w:rFonts w:ascii="Times New Roman" w:hAnsi="Times New Roman" w:cs="Times New Roman"/>
          <w:sz w:val="24"/>
          <w:szCs w:val="24"/>
        </w:rPr>
        <w:t>H</w:t>
      </w:r>
      <w:r w:rsidR="00EC69A3">
        <w:rPr>
          <w:rFonts w:ascii="Times New Roman" w:hAnsi="Times New Roman" w:cs="Times New Roman"/>
          <w:sz w:val="24"/>
          <w:szCs w:val="24"/>
        </w:rPr>
        <w:t xml:space="preserve">asta merkezliliğin ölçümü genellikle </w:t>
      </w:r>
      <w:r w:rsidR="004517F3" w:rsidRPr="0043295F">
        <w:rPr>
          <w:rFonts w:ascii="Times New Roman" w:hAnsi="Times New Roman" w:cs="Times New Roman"/>
          <w:sz w:val="24"/>
          <w:szCs w:val="24"/>
        </w:rPr>
        <w:t>‘hasta anketleri’ yoluyla değerlendirilmektedir. Hasta anketleri ile ilgili üç tür yaklaşım vardır. Bunlar hasta</w:t>
      </w:r>
      <w:r w:rsidR="009B1EBD">
        <w:rPr>
          <w:rFonts w:ascii="Times New Roman" w:hAnsi="Times New Roman" w:cs="Times New Roman"/>
          <w:sz w:val="24"/>
          <w:szCs w:val="24"/>
        </w:rPr>
        <w:t>ların deneyimleri; aldıkları bakım</w:t>
      </w:r>
      <w:r w:rsidR="004517F3" w:rsidRPr="0043295F">
        <w:rPr>
          <w:rFonts w:ascii="Times New Roman" w:hAnsi="Times New Roman" w:cs="Times New Roman"/>
          <w:sz w:val="24"/>
          <w:szCs w:val="24"/>
        </w:rPr>
        <w:t>, hasta memnuniyetiyle ya</w:t>
      </w:r>
      <w:r w:rsidR="006C6FF0">
        <w:rPr>
          <w:rFonts w:ascii="Times New Roman" w:hAnsi="Times New Roman" w:cs="Times New Roman"/>
          <w:sz w:val="24"/>
          <w:szCs w:val="24"/>
        </w:rPr>
        <w:t xml:space="preserve"> </w:t>
      </w:r>
      <w:r w:rsidR="004517F3" w:rsidRPr="0043295F">
        <w:rPr>
          <w:rFonts w:ascii="Times New Roman" w:hAnsi="Times New Roman" w:cs="Times New Roman"/>
          <w:sz w:val="24"/>
          <w:szCs w:val="24"/>
        </w:rPr>
        <w:t>da hastaların beklentileri ve algıladıkları deneyimler aras</w:t>
      </w:r>
      <w:r w:rsidR="00672944">
        <w:rPr>
          <w:rFonts w:ascii="Times New Roman" w:hAnsi="Times New Roman" w:cs="Times New Roman"/>
          <w:sz w:val="24"/>
          <w:szCs w:val="24"/>
        </w:rPr>
        <w:t>ındaki fark ile ölçülmektedir</w:t>
      </w:r>
      <w:r w:rsidR="00650604">
        <w:rPr>
          <w:rFonts w:ascii="Times New Roman" w:hAnsi="Times New Roman" w:cs="Times New Roman"/>
          <w:sz w:val="24"/>
          <w:szCs w:val="24"/>
        </w:rPr>
        <w:t xml:space="preserve">. </w:t>
      </w:r>
      <w:r w:rsidR="00650604" w:rsidRPr="0099329C">
        <w:rPr>
          <w:rFonts w:ascii="Times New Roman" w:hAnsi="Times New Roman" w:cs="Times New Roman"/>
          <w:sz w:val="24"/>
          <w:szCs w:val="24"/>
        </w:rPr>
        <w:t>Bu anketler daha çok tanımlayıcı bilgile</w:t>
      </w:r>
      <w:r w:rsidR="00297BF2" w:rsidRPr="0099329C">
        <w:rPr>
          <w:rFonts w:ascii="Times New Roman" w:hAnsi="Times New Roman" w:cs="Times New Roman"/>
          <w:sz w:val="24"/>
          <w:szCs w:val="24"/>
        </w:rPr>
        <w:t xml:space="preserve">r içeriyor olsa da sağlık kuruluşlarının </w:t>
      </w:r>
      <w:r w:rsidR="00650604" w:rsidRPr="0099329C">
        <w:rPr>
          <w:rFonts w:ascii="Times New Roman" w:hAnsi="Times New Roman" w:cs="Times New Roman"/>
          <w:sz w:val="24"/>
          <w:szCs w:val="24"/>
        </w:rPr>
        <w:t xml:space="preserve">hastaların görüşlerine önem veriyor olması </w:t>
      </w:r>
      <w:r w:rsidR="00443BD2" w:rsidRPr="0099329C">
        <w:rPr>
          <w:rFonts w:ascii="Times New Roman" w:hAnsi="Times New Roman" w:cs="Times New Roman"/>
          <w:sz w:val="24"/>
          <w:szCs w:val="24"/>
        </w:rPr>
        <w:t xml:space="preserve">bakımından </w:t>
      </w:r>
      <w:r w:rsidR="00650604" w:rsidRPr="0099329C">
        <w:rPr>
          <w:rFonts w:ascii="Times New Roman" w:hAnsi="Times New Roman" w:cs="Times New Roman"/>
          <w:sz w:val="24"/>
          <w:szCs w:val="24"/>
        </w:rPr>
        <w:t>önem arzetmektedir</w:t>
      </w:r>
      <w:r w:rsidR="00DD5148" w:rsidRPr="0099329C">
        <w:rPr>
          <w:rFonts w:ascii="Times New Roman" w:hAnsi="Times New Roman" w:cs="Times New Roman"/>
          <w:sz w:val="24"/>
          <w:szCs w:val="24"/>
        </w:rPr>
        <w:t xml:space="preserve"> </w:t>
      </w:r>
      <w:r w:rsidR="00317B8D" w:rsidRPr="0099329C">
        <w:rPr>
          <w:rFonts w:ascii="Times New Roman" w:hAnsi="Times New Roman" w:cs="Times New Roman"/>
          <w:sz w:val="24"/>
          <w:szCs w:val="24"/>
        </w:rPr>
        <w:t>(pathqualityproject.org)</w:t>
      </w:r>
      <w:r w:rsidR="004517F3" w:rsidRPr="0099329C">
        <w:rPr>
          <w:rFonts w:ascii="Times New Roman" w:hAnsi="Times New Roman" w:cs="Times New Roman"/>
          <w:sz w:val="24"/>
          <w:szCs w:val="24"/>
        </w:rPr>
        <w:t>.</w:t>
      </w:r>
      <w:r w:rsidR="004517F3" w:rsidRPr="0043295F">
        <w:rPr>
          <w:rFonts w:ascii="Times New Roman" w:hAnsi="Times New Roman" w:cs="Times New Roman"/>
          <w:sz w:val="24"/>
          <w:szCs w:val="24"/>
        </w:rPr>
        <w:t xml:space="preserve"> </w:t>
      </w:r>
    </w:p>
    <w:p w:rsidR="00353BC9" w:rsidRDefault="00353BC9" w:rsidP="00353BC9">
      <w:pPr>
        <w:spacing w:after="0" w:line="240" w:lineRule="auto"/>
        <w:jc w:val="both"/>
        <w:rPr>
          <w:rFonts w:ascii="Times New Roman" w:hAnsi="Times New Roman" w:cs="Times New Roman"/>
          <w:sz w:val="24"/>
          <w:szCs w:val="24"/>
        </w:rPr>
      </w:pPr>
    </w:p>
    <w:p w:rsidR="0099329C" w:rsidRDefault="006C6FF0" w:rsidP="0099329C">
      <w:pPr>
        <w:spacing w:before="120" w:after="120" w:line="240" w:lineRule="auto"/>
        <w:jc w:val="both"/>
        <w:rPr>
          <w:rFonts w:ascii="Times New Roman" w:hAnsi="Times New Roman" w:cs="Times New Roman"/>
          <w:b/>
          <w:sz w:val="24"/>
          <w:szCs w:val="24"/>
        </w:rPr>
      </w:pPr>
      <w:r w:rsidRPr="006C6FF0">
        <w:rPr>
          <w:rFonts w:ascii="Times New Roman" w:hAnsi="Times New Roman" w:cs="Times New Roman"/>
          <w:b/>
          <w:sz w:val="24"/>
          <w:szCs w:val="24"/>
        </w:rPr>
        <w:t xml:space="preserve">3.6. </w:t>
      </w:r>
      <w:r w:rsidR="0099329C">
        <w:rPr>
          <w:rFonts w:ascii="Times New Roman" w:hAnsi="Times New Roman" w:cs="Times New Roman"/>
          <w:b/>
          <w:sz w:val="24"/>
          <w:szCs w:val="24"/>
        </w:rPr>
        <w:t>Güvenlik</w:t>
      </w:r>
    </w:p>
    <w:p w:rsidR="00273D4D" w:rsidRPr="0099329C" w:rsidRDefault="004517F3" w:rsidP="0099329C">
      <w:pPr>
        <w:spacing w:before="120" w:after="120" w:line="240" w:lineRule="auto"/>
        <w:jc w:val="both"/>
        <w:rPr>
          <w:rFonts w:ascii="Times New Roman" w:hAnsi="Times New Roman" w:cs="Times New Roman"/>
          <w:sz w:val="24"/>
          <w:szCs w:val="24"/>
        </w:rPr>
      </w:pPr>
      <w:r w:rsidRPr="0043295F">
        <w:rPr>
          <w:rFonts w:ascii="Times New Roman" w:hAnsi="Times New Roman" w:cs="Times New Roman"/>
          <w:b/>
          <w:sz w:val="24"/>
          <w:szCs w:val="24"/>
        </w:rPr>
        <w:t xml:space="preserve"> </w:t>
      </w:r>
      <w:r w:rsidR="008A1614" w:rsidRPr="008A1614">
        <w:rPr>
          <w:rFonts w:ascii="Times New Roman" w:hAnsi="Times New Roman" w:cs="Times New Roman"/>
          <w:sz w:val="24"/>
          <w:szCs w:val="24"/>
        </w:rPr>
        <w:t>Sağlık sektörü için güvenlik çok boyutlu bir kavra</w:t>
      </w:r>
      <w:r w:rsidR="00071683">
        <w:rPr>
          <w:rFonts w:ascii="Times New Roman" w:hAnsi="Times New Roman" w:cs="Times New Roman"/>
          <w:sz w:val="24"/>
          <w:szCs w:val="24"/>
        </w:rPr>
        <w:t xml:space="preserve">mdır. Genel bir sınıflandırma yapılacak olursa sağlıkta güvenliğin; hasta güvenliği, çalışan güvenliği ve çevre güvenliği olmak üzere üç </w:t>
      </w:r>
      <w:r w:rsidR="0056454A">
        <w:rPr>
          <w:rFonts w:ascii="Times New Roman" w:hAnsi="Times New Roman" w:cs="Times New Roman"/>
          <w:sz w:val="24"/>
          <w:szCs w:val="24"/>
        </w:rPr>
        <w:t>temel başlıkta incelendiği görülür</w:t>
      </w:r>
      <w:r w:rsidR="00317B8D">
        <w:rPr>
          <w:rFonts w:ascii="Times New Roman" w:hAnsi="Times New Roman" w:cs="Times New Roman"/>
          <w:sz w:val="24"/>
          <w:szCs w:val="24"/>
        </w:rPr>
        <w:t xml:space="preserve"> (Colla ve diğ. 2005)</w:t>
      </w:r>
      <w:r w:rsidR="00071683">
        <w:rPr>
          <w:rFonts w:ascii="Times New Roman" w:hAnsi="Times New Roman" w:cs="Times New Roman"/>
          <w:sz w:val="24"/>
          <w:szCs w:val="24"/>
        </w:rPr>
        <w:t>.</w:t>
      </w:r>
      <w:r w:rsidR="00071683">
        <w:rPr>
          <w:rFonts w:ascii="Times New Roman" w:hAnsi="Times New Roman" w:cs="Times New Roman"/>
          <w:b/>
          <w:sz w:val="24"/>
          <w:szCs w:val="24"/>
        </w:rPr>
        <w:t xml:space="preserve"> </w:t>
      </w:r>
      <w:r w:rsidR="00071683">
        <w:rPr>
          <w:rFonts w:ascii="Times New Roman" w:hAnsi="Times New Roman" w:cs="Times New Roman"/>
          <w:sz w:val="24"/>
          <w:szCs w:val="24"/>
        </w:rPr>
        <w:t xml:space="preserve">Sağlıkta güvenlik denildiğinde ön </w:t>
      </w:r>
      <w:r w:rsidR="00071683" w:rsidRPr="004C1865">
        <w:rPr>
          <w:rFonts w:ascii="Times New Roman" w:hAnsi="Times New Roman" w:cs="Times New Roman"/>
          <w:sz w:val="24"/>
          <w:szCs w:val="24"/>
        </w:rPr>
        <w:t xml:space="preserve">plana çıkan konu ise hasta güvenliğidir. </w:t>
      </w:r>
      <w:r w:rsidRPr="004C1865">
        <w:rPr>
          <w:rFonts w:ascii="Times New Roman" w:hAnsi="Times New Roman" w:cs="Times New Roman"/>
          <w:sz w:val="24"/>
          <w:szCs w:val="24"/>
        </w:rPr>
        <w:t>Hasta güvenliği; kalite denetimi, standart rehberlerin kullanımının geliştirilmesi ve kullanımı, enfeksiyon kontrol mekanizması gibi alt bileşenleri içermektedir</w:t>
      </w:r>
      <w:r w:rsidR="00317B8D">
        <w:rPr>
          <w:rFonts w:ascii="Times New Roman" w:hAnsi="Times New Roman" w:cs="Times New Roman"/>
          <w:sz w:val="24"/>
          <w:szCs w:val="24"/>
        </w:rPr>
        <w:t xml:space="preserve"> (WHO, 2004)</w:t>
      </w:r>
      <w:r w:rsidRPr="004C1865">
        <w:rPr>
          <w:rFonts w:ascii="Times New Roman" w:hAnsi="Times New Roman" w:cs="Times New Roman"/>
          <w:sz w:val="24"/>
          <w:szCs w:val="24"/>
        </w:rPr>
        <w:t>.</w:t>
      </w:r>
      <w:r w:rsidR="00317B8D">
        <w:rPr>
          <w:rStyle w:val="DipnotBavurusu"/>
          <w:rFonts w:ascii="Times New Roman" w:hAnsi="Times New Roman" w:cs="Times New Roman"/>
          <w:sz w:val="24"/>
          <w:szCs w:val="24"/>
        </w:rPr>
        <w:t xml:space="preserve"> </w:t>
      </w:r>
      <w:r w:rsidRPr="004C1865">
        <w:rPr>
          <w:rFonts w:ascii="Times New Roman" w:hAnsi="Times New Roman" w:cs="Times New Roman"/>
          <w:sz w:val="24"/>
          <w:szCs w:val="24"/>
        </w:rPr>
        <w:t>Bu boyutlar örgütsel performans</w:t>
      </w:r>
      <w:r w:rsidRPr="0043295F">
        <w:rPr>
          <w:rFonts w:ascii="Times New Roman" w:hAnsi="Times New Roman" w:cs="Times New Roman"/>
          <w:sz w:val="24"/>
          <w:szCs w:val="24"/>
        </w:rPr>
        <w:t xml:space="preserve"> teorilerinden </w:t>
      </w:r>
      <w:r w:rsidR="009669EC" w:rsidRPr="0099329C">
        <w:rPr>
          <w:rFonts w:ascii="Times New Roman" w:hAnsi="Times New Roman" w:cs="Times New Roman"/>
          <w:sz w:val="24"/>
          <w:szCs w:val="24"/>
        </w:rPr>
        <w:t xml:space="preserve">yola çıkılarak geliştirilmiştir. </w:t>
      </w:r>
    </w:p>
    <w:p w:rsidR="00A27D07" w:rsidRPr="0099329C" w:rsidRDefault="00A27D07" w:rsidP="00353BC9">
      <w:pPr>
        <w:spacing w:after="0" w:line="240" w:lineRule="auto"/>
        <w:jc w:val="both"/>
        <w:rPr>
          <w:rFonts w:ascii="Times New Roman" w:hAnsi="Times New Roman" w:cs="Times New Roman"/>
          <w:sz w:val="24"/>
          <w:szCs w:val="24"/>
        </w:rPr>
      </w:pPr>
    </w:p>
    <w:p w:rsidR="00987B06" w:rsidRPr="00FD7E7F" w:rsidRDefault="005E7F3D" w:rsidP="00353BC9">
      <w:pPr>
        <w:autoSpaceDE w:val="0"/>
        <w:autoSpaceDN w:val="0"/>
        <w:adjustRightInd w:val="0"/>
        <w:spacing w:after="0" w:line="240" w:lineRule="auto"/>
        <w:jc w:val="both"/>
        <w:rPr>
          <w:rFonts w:ascii="AdvOTa9103878" w:hAnsi="AdvOTa9103878" w:cs="AdvOTa9103878"/>
          <w:sz w:val="24"/>
          <w:szCs w:val="24"/>
        </w:rPr>
      </w:pPr>
      <w:r w:rsidRPr="0099329C">
        <w:rPr>
          <w:rFonts w:ascii="Times New Roman" w:hAnsi="Times New Roman" w:cs="Times New Roman"/>
          <w:sz w:val="24"/>
          <w:szCs w:val="24"/>
        </w:rPr>
        <w:t xml:space="preserve">Görüldüğü </w:t>
      </w:r>
      <w:r w:rsidR="009C736F" w:rsidRPr="0099329C">
        <w:rPr>
          <w:rFonts w:ascii="Times New Roman" w:hAnsi="Times New Roman" w:cs="Times New Roman"/>
          <w:sz w:val="24"/>
          <w:szCs w:val="24"/>
        </w:rPr>
        <w:t xml:space="preserve">gibi </w:t>
      </w:r>
      <w:r w:rsidR="004C1865" w:rsidRPr="0099329C">
        <w:rPr>
          <w:rFonts w:ascii="Times New Roman" w:hAnsi="Times New Roman" w:cs="Times New Roman"/>
          <w:sz w:val="24"/>
          <w:szCs w:val="24"/>
        </w:rPr>
        <w:t xml:space="preserve">PATH teorik modelinde yer verilen </w:t>
      </w:r>
      <w:r w:rsidR="0056454A" w:rsidRPr="0099329C">
        <w:rPr>
          <w:rFonts w:ascii="Times New Roman" w:hAnsi="Times New Roman" w:cs="Times New Roman"/>
          <w:sz w:val="24"/>
          <w:szCs w:val="24"/>
        </w:rPr>
        <w:t>temel başlıklar</w:t>
      </w:r>
      <w:r w:rsidRPr="0099329C">
        <w:rPr>
          <w:rFonts w:ascii="Times New Roman" w:hAnsi="Times New Roman" w:cs="Times New Roman"/>
          <w:sz w:val="24"/>
          <w:szCs w:val="24"/>
        </w:rPr>
        <w:t>, herhangi bir ülkede sağlık sistemi performansının değerlendirilm</w:t>
      </w:r>
      <w:r w:rsidR="0056454A" w:rsidRPr="0099329C">
        <w:rPr>
          <w:rFonts w:ascii="Times New Roman" w:hAnsi="Times New Roman" w:cs="Times New Roman"/>
          <w:sz w:val="24"/>
          <w:szCs w:val="24"/>
        </w:rPr>
        <w:t>esinde göz önünde bulundurulan temel başlıklardır</w:t>
      </w:r>
      <w:r w:rsidRPr="0099329C">
        <w:rPr>
          <w:rFonts w:ascii="Times New Roman" w:hAnsi="Times New Roman" w:cs="Times New Roman"/>
          <w:sz w:val="24"/>
          <w:szCs w:val="24"/>
        </w:rPr>
        <w:t>. Bu temel başlıklar</w:t>
      </w:r>
      <w:r w:rsidR="00836A93" w:rsidRPr="0099329C">
        <w:rPr>
          <w:rFonts w:ascii="Times New Roman" w:hAnsi="Times New Roman" w:cs="Times New Roman"/>
          <w:sz w:val="24"/>
          <w:szCs w:val="24"/>
        </w:rPr>
        <w:t xml:space="preserve"> arasındaki ilişki</w:t>
      </w:r>
      <w:r w:rsidRPr="0099329C">
        <w:rPr>
          <w:rFonts w:ascii="Times New Roman" w:hAnsi="Times New Roman" w:cs="Times New Roman"/>
          <w:sz w:val="24"/>
          <w:szCs w:val="24"/>
        </w:rPr>
        <w:t xml:space="preserve">nin incelenmesi sayesinde ise </w:t>
      </w:r>
      <w:r w:rsidR="00462FA3" w:rsidRPr="0099329C">
        <w:rPr>
          <w:rFonts w:ascii="Times New Roman" w:hAnsi="Times New Roman" w:cs="Times New Roman"/>
          <w:sz w:val="24"/>
          <w:szCs w:val="24"/>
        </w:rPr>
        <w:t>sağlık sektöründe performansın</w:t>
      </w:r>
      <w:r w:rsidR="00462FA3">
        <w:rPr>
          <w:rFonts w:ascii="Times New Roman" w:hAnsi="Times New Roman" w:cs="Times New Roman"/>
          <w:sz w:val="24"/>
          <w:szCs w:val="24"/>
        </w:rPr>
        <w:t xml:space="preserve"> geliştirilmesi anlamında önemli </w:t>
      </w:r>
      <w:r w:rsidR="00464665">
        <w:rPr>
          <w:rFonts w:ascii="Times New Roman" w:hAnsi="Times New Roman" w:cs="Times New Roman"/>
          <w:sz w:val="24"/>
          <w:szCs w:val="24"/>
        </w:rPr>
        <w:t xml:space="preserve">bir yol alınmış olacaktır. Bu amaçla </w:t>
      </w:r>
      <w:r w:rsidR="00470F43" w:rsidRPr="009F667A">
        <w:rPr>
          <w:rFonts w:ascii="AdvOTa9103878" w:hAnsi="AdvOTa9103878" w:cs="AdvOTa9103878"/>
          <w:sz w:val="24"/>
          <w:szCs w:val="24"/>
        </w:rPr>
        <w:t xml:space="preserve">Moret ve diğ. (2012) tarafından yapılan </w:t>
      </w:r>
      <w:r w:rsidR="004C1865">
        <w:rPr>
          <w:rFonts w:ascii="AdvOTa9103878" w:hAnsi="AdvOTa9103878" w:cs="AdvOTa9103878"/>
          <w:sz w:val="24"/>
          <w:szCs w:val="24"/>
        </w:rPr>
        <w:t xml:space="preserve">bir </w:t>
      </w:r>
      <w:r w:rsidR="00470F43" w:rsidRPr="009F667A">
        <w:rPr>
          <w:rFonts w:ascii="AdvOTa9103878" w:hAnsi="AdvOTa9103878" w:cs="AdvOTa9103878"/>
          <w:sz w:val="24"/>
          <w:szCs w:val="24"/>
        </w:rPr>
        <w:t>çalışmada insan kaynakları ve hasta merkezli yaklaşım arasındaki etkileşim</w:t>
      </w:r>
      <w:r w:rsidR="00FD7E7F">
        <w:rPr>
          <w:rFonts w:ascii="AdvOTa9103878" w:hAnsi="AdvOTa9103878" w:cs="AdvOTa9103878"/>
          <w:sz w:val="24"/>
          <w:szCs w:val="24"/>
        </w:rPr>
        <w:t>e odaklanılmıştır</w:t>
      </w:r>
      <w:r w:rsidR="00204AAC">
        <w:rPr>
          <w:rFonts w:ascii="AdvOTa9103878" w:hAnsi="AdvOTa9103878" w:cs="AdvOTa9103878"/>
          <w:sz w:val="24"/>
          <w:szCs w:val="24"/>
        </w:rPr>
        <w:t xml:space="preserve">. </w:t>
      </w:r>
      <w:r w:rsidR="00470F43" w:rsidRPr="009F667A">
        <w:rPr>
          <w:rFonts w:ascii="AdvOTa9103878" w:hAnsi="AdvOTa9103878" w:cs="AdvOTa9103878"/>
          <w:sz w:val="24"/>
          <w:szCs w:val="24"/>
        </w:rPr>
        <w:t>Bu</w:t>
      </w:r>
      <w:r w:rsidR="00FD7E7F">
        <w:rPr>
          <w:rFonts w:ascii="AdvOTa9103878" w:hAnsi="AdvOTa9103878" w:cs="AdvOTa9103878"/>
          <w:sz w:val="24"/>
          <w:szCs w:val="24"/>
        </w:rPr>
        <w:t>nun için,</w:t>
      </w:r>
      <w:r w:rsidR="00470F43" w:rsidRPr="009F667A">
        <w:rPr>
          <w:rFonts w:ascii="AdvOTa9103878" w:hAnsi="AdvOTa9103878" w:cs="AdvOTa9103878"/>
          <w:sz w:val="24"/>
          <w:szCs w:val="24"/>
        </w:rPr>
        <w:t xml:space="preserve"> hemşirelerde devamsızlık durumu ile hasta memnuniyeti arasındaki ilişki Fransa’da </w:t>
      </w:r>
      <w:r w:rsidR="00934C3E" w:rsidRPr="009F667A">
        <w:rPr>
          <w:rFonts w:ascii="AdvOTa9103878" w:hAnsi="AdvOTa9103878" w:cs="AdvOTa9103878"/>
          <w:sz w:val="24"/>
          <w:szCs w:val="24"/>
        </w:rPr>
        <w:t>PATH</w:t>
      </w:r>
      <w:r w:rsidR="00470F43" w:rsidRPr="009F667A">
        <w:rPr>
          <w:rFonts w:ascii="AdvOTa9103878" w:hAnsi="AdvOTa9103878" w:cs="AdvOTa9103878"/>
          <w:sz w:val="24"/>
          <w:szCs w:val="24"/>
        </w:rPr>
        <w:t xml:space="preserve"> projesinin uygulanmakta olduğu hastaneler araştırma kapsamına alınarak in</w:t>
      </w:r>
      <w:r w:rsidR="00470F43">
        <w:rPr>
          <w:rFonts w:ascii="AdvOTa9103878" w:hAnsi="AdvOTa9103878" w:cs="AdvOTa9103878"/>
          <w:sz w:val="24"/>
          <w:szCs w:val="24"/>
        </w:rPr>
        <w:t xml:space="preserve">celenmiştir. Araştırmadan elde edilen sonuçlara göre hemşirelerde kısa süreli devamsızlıkların hasta memnuniyeti ile negatif yönlü bir ilişki içinde olduğu </w:t>
      </w:r>
      <w:r w:rsidR="004E74A3">
        <w:rPr>
          <w:rFonts w:ascii="AdvOTa9103878" w:hAnsi="AdvOTa9103878" w:cs="AdvOTa9103878"/>
          <w:sz w:val="24"/>
          <w:szCs w:val="24"/>
        </w:rPr>
        <w:t xml:space="preserve">belirtilmiş </w:t>
      </w:r>
      <w:r w:rsidR="00470F43">
        <w:rPr>
          <w:rFonts w:ascii="AdvOTa9103878" w:hAnsi="AdvOTa9103878" w:cs="AdvOTa9103878"/>
          <w:sz w:val="24"/>
          <w:szCs w:val="24"/>
        </w:rPr>
        <w:t>ve insan kaynakları yönetimi ile hasta memnuniyeti arasındaki ilişki hakkında yararlı bilgiler</w:t>
      </w:r>
      <w:r w:rsidR="004E74A3">
        <w:rPr>
          <w:rFonts w:ascii="AdvOTa9103878" w:hAnsi="AdvOTa9103878" w:cs="AdvOTa9103878"/>
          <w:sz w:val="24"/>
          <w:szCs w:val="24"/>
        </w:rPr>
        <w:t xml:space="preserve"> sunulmuştur</w:t>
      </w:r>
      <w:r w:rsidR="00317B8D">
        <w:rPr>
          <w:rFonts w:ascii="AdvOTa9103878" w:hAnsi="AdvOTa9103878" w:cs="AdvOTa9103878"/>
          <w:sz w:val="24"/>
          <w:szCs w:val="24"/>
        </w:rPr>
        <w:t xml:space="preserve"> (Moret ve diğ. 2012)</w:t>
      </w:r>
      <w:r w:rsidR="00470F43">
        <w:rPr>
          <w:rFonts w:ascii="AdvOTa9103878" w:hAnsi="AdvOTa9103878" w:cs="AdvOTa9103878"/>
          <w:sz w:val="24"/>
          <w:szCs w:val="24"/>
        </w:rPr>
        <w:t>.</w:t>
      </w:r>
    </w:p>
    <w:p w:rsidR="006C6FF0" w:rsidRPr="00AB7223" w:rsidRDefault="006C6FF0" w:rsidP="00353BC9">
      <w:pPr>
        <w:autoSpaceDE w:val="0"/>
        <w:autoSpaceDN w:val="0"/>
        <w:adjustRightInd w:val="0"/>
        <w:spacing w:after="0" w:line="240" w:lineRule="auto"/>
        <w:jc w:val="both"/>
        <w:rPr>
          <w:rFonts w:ascii="AdvOTa9103878" w:hAnsi="AdvOTa9103878" w:cs="AdvOTa9103878"/>
          <w:sz w:val="24"/>
          <w:szCs w:val="24"/>
        </w:rPr>
      </w:pPr>
    </w:p>
    <w:p w:rsidR="002D7085" w:rsidRDefault="00B55B7A" w:rsidP="00353BC9">
      <w:pPr>
        <w:spacing w:after="0" w:line="240" w:lineRule="auto"/>
        <w:jc w:val="both"/>
        <w:rPr>
          <w:rFonts w:ascii="Times New Roman" w:hAnsi="Times New Roman" w:cs="Times New Roman"/>
          <w:b/>
          <w:sz w:val="24"/>
          <w:szCs w:val="24"/>
        </w:rPr>
      </w:pPr>
      <w:r w:rsidRPr="002D7085">
        <w:rPr>
          <w:rFonts w:ascii="Times New Roman" w:hAnsi="Times New Roman" w:cs="Times New Roman"/>
          <w:b/>
          <w:sz w:val="24"/>
          <w:szCs w:val="24"/>
        </w:rPr>
        <w:t xml:space="preserve">4. </w:t>
      </w:r>
      <w:r w:rsidR="002D7085" w:rsidRPr="002D7085">
        <w:rPr>
          <w:rFonts w:ascii="Times New Roman" w:hAnsi="Times New Roman" w:cs="Times New Roman"/>
          <w:b/>
          <w:sz w:val="24"/>
          <w:szCs w:val="24"/>
        </w:rPr>
        <w:t>PATH</w:t>
      </w:r>
      <w:r w:rsidRPr="002D7085">
        <w:rPr>
          <w:rFonts w:ascii="Times New Roman" w:hAnsi="Times New Roman" w:cs="Times New Roman"/>
          <w:b/>
          <w:sz w:val="24"/>
          <w:szCs w:val="24"/>
        </w:rPr>
        <w:t xml:space="preserve"> </w:t>
      </w:r>
      <w:r w:rsidR="00085AD6" w:rsidRPr="002D7085">
        <w:rPr>
          <w:rFonts w:ascii="Times New Roman" w:hAnsi="Times New Roman" w:cs="Times New Roman"/>
          <w:b/>
          <w:sz w:val="24"/>
          <w:szCs w:val="24"/>
        </w:rPr>
        <w:t>PROJESİNİN AMAÇLARI VE YÖNELİMİ</w:t>
      </w:r>
    </w:p>
    <w:p w:rsidR="005E04DF" w:rsidRDefault="005E04DF" w:rsidP="00353BC9">
      <w:pPr>
        <w:spacing w:after="0" w:line="240" w:lineRule="auto"/>
        <w:jc w:val="both"/>
        <w:rPr>
          <w:rFonts w:ascii="Times New Roman" w:hAnsi="Times New Roman" w:cs="Times New Roman"/>
          <w:b/>
          <w:sz w:val="24"/>
          <w:szCs w:val="24"/>
        </w:rPr>
      </w:pPr>
    </w:p>
    <w:p w:rsidR="00E35D7D" w:rsidRPr="00085AD6" w:rsidRDefault="00E35D7D" w:rsidP="00353BC9">
      <w:pPr>
        <w:spacing w:after="0" w:line="240" w:lineRule="auto"/>
        <w:jc w:val="both"/>
        <w:rPr>
          <w:rFonts w:ascii="Times New Roman" w:hAnsi="Times New Roman" w:cs="Times New Roman"/>
          <w:sz w:val="24"/>
          <w:szCs w:val="24"/>
        </w:rPr>
      </w:pPr>
      <w:r w:rsidRPr="008B2172">
        <w:rPr>
          <w:rFonts w:ascii="Times New Roman" w:hAnsi="Times New Roman" w:cs="Times New Roman"/>
          <w:sz w:val="24"/>
          <w:szCs w:val="24"/>
        </w:rPr>
        <w:t>PATH projesinin amacı hastan</w:t>
      </w:r>
      <w:r w:rsidR="00442A6C">
        <w:rPr>
          <w:rFonts w:ascii="Times New Roman" w:hAnsi="Times New Roman" w:cs="Times New Roman"/>
          <w:sz w:val="24"/>
          <w:szCs w:val="24"/>
        </w:rPr>
        <w:t>eler</w:t>
      </w:r>
      <w:r w:rsidR="006639BF">
        <w:rPr>
          <w:rFonts w:ascii="Times New Roman" w:hAnsi="Times New Roman" w:cs="Times New Roman"/>
          <w:sz w:val="24"/>
          <w:szCs w:val="24"/>
        </w:rPr>
        <w:t>d</w:t>
      </w:r>
      <w:r w:rsidR="00442A6C">
        <w:rPr>
          <w:rFonts w:ascii="Times New Roman" w:hAnsi="Times New Roman" w:cs="Times New Roman"/>
          <w:sz w:val="24"/>
          <w:szCs w:val="24"/>
        </w:rPr>
        <w:t>e performans değerlendirmeye</w:t>
      </w:r>
      <w:r w:rsidRPr="008B2172">
        <w:rPr>
          <w:rFonts w:ascii="Times New Roman" w:hAnsi="Times New Roman" w:cs="Times New Roman"/>
          <w:sz w:val="24"/>
          <w:szCs w:val="24"/>
        </w:rPr>
        <w:t xml:space="preserve"> yardımcı olmak, ilerleme sağlayabilmek için hastanelerin topladıkları verilere işlerlik kazandırmaktır. Bu amaca hastaneler arasın</w:t>
      </w:r>
      <w:r w:rsidR="00442A6C">
        <w:rPr>
          <w:rFonts w:ascii="Times New Roman" w:hAnsi="Times New Roman" w:cs="Times New Roman"/>
          <w:sz w:val="24"/>
          <w:szCs w:val="24"/>
        </w:rPr>
        <w:t xml:space="preserve">da işbirliğinin geliştirilmesi ve </w:t>
      </w:r>
      <w:r w:rsidRPr="008B2172">
        <w:rPr>
          <w:rFonts w:ascii="Times New Roman" w:hAnsi="Times New Roman" w:cs="Times New Roman"/>
          <w:sz w:val="24"/>
          <w:szCs w:val="24"/>
        </w:rPr>
        <w:t>destek sağlanmasına yönelik performans değerlendirme araçları</w:t>
      </w:r>
      <w:r w:rsidR="00442A6C">
        <w:rPr>
          <w:rFonts w:ascii="Times New Roman" w:hAnsi="Times New Roman" w:cs="Times New Roman"/>
          <w:sz w:val="24"/>
          <w:szCs w:val="24"/>
        </w:rPr>
        <w:t>nın</w:t>
      </w:r>
      <w:r w:rsidRPr="008B2172">
        <w:rPr>
          <w:rFonts w:ascii="Times New Roman" w:hAnsi="Times New Roman" w:cs="Times New Roman"/>
          <w:sz w:val="24"/>
          <w:szCs w:val="24"/>
        </w:rPr>
        <w:t xml:space="preserve"> geliştirilmesi yoluyla ulaşılabilecektir. PATH projesinde performans değerlendirme, hastane yöneticileri tarafından hastane hizmetlerinin değerlendirilmesi ve geliştirilmesi için bir kalite yönetim aracı </w:t>
      </w:r>
      <w:r w:rsidR="006D0D31" w:rsidRPr="008B2172">
        <w:rPr>
          <w:rFonts w:ascii="Times New Roman" w:hAnsi="Times New Roman" w:cs="Times New Roman"/>
          <w:sz w:val="24"/>
          <w:szCs w:val="24"/>
        </w:rPr>
        <w:t>olarak ele</w:t>
      </w:r>
      <w:r w:rsidRPr="008B2172">
        <w:rPr>
          <w:rFonts w:ascii="Times New Roman" w:hAnsi="Times New Roman" w:cs="Times New Roman"/>
          <w:sz w:val="24"/>
          <w:szCs w:val="24"/>
        </w:rPr>
        <w:t xml:space="preserve"> alınmaktadır. Kısa dönemde PATH projesi yalnızca ulusal ve ikincil </w:t>
      </w:r>
      <w:r w:rsidR="00020BAC">
        <w:rPr>
          <w:rFonts w:ascii="Times New Roman" w:hAnsi="Times New Roman" w:cs="Times New Roman"/>
          <w:sz w:val="24"/>
          <w:szCs w:val="24"/>
        </w:rPr>
        <w:t xml:space="preserve">düzey </w:t>
      </w:r>
      <w:r w:rsidR="00020BAC" w:rsidRPr="00085AD6">
        <w:rPr>
          <w:rFonts w:ascii="Times New Roman" w:hAnsi="Times New Roman" w:cs="Times New Roman"/>
          <w:sz w:val="24"/>
          <w:szCs w:val="24"/>
        </w:rPr>
        <w:t>karşılaştırmaları</w:t>
      </w:r>
      <w:r w:rsidRPr="00085AD6">
        <w:rPr>
          <w:rFonts w:ascii="Times New Roman" w:hAnsi="Times New Roman" w:cs="Times New Roman"/>
          <w:sz w:val="24"/>
          <w:szCs w:val="24"/>
        </w:rPr>
        <w:t xml:space="preserve"> hedeflemektedir. Bu</w:t>
      </w:r>
      <w:r w:rsidR="00442A6C" w:rsidRPr="00085AD6">
        <w:rPr>
          <w:rFonts w:ascii="Times New Roman" w:hAnsi="Times New Roman" w:cs="Times New Roman"/>
          <w:sz w:val="24"/>
          <w:szCs w:val="24"/>
        </w:rPr>
        <w:t xml:space="preserve"> sayede, </w:t>
      </w:r>
      <w:r w:rsidRPr="00085AD6">
        <w:rPr>
          <w:rFonts w:ascii="Times New Roman" w:hAnsi="Times New Roman" w:cs="Times New Roman"/>
          <w:sz w:val="24"/>
          <w:szCs w:val="24"/>
        </w:rPr>
        <w:t>performans değerlendirme yoluyla kalite iyileştirme konusunda edinilen deneyimler katılımcı hastaneler arasında uluslararası düzeyde</w:t>
      </w:r>
      <w:r w:rsidR="00442A6C" w:rsidRPr="00085AD6">
        <w:rPr>
          <w:rFonts w:ascii="Times New Roman" w:hAnsi="Times New Roman" w:cs="Times New Roman"/>
          <w:sz w:val="24"/>
          <w:szCs w:val="24"/>
        </w:rPr>
        <w:t xml:space="preserve"> de</w:t>
      </w:r>
      <w:r w:rsidRPr="00085AD6">
        <w:rPr>
          <w:rFonts w:ascii="Times New Roman" w:hAnsi="Times New Roman" w:cs="Times New Roman"/>
          <w:sz w:val="24"/>
          <w:szCs w:val="24"/>
        </w:rPr>
        <w:t xml:space="preserve"> paylaşılabilecektir. </w:t>
      </w:r>
      <w:r w:rsidR="00442A6C" w:rsidRPr="00085AD6">
        <w:rPr>
          <w:rFonts w:ascii="Times New Roman" w:hAnsi="Times New Roman" w:cs="Times New Roman"/>
          <w:sz w:val="24"/>
          <w:szCs w:val="24"/>
        </w:rPr>
        <w:t>Sonuç olarak ara dönemlerde yapılacak</w:t>
      </w:r>
      <w:r w:rsidRPr="00085AD6">
        <w:rPr>
          <w:rFonts w:ascii="Times New Roman" w:hAnsi="Times New Roman" w:cs="Times New Roman"/>
          <w:sz w:val="24"/>
          <w:szCs w:val="24"/>
        </w:rPr>
        <w:t xml:space="preserve"> değerlendirmelerde verilerin standardizasyonu uluslara</w:t>
      </w:r>
      <w:r w:rsidR="00FF2DEC" w:rsidRPr="00085AD6">
        <w:rPr>
          <w:rFonts w:ascii="Times New Roman" w:hAnsi="Times New Roman" w:cs="Times New Roman"/>
          <w:sz w:val="24"/>
          <w:szCs w:val="24"/>
        </w:rPr>
        <w:t>ra</w:t>
      </w:r>
      <w:r w:rsidRPr="00085AD6">
        <w:rPr>
          <w:rFonts w:ascii="Times New Roman" w:hAnsi="Times New Roman" w:cs="Times New Roman"/>
          <w:sz w:val="24"/>
          <w:szCs w:val="24"/>
        </w:rPr>
        <w:t>sı karşılaştırmalar yapmaya imkan</w:t>
      </w:r>
      <w:r w:rsidR="00442A6C" w:rsidRPr="00085AD6">
        <w:rPr>
          <w:rFonts w:ascii="Times New Roman" w:hAnsi="Times New Roman" w:cs="Times New Roman"/>
          <w:sz w:val="24"/>
          <w:szCs w:val="24"/>
        </w:rPr>
        <w:t xml:space="preserve"> sağlayacaktır</w:t>
      </w:r>
      <w:r w:rsidR="00317B8D" w:rsidRPr="00085AD6">
        <w:rPr>
          <w:rFonts w:ascii="Times New Roman" w:hAnsi="Times New Roman" w:cs="Times New Roman"/>
          <w:sz w:val="24"/>
          <w:szCs w:val="24"/>
        </w:rPr>
        <w:t xml:space="preserve"> (Veillard ve diğ. 2005)</w:t>
      </w:r>
      <w:r w:rsidRPr="00085AD6">
        <w:rPr>
          <w:rFonts w:ascii="Times New Roman" w:hAnsi="Times New Roman" w:cs="Times New Roman"/>
          <w:sz w:val="24"/>
          <w:szCs w:val="24"/>
        </w:rPr>
        <w:t xml:space="preserve">. </w:t>
      </w:r>
    </w:p>
    <w:p w:rsidR="00317B8D" w:rsidRPr="00085AD6" w:rsidRDefault="00317B8D" w:rsidP="00353BC9">
      <w:pPr>
        <w:spacing w:after="0" w:line="240" w:lineRule="auto"/>
        <w:jc w:val="both"/>
        <w:rPr>
          <w:rFonts w:ascii="Times New Roman" w:hAnsi="Times New Roman" w:cs="Times New Roman"/>
          <w:sz w:val="24"/>
          <w:szCs w:val="24"/>
        </w:rPr>
      </w:pPr>
    </w:p>
    <w:p w:rsidR="000B3523" w:rsidRDefault="008B2172" w:rsidP="00353BC9">
      <w:pPr>
        <w:spacing w:after="0" w:line="240" w:lineRule="auto"/>
        <w:jc w:val="both"/>
        <w:rPr>
          <w:rFonts w:ascii="Times New Roman" w:hAnsi="Times New Roman" w:cs="Times New Roman"/>
          <w:sz w:val="24"/>
          <w:szCs w:val="24"/>
        </w:rPr>
      </w:pPr>
      <w:r w:rsidRPr="00085AD6">
        <w:rPr>
          <w:rFonts w:ascii="Times New Roman" w:hAnsi="Times New Roman" w:cs="Times New Roman"/>
          <w:sz w:val="24"/>
          <w:szCs w:val="24"/>
        </w:rPr>
        <w:lastRenderedPageBreak/>
        <w:t>Dünya Sağlık Örgütü Avrupa Bölge Ofisi</w:t>
      </w:r>
      <w:r w:rsidR="00151500">
        <w:rPr>
          <w:rFonts w:ascii="Times New Roman" w:hAnsi="Times New Roman" w:cs="Times New Roman"/>
          <w:sz w:val="24"/>
          <w:szCs w:val="24"/>
        </w:rPr>
        <w:t>,</w:t>
      </w:r>
      <w:r w:rsidRPr="00085AD6">
        <w:rPr>
          <w:rFonts w:ascii="Times New Roman" w:hAnsi="Times New Roman" w:cs="Times New Roman"/>
          <w:sz w:val="24"/>
          <w:szCs w:val="24"/>
        </w:rPr>
        <w:t xml:space="preserve"> 52 üyesini hastane kalite standartlarının geliştirilmesi ve akreditasyon süreci ile ilgili olarak desteklemektedir. Aşağıdaki şekilde hastanelerde kalite iyileştirmeyi hedefleyen diğer yaklaşımlar ve bunlar arasında PATH projesinin yeri görülmektedir</w:t>
      </w:r>
      <w:r w:rsidR="00B5438E" w:rsidRPr="00085AD6">
        <w:rPr>
          <w:rFonts w:ascii="Times New Roman" w:hAnsi="Times New Roman" w:cs="Times New Roman"/>
          <w:sz w:val="24"/>
          <w:szCs w:val="24"/>
        </w:rPr>
        <w:t xml:space="preserve"> (</w:t>
      </w:r>
      <w:r w:rsidR="004914F2">
        <w:rPr>
          <w:rFonts w:ascii="Times New Roman" w:hAnsi="Times New Roman" w:cs="Times New Roman"/>
          <w:sz w:val="24"/>
          <w:szCs w:val="24"/>
        </w:rPr>
        <w:t>Bknz</w:t>
      </w:r>
      <w:r w:rsidR="00B5438E" w:rsidRPr="00085AD6">
        <w:rPr>
          <w:rFonts w:ascii="Times New Roman" w:hAnsi="Times New Roman" w:cs="Times New Roman"/>
          <w:sz w:val="24"/>
          <w:szCs w:val="24"/>
        </w:rPr>
        <w:t>. Şekil 2)</w:t>
      </w:r>
      <w:r w:rsidRPr="00085AD6">
        <w:rPr>
          <w:rFonts w:ascii="Times New Roman" w:hAnsi="Times New Roman" w:cs="Times New Roman"/>
          <w:sz w:val="24"/>
          <w:szCs w:val="24"/>
        </w:rPr>
        <w:t>.</w:t>
      </w:r>
      <w:r w:rsidRPr="00085AD6">
        <w:rPr>
          <w:rStyle w:val="DipnotBavurusu"/>
          <w:rFonts w:ascii="Times New Roman" w:hAnsi="Times New Roman" w:cs="Times New Roman"/>
          <w:sz w:val="24"/>
          <w:szCs w:val="24"/>
        </w:rPr>
        <w:t xml:space="preserve"> </w:t>
      </w:r>
      <w:r w:rsidR="00AE6526" w:rsidRPr="00085AD6">
        <w:rPr>
          <w:rFonts w:ascii="Times New Roman" w:hAnsi="Times New Roman" w:cs="Times New Roman"/>
          <w:sz w:val="24"/>
          <w:szCs w:val="24"/>
        </w:rPr>
        <w:t>Buna göre PATH projesinde</w:t>
      </w:r>
      <w:r w:rsidR="00020BAC" w:rsidRPr="00085AD6">
        <w:rPr>
          <w:rFonts w:ascii="Times New Roman" w:hAnsi="Times New Roman" w:cs="Times New Roman"/>
          <w:sz w:val="24"/>
          <w:szCs w:val="24"/>
        </w:rPr>
        <w:t xml:space="preserve"> daha çok</w:t>
      </w:r>
      <w:r w:rsidR="00AE6526" w:rsidRPr="00085AD6">
        <w:rPr>
          <w:rFonts w:ascii="Times New Roman" w:hAnsi="Times New Roman" w:cs="Times New Roman"/>
          <w:sz w:val="24"/>
          <w:szCs w:val="24"/>
        </w:rPr>
        <w:t xml:space="preserve"> içs</w:t>
      </w:r>
      <w:r w:rsidR="006639BF" w:rsidRPr="00085AD6">
        <w:rPr>
          <w:rFonts w:ascii="Times New Roman" w:hAnsi="Times New Roman" w:cs="Times New Roman"/>
          <w:sz w:val="24"/>
          <w:szCs w:val="24"/>
        </w:rPr>
        <w:t>el</w:t>
      </w:r>
      <w:r w:rsidR="006639BF">
        <w:rPr>
          <w:rFonts w:ascii="Times New Roman" w:hAnsi="Times New Roman" w:cs="Times New Roman"/>
          <w:sz w:val="24"/>
          <w:szCs w:val="24"/>
        </w:rPr>
        <w:t xml:space="preserve"> süreçlere odaklanılmaktadır ve p</w:t>
      </w:r>
      <w:r w:rsidR="00AE6526">
        <w:rPr>
          <w:rFonts w:ascii="Times New Roman" w:hAnsi="Times New Roman" w:cs="Times New Roman"/>
          <w:sz w:val="24"/>
          <w:szCs w:val="24"/>
        </w:rPr>
        <w:t>erformansın şekillendirilmesi ve desteklenmesi yol</w:t>
      </w:r>
      <w:r w:rsidR="00020BAC">
        <w:rPr>
          <w:rFonts w:ascii="Times New Roman" w:hAnsi="Times New Roman" w:cs="Times New Roman"/>
          <w:sz w:val="24"/>
          <w:szCs w:val="24"/>
        </w:rPr>
        <w:t xml:space="preserve">u ile sürekli kalite geliştirme </w:t>
      </w:r>
      <w:r w:rsidR="00AE6526">
        <w:rPr>
          <w:rFonts w:ascii="Times New Roman" w:hAnsi="Times New Roman" w:cs="Times New Roman"/>
          <w:sz w:val="24"/>
          <w:szCs w:val="24"/>
        </w:rPr>
        <w:t>odaklı bir yaklaşım sergilenmektedir</w:t>
      </w:r>
      <w:r w:rsidR="00317B8D">
        <w:rPr>
          <w:rFonts w:ascii="Times New Roman" w:hAnsi="Times New Roman" w:cs="Times New Roman"/>
          <w:sz w:val="24"/>
          <w:szCs w:val="24"/>
        </w:rPr>
        <w:t xml:space="preserve"> (Veillard ve diğ. 2005)</w:t>
      </w:r>
      <w:r w:rsidR="00AE6526">
        <w:rPr>
          <w:rFonts w:ascii="Times New Roman" w:hAnsi="Times New Roman" w:cs="Times New Roman"/>
          <w:sz w:val="24"/>
          <w:szCs w:val="24"/>
        </w:rPr>
        <w:t>.</w:t>
      </w:r>
    </w:p>
    <w:p w:rsidR="00317B8D" w:rsidRPr="002647DD" w:rsidRDefault="00317B8D" w:rsidP="008B2172">
      <w:pPr>
        <w:spacing w:after="0" w:line="360" w:lineRule="auto"/>
        <w:jc w:val="both"/>
        <w:rPr>
          <w:rFonts w:ascii="Times New Roman" w:hAnsi="Times New Roman" w:cs="Times New Roman"/>
          <w:sz w:val="24"/>
          <w:szCs w:val="24"/>
        </w:rPr>
      </w:pPr>
    </w:p>
    <w:p w:rsidR="008B2172" w:rsidRPr="001045F3" w:rsidRDefault="008B2172" w:rsidP="008B2172">
      <w:pPr>
        <w:jc w:val="both"/>
        <w:rPr>
          <w:rFonts w:ascii="Times New Roman" w:hAnsi="Times New Roman" w:cs="Times New Roman"/>
          <w:b/>
          <w:sz w:val="24"/>
          <w:szCs w:val="24"/>
        </w:rPr>
      </w:pPr>
    </w:p>
    <w:tbl>
      <w:tblPr>
        <w:tblStyle w:val="TabloKlavuzu"/>
        <w:tblW w:w="8789" w:type="dxa"/>
        <w:tblInd w:w="28" w:type="dxa"/>
        <w:tblLayout w:type="fixed"/>
        <w:tblCellMar>
          <w:top w:w="28" w:type="dxa"/>
          <w:left w:w="28" w:type="dxa"/>
          <w:bottom w:w="28" w:type="dxa"/>
          <w:right w:w="28" w:type="dxa"/>
        </w:tblCellMar>
        <w:tblLook w:val="04A0" w:firstRow="1" w:lastRow="0" w:firstColumn="1" w:lastColumn="0" w:noHBand="0" w:noVBand="1"/>
      </w:tblPr>
      <w:tblGrid>
        <w:gridCol w:w="2127"/>
        <w:gridCol w:w="869"/>
        <w:gridCol w:w="2533"/>
        <w:gridCol w:w="3260"/>
      </w:tblGrid>
      <w:tr w:rsidR="008B2172" w:rsidTr="006A3A1C">
        <w:trPr>
          <w:trHeight w:val="144"/>
        </w:trPr>
        <w:tc>
          <w:tcPr>
            <w:tcW w:w="2127" w:type="dxa"/>
            <w:vMerge w:val="restart"/>
          </w:tcPr>
          <w:p w:rsidR="008B2172" w:rsidRPr="007C2DD7" w:rsidRDefault="008B2172" w:rsidP="00673B2F">
            <w:pPr>
              <w:jc w:val="center"/>
              <w:rPr>
                <w:rFonts w:ascii="Times New Roman" w:hAnsi="Times New Roman" w:cs="Times New Roman"/>
                <w:b/>
              </w:rPr>
            </w:pPr>
          </w:p>
        </w:tc>
        <w:tc>
          <w:tcPr>
            <w:tcW w:w="6662" w:type="dxa"/>
            <w:gridSpan w:val="3"/>
          </w:tcPr>
          <w:p w:rsidR="008B2172" w:rsidRPr="00971E56" w:rsidRDefault="00971E56" w:rsidP="008B2172">
            <w:pPr>
              <w:jc w:val="center"/>
              <w:rPr>
                <w:rFonts w:ascii="Times New Roman" w:hAnsi="Times New Roman" w:cs="Times New Roman"/>
                <w:b/>
              </w:rPr>
            </w:pPr>
            <w:r>
              <w:rPr>
                <w:rFonts w:ascii="Times New Roman" w:hAnsi="Times New Roman" w:cs="Times New Roman"/>
                <w:b/>
              </w:rPr>
              <w:t xml:space="preserve">                 </w:t>
            </w:r>
            <w:r w:rsidR="008B2172" w:rsidRPr="00971E56">
              <w:rPr>
                <w:rFonts w:ascii="Times New Roman" w:hAnsi="Times New Roman" w:cs="Times New Roman"/>
                <w:b/>
              </w:rPr>
              <w:t>Beklenen Davranışlar</w:t>
            </w:r>
          </w:p>
        </w:tc>
      </w:tr>
      <w:tr w:rsidR="008B2172" w:rsidRPr="00085AD6" w:rsidTr="006A3A1C">
        <w:trPr>
          <w:trHeight w:val="289"/>
        </w:trPr>
        <w:tc>
          <w:tcPr>
            <w:tcW w:w="2127" w:type="dxa"/>
            <w:vMerge/>
          </w:tcPr>
          <w:p w:rsidR="008B2172" w:rsidRDefault="008B2172" w:rsidP="00673B2F">
            <w:pPr>
              <w:jc w:val="both"/>
              <w:rPr>
                <w:rFonts w:ascii="Times New Roman" w:hAnsi="Times New Roman" w:cs="Times New Roman"/>
              </w:rPr>
            </w:pPr>
          </w:p>
        </w:tc>
        <w:tc>
          <w:tcPr>
            <w:tcW w:w="869" w:type="dxa"/>
          </w:tcPr>
          <w:p w:rsidR="008B2172" w:rsidRPr="00971E56" w:rsidRDefault="008B2172" w:rsidP="00673B2F">
            <w:pPr>
              <w:jc w:val="both"/>
              <w:rPr>
                <w:rFonts w:ascii="Times New Roman" w:hAnsi="Times New Roman" w:cs="Times New Roman"/>
              </w:rPr>
            </w:pPr>
          </w:p>
        </w:tc>
        <w:tc>
          <w:tcPr>
            <w:tcW w:w="2533" w:type="dxa"/>
            <w:tcBorders>
              <w:bottom w:val="single" w:sz="4" w:space="0" w:color="auto"/>
            </w:tcBorders>
          </w:tcPr>
          <w:p w:rsidR="008B2172" w:rsidRPr="00085AD6" w:rsidRDefault="008B2172" w:rsidP="008B2172">
            <w:pPr>
              <w:jc w:val="center"/>
              <w:rPr>
                <w:rFonts w:ascii="Times New Roman" w:hAnsi="Times New Roman" w:cs="Times New Roman"/>
                <w:b/>
              </w:rPr>
            </w:pPr>
            <w:r w:rsidRPr="00085AD6">
              <w:rPr>
                <w:rFonts w:ascii="Times New Roman" w:hAnsi="Times New Roman" w:cs="Times New Roman"/>
                <w:b/>
              </w:rPr>
              <w:t>Şekillendirici</w:t>
            </w:r>
          </w:p>
          <w:p w:rsidR="008B2172" w:rsidRPr="00085AD6" w:rsidRDefault="008B2172" w:rsidP="008B2172">
            <w:pPr>
              <w:jc w:val="center"/>
              <w:rPr>
                <w:rFonts w:ascii="Times New Roman" w:hAnsi="Times New Roman" w:cs="Times New Roman"/>
              </w:rPr>
            </w:pPr>
            <w:r w:rsidRPr="00085AD6">
              <w:rPr>
                <w:rFonts w:ascii="Times New Roman" w:hAnsi="Times New Roman" w:cs="Times New Roman"/>
                <w:b/>
              </w:rPr>
              <w:t>Destekleyici</w:t>
            </w:r>
          </w:p>
        </w:tc>
        <w:tc>
          <w:tcPr>
            <w:tcW w:w="3260" w:type="dxa"/>
          </w:tcPr>
          <w:p w:rsidR="008872B4" w:rsidRPr="00085AD6" w:rsidRDefault="008872B4" w:rsidP="008B2172">
            <w:pPr>
              <w:jc w:val="center"/>
              <w:rPr>
                <w:rFonts w:ascii="Times New Roman" w:hAnsi="Times New Roman" w:cs="Times New Roman"/>
                <w:b/>
              </w:rPr>
            </w:pPr>
            <w:r w:rsidRPr="00085AD6">
              <w:rPr>
                <w:rFonts w:ascii="Times New Roman" w:hAnsi="Times New Roman" w:cs="Times New Roman"/>
                <w:b/>
              </w:rPr>
              <w:t>Özetleyici</w:t>
            </w:r>
          </w:p>
          <w:p w:rsidR="008B2172" w:rsidRPr="00085AD6" w:rsidRDefault="008B2172" w:rsidP="008872B4">
            <w:pPr>
              <w:jc w:val="center"/>
              <w:rPr>
                <w:rFonts w:ascii="Times New Roman" w:hAnsi="Times New Roman" w:cs="Times New Roman"/>
                <w:b/>
              </w:rPr>
            </w:pPr>
            <w:r w:rsidRPr="00085AD6">
              <w:rPr>
                <w:rFonts w:ascii="Times New Roman" w:hAnsi="Times New Roman" w:cs="Times New Roman"/>
                <w:b/>
              </w:rPr>
              <w:t xml:space="preserve">Zorlayıcı </w:t>
            </w:r>
          </w:p>
        </w:tc>
      </w:tr>
      <w:tr w:rsidR="008B2172" w:rsidRPr="00085AD6" w:rsidTr="006A3A1C">
        <w:trPr>
          <w:trHeight w:val="491"/>
        </w:trPr>
        <w:tc>
          <w:tcPr>
            <w:tcW w:w="2127" w:type="dxa"/>
            <w:vMerge w:val="restart"/>
            <w:vAlign w:val="center"/>
          </w:tcPr>
          <w:p w:rsidR="008B2172" w:rsidRPr="00085AD6" w:rsidRDefault="008B2172" w:rsidP="00673B2F">
            <w:pPr>
              <w:jc w:val="center"/>
              <w:rPr>
                <w:rFonts w:ascii="Times New Roman" w:hAnsi="Times New Roman" w:cs="Times New Roman"/>
                <w:b/>
              </w:rPr>
            </w:pPr>
            <w:r w:rsidRPr="00085AD6">
              <w:rPr>
                <w:rFonts w:ascii="Times New Roman" w:hAnsi="Times New Roman" w:cs="Times New Roman"/>
                <w:b/>
              </w:rPr>
              <w:t>Kontrol Kaynağı</w:t>
            </w:r>
          </w:p>
        </w:tc>
        <w:tc>
          <w:tcPr>
            <w:tcW w:w="869" w:type="dxa"/>
            <w:vAlign w:val="center"/>
          </w:tcPr>
          <w:p w:rsidR="008B2172" w:rsidRPr="00085AD6" w:rsidRDefault="008B2172" w:rsidP="00673B2F">
            <w:pPr>
              <w:jc w:val="center"/>
              <w:rPr>
                <w:rFonts w:ascii="Times New Roman" w:hAnsi="Times New Roman" w:cs="Times New Roman"/>
                <w:b/>
              </w:rPr>
            </w:pPr>
            <w:r w:rsidRPr="00085AD6">
              <w:rPr>
                <w:rFonts w:ascii="Times New Roman" w:hAnsi="Times New Roman" w:cs="Times New Roman"/>
                <w:b/>
              </w:rPr>
              <w:t>İçsel</w:t>
            </w:r>
          </w:p>
        </w:tc>
        <w:tc>
          <w:tcPr>
            <w:tcW w:w="2533" w:type="dxa"/>
            <w:shd w:val="clear" w:color="auto" w:fill="D9D9D9" w:themeFill="background1" w:themeFillShade="D9"/>
            <w:vAlign w:val="center"/>
          </w:tcPr>
          <w:p w:rsidR="008B2172" w:rsidRPr="00085AD6" w:rsidRDefault="008B2172" w:rsidP="008B170F">
            <w:pPr>
              <w:jc w:val="center"/>
              <w:rPr>
                <w:rFonts w:ascii="Times New Roman" w:hAnsi="Times New Roman" w:cs="Times New Roman"/>
              </w:rPr>
            </w:pPr>
            <w:r w:rsidRPr="00085AD6">
              <w:rPr>
                <w:rFonts w:ascii="Times New Roman" w:hAnsi="Times New Roman" w:cs="Times New Roman"/>
              </w:rPr>
              <w:t>(A)</w:t>
            </w:r>
          </w:p>
          <w:p w:rsidR="008B2172" w:rsidRPr="00085AD6" w:rsidRDefault="008B2172" w:rsidP="008B170F">
            <w:pPr>
              <w:jc w:val="center"/>
              <w:rPr>
                <w:rFonts w:ascii="Times New Roman" w:hAnsi="Times New Roman" w:cs="Times New Roman"/>
              </w:rPr>
            </w:pPr>
            <w:r w:rsidRPr="00085AD6">
              <w:rPr>
                <w:rFonts w:ascii="Times New Roman" w:hAnsi="Times New Roman" w:cs="Times New Roman"/>
              </w:rPr>
              <w:t>Sürekli kalite geliştirme</w:t>
            </w:r>
          </w:p>
          <w:p w:rsidR="008B2172" w:rsidRPr="00085AD6" w:rsidRDefault="008B2172" w:rsidP="008B170F">
            <w:pPr>
              <w:jc w:val="center"/>
              <w:rPr>
                <w:rFonts w:ascii="Times New Roman" w:hAnsi="Times New Roman" w:cs="Times New Roman"/>
                <w:b/>
              </w:rPr>
            </w:pPr>
            <w:r w:rsidRPr="00085AD6">
              <w:rPr>
                <w:rFonts w:ascii="Times New Roman" w:hAnsi="Times New Roman" w:cs="Times New Roman"/>
                <w:b/>
              </w:rPr>
              <w:t>PATH</w:t>
            </w:r>
          </w:p>
        </w:tc>
        <w:tc>
          <w:tcPr>
            <w:tcW w:w="3260" w:type="dxa"/>
            <w:vAlign w:val="center"/>
          </w:tcPr>
          <w:p w:rsidR="008B2172" w:rsidRPr="00085AD6" w:rsidRDefault="008B2172" w:rsidP="008B170F">
            <w:pPr>
              <w:jc w:val="center"/>
              <w:rPr>
                <w:rFonts w:ascii="Times New Roman" w:hAnsi="Times New Roman" w:cs="Times New Roman"/>
              </w:rPr>
            </w:pPr>
            <w:r w:rsidRPr="00085AD6">
              <w:rPr>
                <w:rFonts w:ascii="Times New Roman" w:hAnsi="Times New Roman" w:cs="Times New Roman"/>
              </w:rPr>
              <w:t>(C)</w:t>
            </w:r>
          </w:p>
          <w:p w:rsidR="008B2172" w:rsidRPr="00085AD6" w:rsidRDefault="008B2172" w:rsidP="008B170F">
            <w:pPr>
              <w:jc w:val="center"/>
              <w:rPr>
                <w:rFonts w:ascii="Times New Roman" w:hAnsi="Times New Roman" w:cs="Times New Roman"/>
              </w:rPr>
            </w:pPr>
            <w:r w:rsidRPr="00085AD6">
              <w:rPr>
                <w:rFonts w:ascii="Times New Roman" w:hAnsi="Times New Roman" w:cs="Times New Roman"/>
              </w:rPr>
              <w:t>İçsel değerlendirme</w:t>
            </w:r>
          </w:p>
        </w:tc>
      </w:tr>
      <w:tr w:rsidR="008B2172" w:rsidRPr="00085AD6" w:rsidTr="006A3A1C">
        <w:trPr>
          <w:trHeight w:val="460"/>
        </w:trPr>
        <w:tc>
          <w:tcPr>
            <w:tcW w:w="2127" w:type="dxa"/>
            <w:vMerge/>
          </w:tcPr>
          <w:p w:rsidR="008B2172" w:rsidRPr="00085AD6" w:rsidRDefault="008B2172" w:rsidP="00673B2F">
            <w:pPr>
              <w:jc w:val="center"/>
              <w:rPr>
                <w:rFonts w:ascii="Times New Roman" w:hAnsi="Times New Roman" w:cs="Times New Roman"/>
              </w:rPr>
            </w:pPr>
          </w:p>
        </w:tc>
        <w:tc>
          <w:tcPr>
            <w:tcW w:w="869" w:type="dxa"/>
            <w:vAlign w:val="center"/>
          </w:tcPr>
          <w:p w:rsidR="008B2172" w:rsidRPr="00085AD6" w:rsidRDefault="008B2172" w:rsidP="00673B2F">
            <w:pPr>
              <w:jc w:val="center"/>
              <w:rPr>
                <w:rFonts w:ascii="Times New Roman" w:hAnsi="Times New Roman" w:cs="Times New Roman"/>
                <w:b/>
              </w:rPr>
            </w:pPr>
            <w:r w:rsidRPr="00085AD6">
              <w:rPr>
                <w:rFonts w:ascii="Times New Roman" w:hAnsi="Times New Roman" w:cs="Times New Roman"/>
                <w:b/>
              </w:rPr>
              <w:t>Dışsal</w:t>
            </w:r>
          </w:p>
        </w:tc>
        <w:tc>
          <w:tcPr>
            <w:tcW w:w="2533" w:type="dxa"/>
            <w:vAlign w:val="center"/>
          </w:tcPr>
          <w:p w:rsidR="008B2172" w:rsidRPr="00085AD6" w:rsidRDefault="008B2172" w:rsidP="008B170F">
            <w:pPr>
              <w:jc w:val="center"/>
              <w:rPr>
                <w:rFonts w:ascii="Times New Roman" w:hAnsi="Times New Roman" w:cs="Times New Roman"/>
              </w:rPr>
            </w:pPr>
            <w:r w:rsidRPr="00085AD6">
              <w:rPr>
                <w:rFonts w:ascii="Times New Roman" w:hAnsi="Times New Roman" w:cs="Times New Roman"/>
              </w:rPr>
              <w:t>(B)</w:t>
            </w:r>
          </w:p>
          <w:p w:rsidR="008B2172" w:rsidRPr="00085AD6" w:rsidRDefault="008B2172" w:rsidP="008B170F">
            <w:pPr>
              <w:jc w:val="center"/>
              <w:rPr>
                <w:rFonts w:ascii="Times New Roman" w:hAnsi="Times New Roman" w:cs="Times New Roman"/>
              </w:rPr>
            </w:pPr>
            <w:r w:rsidRPr="00085AD6">
              <w:rPr>
                <w:rFonts w:ascii="Times New Roman" w:hAnsi="Times New Roman" w:cs="Times New Roman"/>
              </w:rPr>
              <w:t>Akreditasyon</w:t>
            </w:r>
          </w:p>
        </w:tc>
        <w:tc>
          <w:tcPr>
            <w:tcW w:w="3260" w:type="dxa"/>
            <w:vAlign w:val="center"/>
          </w:tcPr>
          <w:p w:rsidR="008B170F" w:rsidRPr="00085AD6" w:rsidRDefault="008B170F" w:rsidP="008B170F">
            <w:pPr>
              <w:jc w:val="center"/>
              <w:rPr>
                <w:rFonts w:ascii="Times New Roman" w:hAnsi="Times New Roman" w:cs="Times New Roman"/>
              </w:rPr>
            </w:pPr>
            <w:r w:rsidRPr="00085AD6">
              <w:rPr>
                <w:rFonts w:ascii="Times New Roman" w:hAnsi="Times New Roman" w:cs="Times New Roman"/>
              </w:rPr>
              <w:t>(D)</w:t>
            </w:r>
          </w:p>
          <w:p w:rsidR="008B170F" w:rsidRPr="00085AD6" w:rsidRDefault="008B170F" w:rsidP="008B170F">
            <w:pPr>
              <w:jc w:val="center"/>
              <w:rPr>
                <w:rFonts w:ascii="Times New Roman" w:hAnsi="Times New Roman" w:cs="Times New Roman"/>
              </w:rPr>
            </w:pPr>
            <w:r w:rsidRPr="00085AD6">
              <w:rPr>
                <w:rFonts w:ascii="Times New Roman" w:hAnsi="Times New Roman" w:cs="Times New Roman"/>
              </w:rPr>
              <w:t>Dış çevreye karşı sorumlu olma</w:t>
            </w:r>
          </w:p>
        </w:tc>
      </w:tr>
    </w:tbl>
    <w:p w:rsidR="00085AD6" w:rsidRPr="00085AD6" w:rsidRDefault="00085AD6" w:rsidP="00085AD6">
      <w:pPr>
        <w:spacing w:before="120" w:after="0" w:line="240" w:lineRule="auto"/>
        <w:jc w:val="center"/>
        <w:rPr>
          <w:rFonts w:ascii="Times New Roman" w:hAnsi="Times New Roman" w:cs="Times New Roman"/>
          <w:b/>
        </w:rPr>
      </w:pPr>
      <w:r w:rsidRPr="00085AD6">
        <w:rPr>
          <w:rFonts w:ascii="Times New Roman" w:hAnsi="Times New Roman" w:cs="Times New Roman"/>
          <w:b/>
          <w:sz w:val="24"/>
          <w:szCs w:val="24"/>
        </w:rPr>
        <w:t>Şekil 2. Hastanelerde Kalite İyileştirmeye Yönelik Yaklaşımlar Arasında PATH’in Yeri</w:t>
      </w:r>
    </w:p>
    <w:p w:rsidR="002D7085" w:rsidRPr="00085AD6" w:rsidRDefault="008B2172" w:rsidP="002C1F59">
      <w:pPr>
        <w:spacing w:before="120" w:after="0" w:line="240" w:lineRule="auto"/>
        <w:jc w:val="both"/>
        <w:rPr>
          <w:rFonts w:ascii="Times New Roman" w:hAnsi="Times New Roman" w:cs="Times New Roman"/>
          <w:i/>
        </w:rPr>
      </w:pPr>
      <w:r w:rsidRPr="00085AD6">
        <w:rPr>
          <w:rFonts w:ascii="Times New Roman" w:hAnsi="Times New Roman" w:cs="Times New Roman"/>
          <w:b/>
          <w:i/>
        </w:rPr>
        <w:t xml:space="preserve">Kaynak: </w:t>
      </w:r>
      <w:r w:rsidRPr="00085AD6">
        <w:rPr>
          <w:rFonts w:ascii="Times New Roman" w:hAnsi="Times New Roman" w:cs="Times New Roman"/>
          <w:i/>
        </w:rPr>
        <w:t>Veillard</w:t>
      </w:r>
      <w:r w:rsidR="00955EDE" w:rsidRPr="00085AD6">
        <w:rPr>
          <w:rFonts w:ascii="Times New Roman" w:hAnsi="Times New Roman" w:cs="Times New Roman"/>
          <w:i/>
        </w:rPr>
        <w:t xml:space="preserve"> J.</w:t>
      </w:r>
      <w:r w:rsidRPr="00085AD6">
        <w:rPr>
          <w:rFonts w:ascii="Times New Roman" w:hAnsi="Times New Roman" w:cs="Times New Roman"/>
          <w:i/>
        </w:rPr>
        <w:t>, Champagne</w:t>
      </w:r>
      <w:r w:rsidR="00955EDE" w:rsidRPr="00085AD6">
        <w:rPr>
          <w:rFonts w:ascii="Times New Roman" w:hAnsi="Times New Roman" w:cs="Times New Roman"/>
          <w:i/>
        </w:rPr>
        <w:t xml:space="preserve"> F., </w:t>
      </w:r>
      <w:r w:rsidRPr="00085AD6">
        <w:rPr>
          <w:rFonts w:ascii="Times New Roman" w:hAnsi="Times New Roman" w:cs="Times New Roman"/>
          <w:i/>
        </w:rPr>
        <w:t>Klazinga</w:t>
      </w:r>
      <w:r w:rsidR="00955EDE" w:rsidRPr="00085AD6">
        <w:rPr>
          <w:rFonts w:ascii="Times New Roman" w:hAnsi="Times New Roman" w:cs="Times New Roman"/>
          <w:i/>
        </w:rPr>
        <w:t xml:space="preserve"> N., </w:t>
      </w:r>
      <w:r w:rsidRPr="00085AD6">
        <w:rPr>
          <w:rFonts w:ascii="Times New Roman" w:hAnsi="Times New Roman" w:cs="Times New Roman"/>
          <w:i/>
        </w:rPr>
        <w:t>Kazandjian</w:t>
      </w:r>
      <w:r w:rsidR="00955EDE" w:rsidRPr="00085AD6">
        <w:rPr>
          <w:rFonts w:ascii="Times New Roman" w:hAnsi="Times New Roman" w:cs="Times New Roman"/>
          <w:i/>
        </w:rPr>
        <w:t xml:space="preserve"> V.</w:t>
      </w:r>
      <w:r w:rsidRPr="00085AD6">
        <w:rPr>
          <w:rFonts w:ascii="Times New Roman" w:hAnsi="Times New Roman" w:cs="Times New Roman"/>
          <w:i/>
        </w:rPr>
        <w:t>, Arah</w:t>
      </w:r>
      <w:r w:rsidR="00955EDE" w:rsidRPr="00085AD6">
        <w:rPr>
          <w:rFonts w:ascii="Times New Roman" w:hAnsi="Times New Roman" w:cs="Times New Roman"/>
          <w:i/>
        </w:rPr>
        <w:t xml:space="preserve"> O.A.,  </w:t>
      </w:r>
      <w:r w:rsidRPr="00085AD6">
        <w:rPr>
          <w:rFonts w:ascii="Times New Roman" w:hAnsi="Times New Roman" w:cs="Times New Roman"/>
          <w:i/>
        </w:rPr>
        <w:t>Guisset</w:t>
      </w:r>
      <w:r w:rsidR="00955EDE" w:rsidRPr="00085AD6">
        <w:rPr>
          <w:rFonts w:ascii="Times New Roman" w:hAnsi="Times New Roman" w:cs="Times New Roman"/>
          <w:i/>
        </w:rPr>
        <w:t xml:space="preserve"> L.</w:t>
      </w:r>
      <w:r w:rsidR="006B4C05" w:rsidRPr="00085AD6">
        <w:rPr>
          <w:rFonts w:ascii="Times New Roman" w:hAnsi="Times New Roman" w:cs="Times New Roman"/>
          <w:i/>
        </w:rPr>
        <w:t xml:space="preserve"> (2005)</w:t>
      </w:r>
      <w:r w:rsidR="00CE78D1" w:rsidRPr="00085AD6">
        <w:rPr>
          <w:rFonts w:ascii="Times New Roman" w:hAnsi="Times New Roman" w:cs="Times New Roman"/>
          <w:i/>
        </w:rPr>
        <w:t xml:space="preserve"> “</w:t>
      </w:r>
      <w:r w:rsidRPr="00085AD6">
        <w:rPr>
          <w:rFonts w:ascii="Times New Roman" w:hAnsi="Times New Roman" w:cs="Times New Roman"/>
          <w:i/>
        </w:rPr>
        <w:t xml:space="preserve">A Performance Assessment Framework </w:t>
      </w:r>
      <w:r w:rsidR="00490B81" w:rsidRPr="00085AD6">
        <w:rPr>
          <w:rFonts w:ascii="Times New Roman" w:hAnsi="Times New Roman" w:cs="Times New Roman"/>
          <w:i/>
        </w:rPr>
        <w:t>for</w:t>
      </w:r>
      <w:r w:rsidRPr="00085AD6">
        <w:rPr>
          <w:rFonts w:ascii="Times New Roman" w:hAnsi="Times New Roman" w:cs="Times New Roman"/>
          <w:i/>
        </w:rPr>
        <w:t xml:space="preserve"> Hospitals: the WHO Regional</w:t>
      </w:r>
      <w:r w:rsidR="00BB0B9E" w:rsidRPr="00085AD6">
        <w:rPr>
          <w:rFonts w:ascii="Times New Roman" w:hAnsi="Times New Roman" w:cs="Times New Roman"/>
          <w:i/>
        </w:rPr>
        <w:t xml:space="preserve"> Office for Europe PATH Project”</w:t>
      </w:r>
      <w:r w:rsidRPr="00085AD6">
        <w:rPr>
          <w:rFonts w:ascii="Times New Roman" w:hAnsi="Times New Roman" w:cs="Times New Roman"/>
          <w:i/>
        </w:rPr>
        <w:t xml:space="preserve">, </w:t>
      </w:r>
      <w:r w:rsidRPr="00085AD6">
        <w:rPr>
          <w:rFonts w:ascii="Times New Roman" w:hAnsi="Times New Roman" w:cs="Times New Roman"/>
          <w:b/>
          <w:i/>
        </w:rPr>
        <w:t>International Journal fo</w:t>
      </w:r>
      <w:r w:rsidR="00446AF5" w:rsidRPr="00085AD6">
        <w:rPr>
          <w:rFonts w:ascii="Times New Roman" w:hAnsi="Times New Roman" w:cs="Times New Roman"/>
          <w:b/>
          <w:i/>
        </w:rPr>
        <w:t xml:space="preserve">r </w:t>
      </w:r>
      <w:r w:rsidR="00B61E51" w:rsidRPr="00085AD6">
        <w:rPr>
          <w:rFonts w:ascii="Times New Roman" w:hAnsi="Times New Roman" w:cs="Times New Roman"/>
          <w:b/>
          <w:i/>
        </w:rPr>
        <w:t>Quality</w:t>
      </w:r>
      <w:r w:rsidR="00446AF5" w:rsidRPr="00085AD6">
        <w:rPr>
          <w:rFonts w:ascii="Times New Roman" w:hAnsi="Times New Roman" w:cs="Times New Roman"/>
          <w:b/>
          <w:i/>
        </w:rPr>
        <w:t xml:space="preserve"> in Health Care</w:t>
      </w:r>
      <w:r w:rsidR="00446AF5" w:rsidRPr="00085AD6">
        <w:rPr>
          <w:rFonts w:ascii="Times New Roman" w:hAnsi="Times New Roman" w:cs="Times New Roman"/>
          <w:i/>
        </w:rPr>
        <w:t xml:space="preserve">, </w:t>
      </w:r>
      <w:r w:rsidRPr="00085AD6">
        <w:rPr>
          <w:rFonts w:ascii="Times New Roman" w:hAnsi="Times New Roman" w:cs="Times New Roman"/>
          <w:i/>
        </w:rPr>
        <w:t>vol.17, no.6, p.487-496, p.488</w:t>
      </w:r>
      <w:r w:rsidR="00085AD6">
        <w:rPr>
          <w:rFonts w:ascii="Times New Roman" w:hAnsi="Times New Roman" w:cs="Times New Roman"/>
          <w:i/>
        </w:rPr>
        <w:t>.</w:t>
      </w:r>
    </w:p>
    <w:p w:rsidR="0075157D" w:rsidRPr="00085AD6" w:rsidRDefault="0075157D" w:rsidP="00C73C68">
      <w:pPr>
        <w:spacing w:after="0" w:line="360" w:lineRule="auto"/>
        <w:jc w:val="both"/>
        <w:rPr>
          <w:rFonts w:ascii="Times New Roman" w:hAnsi="Times New Roman" w:cs="Times New Roman"/>
          <w:sz w:val="24"/>
          <w:szCs w:val="24"/>
        </w:rPr>
      </w:pPr>
    </w:p>
    <w:p w:rsidR="00224115" w:rsidRPr="000B1BBC" w:rsidRDefault="0028459C" w:rsidP="00353BC9">
      <w:pPr>
        <w:spacing w:after="0" w:line="240" w:lineRule="auto"/>
        <w:jc w:val="both"/>
        <w:rPr>
          <w:rFonts w:ascii="Times New Roman" w:hAnsi="Times New Roman" w:cs="Times New Roman"/>
          <w:sz w:val="24"/>
          <w:szCs w:val="24"/>
        </w:rPr>
      </w:pPr>
      <w:r w:rsidRPr="00085AD6">
        <w:rPr>
          <w:rFonts w:ascii="Times New Roman" w:hAnsi="Times New Roman" w:cs="Times New Roman"/>
          <w:sz w:val="24"/>
          <w:szCs w:val="24"/>
        </w:rPr>
        <w:t>PATH kavramsal çerçeves</w:t>
      </w:r>
      <w:r w:rsidR="00EE4FB2" w:rsidRPr="00085AD6">
        <w:rPr>
          <w:rFonts w:ascii="Times New Roman" w:hAnsi="Times New Roman" w:cs="Times New Roman"/>
          <w:sz w:val="24"/>
          <w:szCs w:val="24"/>
        </w:rPr>
        <w:t>inde hastanelerde daha yüksek performans hedeflerine erişmede</w:t>
      </w:r>
      <w:r w:rsidRPr="00085AD6">
        <w:rPr>
          <w:rFonts w:ascii="Times New Roman" w:hAnsi="Times New Roman" w:cs="Times New Roman"/>
          <w:sz w:val="24"/>
          <w:szCs w:val="24"/>
        </w:rPr>
        <w:t>; topl</w:t>
      </w:r>
      <w:r w:rsidR="000B1BBC" w:rsidRPr="00085AD6">
        <w:rPr>
          <w:rFonts w:ascii="Times New Roman" w:hAnsi="Times New Roman" w:cs="Times New Roman"/>
          <w:sz w:val="24"/>
          <w:szCs w:val="24"/>
        </w:rPr>
        <w:t>umun ihtiyaçlarına cevap vermek</w:t>
      </w:r>
      <w:r w:rsidRPr="00085AD6">
        <w:rPr>
          <w:rFonts w:ascii="Times New Roman" w:hAnsi="Times New Roman" w:cs="Times New Roman"/>
          <w:sz w:val="24"/>
          <w:szCs w:val="24"/>
        </w:rPr>
        <w:t xml:space="preserve">, hasta odaklı </w:t>
      </w:r>
      <w:r w:rsidR="000B1BBC" w:rsidRPr="00085AD6">
        <w:rPr>
          <w:rFonts w:ascii="Times New Roman" w:hAnsi="Times New Roman" w:cs="Times New Roman"/>
          <w:sz w:val="24"/>
          <w:szCs w:val="24"/>
        </w:rPr>
        <w:t xml:space="preserve">olmak </w:t>
      </w:r>
      <w:r w:rsidRPr="00085AD6">
        <w:rPr>
          <w:rFonts w:ascii="Times New Roman" w:hAnsi="Times New Roman" w:cs="Times New Roman"/>
          <w:sz w:val="24"/>
          <w:szCs w:val="24"/>
        </w:rPr>
        <w:t>ve pr</w:t>
      </w:r>
      <w:r w:rsidR="000B1BBC" w:rsidRPr="00085AD6">
        <w:rPr>
          <w:rFonts w:ascii="Times New Roman" w:hAnsi="Times New Roman" w:cs="Times New Roman"/>
          <w:sz w:val="24"/>
          <w:szCs w:val="24"/>
        </w:rPr>
        <w:t>ofesyonel hareket etmek</w:t>
      </w:r>
      <w:r w:rsidR="00EE4FB2" w:rsidRPr="00085AD6">
        <w:rPr>
          <w:rFonts w:ascii="Times New Roman" w:hAnsi="Times New Roman" w:cs="Times New Roman"/>
          <w:sz w:val="24"/>
          <w:szCs w:val="24"/>
        </w:rPr>
        <w:t xml:space="preserve"> etkili rol oynamaktadır</w:t>
      </w:r>
      <w:r w:rsidRPr="00085AD6">
        <w:rPr>
          <w:rFonts w:ascii="Times New Roman" w:hAnsi="Times New Roman" w:cs="Times New Roman"/>
          <w:sz w:val="24"/>
          <w:szCs w:val="24"/>
        </w:rPr>
        <w:t>.</w:t>
      </w:r>
      <w:r w:rsidR="00F402C9" w:rsidRPr="00085AD6">
        <w:rPr>
          <w:rFonts w:ascii="Times New Roman" w:hAnsi="Times New Roman" w:cs="Times New Roman"/>
          <w:sz w:val="24"/>
          <w:szCs w:val="24"/>
        </w:rPr>
        <w:t xml:space="preserve"> Hastanelerde daha yüksek performans hedeflerine erişmek; </w:t>
      </w:r>
      <w:r w:rsidRPr="00085AD6">
        <w:rPr>
          <w:rFonts w:ascii="Times New Roman" w:hAnsi="Times New Roman" w:cs="Times New Roman"/>
          <w:sz w:val="24"/>
          <w:szCs w:val="24"/>
        </w:rPr>
        <w:t>bilgiye ulaşmada profesyonel yetkinlik, erişilebilir teknoloji ve kaynaklar, kaynak kullanımında etkinlik, hastalar</w:t>
      </w:r>
      <w:r w:rsidR="000B1BBC" w:rsidRPr="00085AD6">
        <w:rPr>
          <w:rFonts w:ascii="Times New Roman" w:hAnsi="Times New Roman" w:cs="Times New Roman"/>
          <w:sz w:val="24"/>
          <w:szCs w:val="24"/>
        </w:rPr>
        <w:t xml:space="preserve">ın minimal düzeyde risk alması ve hasta isteklerine anında </w:t>
      </w:r>
      <w:r w:rsidRPr="00085AD6">
        <w:rPr>
          <w:rFonts w:ascii="Times New Roman" w:hAnsi="Times New Roman" w:cs="Times New Roman"/>
          <w:sz w:val="24"/>
          <w:szCs w:val="24"/>
        </w:rPr>
        <w:t>yanıt verme, sağlıkla ilgili sonuçlara optimal seviyede kat</w:t>
      </w:r>
      <w:r w:rsidR="00F402C9" w:rsidRPr="00085AD6">
        <w:rPr>
          <w:rFonts w:ascii="Times New Roman" w:hAnsi="Times New Roman" w:cs="Times New Roman"/>
          <w:sz w:val="24"/>
          <w:szCs w:val="24"/>
        </w:rPr>
        <w:t xml:space="preserve">kıda bulunmak sayesinde gerçekleşmektedir </w:t>
      </w:r>
      <w:r w:rsidR="00B6666C" w:rsidRPr="00085AD6">
        <w:rPr>
          <w:rFonts w:ascii="Times New Roman" w:hAnsi="Times New Roman" w:cs="Times New Roman"/>
          <w:sz w:val="24"/>
          <w:szCs w:val="24"/>
        </w:rPr>
        <w:t xml:space="preserve"> (Veillard ve diğ. 2005)</w:t>
      </w:r>
      <w:r w:rsidRPr="00085AD6">
        <w:rPr>
          <w:rFonts w:ascii="Times New Roman" w:hAnsi="Times New Roman" w:cs="Times New Roman"/>
          <w:sz w:val="24"/>
          <w:szCs w:val="24"/>
        </w:rPr>
        <w:t>.</w:t>
      </w:r>
      <w:r w:rsidRPr="000B1BBC">
        <w:rPr>
          <w:rFonts w:ascii="Times New Roman" w:hAnsi="Times New Roman" w:cs="Times New Roman"/>
          <w:sz w:val="24"/>
          <w:szCs w:val="24"/>
        </w:rPr>
        <w:t xml:space="preserve"> </w:t>
      </w:r>
    </w:p>
    <w:p w:rsidR="00C349F9" w:rsidRPr="00C349F9" w:rsidRDefault="00C349F9" w:rsidP="00C73C68">
      <w:pPr>
        <w:spacing w:after="0" w:line="360" w:lineRule="auto"/>
        <w:jc w:val="both"/>
        <w:rPr>
          <w:rFonts w:ascii="Times New Roman" w:hAnsi="Times New Roman" w:cs="Times New Roman"/>
          <w:sz w:val="24"/>
          <w:szCs w:val="24"/>
        </w:rPr>
      </w:pPr>
    </w:p>
    <w:p w:rsidR="00C73C68" w:rsidRPr="001045F3" w:rsidRDefault="00C73C68" w:rsidP="00C73C68">
      <w:pPr>
        <w:spacing w:after="0" w:line="360" w:lineRule="auto"/>
        <w:jc w:val="both"/>
        <w:rPr>
          <w:rFonts w:ascii="Times New Roman" w:hAnsi="Times New Roman" w:cs="Times New Roman"/>
          <w:b/>
          <w:sz w:val="24"/>
          <w:szCs w:val="24"/>
        </w:rPr>
      </w:pPr>
      <w:r w:rsidRPr="001045F3">
        <w:rPr>
          <w:rFonts w:ascii="Times New Roman" w:hAnsi="Times New Roman" w:cs="Times New Roman"/>
          <w:b/>
          <w:sz w:val="24"/>
          <w:szCs w:val="24"/>
        </w:rPr>
        <w:t xml:space="preserve">5. PATH </w:t>
      </w:r>
      <w:r w:rsidR="002B20DC" w:rsidRPr="001045F3">
        <w:rPr>
          <w:rFonts w:ascii="Times New Roman" w:hAnsi="Times New Roman" w:cs="Times New Roman"/>
          <w:b/>
          <w:sz w:val="24"/>
          <w:szCs w:val="24"/>
        </w:rPr>
        <w:t>PROJESİ İLE BENZER PROJELERİN KARŞILAŞTIRILMASI</w:t>
      </w:r>
    </w:p>
    <w:p w:rsidR="00224115" w:rsidRPr="001045F3" w:rsidRDefault="00224115" w:rsidP="00353BC9">
      <w:pPr>
        <w:spacing w:after="0" w:line="240" w:lineRule="auto"/>
        <w:jc w:val="both"/>
        <w:rPr>
          <w:rFonts w:ascii="Times New Roman" w:hAnsi="Times New Roman" w:cs="Times New Roman"/>
          <w:sz w:val="24"/>
          <w:szCs w:val="24"/>
        </w:rPr>
      </w:pPr>
      <w:r w:rsidRPr="001045F3">
        <w:rPr>
          <w:rFonts w:ascii="Times New Roman" w:hAnsi="Times New Roman" w:cs="Times New Roman"/>
          <w:sz w:val="24"/>
          <w:szCs w:val="24"/>
        </w:rPr>
        <w:t>Groene ve diğ. (2008) hastanelerde performans değerlendirme konusundaki güncel göstergelere ilişkin projeleri gözden geçirmek ve bunları PATH projesi ile karşılaştırmak amacıyla yaptıkları çalışmada; hastanelerde performans değerlendirme konusundaki toplam 11 projeyi 10 kriter açısından karşılaştırmışlardır</w:t>
      </w:r>
      <w:r w:rsidR="00B6666C">
        <w:rPr>
          <w:rFonts w:ascii="Times New Roman" w:hAnsi="Times New Roman" w:cs="Times New Roman"/>
          <w:sz w:val="24"/>
          <w:szCs w:val="24"/>
        </w:rPr>
        <w:t xml:space="preserve"> </w:t>
      </w:r>
      <w:r w:rsidR="00442417">
        <w:rPr>
          <w:rFonts w:ascii="Times New Roman" w:hAnsi="Times New Roman" w:cs="Times New Roman"/>
          <w:sz w:val="24"/>
          <w:szCs w:val="24"/>
        </w:rPr>
        <w:t>(</w:t>
      </w:r>
      <w:r w:rsidR="004914F2">
        <w:rPr>
          <w:rFonts w:ascii="Times New Roman" w:hAnsi="Times New Roman" w:cs="Times New Roman"/>
          <w:sz w:val="24"/>
          <w:szCs w:val="24"/>
        </w:rPr>
        <w:t>Bknz</w:t>
      </w:r>
      <w:r w:rsidR="00442417">
        <w:rPr>
          <w:rFonts w:ascii="Times New Roman" w:hAnsi="Times New Roman" w:cs="Times New Roman"/>
          <w:sz w:val="24"/>
          <w:szCs w:val="24"/>
        </w:rPr>
        <w:t xml:space="preserve">. </w:t>
      </w:r>
      <w:r w:rsidR="00F87666">
        <w:rPr>
          <w:rFonts w:ascii="Times New Roman" w:hAnsi="Times New Roman" w:cs="Times New Roman"/>
          <w:sz w:val="24"/>
          <w:szCs w:val="24"/>
        </w:rPr>
        <w:t>Çizelge</w:t>
      </w:r>
      <w:r w:rsidR="00442417">
        <w:rPr>
          <w:rFonts w:ascii="Times New Roman" w:hAnsi="Times New Roman" w:cs="Times New Roman"/>
          <w:sz w:val="24"/>
          <w:szCs w:val="24"/>
        </w:rPr>
        <w:t xml:space="preserve"> 2)</w:t>
      </w:r>
      <w:r w:rsidRPr="001045F3">
        <w:rPr>
          <w:rFonts w:ascii="Times New Roman" w:hAnsi="Times New Roman" w:cs="Times New Roman"/>
          <w:sz w:val="24"/>
          <w:szCs w:val="24"/>
        </w:rPr>
        <w:t>. Karşılaştırmada kullanılan başlıca kriterler; karşılaştırma yapılan proje tarafından ele alınan boyutlar, bireysel ya</w:t>
      </w:r>
      <w:r w:rsidR="00442417">
        <w:rPr>
          <w:rFonts w:ascii="Times New Roman" w:hAnsi="Times New Roman" w:cs="Times New Roman"/>
          <w:sz w:val="24"/>
          <w:szCs w:val="24"/>
        </w:rPr>
        <w:t xml:space="preserve"> </w:t>
      </w:r>
      <w:r w:rsidRPr="001045F3">
        <w:rPr>
          <w:rFonts w:ascii="Times New Roman" w:hAnsi="Times New Roman" w:cs="Times New Roman"/>
          <w:sz w:val="24"/>
          <w:szCs w:val="24"/>
        </w:rPr>
        <w:t xml:space="preserve">da </w:t>
      </w:r>
      <w:r w:rsidR="004C1C6B" w:rsidRPr="001045F3">
        <w:rPr>
          <w:rFonts w:ascii="Times New Roman" w:hAnsi="Times New Roman" w:cs="Times New Roman"/>
          <w:sz w:val="24"/>
          <w:szCs w:val="24"/>
        </w:rPr>
        <w:t>grup göstergelerin</w:t>
      </w:r>
      <w:r w:rsidRPr="001045F3">
        <w:rPr>
          <w:rFonts w:ascii="Times New Roman" w:hAnsi="Times New Roman" w:cs="Times New Roman"/>
          <w:sz w:val="24"/>
          <w:szCs w:val="24"/>
        </w:rPr>
        <w:t xml:space="preserve"> sayısı, göstergelerin nasıl geliştirildiği, katılımın gönüllü olup olmadığı, verilerin nasıl toplandığı, değerlendirme sonuçlarının kamuoyu ile paylaşılıp paylaşılmadığı, geri besleme mekanizması ve projelerin yıllık bütçeleridir</w:t>
      </w:r>
      <w:r w:rsidR="00B6666C">
        <w:rPr>
          <w:rFonts w:ascii="Times New Roman" w:hAnsi="Times New Roman" w:cs="Times New Roman"/>
          <w:sz w:val="24"/>
          <w:szCs w:val="24"/>
        </w:rPr>
        <w:t>.</w:t>
      </w:r>
    </w:p>
    <w:p w:rsidR="00C73C68" w:rsidRPr="001045F3" w:rsidRDefault="00C73C68" w:rsidP="00353BC9">
      <w:pPr>
        <w:spacing w:after="0" w:line="240" w:lineRule="auto"/>
        <w:jc w:val="both"/>
        <w:rPr>
          <w:rFonts w:ascii="Times New Roman" w:hAnsi="Times New Roman" w:cs="Times New Roman"/>
          <w:b/>
          <w:sz w:val="24"/>
          <w:szCs w:val="24"/>
        </w:rPr>
      </w:pPr>
    </w:p>
    <w:p w:rsidR="001045F3" w:rsidRDefault="001045F3" w:rsidP="00353BC9">
      <w:pPr>
        <w:spacing w:after="0" w:line="240" w:lineRule="auto"/>
        <w:jc w:val="both"/>
        <w:rPr>
          <w:rFonts w:ascii="Times New Roman" w:hAnsi="Times New Roman" w:cs="Times New Roman"/>
          <w:sz w:val="24"/>
          <w:szCs w:val="24"/>
        </w:rPr>
      </w:pPr>
      <w:r w:rsidRPr="001045F3">
        <w:rPr>
          <w:rFonts w:ascii="Times New Roman" w:hAnsi="Times New Roman" w:cs="Times New Roman"/>
          <w:sz w:val="24"/>
          <w:szCs w:val="24"/>
        </w:rPr>
        <w:t xml:space="preserve">Groene ve diğ. (2008) tarafından </w:t>
      </w:r>
      <w:r w:rsidR="003B0642">
        <w:rPr>
          <w:rFonts w:ascii="Times New Roman" w:hAnsi="Times New Roman" w:cs="Times New Roman"/>
          <w:sz w:val="24"/>
          <w:szCs w:val="24"/>
        </w:rPr>
        <w:t xml:space="preserve">yapılan araştırmada </w:t>
      </w:r>
      <w:r w:rsidRPr="001045F3">
        <w:rPr>
          <w:rFonts w:ascii="Times New Roman" w:hAnsi="Times New Roman" w:cs="Times New Roman"/>
          <w:sz w:val="24"/>
          <w:szCs w:val="24"/>
        </w:rPr>
        <w:t>PATH projesi ile karşılaştırılan projeler arasında; ACHS (Australian Council on Health Care S</w:t>
      </w:r>
      <w:r w:rsidR="003B0642">
        <w:rPr>
          <w:rFonts w:ascii="Times New Roman" w:hAnsi="Times New Roman" w:cs="Times New Roman"/>
          <w:sz w:val="24"/>
          <w:szCs w:val="24"/>
        </w:rPr>
        <w:t xml:space="preserve">tandarts), </w:t>
      </w:r>
      <w:r w:rsidR="004C1C6B">
        <w:rPr>
          <w:rFonts w:ascii="Times New Roman" w:hAnsi="Times New Roman" w:cs="Times New Roman"/>
          <w:sz w:val="24"/>
          <w:szCs w:val="24"/>
        </w:rPr>
        <w:t>CIST (Clinical I</w:t>
      </w:r>
      <w:r w:rsidRPr="001045F3">
        <w:rPr>
          <w:rFonts w:ascii="Times New Roman" w:hAnsi="Times New Roman" w:cs="Times New Roman"/>
          <w:sz w:val="24"/>
          <w:szCs w:val="24"/>
        </w:rPr>
        <w:t>ndicators</w:t>
      </w:r>
      <w:r w:rsidR="003B0642">
        <w:rPr>
          <w:rFonts w:ascii="Times New Roman" w:hAnsi="Times New Roman" w:cs="Times New Roman"/>
          <w:sz w:val="24"/>
          <w:szCs w:val="24"/>
        </w:rPr>
        <w:t xml:space="preserve"> Support Team), </w:t>
      </w:r>
      <w:r w:rsidR="009A4748">
        <w:rPr>
          <w:rFonts w:ascii="Times New Roman" w:hAnsi="Times New Roman" w:cs="Times New Roman"/>
          <w:sz w:val="24"/>
          <w:szCs w:val="24"/>
        </w:rPr>
        <w:t>IQIP (I</w:t>
      </w:r>
      <w:r w:rsidRPr="001045F3">
        <w:rPr>
          <w:rFonts w:ascii="Times New Roman" w:hAnsi="Times New Roman" w:cs="Times New Roman"/>
          <w:sz w:val="24"/>
          <w:szCs w:val="24"/>
        </w:rPr>
        <w:t>nternational Qu</w:t>
      </w:r>
      <w:r w:rsidR="009A4748">
        <w:rPr>
          <w:rFonts w:ascii="Times New Roman" w:hAnsi="Times New Roman" w:cs="Times New Roman"/>
          <w:sz w:val="24"/>
          <w:szCs w:val="24"/>
        </w:rPr>
        <w:t>ality I</w:t>
      </w:r>
      <w:r w:rsidRPr="001045F3">
        <w:rPr>
          <w:rFonts w:ascii="Times New Roman" w:hAnsi="Times New Roman" w:cs="Times New Roman"/>
          <w:sz w:val="24"/>
          <w:szCs w:val="24"/>
        </w:rPr>
        <w:t>ndicator Project), JCAHO (Joint Comission Accrediation on Health Care Organ</w:t>
      </w:r>
      <w:r w:rsidR="009A4748">
        <w:rPr>
          <w:rFonts w:ascii="Times New Roman" w:hAnsi="Times New Roman" w:cs="Times New Roman"/>
          <w:sz w:val="24"/>
          <w:szCs w:val="24"/>
        </w:rPr>
        <w:t>i</w:t>
      </w:r>
      <w:r w:rsidRPr="001045F3">
        <w:rPr>
          <w:rFonts w:ascii="Times New Roman" w:hAnsi="Times New Roman" w:cs="Times New Roman"/>
          <w:sz w:val="24"/>
          <w:szCs w:val="24"/>
        </w:rPr>
        <w:t xml:space="preserve">zation), MARQuis (Method of </w:t>
      </w:r>
      <w:r w:rsidR="009A4748">
        <w:rPr>
          <w:rFonts w:ascii="Times New Roman" w:hAnsi="Times New Roman" w:cs="Times New Roman"/>
          <w:sz w:val="24"/>
          <w:szCs w:val="24"/>
        </w:rPr>
        <w:t>Assesssing Response to Quality I</w:t>
      </w:r>
      <w:r w:rsidRPr="001045F3">
        <w:rPr>
          <w:rFonts w:ascii="Times New Roman" w:hAnsi="Times New Roman" w:cs="Times New Roman"/>
          <w:sz w:val="24"/>
          <w:szCs w:val="24"/>
        </w:rPr>
        <w:t xml:space="preserve">mprovement </w:t>
      </w:r>
      <w:r w:rsidR="009A4748">
        <w:rPr>
          <w:rFonts w:ascii="Times New Roman" w:hAnsi="Times New Roman" w:cs="Times New Roman"/>
          <w:sz w:val="24"/>
          <w:szCs w:val="24"/>
        </w:rPr>
        <w:t>Strategies), NIP (The National I</w:t>
      </w:r>
      <w:r w:rsidRPr="001045F3">
        <w:rPr>
          <w:rFonts w:ascii="Times New Roman" w:hAnsi="Times New Roman" w:cs="Times New Roman"/>
          <w:sz w:val="24"/>
          <w:szCs w:val="24"/>
        </w:rPr>
        <w:t>ndicator Project), OAH (</w:t>
      </w:r>
      <w:r w:rsidR="004C1C6B">
        <w:rPr>
          <w:rFonts w:ascii="Times New Roman" w:hAnsi="Times New Roman" w:cs="Times New Roman"/>
          <w:sz w:val="24"/>
          <w:szCs w:val="24"/>
        </w:rPr>
        <w:t xml:space="preserve">Ontario Hospitals Association) bulunmaktadır. </w:t>
      </w:r>
      <w:r w:rsidRPr="001045F3">
        <w:rPr>
          <w:rFonts w:ascii="Times New Roman" w:hAnsi="Times New Roman" w:cs="Times New Roman"/>
          <w:sz w:val="24"/>
          <w:szCs w:val="24"/>
        </w:rPr>
        <w:t xml:space="preserve">Groene ve diğ. (2008) yaptıkları araştırma sonucunda PATH projesi ile karşılaştırdıkları projelerin hiçbirisinin PATH projesinin tüm bileşenlerini içermediğini tespit etmişlerdir. Bu projelerde en fazla </w:t>
      </w:r>
      <w:r w:rsidR="00482072">
        <w:rPr>
          <w:rFonts w:ascii="Times New Roman" w:hAnsi="Times New Roman" w:cs="Times New Roman"/>
          <w:sz w:val="24"/>
          <w:szCs w:val="24"/>
        </w:rPr>
        <w:t xml:space="preserve">üzerinde durulan </w:t>
      </w:r>
      <w:r w:rsidRPr="001045F3">
        <w:rPr>
          <w:rFonts w:ascii="Times New Roman" w:hAnsi="Times New Roman" w:cs="Times New Roman"/>
          <w:sz w:val="24"/>
          <w:szCs w:val="24"/>
        </w:rPr>
        <w:t>ölçüm alanları</w:t>
      </w:r>
      <w:r w:rsidR="00482072">
        <w:rPr>
          <w:rFonts w:ascii="Times New Roman" w:hAnsi="Times New Roman" w:cs="Times New Roman"/>
          <w:sz w:val="24"/>
          <w:szCs w:val="24"/>
        </w:rPr>
        <w:t>nın</w:t>
      </w:r>
      <w:r w:rsidRPr="001045F3">
        <w:rPr>
          <w:rFonts w:ascii="Times New Roman" w:hAnsi="Times New Roman" w:cs="Times New Roman"/>
          <w:sz w:val="24"/>
          <w:szCs w:val="24"/>
        </w:rPr>
        <w:t xml:space="preserve"> ise </w:t>
      </w:r>
      <w:r w:rsidRPr="001045F3">
        <w:rPr>
          <w:rFonts w:ascii="Times New Roman" w:hAnsi="Times New Roman" w:cs="Times New Roman"/>
          <w:sz w:val="24"/>
          <w:szCs w:val="24"/>
        </w:rPr>
        <w:lastRenderedPageBreak/>
        <w:t>beklendiği üzere; klinik etkililik, hasta m</w:t>
      </w:r>
      <w:r w:rsidR="00482072">
        <w:rPr>
          <w:rFonts w:ascii="Times New Roman" w:hAnsi="Times New Roman" w:cs="Times New Roman"/>
          <w:sz w:val="24"/>
          <w:szCs w:val="24"/>
        </w:rPr>
        <w:t>erkezlilik ve hasta güvenliği olduğu belirtilmiştir</w:t>
      </w:r>
      <w:r w:rsidRPr="001045F3">
        <w:rPr>
          <w:rFonts w:ascii="Times New Roman" w:hAnsi="Times New Roman" w:cs="Times New Roman"/>
          <w:sz w:val="24"/>
          <w:szCs w:val="24"/>
        </w:rPr>
        <w:t>.</w:t>
      </w:r>
      <w:r w:rsidR="003B0642">
        <w:rPr>
          <w:rFonts w:ascii="Times New Roman" w:hAnsi="Times New Roman" w:cs="Times New Roman"/>
          <w:sz w:val="24"/>
          <w:szCs w:val="24"/>
        </w:rPr>
        <w:t xml:space="preserve"> </w:t>
      </w:r>
      <w:r w:rsidR="002B20DC">
        <w:rPr>
          <w:rFonts w:ascii="Times New Roman" w:hAnsi="Times New Roman" w:cs="Times New Roman"/>
          <w:sz w:val="24"/>
          <w:szCs w:val="24"/>
        </w:rPr>
        <w:t>Çizelge</w:t>
      </w:r>
      <w:r w:rsidR="003B0642">
        <w:rPr>
          <w:rFonts w:ascii="Times New Roman" w:hAnsi="Times New Roman" w:cs="Times New Roman"/>
          <w:sz w:val="24"/>
          <w:szCs w:val="24"/>
        </w:rPr>
        <w:t xml:space="preserve"> 2’de projeler arası karşılaştırmalara yer verilmiştir. </w:t>
      </w:r>
    </w:p>
    <w:p w:rsidR="00B6666C" w:rsidRDefault="00B6666C" w:rsidP="001045F3">
      <w:pPr>
        <w:spacing w:after="0" w:line="360" w:lineRule="auto"/>
        <w:jc w:val="both"/>
        <w:rPr>
          <w:rFonts w:ascii="Times New Roman" w:hAnsi="Times New Roman" w:cs="Times New Roman"/>
          <w:sz w:val="24"/>
          <w:szCs w:val="24"/>
        </w:rPr>
      </w:pPr>
    </w:p>
    <w:p w:rsidR="00482072" w:rsidRPr="007F0B8E" w:rsidRDefault="002B20DC" w:rsidP="002B20D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Çizelge</w:t>
      </w:r>
      <w:r w:rsidR="00482072" w:rsidRPr="007F0B8E">
        <w:rPr>
          <w:rFonts w:ascii="Times New Roman" w:hAnsi="Times New Roman" w:cs="Times New Roman"/>
          <w:b/>
          <w:sz w:val="24"/>
          <w:szCs w:val="24"/>
        </w:rPr>
        <w:t xml:space="preserve"> 2. Hastanelerde Performans Değerlendirme Konulu Uluslararası Projelerin</w:t>
      </w:r>
    </w:p>
    <w:p w:rsidR="00482072" w:rsidRPr="007F0B8E" w:rsidRDefault="00482072" w:rsidP="002B20DC">
      <w:pPr>
        <w:spacing w:after="0" w:line="240" w:lineRule="auto"/>
        <w:ind w:left="-851" w:firstLine="510"/>
        <w:jc w:val="center"/>
        <w:rPr>
          <w:rFonts w:ascii="Times New Roman" w:hAnsi="Times New Roman" w:cs="Times New Roman"/>
          <w:b/>
          <w:sz w:val="24"/>
          <w:szCs w:val="24"/>
        </w:rPr>
      </w:pPr>
      <w:r w:rsidRPr="007F0B8E">
        <w:rPr>
          <w:rFonts w:ascii="Times New Roman" w:hAnsi="Times New Roman" w:cs="Times New Roman"/>
          <w:b/>
          <w:sz w:val="24"/>
          <w:szCs w:val="24"/>
        </w:rPr>
        <w:t>Gözden Geçirilmesi</w:t>
      </w:r>
    </w:p>
    <w:tbl>
      <w:tblPr>
        <w:tblStyle w:val="TabloKlavuzu"/>
        <w:tblpPr w:leftFromText="141" w:rightFromText="141" w:vertAnchor="text" w:horzAnchor="margin" w:tblpY="114"/>
        <w:tblW w:w="9039" w:type="dxa"/>
        <w:tblCellMar>
          <w:top w:w="28" w:type="dxa"/>
          <w:left w:w="28" w:type="dxa"/>
          <w:bottom w:w="28" w:type="dxa"/>
          <w:right w:w="28" w:type="dxa"/>
        </w:tblCellMar>
        <w:tblLook w:val="04A0" w:firstRow="1" w:lastRow="0" w:firstColumn="1" w:lastColumn="0" w:noHBand="0" w:noVBand="1"/>
      </w:tblPr>
      <w:tblGrid>
        <w:gridCol w:w="2978"/>
        <w:gridCol w:w="2092"/>
        <w:gridCol w:w="2268"/>
        <w:gridCol w:w="1701"/>
      </w:tblGrid>
      <w:tr w:rsidR="00482072" w:rsidRPr="001436D3" w:rsidTr="00AF1671">
        <w:tc>
          <w:tcPr>
            <w:tcW w:w="2978" w:type="dxa"/>
            <w:vAlign w:val="center"/>
          </w:tcPr>
          <w:p w:rsidR="00482072" w:rsidRDefault="00482072" w:rsidP="00AF1671">
            <w:pPr>
              <w:rPr>
                <w:rFonts w:ascii="Times New Roman" w:hAnsi="Times New Roman" w:cs="Times New Roman"/>
                <w:b/>
                <w:sz w:val="20"/>
                <w:szCs w:val="20"/>
              </w:rPr>
            </w:pPr>
            <w:r w:rsidRPr="00B40DFE">
              <w:rPr>
                <w:rFonts w:ascii="Times New Roman" w:hAnsi="Times New Roman" w:cs="Times New Roman"/>
                <w:b/>
                <w:sz w:val="20"/>
                <w:szCs w:val="20"/>
              </w:rPr>
              <w:t xml:space="preserve">Ülke ve Projenin </w:t>
            </w:r>
          </w:p>
          <w:p w:rsidR="00482072" w:rsidRPr="00B40DFE" w:rsidRDefault="00482072" w:rsidP="00AF1671">
            <w:pPr>
              <w:rPr>
                <w:rFonts w:ascii="Times New Roman" w:hAnsi="Times New Roman" w:cs="Times New Roman"/>
                <w:b/>
                <w:sz w:val="20"/>
                <w:szCs w:val="20"/>
              </w:rPr>
            </w:pPr>
            <w:r w:rsidRPr="00B40DFE">
              <w:rPr>
                <w:rFonts w:ascii="Times New Roman" w:hAnsi="Times New Roman" w:cs="Times New Roman"/>
                <w:b/>
                <w:sz w:val="20"/>
                <w:szCs w:val="20"/>
              </w:rPr>
              <w:t>Oluşturulduğu Yıl</w:t>
            </w:r>
          </w:p>
        </w:tc>
        <w:tc>
          <w:tcPr>
            <w:tcW w:w="2092" w:type="dxa"/>
            <w:vAlign w:val="center"/>
          </w:tcPr>
          <w:p w:rsidR="00482072" w:rsidRPr="00B40DFE" w:rsidRDefault="00482072" w:rsidP="00AF1671">
            <w:pPr>
              <w:spacing w:line="360" w:lineRule="auto"/>
              <w:rPr>
                <w:rFonts w:ascii="Times New Roman" w:hAnsi="Times New Roman" w:cs="Times New Roman"/>
                <w:b/>
                <w:sz w:val="20"/>
                <w:szCs w:val="20"/>
              </w:rPr>
            </w:pPr>
            <w:r w:rsidRPr="00B40DFE">
              <w:rPr>
                <w:rFonts w:ascii="Times New Roman" w:hAnsi="Times New Roman" w:cs="Times New Roman"/>
                <w:b/>
                <w:sz w:val="20"/>
                <w:szCs w:val="20"/>
              </w:rPr>
              <w:t>Gösterge Grupları</w:t>
            </w:r>
          </w:p>
        </w:tc>
        <w:tc>
          <w:tcPr>
            <w:tcW w:w="2268" w:type="dxa"/>
            <w:vAlign w:val="center"/>
          </w:tcPr>
          <w:p w:rsidR="00482072" w:rsidRPr="00B40DFE" w:rsidRDefault="00482072" w:rsidP="00AF1671">
            <w:pPr>
              <w:spacing w:line="360" w:lineRule="auto"/>
              <w:rPr>
                <w:rFonts w:ascii="Times New Roman" w:hAnsi="Times New Roman" w:cs="Times New Roman"/>
                <w:b/>
                <w:sz w:val="20"/>
                <w:szCs w:val="20"/>
              </w:rPr>
            </w:pPr>
            <w:r w:rsidRPr="00B40DFE">
              <w:rPr>
                <w:rFonts w:ascii="Times New Roman" w:hAnsi="Times New Roman" w:cs="Times New Roman"/>
                <w:b/>
                <w:sz w:val="20"/>
                <w:szCs w:val="20"/>
              </w:rPr>
              <w:t>Göstergelerin Sayısı</w:t>
            </w:r>
          </w:p>
        </w:tc>
        <w:tc>
          <w:tcPr>
            <w:tcW w:w="1701" w:type="dxa"/>
            <w:vAlign w:val="center"/>
          </w:tcPr>
          <w:p w:rsidR="00482072" w:rsidRPr="00B40DFE" w:rsidRDefault="00482072" w:rsidP="00AF1671">
            <w:pPr>
              <w:spacing w:line="360" w:lineRule="auto"/>
              <w:rPr>
                <w:rFonts w:ascii="Times New Roman" w:hAnsi="Times New Roman" w:cs="Times New Roman"/>
                <w:b/>
                <w:sz w:val="20"/>
                <w:szCs w:val="20"/>
              </w:rPr>
            </w:pPr>
            <w:r w:rsidRPr="00B40DFE">
              <w:rPr>
                <w:rFonts w:ascii="Times New Roman" w:hAnsi="Times New Roman" w:cs="Times New Roman"/>
                <w:b/>
                <w:sz w:val="20"/>
                <w:szCs w:val="20"/>
              </w:rPr>
              <w:t>Katılım</w:t>
            </w:r>
          </w:p>
        </w:tc>
      </w:tr>
      <w:tr w:rsidR="00482072" w:rsidRPr="001436D3" w:rsidTr="00AF1671">
        <w:trPr>
          <w:trHeight w:val="1347"/>
        </w:trPr>
        <w:tc>
          <w:tcPr>
            <w:tcW w:w="297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Hastanelerde Kalite İyileştirmek için Performans Değerlendirme Aracı</w:t>
            </w:r>
          </w:p>
          <w:p w:rsidR="00482072" w:rsidRPr="00B40DFE" w:rsidRDefault="00482072" w:rsidP="00AF1671">
            <w:pPr>
              <w:rPr>
                <w:rFonts w:ascii="Times New Roman" w:hAnsi="Times New Roman" w:cs="Times New Roman"/>
                <w:b/>
                <w:sz w:val="18"/>
                <w:szCs w:val="18"/>
              </w:rPr>
            </w:pPr>
            <w:r w:rsidRPr="00B40DFE">
              <w:rPr>
                <w:rFonts w:ascii="Times New Roman" w:hAnsi="Times New Roman" w:cs="Times New Roman"/>
                <w:b/>
                <w:sz w:val="18"/>
                <w:szCs w:val="18"/>
              </w:rPr>
              <w:t>PATH 2003</w:t>
            </w:r>
          </w:p>
          <w:p w:rsidR="00482072" w:rsidRPr="00B40DFE" w:rsidRDefault="00482072" w:rsidP="00AF1671">
            <w:pPr>
              <w:spacing w:line="360" w:lineRule="auto"/>
              <w:rPr>
                <w:rFonts w:ascii="Times New Roman" w:hAnsi="Times New Roman" w:cs="Times New Roman"/>
                <w:sz w:val="18"/>
                <w:szCs w:val="18"/>
              </w:rPr>
            </w:pPr>
          </w:p>
        </w:tc>
        <w:tc>
          <w:tcPr>
            <w:tcW w:w="2092"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Klinik Etkililik,</w:t>
            </w:r>
          </w:p>
          <w:p w:rsidR="00204105"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Etkinlik, </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Çalışan Oryantasyonu,</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Duyarlı Yönetişim, </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Güvenlik,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Hasta Merkezlilik</w:t>
            </w:r>
          </w:p>
        </w:tc>
        <w:tc>
          <w:tcPr>
            <w:tcW w:w="226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17 temel gösterge</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ve 24 diğer</w:t>
            </w:r>
          </w:p>
          <w:p w:rsidR="00482072" w:rsidRPr="00B40DFE" w:rsidRDefault="00482072" w:rsidP="00AF1671">
            <w:pPr>
              <w:spacing w:line="360" w:lineRule="auto"/>
              <w:rPr>
                <w:rFonts w:ascii="Times New Roman" w:hAnsi="Times New Roman" w:cs="Times New Roman"/>
                <w:sz w:val="18"/>
                <w:szCs w:val="18"/>
              </w:rPr>
            </w:pPr>
          </w:p>
        </w:tc>
        <w:tc>
          <w:tcPr>
            <w:tcW w:w="1701"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Gönüllü</w:t>
            </w:r>
          </w:p>
        </w:tc>
      </w:tr>
      <w:tr w:rsidR="00482072" w:rsidRPr="001436D3" w:rsidTr="00AF1671">
        <w:tc>
          <w:tcPr>
            <w:tcW w:w="297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Sağlık Hizmetleri Standartları</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Avustralya Konseyi </w:t>
            </w:r>
            <w:r w:rsidRPr="00B40DFE">
              <w:rPr>
                <w:rFonts w:ascii="Times New Roman" w:hAnsi="Times New Roman" w:cs="Times New Roman"/>
                <w:b/>
                <w:sz w:val="18"/>
                <w:szCs w:val="18"/>
              </w:rPr>
              <w:t>(ACHS)</w:t>
            </w:r>
          </w:p>
        </w:tc>
        <w:tc>
          <w:tcPr>
            <w:tcW w:w="2092"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Klinik Etkililik</w:t>
            </w:r>
          </w:p>
        </w:tc>
        <w:tc>
          <w:tcPr>
            <w:tcW w:w="226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22 konu başlığı altında</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308 gösterge</w:t>
            </w:r>
          </w:p>
        </w:tc>
        <w:tc>
          <w:tcPr>
            <w:tcW w:w="1701"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Gönüllü</w:t>
            </w:r>
          </w:p>
        </w:tc>
      </w:tr>
      <w:tr w:rsidR="00482072" w:rsidRPr="001436D3" w:rsidTr="00AF1671">
        <w:trPr>
          <w:trHeight w:val="1239"/>
        </w:trPr>
        <w:tc>
          <w:tcPr>
            <w:tcW w:w="297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Indicator Project </w:t>
            </w:r>
            <w:r w:rsidR="007007DA" w:rsidRPr="00B40DFE">
              <w:rPr>
                <w:rFonts w:ascii="Times New Roman" w:hAnsi="Times New Roman" w:cs="Times New Roman"/>
                <w:sz w:val="18"/>
                <w:szCs w:val="18"/>
              </w:rPr>
              <w:t>Development Commenced</w:t>
            </w:r>
            <w:r w:rsidRPr="00B40DFE">
              <w:rPr>
                <w:rFonts w:ascii="Times New Roman" w:hAnsi="Times New Roman" w:cs="Times New Roman"/>
                <w:sz w:val="18"/>
                <w:szCs w:val="18"/>
              </w:rPr>
              <w:t xml:space="preserve"> Australia, 1989;</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b/>
                <w:sz w:val="18"/>
                <w:szCs w:val="18"/>
              </w:rPr>
              <w:t>BQS</w:t>
            </w:r>
            <w:r w:rsidRPr="00B40DFE">
              <w:rPr>
                <w:rFonts w:ascii="Times New Roman" w:hAnsi="Times New Roman" w:cs="Times New Roman"/>
                <w:sz w:val="18"/>
                <w:szCs w:val="18"/>
              </w:rPr>
              <w:t>-Bundesauswertungen, Germany, 2000</w:t>
            </w:r>
          </w:p>
        </w:tc>
        <w:tc>
          <w:tcPr>
            <w:tcW w:w="2092" w:type="dxa"/>
            <w:vAlign w:val="center"/>
          </w:tcPr>
          <w:p w:rsidR="00482072" w:rsidRPr="00B40DFE" w:rsidRDefault="00482072" w:rsidP="00AF1671">
            <w:pPr>
              <w:spacing w:line="360" w:lineRule="auto"/>
              <w:rPr>
                <w:rFonts w:ascii="Times New Roman" w:hAnsi="Times New Roman" w:cs="Times New Roman"/>
                <w:sz w:val="18"/>
                <w:szCs w:val="18"/>
              </w:rPr>
            </w:pPr>
          </w:p>
          <w:p w:rsidR="00482072" w:rsidRPr="00B40DFE" w:rsidRDefault="00482072" w:rsidP="00AF1671">
            <w:pPr>
              <w:jc w:val="center"/>
              <w:rPr>
                <w:rFonts w:ascii="Times New Roman" w:hAnsi="Times New Roman" w:cs="Times New Roman"/>
                <w:sz w:val="18"/>
                <w:szCs w:val="18"/>
              </w:rPr>
            </w:pPr>
          </w:p>
          <w:p w:rsidR="007007DA" w:rsidRPr="00B40DFE" w:rsidRDefault="007007DA"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Klinik Etkililik</w:t>
            </w:r>
          </w:p>
          <w:p w:rsidR="00482072" w:rsidRPr="00B40DFE" w:rsidRDefault="00482072" w:rsidP="00AF1671">
            <w:pPr>
              <w:rPr>
                <w:rFonts w:ascii="Times New Roman" w:hAnsi="Times New Roman" w:cs="Times New Roman"/>
                <w:sz w:val="18"/>
                <w:szCs w:val="18"/>
              </w:rPr>
            </w:pPr>
          </w:p>
          <w:p w:rsidR="00482072" w:rsidRPr="00B40DFE" w:rsidRDefault="00482072" w:rsidP="00AF1671">
            <w:pPr>
              <w:jc w:val="center"/>
              <w:rPr>
                <w:rFonts w:ascii="Times New Roman" w:hAnsi="Times New Roman" w:cs="Times New Roman"/>
                <w:sz w:val="18"/>
                <w:szCs w:val="18"/>
              </w:rPr>
            </w:pPr>
          </w:p>
          <w:p w:rsidR="00482072" w:rsidRPr="00B40DFE" w:rsidRDefault="00482072" w:rsidP="00AF1671">
            <w:pPr>
              <w:jc w:val="center"/>
              <w:rPr>
                <w:rFonts w:ascii="Times New Roman" w:hAnsi="Times New Roman" w:cs="Times New Roman"/>
                <w:sz w:val="18"/>
                <w:szCs w:val="18"/>
              </w:rPr>
            </w:pPr>
          </w:p>
        </w:tc>
        <w:tc>
          <w:tcPr>
            <w:tcW w:w="226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Zorunlu program;</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17 konu başlığı 169 gösterge:</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Gönüllü program</w:t>
            </w:r>
            <w:r w:rsidR="007007DA">
              <w:rPr>
                <w:rFonts w:ascii="Times New Roman" w:hAnsi="Times New Roman" w:cs="Times New Roman"/>
                <w:sz w:val="18"/>
                <w:szCs w:val="18"/>
              </w:rPr>
              <w:t>;</w:t>
            </w:r>
            <w:r w:rsidRPr="00B40DFE">
              <w:rPr>
                <w:rFonts w:ascii="Times New Roman" w:hAnsi="Times New Roman" w:cs="Times New Roman"/>
                <w:sz w:val="18"/>
                <w:szCs w:val="18"/>
              </w:rPr>
              <w:t xml:space="preserve"> 14 konu başlığı 95 gösterge</w:t>
            </w:r>
          </w:p>
        </w:tc>
        <w:tc>
          <w:tcPr>
            <w:tcW w:w="1701"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Gönüllü değil</w:t>
            </w:r>
          </w:p>
        </w:tc>
      </w:tr>
      <w:tr w:rsidR="00482072" w:rsidRPr="001436D3" w:rsidTr="00AF1671">
        <w:tc>
          <w:tcPr>
            <w:tcW w:w="297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Klinik Göstergeleri Destekleme Takımı </w:t>
            </w:r>
            <w:r w:rsidRPr="00B40DFE">
              <w:rPr>
                <w:rFonts w:ascii="Times New Roman" w:hAnsi="Times New Roman" w:cs="Times New Roman"/>
                <w:b/>
                <w:sz w:val="18"/>
                <w:szCs w:val="18"/>
              </w:rPr>
              <w:t>(CIST)</w:t>
            </w:r>
            <w:r w:rsidRPr="00B40DFE">
              <w:rPr>
                <w:rFonts w:ascii="Times New Roman" w:hAnsi="Times New Roman" w:cs="Times New Roman"/>
                <w:sz w:val="18"/>
                <w:szCs w:val="18"/>
              </w:rPr>
              <w:t>,</w:t>
            </w:r>
            <w:r>
              <w:rPr>
                <w:rFonts w:ascii="Times New Roman" w:hAnsi="Times New Roman" w:cs="Times New Roman"/>
                <w:sz w:val="18"/>
                <w:szCs w:val="18"/>
              </w:rPr>
              <w:t xml:space="preserve"> </w:t>
            </w:r>
            <w:r w:rsidRPr="00B40DFE">
              <w:rPr>
                <w:rFonts w:ascii="Times New Roman" w:hAnsi="Times New Roman" w:cs="Times New Roman"/>
                <w:sz w:val="18"/>
                <w:szCs w:val="18"/>
              </w:rPr>
              <w:t>İskoçya NHS Kalite İyileştirme, 2000</w:t>
            </w:r>
          </w:p>
        </w:tc>
        <w:tc>
          <w:tcPr>
            <w:tcW w:w="2092"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Klinik Etkililik</w:t>
            </w:r>
          </w:p>
        </w:tc>
        <w:tc>
          <w:tcPr>
            <w:tcW w:w="2268" w:type="dxa"/>
            <w:vAlign w:val="center"/>
          </w:tcPr>
          <w:p w:rsidR="00482072" w:rsidRPr="00B40DFE" w:rsidRDefault="007007DA" w:rsidP="00AF1671">
            <w:pPr>
              <w:rPr>
                <w:rFonts w:ascii="Times New Roman" w:hAnsi="Times New Roman" w:cs="Times New Roman"/>
                <w:sz w:val="18"/>
                <w:szCs w:val="18"/>
              </w:rPr>
            </w:pPr>
            <w:r>
              <w:rPr>
                <w:rFonts w:ascii="Times New Roman" w:hAnsi="Times New Roman" w:cs="Times New Roman"/>
                <w:sz w:val="18"/>
                <w:szCs w:val="18"/>
              </w:rPr>
              <w:t xml:space="preserve">7 </w:t>
            </w:r>
            <w:r w:rsidR="00482072" w:rsidRPr="00B40DFE">
              <w:rPr>
                <w:rFonts w:ascii="Times New Roman" w:hAnsi="Times New Roman" w:cs="Times New Roman"/>
                <w:sz w:val="18"/>
                <w:szCs w:val="18"/>
              </w:rPr>
              <w:t>konu başlığı</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altında 64 gösterge</w:t>
            </w:r>
          </w:p>
          <w:p w:rsidR="00482072" w:rsidRPr="00B40DFE" w:rsidRDefault="00482072" w:rsidP="00AF1671">
            <w:pPr>
              <w:spacing w:line="360" w:lineRule="auto"/>
              <w:rPr>
                <w:rFonts w:ascii="Times New Roman" w:hAnsi="Times New Roman" w:cs="Times New Roman"/>
                <w:sz w:val="18"/>
                <w:szCs w:val="18"/>
              </w:rPr>
            </w:pPr>
          </w:p>
        </w:tc>
        <w:tc>
          <w:tcPr>
            <w:tcW w:w="1701"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Gönüllü değil</w:t>
            </w:r>
          </w:p>
        </w:tc>
      </w:tr>
      <w:tr w:rsidR="00482072" w:rsidRPr="001436D3" w:rsidTr="00AF1671">
        <w:tc>
          <w:tcPr>
            <w:tcW w:w="2978"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b/>
                <w:sz w:val="18"/>
                <w:szCs w:val="18"/>
              </w:rPr>
              <w:t>COMPAQH</w:t>
            </w:r>
            <w:r w:rsidRPr="00B40DFE">
              <w:rPr>
                <w:rFonts w:ascii="Times New Roman" w:hAnsi="Times New Roman" w:cs="Times New Roman"/>
                <w:sz w:val="18"/>
                <w:szCs w:val="18"/>
              </w:rPr>
              <w:t xml:space="preserve"> Fransa, 2003</w:t>
            </w:r>
          </w:p>
        </w:tc>
        <w:tc>
          <w:tcPr>
            <w:tcW w:w="2092"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Klinik Etkililik,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Çalışan Oryantasyonu,</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Hasta Merkezlilik</w:t>
            </w:r>
          </w:p>
        </w:tc>
        <w:tc>
          <w:tcPr>
            <w:tcW w:w="226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Ulusal öneme sahip</w:t>
            </w:r>
          </w:p>
          <w:p w:rsidR="00482072" w:rsidRPr="00B40DFE" w:rsidRDefault="007007DA" w:rsidP="00AF1671">
            <w:pPr>
              <w:rPr>
                <w:rFonts w:ascii="Times New Roman" w:hAnsi="Times New Roman" w:cs="Times New Roman"/>
                <w:sz w:val="18"/>
                <w:szCs w:val="18"/>
              </w:rPr>
            </w:pPr>
            <w:r>
              <w:rPr>
                <w:rFonts w:ascii="Times New Roman" w:hAnsi="Times New Roman" w:cs="Times New Roman"/>
                <w:sz w:val="18"/>
                <w:szCs w:val="18"/>
              </w:rPr>
              <w:t xml:space="preserve">8 </w:t>
            </w:r>
            <w:r w:rsidR="00482072" w:rsidRPr="00B40DFE">
              <w:rPr>
                <w:rFonts w:ascii="Times New Roman" w:hAnsi="Times New Roman" w:cs="Times New Roman"/>
                <w:sz w:val="18"/>
                <w:szCs w:val="18"/>
              </w:rPr>
              <w:t>başlık altında 43 gösterge</w:t>
            </w:r>
          </w:p>
        </w:tc>
        <w:tc>
          <w:tcPr>
            <w:tcW w:w="1701"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Gönüllü</w:t>
            </w:r>
          </w:p>
        </w:tc>
      </w:tr>
      <w:tr w:rsidR="00482072" w:rsidRPr="001436D3" w:rsidTr="00AF1671">
        <w:tc>
          <w:tcPr>
            <w:tcW w:w="297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Joint </w:t>
            </w:r>
            <w:r w:rsidR="001478E7" w:rsidRPr="00B40DFE">
              <w:rPr>
                <w:rFonts w:ascii="Times New Roman" w:hAnsi="Times New Roman" w:cs="Times New Roman"/>
                <w:sz w:val="18"/>
                <w:szCs w:val="18"/>
              </w:rPr>
              <w:t>Comission on</w:t>
            </w:r>
            <w:r w:rsidRPr="00B40DFE">
              <w:rPr>
                <w:rFonts w:ascii="Times New Roman" w:hAnsi="Times New Roman" w:cs="Times New Roman"/>
                <w:sz w:val="18"/>
                <w:szCs w:val="18"/>
              </w:rPr>
              <w:t xml:space="preserve"> Accrediation of Health Care Organizations</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b/>
                <w:sz w:val="18"/>
                <w:szCs w:val="18"/>
              </w:rPr>
              <w:t>(JCAHO) (ORYX),</w:t>
            </w:r>
            <w:r w:rsidRPr="00B40DFE">
              <w:rPr>
                <w:rFonts w:ascii="Times New Roman" w:hAnsi="Times New Roman" w:cs="Times New Roman"/>
                <w:sz w:val="18"/>
                <w:szCs w:val="18"/>
              </w:rPr>
              <w:t xml:space="preserve"> USA 1997</w:t>
            </w:r>
          </w:p>
        </w:tc>
        <w:tc>
          <w:tcPr>
            <w:tcW w:w="2092"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Klinik Etkililik,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Etkinlik,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Güvenlik,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Hasta Merkezlilik</w:t>
            </w:r>
          </w:p>
        </w:tc>
        <w:tc>
          <w:tcPr>
            <w:tcW w:w="226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36 göstergeden oluşan</w:t>
            </w:r>
          </w:p>
          <w:p w:rsidR="00482072" w:rsidRPr="00B40DFE" w:rsidRDefault="007007DA" w:rsidP="00AF1671">
            <w:pPr>
              <w:rPr>
                <w:rFonts w:ascii="Times New Roman" w:hAnsi="Times New Roman" w:cs="Times New Roman"/>
                <w:sz w:val="18"/>
                <w:szCs w:val="18"/>
              </w:rPr>
            </w:pPr>
            <w:r>
              <w:rPr>
                <w:rFonts w:ascii="Times New Roman" w:hAnsi="Times New Roman" w:cs="Times New Roman"/>
                <w:sz w:val="18"/>
                <w:szCs w:val="18"/>
              </w:rPr>
              <w:t>5</w:t>
            </w:r>
            <w:r w:rsidR="00482072" w:rsidRPr="00B40DFE">
              <w:rPr>
                <w:rFonts w:ascii="Times New Roman" w:hAnsi="Times New Roman" w:cs="Times New Roman"/>
                <w:sz w:val="18"/>
                <w:szCs w:val="18"/>
              </w:rPr>
              <w:t xml:space="preserve"> konu başlığı</w:t>
            </w:r>
          </w:p>
          <w:p w:rsidR="00482072" w:rsidRPr="00B40DFE" w:rsidRDefault="00482072" w:rsidP="00AF1671">
            <w:pPr>
              <w:spacing w:line="360" w:lineRule="auto"/>
              <w:rPr>
                <w:rFonts w:ascii="Times New Roman" w:hAnsi="Times New Roman" w:cs="Times New Roman"/>
                <w:sz w:val="18"/>
                <w:szCs w:val="18"/>
              </w:rPr>
            </w:pPr>
          </w:p>
        </w:tc>
        <w:tc>
          <w:tcPr>
            <w:tcW w:w="1701"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Gönüllü değil</w:t>
            </w:r>
          </w:p>
          <w:p w:rsidR="00482072" w:rsidRPr="00B40DFE" w:rsidRDefault="00482072" w:rsidP="00AF1671">
            <w:pPr>
              <w:rPr>
                <w:rFonts w:ascii="Times New Roman" w:hAnsi="Times New Roman" w:cs="Times New Roman"/>
                <w:sz w:val="18"/>
                <w:szCs w:val="18"/>
              </w:rPr>
            </w:pPr>
          </w:p>
        </w:tc>
      </w:tr>
      <w:tr w:rsidR="00482072" w:rsidRPr="001436D3" w:rsidTr="00AF1671">
        <w:trPr>
          <w:trHeight w:val="837"/>
        </w:trPr>
        <w:tc>
          <w:tcPr>
            <w:tcW w:w="297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Ontario Hastaneler Birliği </w:t>
            </w:r>
            <w:r w:rsidRPr="00B40DFE">
              <w:rPr>
                <w:rFonts w:ascii="Times New Roman" w:hAnsi="Times New Roman" w:cs="Times New Roman"/>
                <w:b/>
                <w:sz w:val="18"/>
                <w:szCs w:val="18"/>
              </w:rPr>
              <w:t>(OHA),</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(Hastane </w:t>
            </w:r>
            <w:r w:rsidR="007007DA" w:rsidRPr="00B40DFE">
              <w:rPr>
                <w:rFonts w:ascii="Times New Roman" w:hAnsi="Times New Roman" w:cs="Times New Roman"/>
                <w:sz w:val="18"/>
                <w:szCs w:val="18"/>
              </w:rPr>
              <w:t>Rap</w:t>
            </w:r>
            <w:r w:rsidRPr="00B40DFE">
              <w:rPr>
                <w:rFonts w:ascii="Times New Roman" w:hAnsi="Times New Roman" w:cs="Times New Roman"/>
                <w:sz w:val="18"/>
                <w:szCs w:val="18"/>
              </w:rPr>
              <w:t xml:space="preserve">orları), </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Canada 1997</w:t>
            </w:r>
          </w:p>
        </w:tc>
        <w:tc>
          <w:tcPr>
            <w:tcW w:w="2092"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Etkinlik,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Duyarlı Yönetişim,</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Hasta Merkezlilik</w:t>
            </w:r>
          </w:p>
        </w:tc>
        <w:tc>
          <w:tcPr>
            <w:tcW w:w="226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47 göstergeden oluşan</w:t>
            </w:r>
          </w:p>
          <w:p w:rsidR="00482072" w:rsidRPr="00B40DFE" w:rsidRDefault="007007DA" w:rsidP="00AF1671">
            <w:pPr>
              <w:rPr>
                <w:rFonts w:ascii="Times New Roman" w:hAnsi="Times New Roman" w:cs="Times New Roman"/>
                <w:sz w:val="18"/>
                <w:szCs w:val="18"/>
              </w:rPr>
            </w:pPr>
            <w:r>
              <w:rPr>
                <w:rFonts w:ascii="Times New Roman" w:hAnsi="Times New Roman" w:cs="Times New Roman"/>
                <w:sz w:val="18"/>
                <w:szCs w:val="18"/>
              </w:rPr>
              <w:t>4</w:t>
            </w:r>
            <w:r w:rsidR="00482072" w:rsidRPr="00B40DFE">
              <w:rPr>
                <w:rFonts w:ascii="Times New Roman" w:hAnsi="Times New Roman" w:cs="Times New Roman"/>
                <w:sz w:val="18"/>
                <w:szCs w:val="18"/>
              </w:rPr>
              <w:t xml:space="preserve"> konu başlığı</w:t>
            </w:r>
          </w:p>
        </w:tc>
        <w:tc>
          <w:tcPr>
            <w:tcW w:w="1701"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Gönüllü</w:t>
            </w:r>
          </w:p>
        </w:tc>
      </w:tr>
      <w:tr w:rsidR="00482072" w:rsidRPr="001436D3" w:rsidTr="00AF1671">
        <w:tc>
          <w:tcPr>
            <w:tcW w:w="297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Quality Indicator Project </w:t>
            </w:r>
            <w:r w:rsidRPr="00B40DFE">
              <w:rPr>
                <w:rFonts w:ascii="Times New Roman" w:hAnsi="Times New Roman" w:cs="Times New Roman"/>
                <w:b/>
                <w:sz w:val="18"/>
                <w:szCs w:val="18"/>
              </w:rPr>
              <w:t>(QIP)</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USA, 1984</w:t>
            </w:r>
          </w:p>
          <w:p w:rsidR="00482072" w:rsidRPr="00B40DFE" w:rsidRDefault="00482072" w:rsidP="00AF1671">
            <w:pPr>
              <w:spacing w:line="360" w:lineRule="auto"/>
              <w:rPr>
                <w:rFonts w:ascii="Times New Roman" w:hAnsi="Times New Roman" w:cs="Times New Roman"/>
                <w:sz w:val="18"/>
                <w:szCs w:val="18"/>
              </w:rPr>
            </w:pPr>
          </w:p>
        </w:tc>
        <w:tc>
          <w:tcPr>
            <w:tcW w:w="2092"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Klinik Etkililik,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Etkinlik,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Hasta Merkezlilik,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Güvenlik</w:t>
            </w:r>
          </w:p>
        </w:tc>
        <w:tc>
          <w:tcPr>
            <w:tcW w:w="2268" w:type="dxa"/>
            <w:vAlign w:val="center"/>
          </w:tcPr>
          <w:p w:rsidR="007007DA"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47 gösterge altında</w:t>
            </w:r>
          </w:p>
          <w:p w:rsidR="00482072" w:rsidRPr="00B40DFE" w:rsidRDefault="007007DA" w:rsidP="00AF1671">
            <w:pPr>
              <w:rPr>
                <w:rFonts w:ascii="Times New Roman" w:hAnsi="Times New Roman" w:cs="Times New Roman"/>
                <w:sz w:val="18"/>
                <w:szCs w:val="18"/>
              </w:rPr>
            </w:pPr>
            <w:r>
              <w:rPr>
                <w:rFonts w:ascii="Times New Roman" w:hAnsi="Times New Roman" w:cs="Times New Roman"/>
                <w:sz w:val="18"/>
                <w:szCs w:val="18"/>
              </w:rPr>
              <w:t>4</w:t>
            </w:r>
            <w:r w:rsidR="00482072" w:rsidRPr="00B40DFE">
              <w:rPr>
                <w:rFonts w:ascii="Times New Roman" w:hAnsi="Times New Roman" w:cs="Times New Roman"/>
                <w:sz w:val="18"/>
                <w:szCs w:val="18"/>
              </w:rPr>
              <w:t xml:space="preserve"> konu başlığı</w:t>
            </w:r>
          </w:p>
          <w:p w:rsidR="00482072" w:rsidRPr="00B40DFE" w:rsidRDefault="00482072" w:rsidP="00AF1671">
            <w:pPr>
              <w:spacing w:line="360" w:lineRule="auto"/>
              <w:rPr>
                <w:rFonts w:ascii="Times New Roman" w:hAnsi="Times New Roman" w:cs="Times New Roman"/>
                <w:sz w:val="18"/>
                <w:szCs w:val="18"/>
              </w:rPr>
            </w:pPr>
          </w:p>
        </w:tc>
        <w:tc>
          <w:tcPr>
            <w:tcW w:w="1701"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Gönüllü</w:t>
            </w:r>
          </w:p>
        </w:tc>
      </w:tr>
      <w:tr w:rsidR="00482072" w:rsidRPr="001436D3" w:rsidTr="00AF1671">
        <w:tc>
          <w:tcPr>
            <w:tcW w:w="297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The National Indicator Project </w:t>
            </w:r>
            <w:r w:rsidRPr="00B40DFE">
              <w:rPr>
                <w:rFonts w:ascii="Times New Roman" w:hAnsi="Times New Roman" w:cs="Times New Roman"/>
                <w:b/>
                <w:sz w:val="18"/>
                <w:szCs w:val="18"/>
              </w:rPr>
              <w:t>(NIP)</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Danimarka, 2000</w:t>
            </w:r>
          </w:p>
          <w:p w:rsidR="00482072" w:rsidRPr="00B40DFE" w:rsidRDefault="00482072" w:rsidP="00AF1671">
            <w:pPr>
              <w:spacing w:line="360" w:lineRule="auto"/>
              <w:rPr>
                <w:rFonts w:ascii="Times New Roman" w:hAnsi="Times New Roman" w:cs="Times New Roman"/>
                <w:sz w:val="18"/>
                <w:szCs w:val="18"/>
              </w:rPr>
            </w:pPr>
          </w:p>
        </w:tc>
        <w:tc>
          <w:tcPr>
            <w:tcW w:w="2092"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Klinik Etkililik,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Etkinlik,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Hasta Merkezlilik,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Güvenlik</w:t>
            </w:r>
          </w:p>
        </w:tc>
        <w:tc>
          <w:tcPr>
            <w:tcW w:w="2268" w:type="dxa"/>
            <w:vAlign w:val="center"/>
          </w:tcPr>
          <w:p w:rsidR="00482072" w:rsidRPr="00B40DFE" w:rsidRDefault="007007DA" w:rsidP="00AF1671">
            <w:pPr>
              <w:rPr>
                <w:rFonts w:ascii="Times New Roman" w:hAnsi="Times New Roman" w:cs="Times New Roman"/>
                <w:sz w:val="18"/>
                <w:szCs w:val="18"/>
              </w:rPr>
            </w:pPr>
            <w:r>
              <w:rPr>
                <w:rFonts w:ascii="Times New Roman" w:hAnsi="Times New Roman" w:cs="Times New Roman"/>
                <w:sz w:val="18"/>
                <w:szCs w:val="18"/>
              </w:rPr>
              <w:t xml:space="preserve">7 </w:t>
            </w:r>
            <w:r w:rsidR="00482072" w:rsidRPr="00B40DFE">
              <w:rPr>
                <w:rFonts w:ascii="Times New Roman" w:hAnsi="Times New Roman" w:cs="Times New Roman"/>
                <w:sz w:val="18"/>
                <w:szCs w:val="18"/>
              </w:rPr>
              <w:t>konu başlığı</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altında 87 gösterge</w:t>
            </w:r>
          </w:p>
          <w:p w:rsidR="00482072" w:rsidRPr="00B40DFE" w:rsidRDefault="00482072" w:rsidP="00AF1671">
            <w:pPr>
              <w:spacing w:line="360" w:lineRule="auto"/>
              <w:rPr>
                <w:rFonts w:ascii="Times New Roman" w:hAnsi="Times New Roman" w:cs="Times New Roman"/>
                <w:sz w:val="18"/>
                <w:szCs w:val="18"/>
              </w:rPr>
            </w:pPr>
          </w:p>
        </w:tc>
        <w:tc>
          <w:tcPr>
            <w:tcW w:w="1701"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Gönüllü değil</w:t>
            </w:r>
          </w:p>
          <w:p w:rsidR="00482072" w:rsidRPr="00B40DFE" w:rsidRDefault="00482072" w:rsidP="00AF1671">
            <w:pPr>
              <w:rPr>
                <w:rFonts w:ascii="Times New Roman" w:hAnsi="Times New Roman" w:cs="Times New Roman"/>
                <w:sz w:val="18"/>
                <w:szCs w:val="18"/>
              </w:rPr>
            </w:pPr>
          </w:p>
        </w:tc>
      </w:tr>
      <w:tr w:rsidR="00482072" w:rsidRPr="001436D3" w:rsidTr="00AF1671">
        <w:tc>
          <w:tcPr>
            <w:tcW w:w="297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Reporting of </w:t>
            </w:r>
            <w:r w:rsidR="007007DA" w:rsidRPr="00B40DFE">
              <w:rPr>
                <w:rFonts w:ascii="Times New Roman" w:hAnsi="Times New Roman" w:cs="Times New Roman"/>
                <w:sz w:val="18"/>
                <w:szCs w:val="18"/>
              </w:rPr>
              <w:t>Performanc</w:t>
            </w:r>
            <w:r w:rsidRPr="00B40DFE">
              <w:rPr>
                <w:rFonts w:ascii="Times New Roman" w:hAnsi="Times New Roman" w:cs="Times New Roman"/>
                <w:sz w:val="18"/>
                <w:szCs w:val="18"/>
              </w:rPr>
              <w:t>e in</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Dutch </w:t>
            </w:r>
            <w:r w:rsidR="007007DA" w:rsidRPr="00B40DFE">
              <w:rPr>
                <w:rFonts w:ascii="Times New Roman" w:hAnsi="Times New Roman" w:cs="Times New Roman"/>
                <w:sz w:val="18"/>
                <w:szCs w:val="18"/>
              </w:rPr>
              <w:t>Hospitals</w:t>
            </w:r>
            <w:r w:rsidRPr="00B40DFE">
              <w:rPr>
                <w:rFonts w:ascii="Times New Roman" w:hAnsi="Times New Roman" w:cs="Times New Roman"/>
                <w:sz w:val="18"/>
                <w:szCs w:val="18"/>
              </w:rPr>
              <w:t>,</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Hollanda, 2003</w:t>
            </w:r>
          </w:p>
        </w:tc>
        <w:tc>
          <w:tcPr>
            <w:tcW w:w="2092"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Klinik Etkililik,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Hasta Merkezlilik,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Güvenlik,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Etkinlik</w:t>
            </w:r>
          </w:p>
        </w:tc>
        <w:tc>
          <w:tcPr>
            <w:tcW w:w="2268" w:type="dxa"/>
            <w:vAlign w:val="center"/>
          </w:tcPr>
          <w:p w:rsidR="00482072" w:rsidRPr="00B40DFE" w:rsidRDefault="007007DA" w:rsidP="00AF1671">
            <w:pPr>
              <w:rPr>
                <w:rFonts w:ascii="Times New Roman" w:hAnsi="Times New Roman" w:cs="Times New Roman"/>
                <w:sz w:val="18"/>
                <w:szCs w:val="18"/>
              </w:rPr>
            </w:pPr>
            <w:r>
              <w:rPr>
                <w:rFonts w:ascii="Times New Roman" w:hAnsi="Times New Roman" w:cs="Times New Roman"/>
                <w:sz w:val="18"/>
                <w:szCs w:val="18"/>
              </w:rPr>
              <w:t xml:space="preserve">3 </w:t>
            </w:r>
            <w:r w:rsidR="00482072" w:rsidRPr="00B40DFE">
              <w:rPr>
                <w:rFonts w:ascii="Times New Roman" w:hAnsi="Times New Roman" w:cs="Times New Roman"/>
                <w:sz w:val="18"/>
                <w:szCs w:val="18"/>
              </w:rPr>
              <w:t>konu başlığı altında</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toplam 39 gösterge</w:t>
            </w:r>
          </w:p>
          <w:p w:rsidR="00482072" w:rsidRPr="00B40DFE" w:rsidRDefault="00482072" w:rsidP="00AF1671">
            <w:pPr>
              <w:spacing w:line="360" w:lineRule="auto"/>
              <w:rPr>
                <w:rFonts w:ascii="Times New Roman" w:hAnsi="Times New Roman" w:cs="Times New Roman"/>
                <w:sz w:val="18"/>
                <w:szCs w:val="18"/>
              </w:rPr>
            </w:pPr>
          </w:p>
        </w:tc>
        <w:tc>
          <w:tcPr>
            <w:tcW w:w="1701" w:type="dxa"/>
            <w:vAlign w:val="center"/>
          </w:tcPr>
          <w:p w:rsidR="00482072" w:rsidRPr="00B40DFE" w:rsidRDefault="00482072" w:rsidP="00AF1671">
            <w:pPr>
              <w:spacing w:line="360" w:lineRule="auto"/>
              <w:rPr>
                <w:rFonts w:ascii="Times New Roman" w:hAnsi="Times New Roman" w:cs="Times New Roman"/>
                <w:sz w:val="18"/>
                <w:szCs w:val="18"/>
              </w:rPr>
            </w:pPr>
            <w:r w:rsidRPr="00B40DFE">
              <w:rPr>
                <w:rFonts w:ascii="Times New Roman" w:hAnsi="Times New Roman" w:cs="Times New Roman"/>
                <w:sz w:val="18"/>
                <w:szCs w:val="18"/>
              </w:rPr>
              <w:t>Gönüllü değil</w:t>
            </w:r>
          </w:p>
        </w:tc>
      </w:tr>
      <w:tr w:rsidR="00482072" w:rsidRPr="001436D3" w:rsidTr="00AF1671">
        <w:tc>
          <w:tcPr>
            <w:tcW w:w="297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Verein Outcome, 2000,</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Switzerland, 2000</w:t>
            </w:r>
          </w:p>
          <w:p w:rsidR="00482072" w:rsidRPr="00B40DFE" w:rsidRDefault="00482072" w:rsidP="00AF1671">
            <w:pPr>
              <w:spacing w:line="360" w:lineRule="auto"/>
              <w:rPr>
                <w:rFonts w:ascii="Times New Roman" w:hAnsi="Times New Roman" w:cs="Times New Roman"/>
                <w:sz w:val="18"/>
                <w:szCs w:val="18"/>
              </w:rPr>
            </w:pPr>
          </w:p>
        </w:tc>
        <w:tc>
          <w:tcPr>
            <w:tcW w:w="2092"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Klinik Etkililik,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Etkinlik,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Hasta Merkezlilik,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Güvenlik,</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Duyarlı Yönetişim</w:t>
            </w:r>
          </w:p>
        </w:tc>
        <w:tc>
          <w:tcPr>
            <w:tcW w:w="2268"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19 konu başlığı</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altında 118 gösterge</w:t>
            </w:r>
          </w:p>
          <w:p w:rsidR="00482072" w:rsidRPr="00B40DFE" w:rsidRDefault="00482072" w:rsidP="00AF1671">
            <w:pPr>
              <w:spacing w:line="360" w:lineRule="auto"/>
              <w:rPr>
                <w:rFonts w:ascii="Times New Roman" w:hAnsi="Times New Roman" w:cs="Times New Roman"/>
                <w:sz w:val="18"/>
                <w:szCs w:val="18"/>
              </w:rPr>
            </w:pPr>
          </w:p>
        </w:tc>
        <w:tc>
          <w:tcPr>
            <w:tcW w:w="1701" w:type="dxa"/>
            <w:vAlign w:val="center"/>
          </w:tcPr>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Zurih</w:t>
            </w:r>
            <w:r w:rsidR="007007DA">
              <w:rPr>
                <w:rFonts w:ascii="Times New Roman" w:hAnsi="Times New Roman" w:cs="Times New Roman"/>
                <w:sz w:val="18"/>
                <w:szCs w:val="18"/>
              </w:rPr>
              <w:t>, Berlin, Solothurn ve Aargau bölgelerinde</w:t>
            </w:r>
            <w:r w:rsidRPr="00B40DFE">
              <w:rPr>
                <w:rFonts w:ascii="Times New Roman" w:hAnsi="Times New Roman" w:cs="Times New Roman"/>
                <w:sz w:val="18"/>
                <w:szCs w:val="18"/>
              </w:rPr>
              <w:t xml:space="preserve"> </w:t>
            </w:r>
            <w:r w:rsidR="007007DA">
              <w:rPr>
                <w:rFonts w:ascii="Times New Roman" w:hAnsi="Times New Roman" w:cs="Times New Roman"/>
                <w:sz w:val="18"/>
                <w:szCs w:val="18"/>
              </w:rPr>
              <w:t>bulunan</w:t>
            </w:r>
          </w:p>
          <w:p w:rsidR="00482072" w:rsidRPr="00B40DFE" w:rsidRDefault="00482072" w:rsidP="00AF1671">
            <w:pPr>
              <w:rPr>
                <w:rFonts w:ascii="Times New Roman" w:hAnsi="Times New Roman" w:cs="Times New Roman"/>
                <w:sz w:val="18"/>
                <w:szCs w:val="18"/>
              </w:rPr>
            </w:pPr>
            <w:r w:rsidRPr="00B40DFE">
              <w:rPr>
                <w:rFonts w:ascii="Times New Roman" w:hAnsi="Times New Roman" w:cs="Times New Roman"/>
                <w:sz w:val="18"/>
                <w:szCs w:val="18"/>
              </w:rPr>
              <w:t xml:space="preserve">hastaneler </w:t>
            </w:r>
            <w:r w:rsidR="007007DA">
              <w:rPr>
                <w:rFonts w:ascii="Times New Roman" w:hAnsi="Times New Roman" w:cs="Times New Roman"/>
                <w:sz w:val="18"/>
                <w:szCs w:val="18"/>
              </w:rPr>
              <w:t xml:space="preserve">için </w:t>
            </w:r>
            <w:r w:rsidRPr="00B40DFE">
              <w:rPr>
                <w:rFonts w:ascii="Times New Roman" w:hAnsi="Times New Roman" w:cs="Times New Roman"/>
                <w:sz w:val="18"/>
                <w:szCs w:val="18"/>
              </w:rPr>
              <w:t xml:space="preserve">değil ancak diğer </w:t>
            </w:r>
            <w:r w:rsidR="007007DA">
              <w:rPr>
                <w:rFonts w:ascii="Times New Roman" w:hAnsi="Times New Roman" w:cs="Times New Roman"/>
                <w:sz w:val="18"/>
                <w:szCs w:val="18"/>
              </w:rPr>
              <w:t xml:space="preserve">hastaneler için gönüllü katılım sağlanmıştır. </w:t>
            </w:r>
          </w:p>
        </w:tc>
      </w:tr>
    </w:tbl>
    <w:p w:rsidR="00482072" w:rsidRPr="002B20DC" w:rsidRDefault="00482072" w:rsidP="00482072">
      <w:pPr>
        <w:pStyle w:val="DipnotMetni"/>
        <w:spacing w:before="120"/>
        <w:jc w:val="both"/>
        <w:rPr>
          <w:rFonts w:ascii="Times New Roman" w:hAnsi="Times New Roman" w:cs="Times New Roman"/>
          <w:i/>
          <w:sz w:val="22"/>
          <w:szCs w:val="22"/>
        </w:rPr>
      </w:pPr>
      <w:r w:rsidRPr="002B20DC">
        <w:rPr>
          <w:rFonts w:ascii="Times New Roman" w:hAnsi="Times New Roman" w:cs="Times New Roman"/>
          <w:b/>
          <w:i/>
          <w:sz w:val="22"/>
          <w:szCs w:val="22"/>
        </w:rPr>
        <w:t xml:space="preserve">Kaynak: </w:t>
      </w:r>
      <w:r w:rsidRPr="002B20DC">
        <w:rPr>
          <w:rFonts w:ascii="Times New Roman" w:hAnsi="Times New Roman" w:cs="Times New Roman"/>
          <w:i/>
          <w:sz w:val="22"/>
          <w:szCs w:val="22"/>
        </w:rPr>
        <w:t>Groene</w:t>
      </w:r>
      <w:r w:rsidR="00B6666C" w:rsidRPr="002B20DC">
        <w:rPr>
          <w:rFonts w:ascii="Times New Roman" w:hAnsi="Times New Roman" w:cs="Times New Roman"/>
          <w:i/>
          <w:sz w:val="22"/>
          <w:szCs w:val="22"/>
        </w:rPr>
        <w:t xml:space="preserve"> O.</w:t>
      </w:r>
      <w:r w:rsidRPr="002B20DC">
        <w:rPr>
          <w:rFonts w:ascii="Times New Roman" w:hAnsi="Times New Roman" w:cs="Times New Roman"/>
          <w:i/>
          <w:sz w:val="22"/>
          <w:szCs w:val="22"/>
        </w:rPr>
        <w:t>, Jutta K.H. Skau and Anne Frθlıch</w:t>
      </w:r>
      <w:r w:rsidR="004B5758" w:rsidRPr="002B20DC">
        <w:rPr>
          <w:rFonts w:ascii="Times New Roman" w:hAnsi="Times New Roman" w:cs="Times New Roman"/>
          <w:i/>
          <w:sz w:val="22"/>
          <w:szCs w:val="22"/>
        </w:rPr>
        <w:t xml:space="preserve"> (2008)</w:t>
      </w:r>
      <w:r w:rsidRPr="002B20DC">
        <w:rPr>
          <w:rFonts w:ascii="Times New Roman" w:hAnsi="Times New Roman" w:cs="Times New Roman"/>
          <w:i/>
          <w:sz w:val="22"/>
          <w:szCs w:val="22"/>
        </w:rPr>
        <w:t xml:space="preserve"> ‘An International Review of  Projects on Hospital Performance Asssessment’, </w:t>
      </w:r>
      <w:r w:rsidR="009D3C3B" w:rsidRPr="002B20DC">
        <w:rPr>
          <w:rFonts w:ascii="Times New Roman" w:hAnsi="Times New Roman" w:cs="Times New Roman"/>
          <w:b/>
          <w:i/>
          <w:sz w:val="22"/>
          <w:szCs w:val="22"/>
        </w:rPr>
        <w:t>International Journal for</w:t>
      </w:r>
      <w:r w:rsidRPr="002B20DC">
        <w:rPr>
          <w:rFonts w:ascii="Times New Roman" w:hAnsi="Times New Roman" w:cs="Times New Roman"/>
          <w:b/>
          <w:i/>
          <w:sz w:val="22"/>
          <w:szCs w:val="22"/>
        </w:rPr>
        <w:t xml:space="preserve"> Quality in Health Care</w:t>
      </w:r>
      <w:r w:rsidRPr="002B20DC">
        <w:rPr>
          <w:rFonts w:ascii="Times New Roman" w:hAnsi="Times New Roman" w:cs="Times New Roman"/>
          <w:i/>
          <w:sz w:val="22"/>
          <w:szCs w:val="22"/>
        </w:rPr>
        <w:t>, vol.20, no.3, p.162-171, p.165</w:t>
      </w:r>
      <w:r w:rsidR="004B5758" w:rsidRPr="002B20DC">
        <w:rPr>
          <w:rFonts w:ascii="Times New Roman" w:hAnsi="Times New Roman" w:cs="Times New Roman"/>
          <w:i/>
          <w:sz w:val="22"/>
          <w:szCs w:val="22"/>
        </w:rPr>
        <w:t>.</w:t>
      </w:r>
    </w:p>
    <w:p w:rsidR="00482072" w:rsidRDefault="00482072" w:rsidP="001045F3">
      <w:pPr>
        <w:spacing w:after="0" w:line="360" w:lineRule="auto"/>
        <w:jc w:val="both"/>
        <w:rPr>
          <w:rFonts w:ascii="Times New Roman" w:hAnsi="Times New Roman" w:cs="Times New Roman"/>
          <w:sz w:val="24"/>
          <w:szCs w:val="24"/>
        </w:rPr>
      </w:pPr>
    </w:p>
    <w:p w:rsidR="00BF2591" w:rsidRDefault="00D01206" w:rsidP="00164601">
      <w:pPr>
        <w:spacing w:after="0" w:line="240" w:lineRule="auto"/>
        <w:jc w:val="both"/>
        <w:rPr>
          <w:rFonts w:ascii="Times New Roman" w:hAnsi="Times New Roman" w:cs="Times New Roman"/>
          <w:sz w:val="24"/>
          <w:szCs w:val="24"/>
        </w:rPr>
      </w:pPr>
      <w:r w:rsidRPr="00D01206">
        <w:rPr>
          <w:rFonts w:ascii="Times New Roman" w:hAnsi="Times New Roman" w:cs="Times New Roman"/>
          <w:sz w:val="24"/>
          <w:szCs w:val="24"/>
        </w:rPr>
        <w:t xml:space="preserve">Hastanelerde performansın değerlendirilmesinde PATH ile karşılaştırılan projelerin hiçbirisi bu projenin klinik etkililik, etkinlik, çalışan oryantasyonu, duyarlı yönetişim, güvenlik ve hasta merkezlilikten oluşan altı boyutunun tamamını kapsamamaktadır. Klinik etkililik yalnızca dokuz projeyi kapsamakta (ACHS, CIST, COMPAQH, BQS, JCAHO, NIP, QIP, Verein Outcome, The Dutch Project on </w:t>
      </w:r>
      <w:r w:rsidR="0034685C" w:rsidRPr="00D01206">
        <w:rPr>
          <w:rFonts w:ascii="Times New Roman" w:hAnsi="Times New Roman" w:cs="Times New Roman"/>
          <w:sz w:val="24"/>
          <w:szCs w:val="24"/>
        </w:rPr>
        <w:t xml:space="preserve">Reporting </w:t>
      </w:r>
      <w:r w:rsidRPr="00D01206">
        <w:rPr>
          <w:rFonts w:ascii="Times New Roman" w:hAnsi="Times New Roman" w:cs="Times New Roman"/>
          <w:sz w:val="24"/>
          <w:szCs w:val="24"/>
        </w:rPr>
        <w:t xml:space="preserve">of </w:t>
      </w:r>
      <w:r w:rsidR="0034685C" w:rsidRPr="00D01206">
        <w:rPr>
          <w:rFonts w:ascii="Times New Roman" w:hAnsi="Times New Roman" w:cs="Times New Roman"/>
          <w:sz w:val="24"/>
          <w:szCs w:val="24"/>
        </w:rPr>
        <w:t>Performance</w:t>
      </w:r>
      <w:r w:rsidRPr="00D01206">
        <w:rPr>
          <w:rFonts w:ascii="Times New Roman" w:hAnsi="Times New Roman" w:cs="Times New Roman"/>
          <w:sz w:val="24"/>
          <w:szCs w:val="24"/>
        </w:rPr>
        <w:t xml:space="preserve"> in </w:t>
      </w:r>
      <w:r w:rsidR="0034685C" w:rsidRPr="00D01206">
        <w:rPr>
          <w:rFonts w:ascii="Times New Roman" w:hAnsi="Times New Roman" w:cs="Times New Roman"/>
          <w:sz w:val="24"/>
          <w:szCs w:val="24"/>
        </w:rPr>
        <w:t>Hospitals</w:t>
      </w:r>
      <w:r w:rsidRPr="00D01206">
        <w:rPr>
          <w:rFonts w:ascii="Times New Roman" w:hAnsi="Times New Roman" w:cs="Times New Roman"/>
          <w:sz w:val="24"/>
          <w:szCs w:val="24"/>
        </w:rPr>
        <w:t xml:space="preserve">), çalışan oryantasyonu ise yalnızca bir projede yer almaktadır. Bu projelerin koordinatörleri ile yapılan görüşmeler </w:t>
      </w:r>
      <w:r w:rsidR="00F015AF">
        <w:rPr>
          <w:rFonts w:ascii="Times New Roman" w:hAnsi="Times New Roman" w:cs="Times New Roman"/>
          <w:sz w:val="24"/>
          <w:szCs w:val="24"/>
        </w:rPr>
        <w:t xml:space="preserve">sonucunda tanımlanan performans </w:t>
      </w:r>
      <w:r w:rsidRPr="00D01206">
        <w:rPr>
          <w:rFonts w:ascii="Times New Roman" w:hAnsi="Times New Roman" w:cs="Times New Roman"/>
          <w:sz w:val="24"/>
          <w:szCs w:val="24"/>
        </w:rPr>
        <w:t>boyutlarının heterojen oldukları ve etkinlik ile klinik etkililik boyutlarının belirlenmesi konusunda bir uzlaşma olmadığı sonucuna varılmıştır.</w:t>
      </w:r>
      <w:r w:rsidR="004B5758">
        <w:rPr>
          <w:rFonts w:ascii="Times New Roman" w:hAnsi="Times New Roman" w:cs="Times New Roman"/>
          <w:sz w:val="24"/>
          <w:szCs w:val="24"/>
        </w:rPr>
        <w:t xml:space="preserve"> </w:t>
      </w:r>
      <w:r w:rsidRPr="00D01206">
        <w:rPr>
          <w:rFonts w:ascii="Times New Roman" w:hAnsi="Times New Roman" w:cs="Times New Roman"/>
          <w:sz w:val="24"/>
          <w:szCs w:val="24"/>
        </w:rPr>
        <w:t>Her bir projedeki göstergelerin sayısı 36 (JCAHO) ile 300 (ACHS) arasında değişmektedir. Bu projelerden sekizi anketlere (ACHS, COMPAQH, JCAHO, OAH, QIP, Verein Outcome, the Dutch projects on reporting of performance in hospitals ve PATH) dayanmakta</w:t>
      </w:r>
      <w:r w:rsidR="00E230A5">
        <w:rPr>
          <w:rFonts w:ascii="Times New Roman" w:hAnsi="Times New Roman" w:cs="Times New Roman"/>
          <w:sz w:val="24"/>
          <w:szCs w:val="24"/>
        </w:rPr>
        <w:t xml:space="preserve"> iken </w:t>
      </w:r>
      <w:r w:rsidRPr="00D01206">
        <w:rPr>
          <w:rFonts w:ascii="Times New Roman" w:hAnsi="Times New Roman" w:cs="Times New Roman"/>
          <w:sz w:val="24"/>
          <w:szCs w:val="24"/>
        </w:rPr>
        <w:t>yalnızca üç proje</w:t>
      </w:r>
      <w:r w:rsidR="00080C33">
        <w:rPr>
          <w:rFonts w:ascii="Times New Roman" w:hAnsi="Times New Roman" w:cs="Times New Roman"/>
          <w:sz w:val="24"/>
          <w:szCs w:val="24"/>
        </w:rPr>
        <w:t>de</w:t>
      </w:r>
      <w:r w:rsidRPr="00D01206">
        <w:rPr>
          <w:rFonts w:ascii="Times New Roman" w:hAnsi="Times New Roman" w:cs="Times New Roman"/>
          <w:sz w:val="24"/>
          <w:szCs w:val="24"/>
        </w:rPr>
        <w:t xml:space="preserve"> (QIP, NIP ve PATH) denetime dayanan göstergeler üzerin</w:t>
      </w:r>
      <w:r w:rsidR="00E230A5">
        <w:rPr>
          <w:rFonts w:ascii="Times New Roman" w:hAnsi="Times New Roman" w:cs="Times New Roman"/>
          <w:sz w:val="24"/>
          <w:szCs w:val="24"/>
        </w:rPr>
        <w:t>de durulmaktadır</w:t>
      </w:r>
      <w:r w:rsidRPr="00D01206">
        <w:rPr>
          <w:rFonts w:ascii="Times New Roman" w:hAnsi="Times New Roman" w:cs="Times New Roman"/>
          <w:sz w:val="24"/>
          <w:szCs w:val="24"/>
        </w:rPr>
        <w:t xml:space="preserve">. Bu projeler arasından beşinin sonuçları kamuoyu ile paylaşılırken (CIST Scotland, NIP, JCAHO, Verein Outcome and the Dutch </w:t>
      </w:r>
      <w:r w:rsidR="00990E22" w:rsidRPr="00D01206">
        <w:rPr>
          <w:rFonts w:ascii="Times New Roman" w:hAnsi="Times New Roman" w:cs="Times New Roman"/>
          <w:sz w:val="24"/>
          <w:szCs w:val="24"/>
        </w:rPr>
        <w:t>Projects</w:t>
      </w:r>
      <w:r w:rsidRPr="00D01206">
        <w:rPr>
          <w:rFonts w:ascii="Times New Roman" w:hAnsi="Times New Roman" w:cs="Times New Roman"/>
          <w:sz w:val="24"/>
          <w:szCs w:val="24"/>
        </w:rPr>
        <w:t xml:space="preserve"> on </w:t>
      </w:r>
      <w:r w:rsidR="00990E22" w:rsidRPr="00D01206">
        <w:rPr>
          <w:rFonts w:ascii="Times New Roman" w:hAnsi="Times New Roman" w:cs="Times New Roman"/>
          <w:sz w:val="24"/>
          <w:szCs w:val="24"/>
        </w:rPr>
        <w:t>Reporting</w:t>
      </w:r>
      <w:r w:rsidRPr="00D01206">
        <w:rPr>
          <w:rFonts w:ascii="Times New Roman" w:hAnsi="Times New Roman" w:cs="Times New Roman"/>
          <w:sz w:val="24"/>
          <w:szCs w:val="24"/>
        </w:rPr>
        <w:t xml:space="preserve"> of </w:t>
      </w:r>
      <w:r w:rsidR="00990E22" w:rsidRPr="00D01206">
        <w:rPr>
          <w:rFonts w:ascii="Times New Roman" w:hAnsi="Times New Roman" w:cs="Times New Roman"/>
          <w:sz w:val="24"/>
          <w:szCs w:val="24"/>
        </w:rPr>
        <w:t>Performance</w:t>
      </w:r>
      <w:r w:rsidRPr="00D01206">
        <w:rPr>
          <w:rFonts w:ascii="Times New Roman" w:hAnsi="Times New Roman" w:cs="Times New Roman"/>
          <w:sz w:val="24"/>
          <w:szCs w:val="24"/>
        </w:rPr>
        <w:t xml:space="preserve"> in</w:t>
      </w:r>
      <w:r w:rsidR="00990E22" w:rsidRPr="00D01206">
        <w:rPr>
          <w:rFonts w:ascii="Times New Roman" w:hAnsi="Times New Roman" w:cs="Times New Roman"/>
          <w:sz w:val="24"/>
          <w:szCs w:val="24"/>
        </w:rPr>
        <w:t xml:space="preserve"> Hospitals</w:t>
      </w:r>
      <w:r w:rsidR="00080C33">
        <w:rPr>
          <w:rFonts w:ascii="Times New Roman" w:hAnsi="Times New Roman" w:cs="Times New Roman"/>
          <w:sz w:val="24"/>
          <w:szCs w:val="24"/>
        </w:rPr>
        <w:t xml:space="preserve">) altısının </w:t>
      </w:r>
      <w:r w:rsidRPr="00D01206">
        <w:rPr>
          <w:rFonts w:ascii="Times New Roman" w:hAnsi="Times New Roman" w:cs="Times New Roman"/>
          <w:sz w:val="24"/>
          <w:szCs w:val="24"/>
        </w:rPr>
        <w:t xml:space="preserve">(ACHS, COMPAQH, BQS, OAH, QIP ve PATH) sonuçlarına ancak projenin sağlayıcıları </w:t>
      </w:r>
      <w:r w:rsidRPr="007F0B8E">
        <w:rPr>
          <w:rFonts w:ascii="Times New Roman" w:hAnsi="Times New Roman" w:cs="Times New Roman"/>
          <w:sz w:val="24"/>
          <w:szCs w:val="24"/>
        </w:rPr>
        <w:t>tarafından ulaşabilmektedir</w:t>
      </w:r>
      <w:r w:rsidR="00080C33">
        <w:rPr>
          <w:rFonts w:ascii="Times New Roman" w:hAnsi="Times New Roman" w:cs="Times New Roman"/>
          <w:sz w:val="24"/>
          <w:szCs w:val="24"/>
        </w:rPr>
        <w:t xml:space="preserve"> (Groene ve diğ. 2008)</w:t>
      </w:r>
      <w:r w:rsidRPr="007F0B8E">
        <w:rPr>
          <w:rFonts w:ascii="Times New Roman" w:hAnsi="Times New Roman" w:cs="Times New Roman"/>
          <w:sz w:val="24"/>
          <w:szCs w:val="24"/>
        </w:rPr>
        <w:t>.</w:t>
      </w:r>
    </w:p>
    <w:p w:rsidR="00164601" w:rsidRDefault="00164601" w:rsidP="00164601">
      <w:pPr>
        <w:spacing w:after="0" w:line="240" w:lineRule="auto"/>
        <w:jc w:val="both"/>
        <w:rPr>
          <w:rFonts w:ascii="Times New Roman" w:hAnsi="Times New Roman" w:cs="Times New Roman"/>
          <w:sz w:val="24"/>
          <w:szCs w:val="24"/>
        </w:rPr>
      </w:pPr>
    </w:p>
    <w:p w:rsidR="00FA6C8C" w:rsidRDefault="00686B74" w:rsidP="00164601">
      <w:pPr>
        <w:spacing w:after="0" w:line="240" w:lineRule="auto"/>
        <w:jc w:val="both"/>
        <w:rPr>
          <w:rFonts w:ascii="Times New Roman" w:hAnsi="Times New Roman" w:cs="Times New Roman"/>
          <w:sz w:val="24"/>
          <w:szCs w:val="24"/>
        </w:rPr>
      </w:pPr>
      <w:r w:rsidRPr="00D67BA8">
        <w:rPr>
          <w:rFonts w:ascii="Times New Roman" w:hAnsi="Times New Roman" w:cs="Times New Roman"/>
          <w:sz w:val="24"/>
          <w:szCs w:val="24"/>
        </w:rPr>
        <w:t xml:space="preserve">Tüm bu projeler içerisinde PATH projesi en esnek ve kapsamlı kavramsal çerçeveye sahiptir. </w:t>
      </w:r>
      <w:r w:rsidR="00E962A1">
        <w:rPr>
          <w:rFonts w:ascii="Times New Roman" w:hAnsi="Times New Roman" w:cs="Times New Roman"/>
          <w:sz w:val="24"/>
          <w:szCs w:val="24"/>
        </w:rPr>
        <w:t xml:space="preserve">Bu özelliği ile PATH projesinin performans ölçümünden çok stratejik performans yönetimi anlayışına uygun bir bakış açısına sahip olduğu söylenebilir. </w:t>
      </w:r>
      <w:r w:rsidR="0007731E">
        <w:rPr>
          <w:rFonts w:ascii="Times New Roman" w:hAnsi="Times New Roman" w:cs="Times New Roman"/>
          <w:sz w:val="24"/>
          <w:szCs w:val="24"/>
        </w:rPr>
        <w:t xml:space="preserve">Sağlık sektöründe hastane performansını stratejik performans yönetimi yaklaşımı ile çok boyutlu bir bakış açısı kullanarak değerlendiren PATH yaklaşımının uygulandığı farklı ülkelerden edinilen </w:t>
      </w:r>
      <w:r w:rsidR="0007731E" w:rsidRPr="00C935A0">
        <w:rPr>
          <w:rFonts w:ascii="Times New Roman" w:hAnsi="Times New Roman" w:cs="Times New Roman"/>
          <w:sz w:val="24"/>
          <w:szCs w:val="24"/>
        </w:rPr>
        <w:t>deneyim</w:t>
      </w:r>
      <w:r w:rsidR="00A35638">
        <w:rPr>
          <w:rFonts w:ascii="Times New Roman" w:hAnsi="Times New Roman" w:cs="Times New Roman"/>
          <w:sz w:val="24"/>
          <w:szCs w:val="24"/>
        </w:rPr>
        <w:t xml:space="preserve"> </w:t>
      </w:r>
      <w:r w:rsidR="0007731E">
        <w:rPr>
          <w:rFonts w:ascii="Times New Roman" w:hAnsi="Times New Roman" w:cs="Times New Roman"/>
          <w:sz w:val="24"/>
          <w:szCs w:val="24"/>
        </w:rPr>
        <w:t xml:space="preserve">sonuçları </w:t>
      </w:r>
      <w:r w:rsidR="00C935A0">
        <w:rPr>
          <w:rFonts w:ascii="Times New Roman" w:hAnsi="Times New Roman" w:cs="Times New Roman"/>
          <w:sz w:val="24"/>
          <w:szCs w:val="24"/>
        </w:rPr>
        <w:t>Çizelge</w:t>
      </w:r>
      <w:r w:rsidR="00F815AD">
        <w:rPr>
          <w:rFonts w:ascii="Times New Roman" w:hAnsi="Times New Roman" w:cs="Times New Roman"/>
          <w:sz w:val="24"/>
          <w:szCs w:val="24"/>
        </w:rPr>
        <w:t xml:space="preserve"> 3’de</w:t>
      </w:r>
      <w:r w:rsidR="0007731E">
        <w:rPr>
          <w:rFonts w:ascii="Times New Roman" w:hAnsi="Times New Roman" w:cs="Times New Roman"/>
          <w:sz w:val="24"/>
          <w:szCs w:val="24"/>
        </w:rPr>
        <w:t xml:space="preserve"> özetlenmiştir. </w:t>
      </w: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4914F2" w:rsidRDefault="004914F2" w:rsidP="00164601">
      <w:pPr>
        <w:spacing w:after="0" w:line="240" w:lineRule="auto"/>
        <w:jc w:val="both"/>
        <w:rPr>
          <w:rFonts w:ascii="Times New Roman" w:hAnsi="Times New Roman" w:cs="Times New Roman"/>
          <w:sz w:val="24"/>
          <w:szCs w:val="24"/>
        </w:rPr>
      </w:pPr>
    </w:p>
    <w:p w:rsidR="00D71B9A" w:rsidRPr="000B3523" w:rsidRDefault="00C935A0" w:rsidP="00FB3411">
      <w:pPr>
        <w:spacing w:before="120" w:after="120" w:line="240" w:lineRule="auto"/>
        <w:ind w:left="1021" w:hanging="1021"/>
        <w:jc w:val="center"/>
        <w:rPr>
          <w:rFonts w:ascii="Times New Roman" w:hAnsi="Times New Roman" w:cs="Times New Roman"/>
          <w:b/>
          <w:sz w:val="24"/>
          <w:szCs w:val="24"/>
        </w:rPr>
      </w:pPr>
      <w:r>
        <w:rPr>
          <w:rFonts w:ascii="Times New Roman" w:hAnsi="Times New Roman" w:cs="Times New Roman"/>
          <w:b/>
          <w:sz w:val="24"/>
          <w:szCs w:val="24"/>
        </w:rPr>
        <w:t>Çizelge</w:t>
      </w:r>
      <w:r w:rsidR="00D71B9A" w:rsidRPr="000B3523">
        <w:rPr>
          <w:rFonts w:ascii="Times New Roman" w:hAnsi="Times New Roman" w:cs="Times New Roman"/>
          <w:b/>
          <w:sz w:val="24"/>
          <w:szCs w:val="24"/>
        </w:rPr>
        <w:t xml:space="preserve"> 3. PATH Projesinin Farklı Ülkelerde Sağlık Sistemi Performansı </w:t>
      </w:r>
      <w:r w:rsidR="00A35638">
        <w:rPr>
          <w:rFonts w:ascii="Times New Roman" w:hAnsi="Times New Roman" w:cs="Times New Roman"/>
          <w:b/>
          <w:sz w:val="24"/>
          <w:szCs w:val="24"/>
        </w:rPr>
        <w:t xml:space="preserve">Üzerindeki </w:t>
      </w:r>
      <w:r w:rsidR="00E242EB">
        <w:rPr>
          <w:rFonts w:ascii="Times New Roman" w:hAnsi="Times New Roman" w:cs="Times New Roman"/>
          <w:b/>
          <w:sz w:val="24"/>
          <w:szCs w:val="24"/>
        </w:rPr>
        <w:t>Etkileri</w:t>
      </w:r>
    </w:p>
    <w:tbl>
      <w:tblPr>
        <w:tblStyle w:val="TabloKlavuzu"/>
        <w:tblW w:w="0" w:type="auto"/>
        <w:tblInd w:w="108" w:type="dxa"/>
        <w:tblCellMar>
          <w:top w:w="28" w:type="dxa"/>
          <w:left w:w="28" w:type="dxa"/>
          <w:bottom w:w="28" w:type="dxa"/>
          <w:right w:w="28" w:type="dxa"/>
        </w:tblCellMar>
        <w:tblLook w:val="04A0" w:firstRow="1" w:lastRow="0" w:firstColumn="1" w:lastColumn="0" w:noHBand="0" w:noVBand="1"/>
      </w:tblPr>
      <w:tblGrid>
        <w:gridCol w:w="1480"/>
        <w:gridCol w:w="7540"/>
      </w:tblGrid>
      <w:tr w:rsidR="00D71B9A" w:rsidRPr="00F74381" w:rsidTr="00F47110">
        <w:trPr>
          <w:trHeight w:val="230"/>
        </w:trPr>
        <w:tc>
          <w:tcPr>
            <w:tcW w:w="1480" w:type="dxa"/>
            <w:shd w:val="clear" w:color="auto" w:fill="F2F2F2" w:themeFill="background1" w:themeFillShade="F2"/>
          </w:tcPr>
          <w:p w:rsidR="00D71B9A" w:rsidRPr="00F31A58" w:rsidRDefault="00D71B9A" w:rsidP="00673B2F">
            <w:pPr>
              <w:spacing w:line="360" w:lineRule="auto"/>
              <w:jc w:val="both"/>
              <w:rPr>
                <w:rFonts w:ascii="Times New Roman" w:hAnsi="Times New Roman" w:cs="Times New Roman"/>
                <w:b/>
                <w:sz w:val="20"/>
                <w:szCs w:val="20"/>
              </w:rPr>
            </w:pPr>
            <w:r w:rsidRPr="00F31A58">
              <w:rPr>
                <w:rFonts w:ascii="Times New Roman" w:hAnsi="Times New Roman" w:cs="Times New Roman"/>
                <w:b/>
                <w:sz w:val="20"/>
                <w:szCs w:val="20"/>
              </w:rPr>
              <w:t xml:space="preserve">Ülke </w:t>
            </w:r>
          </w:p>
        </w:tc>
        <w:tc>
          <w:tcPr>
            <w:tcW w:w="7540" w:type="dxa"/>
          </w:tcPr>
          <w:p w:rsidR="00D71B9A" w:rsidRPr="00F31A58" w:rsidRDefault="00D71B9A" w:rsidP="00673B2F">
            <w:pPr>
              <w:spacing w:line="360" w:lineRule="auto"/>
              <w:jc w:val="both"/>
              <w:rPr>
                <w:rFonts w:ascii="Times New Roman" w:hAnsi="Times New Roman" w:cs="Times New Roman"/>
                <w:b/>
                <w:sz w:val="20"/>
                <w:szCs w:val="20"/>
              </w:rPr>
            </w:pPr>
            <w:r w:rsidRPr="00F31A58">
              <w:rPr>
                <w:rFonts w:ascii="Times New Roman" w:hAnsi="Times New Roman" w:cs="Times New Roman"/>
                <w:b/>
                <w:sz w:val="20"/>
                <w:szCs w:val="20"/>
              </w:rPr>
              <w:t>Örnek</w:t>
            </w:r>
          </w:p>
        </w:tc>
      </w:tr>
      <w:tr w:rsidR="00D71B9A" w:rsidRPr="00F74381" w:rsidTr="00673B2F">
        <w:tc>
          <w:tcPr>
            <w:tcW w:w="1480" w:type="dxa"/>
            <w:shd w:val="clear" w:color="auto" w:fill="F2F2F2" w:themeFill="background1" w:themeFillShade="F2"/>
          </w:tcPr>
          <w:p w:rsidR="00D71B9A" w:rsidRPr="00F31A58" w:rsidRDefault="00D71B9A" w:rsidP="00673B2F">
            <w:pPr>
              <w:spacing w:line="360" w:lineRule="auto"/>
              <w:jc w:val="both"/>
              <w:rPr>
                <w:rFonts w:ascii="Times New Roman" w:hAnsi="Times New Roman" w:cs="Times New Roman"/>
                <w:b/>
                <w:sz w:val="20"/>
                <w:szCs w:val="20"/>
              </w:rPr>
            </w:pPr>
            <w:r w:rsidRPr="00F31A58">
              <w:rPr>
                <w:rFonts w:ascii="Times New Roman" w:hAnsi="Times New Roman" w:cs="Times New Roman"/>
                <w:b/>
                <w:sz w:val="20"/>
                <w:szCs w:val="20"/>
              </w:rPr>
              <w:t xml:space="preserve">Belçika </w:t>
            </w:r>
          </w:p>
        </w:tc>
        <w:tc>
          <w:tcPr>
            <w:tcW w:w="7540" w:type="dxa"/>
          </w:tcPr>
          <w:p w:rsidR="00D71B9A" w:rsidRPr="00F31A58" w:rsidRDefault="00D71B9A" w:rsidP="00A24273">
            <w:pPr>
              <w:jc w:val="both"/>
              <w:rPr>
                <w:rFonts w:ascii="Times New Roman" w:hAnsi="Times New Roman" w:cs="Times New Roman"/>
                <w:sz w:val="20"/>
                <w:szCs w:val="20"/>
              </w:rPr>
            </w:pPr>
            <w:r w:rsidRPr="00F31A58">
              <w:rPr>
                <w:rFonts w:ascii="Times New Roman" w:hAnsi="Times New Roman" w:cs="Times New Roman"/>
                <w:sz w:val="20"/>
                <w:szCs w:val="20"/>
              </w:rPr>
              <w:t>Hastaneler kalite ve hasta güvenliği ile ilgili yeni anlaşmalar hazırlamış</w:t>
            </w:r>
            <w:r w:rsidR="00D8433E">
              <w:rPr>
                <w:rFonts w:ascii="Times New Roman" w:hAnsi="Times New Roman" w:cs="Times New Roman"/>
                <w:sz w:val="20"/>
                <w:szCs w:val="20"/>
              </w:rPr>
              <w:t xml:space="preserve"> </w:t>
            </w:r>
            <w:r w:rsidRPr="00F31A58">
              <w:rPr>
                <w:rFonts w:ascii="Times New Roman" w:hAnsi="Times New Roman" w:cs="Times New Roman"/>
                <w:sz w:val="20"/>
                <w:szCs w:val="20"/>
              </w:rPr>
              <w:t xml:space="preserve">ve hastanelerde kalite yönetim politikaları geliştirilmiştir. </w:t>
            </w:r>
          </w:p>
        </w:tc>
      </w:tr>
      <w:tr w:rsidR="00D71B9A" w:rsidRPr="00F74381" w:rsidTr="00673B2F">
        <w:tc>
          <w:tcPr>
            <w:tcW w:w="1480" w:type="dxa"/>
            <w:shd w:val="clear" w:color="auto" w:fill="F2F2F2" w:themeFill="background1" w:themeFillShade="F2"/>
          </w:tcPr>
          <w:p w:rsidR="00D71B9A" w:rsidRPr="00F31A58" w:rsidRDefault="00D71B9A" w:rsidP="00673B2F">
            <w:pPr>
              <w:spacing w:line="360" w:lineRule="auto"/>
              <w:jc w:val="both"/>
              <w:rPr>
                <w:rFonts w:ascii="Times New Roman" w:hAnsi="Times New Roman" w:cs="Times New Roman"/>
                <w:b/>
                <w:sz w:val="20"/>
                <w:szCs w:val="20"/>
              </w:rPr>
            </w:pPr>
            <w:r w:rsidRPr="00F31A58">
              <w:rPr>
                <w:rFonts w:ascii="Times New Roman" w:hAnsi="Times New Roman" w:cs="Times New Roman"/>
                <w:b/>
                <w:sz w:val="20"/>
                <w:szCs w:val="20"/>
              </w:rPr>
              <w:t>Estonya</w:t>
            </w:r>
          </w:p>
        </w:tc>
        <w:tc>
          <w:tcPr>
            <w:tcW w:w="7540" w:type="dxa"/>
          </w:tcPr>
          <w:p w:rsidR="00D71B9A" w:rsidRPr="00F31A58" w:rsidRDefault="00D71B9A" w:rsidP="00A24273">
            <w:pPr>
              <w:autoSpaceDE w:val="0"/>
              <w:autoSpaceDN w:val="0"/>
              <w:adjustRightInd w:val="0"/>
              <w:jc w:val="both"/>
              <w:rPr>
                <w:rFonts w:ascii="Times New Roman" w:hAnsi="Times New Roman" w:cs="Times New Roman"/>
                <w:sz w:val="20"/>
                <w:szCs w:val="20"/>
              </w:rPr>
            </w:pPr>
            <w:r w:rsidRPr="00F31A58">
              <w:rPr>
                <w:rFonts w:ascii="Times New Roman" w:hAnsi="Times New Roman" w:cs="Times New Roman"/>
                <w:sz w:val="20"/>
                <w:szCs w:val="20"/>
              </w:rPr>
              <w:t xml:space="preserve">Kalite iyileştirme konusu ile ilgilenen hastanelerde ulusal bir işbirliği ağı oluşturulmuştur ve performans karşılaştırması ve bilgilerin ve en iyi uygulamaların paylaşıldığı bir sistem oluşturulmuştur. </w:t>
            </w:r>
          </w:p>
        </w:tc>
      </w:tr>
      <w:tr w:rsidR="00D71B9A" w:rsidRPr="00F74381" w:rsidTr="00673B2F">
        <w:tc>
          <w:tcPr>
            <w:tcW w:w="1480" w:type="dxa"/>
            <w:shd w:val="clear" w:color="auto" w:fill="F2F2F2" w:themeFill="background1" w:themeFillShade="F2"/>
          </w:tcPr>
          <w:p w:rsidR="00D71B9A" w:rsidRPr="00F31A58" w:rsidRDefault="00D71B9A" w:rsidP="00673B2F">
            <w:pPr>
              <w:spacing w:line="360" w:lineRule="auto"/>
              <w:jc w:val="both"/>
              <w:rPr>
                <w:rFonts w:ascii="Times New Roman" w:hAnsi="Times New Roman" w:cs="Times New Roman"/>
                <w:b/>
                <w:sz w:val="20"/>
                <w:szCs w:val="20"/>
              </w:rPr>
            </w:pPr>
            <w:r w:rsidRPr="00F31A58">
              <w:rPr>
                <w:rFonts w:ascii="Times New Roman" w:hAnsi="Times New Roman" w:cs="Times New Roman"/>
                <w:b/>
                <w:sz w:val="20"/>
                <w:szCs w:val="20"/>
              </w:rPr>
              <w:t>Fransa</w:t>
            </w:r>
          </w:p>
        </w:tc>
        <w:tc>
          <w:tcPr>
            <w:tcW w:w="7540" w:type="dxa"/>
          </w:tcPr>
          <w:p w:rsidR="00D71B9A" w:rsidRPr="00F31A58" w:rsidRDefault="00D71B9A" w:rsidP="00A24273">
            <w:pPr>
              <w:autoSpaceDE w:val="0"/>
              <w:autoSpaceDN w:val="0"/>
              <w:adjustRightInd w:val="0"/>
              <w:jc w:val="both"/>
              <w:rPr>
                <w:rFonts w:ascii="Times New Roman" w:hAnsi="Times New Roman" w:cs="Times New Roman"/>
                <w:sz w:val="20"/>
                <w:szCs w:val="20"/>
              </w:rPr>
            </w:pPr>
            <w:r w:rsidRPr="00F31A58">
              <w:rPr>
                <w:rFonts w:ascii="Times New Roman" w:hAnsi="Times New Roman" w:cs="Times New Roman"/>
                <w:sz w:val="20"/>
                <w:szCs w:val="20"/>
              </w:rPr>
              <w:t xml:space="preserve">PATH projesi ile performansın geliştirilmesi ve karşılaştırılması konularında ciddi başarılar sağlanmıştır. Bölgesel Sağlık Otoriteleri ile yapılacak olan anlaşmalarda kullanılabilir göstergeler elde edilmiştir. Özel hastaneler üzerinde yapılan planlama çalışmalarının pozitif etkisi görülmüştür. </w:t>
            </w:r>
          </w:p>
        </w:tc>
      </w:tr>
      <w:tr w:rsidR="00D71B9A" w:rsidRPr="00F74381" w:rsidTr="00673B2F">
        <w:tc>
          <w:tcPr>
            <w:tcW w:w="1480" w:type="dxa"/>
            <w:shd w:val="clear" w:color="auto" w:fill="F2F2F2" w:themeFill="background1" w:themeFillShade="F2"/>
          </w:tcPr>
          <w:p w:rsidR="00D71B9A" w:rsidRPr="00F31A58" w:rsidRDefault="00D71B9A" w:rsidP="00673B2F">
            <w:pPr>
              <w:spacing w:line="360" w:lineRule="auto"/>
              <w:jc w:val="both"/>
              <w:rPr>
                <w:rFonts w:ascii="Times New Roman" w:hAnsi="Times New Roman" w:cs="Times New Roman"/>
                <w:b/>
                <w:sz w:val="20"/>
                <w:szCs w:val="20"/>
              </w:rPr>
            </w:pPr>
            <w:r w:rsidRPr="00F31A58">
              <w:rPr>
                <w:rFonts w:ascii="Times New Roman" w:hAnsi="Times New Roman" w:cs="Times New Roman"/>
                <w:b/>
                <w:sz w:val="20"/>
                <w:szCs w:val="20"/>
              </w:rPr>
              <w:t>Macaristan</w:t>
            </w:r>
          </w:p>
        </w:tc>
        <w:tc>
          <w:tcPr>
            <w:tcW w:w="7540" w:type="dxa"/>
          </w:tcPr>
          <w:p w:rsidR="00D71B9A" w:rsidRPr="00F31A58" w:rsidRDefault="00D71B9A" w:rsidP="00A24273">
            <w:pPr>
              <w:autoSpaceDE w:val="0"/>
              <w:autoSpaceDN w:val="0"/>
              <w:adjustRightInd w:val="0"/>
              <w:jc w:val="both"/>
              <w:rPr>
                <w:rFonts w:ascii="Times New Roman" w:hAnsi="Times New Roman" w:cs="Times New Roman"/>
                <w:sz w:val="20"/>
                <w:szCs w:val="20"/>
              </w:rPr>
            </w:pPr>
            <w:r w:rsidRPr="00F31A58">
              <w:rPr>
                <w:rFonts w:ascii="Times New Roman" w:hAnsi="Times New Roman" w:cs="Times New Roman"/>
                <w:sz w:val="20"/>
                <w:szCs w:val="20"/>
              </w:rPr>
              <w:t xml:space="preserve">PATH projesi, sürekli ölçüm ve gelecekte kalite yönetiminin nasıl planlanacağından yola çıkarak hastane yöneticilerinin performans yönetimi konusundaki düşüncelerini </w:t>
            </w:r>
            <w:r w:rsidR="0077588A">
              <w:rPr>
                <w:rFonts w:ascii="Times New Roman" w:hAnsi="Times New Roman" w:cs="Times New Roman"/>
                <w:sz w:val="20"/>
                <w:szCs w:val="20"/>
              </w:rPr>
              <w:t>geliştirmiştir.</w:t>
            </w:r>
          </w:p>
        </w:tc>
      </w:tr>
      <w:tr w:rsidR="00D71B9A" w:rsidRPr="00F74381" w:rsidTr="00673B2F">
        <w:tc>
          <w:tcPr>
            <w:tcW w:w="1480" w:type="dxa"/>
            <w:shd w:val="clear" w:color="auto" w:fill="F2F2F2" w:themeFill="background1" w:themeFillShade="F2"/>
          </w:tcPr>
          <w:p w:rsidR="00D71B9A" w:rsidRPr="00F31A58" w:rsidRDefault="00D71B9A" w:rsidP="00673B2F">
            <w:pPr>
              <w:spacing w:line="360" w:lineRule="auto"/>
              <w:jc w:val="both"/>
              <w:rPr>
                <w:rFonts w:ascii="Times New Roman" w:hAnsi="Times New Roman" w:cs="Times New Roman"/>
                <w:b/>
                <w:sz w:val="20"/>
                <w:szCs w:val="20"/>
              </w:rPr>
            </w:pPr>
            <w:r w:rsidRPr="00F31A58">
              <w:rPr>
                <w:rFonts w:ascii="Times New Roman" w:hAnsi="Times New Roman" w:cs="Times New Roman"/>
                <w:b/>
                <w:sz w:val="20"/>
                <w:szCs w:val="20"/>
              </w:rPr>
              <w:t xml:space="preserve">Polonya </w:t>
            </w:r>
          </w:p>
        </w:tc>
        <w:tc>
          <w:tcPr>
            <w:tcW w:w="7540" w:type="dxa"/>
          </w:tcPr>
          <w:p w:rsidR="00D71B9A" w:rsidRPr="00F31A58" w:rsidRDefault="00D71B9A" w:rsidP="00A24273">
            <w:pPr>
              <w:autoSpaceDE w:val="0"/>
              <w:autoSpaceDN w:val="0"/>
              <w:adjustRightInd w:val="0"/>
              <w:jc w:val="both"/>
              <w:rPr>
                <w:rFonts w:ascii="Times New Roman" w:hAnsi="Times New Roman" w:cs="Times New Roman"/>
                <w:sz w:val="20"/>
                <w:szCs w:val="20"/>
              </w:rPr>
            </w:pPr>
            <w:r w:rsidRPr="00F31A58">
              <w:rPr>
                <w:rFonts w:ascii="Times New Roman" w:hAnsi="Times New Roman" w:cs="Times New Roman"/>
                <w:sz w:val="20"/>
                <w:szCs w:val="20"/>
              </w:rPr>
              <w:t xml:space="preserve">Ulusal Akreditasyon Ajansı (National Accreditation Agency-NCQA) kalite ile ilgili standartları yükseltmiş ve PATH göstergeleri de dahil olmak üzere performans göstergelerinin hastaneler tarafından kolaylıkla toplanabilir hale getirilmesi sağlanmıştır. PATH projesi hastanelerin akreditasyon sürecinde kolaylık yaşamasını sağlamıştır. </w:t>
            </w:r>
          </w:p>
        </w:tc>
      </w:tr>
      <w:tr w:rsidR="00D71B9A" w:rsidRPr="00F74381" w:rsidTr="00673B2F">
        <w:tc>
          <w:tcPr>
            <w:tcW w:w="1480" w:type="dxa"/>
            <w:shd w:val="clear" w:color="auto" w:fill="F2F2F2" w:themeFill="background1" w:themeFillShade="F2"/>
          </w:tcPr>
          <w:p w:rsidR="00D71B9A" w:rsidRPr="00F31A58" w:rsidRDefault="00D71B9A" w:rsidP="00673B2F">
            <w:pPr>
              <w:spacing w:line="360" w:lineRule="auto"/>
              <w:jc w:val="both"/>
              <w:rPr>
                <w:rFonts w:ascii="Times New Roman" w:hAnsi="Times New Roman" w:cs="Times New Roman"/>
                <w:b/>
                <w:sz w:val="20"/>
                <w:szCs w:val="20"/>
              </w:rPr>
            </w:pPr>
            <w:r w:rsidRPr="00F31A58">
              <w:rPr>
                <w:rFonts w:ascii="Times New Roman" w:hAnsi="Times New Roman" w:cs="Times New Roman"/>
                <w:b/>
                <w:sz w:val="20"/>
                <w:szCs w:val="20"/>
              </w:rPr>
              <w:t>Slovakya</w:t>
            </w:r>
          </w:p>
        </w:tc>
        <w:tc>
          <w:tcPr>
            <w:tcW w:w="7540" w:type="dxa"/>
          </w:tcPr>
          <w:p w:rsidR="00D71B9A" w:rsidRPr="00F31A58" w:rsidRDefault="00D71B9A" w:rsidP="00A24273">
            <w:pPr>
              <w:autoSpaceDE w:val="0"/>
              <w:autoSpaceDN w:val="0"/>
              <w:adjustRightInd w:val="0"/>
              <w:jc w:val="both"/>
              <w:rPr>
                <w:rFonts w:ascii="Times New Roman" w:hAnsi="Times New Roman" w:cs="Times New Roman"/>
                <w:sz w:val="20"/>
                <w:szCs w:val="20"/>
              </w:rPr>
            </w:pPr>
            <w:r w:rsidRPr="00F31A58">
              <w:rPr>
                <w:rFonts w:ascii="Times New Roman" w:hAnsi="Times New Roman" w:cs="Times New Roman"/>
                <w:sz w:val="20"/>
                <w:szCs w:val="20"/>
              </w:rPr>
              <w:t xml:space="preserve">PATH projesi ulusal göstergelerin sağlık sigorta şirketleri tarafından takip edilmesini sağlamıştır. Bu projeye katılan hastaneler aynı zamanda performans ve kalite iyileştirme anlamında ciddi ölçüde bir kültür değişimi yaşamışlardır. </w:t>
            </w:r>
          </w:p>
        </w:tc>
      </w:tr>
      <w:tr w:rsidR="00D71B9A" w:rsidRPr="00F74381" w:rsidTr="00F015AF">
        <w:trPr>
          <w:trHeight w:val="731"/>
        </w:trPr>
        <w:tc>
          <w:tcPr>
            <w:tcW w:w="1480" w:type="dxa"/>
            <w:shd w:val="clear" w:color="auto" w:fill="F2F2F2" w:themeFill="background1" w:themeFillShade="F2"/>
          </w:tcPr>
          <w:p w:rsidR="00D71B9A" w:rsidRPr="00F31A58" w:rsidRDefault="00D71B9A" w:rsidP="00673B2F">
            <w:pPr>
              <w:spacing w:line="360" w:lineRule="auto"/>
              <w:jc w:val="both"/>
              <w:rPr>
                <w:rFonts w:ascii="Times New Roman" w:hAnsi="Times New Roman" w:cs="Times New Roman"/>
                <w:b/>
                <w:sz w:val="20"/>
                <w:szCs w:val="20"/>
              </w:rPr>
            </w:pPr>
            <w:r w:rsidRPr="00F31A58">
              <w:rPr>
                <w:rFonts w:ascii="Times New Roman" w:hAnsi="Times New Roman" w:cs="Times New Roman"/>
                <w:b/>
                <w:sz w:val="20"/>
                <w:szCs w:val="20"/>
              </w:rPr>
              <w:t>Slovenya</w:t>
            </w:r>
          </w:p>
        </w:tc>
        <w:tc>
          <w:tcPr>
            <w:tcW w:w="7540" w:type="dxa"/>
          </w:tcPr>
          <w:p w:rsidR="00D71B9A" w:rsidRPr="00F31A58" w:rsidRDefault="00D71B9A" w:rsidP="00A24273">
            <w:pPr>
              <w:autoSpaceDE w:val="0"/>
              <w:autoSpaceDN w:val="0"/>
              <w:adjustRightInd w:val="0"/>
              <w:jc w:val="both"/>
              <w:rPr>
                <w:rFonts w:ascii="Times New Roman" w:hAnsi="Times New Roman" w:cs="Times New Roman"/>
                <w:sz w:val="20"/>
                <w:szCs w:val="20"/>
              </w:rPr>
            </w:pPr>
            <w:r w:rsidRPr="00F31A58">
              <w:rPr>
                <w:rFonts w:ascii="Times New Roman" w:hAnsi="Times New Roman" w:cs="Times New Roman"/>
                <w:sz w:val="20"/>
                <w:szCs w:val="20"/>
              </w:rPr>
              <w:t>PATH projesi kapsamlı bir kalite iyileştirme projesi olarak, tıbbi alanda uzmanlar, Sağlık Bakanlığı, Sağlıkta Sigorta Şirketleri’nin biraraya gelmesi</w:t>
            </w:r>
            <w:r w:rsidR="001C7A5C">
              <w:rPr>
                <w:rFonts w:ascii="Times New Roman" w:hAnsi="Times New Roman" w:cs="Times New Roman"/>
                <w:sz w:val="20"/>
                <w:szCs w:val="20"/>
              </w:rPr>
              <w:t>ni sağla</w:t>
            </w:r>
            <w:r w:rsidRPr="00F31A58">
              <w:rPr>
                <w:rFonts w:ascii="Times New Roman" w:hAnsi="Times New Roman" w:cs="Times New Roman"/>
                <w:sz w:val="20"/>
                <w:szCs w:val="20"/>
              </w:rPr>
              <w:t>mıştır. 2009 yılında PATH projesine dahil olan hastane</w:t>
            </w:r>
            <w:r w:rsidR="00FA3B19">
              <w:rPr>
                <w:rFonts w:ascii="Times New Roman" w:hAnsi="Times New Roman" w:cs="Times New Roman"/>
                <w:sz w:val="20"/>
                <w:szCs w:val="20"/>
              </w:rPr>
              <w:t>lerin</w:t>
            </w:r>
            <w:r w:rsidRPr="00F31A58">
              <w:rPr>
                <w:rFonts w:ascii="Times New Roman" w:hAnsi="Times New Roman" w:cs="Times New Roman"/>
                <w:sz w:val="20"/>
                <w:szCs w:val="20"/>
              </w:rPr>
              <w:t xml:space="preserve"> sayısı 2009’a yükselmiştir.  </w:t>
            </w:r>
          </w:p>
        </w:tc>
      </w:tr>
    </w:tbl>
    <w:p w:rsidR="005E04DF" w:rsidRPr="00C935A0" w:rsidRDefault="00D71B9A" w:rsidP="005D2835">
      <w:pPr>
        <w:spacing w:before="120" w:after="0" w:line="240" w:lineRule="auto"/>
        <w:ind w:left="57" w:hanging="57"/>
        <w:jc w:val="both"/>
        <w:rPr>
          <w:rFonts w:ascii="Times New Roman" w:hAnsi="Times New Roman" w:cs="Times New Roman"/>
          <w:i/>
        </w:rPr>
      </w:pPr>
      <w:r>
        <w:rPr>
          <w:rFonts w:ascii="Times New Roman" w:hAnsi="Times New Roman" w:cs="Times New Roman"/>
          <w:b/>
        </w:rPr>
        <w:t xml:space="preserve"> </w:t>
      </w:r>
      <w:r w:rsidRPr="00C935A0">
        <w:rPr>
          <w:rFonts w:ascii="Times New Roman" w:hAnsi="Times New Roman" w:cs="Times New Roman"/>
          <w:b/>
          <w:i/>
        </w:rPr>
        <w:t>Kaynak:</w:t>
      </w:r>
      <w:r w:rsidRPr="00C935A0">
        <w:rPr>
          <w:rFonts w:ascii="Times New Roman" w:hAnsi="Times New Roman" w:cs="Times New Roman"/>
          <w:i/>
        </w:rPr>
        <w:t xml:space="preserve"> Performance </w:t>
      </w:r>
      <w:r w:rsidR="005533FA" w:rsidRPr="00C935A0">
        <w:rPr>
          <w:rFonts w:ascii="Times New Roman" w:hAnsi="Times New Roman" w:cs="Times New Roman"/>
          <w:i/>
        </w:rPr>
        <w:t>Assessment</w:t>
      </w:r>
      <w:r w:rsidRPr="00C935A0">
        <w:rPr>
          <w:rFonts w:ascii="Times New Roman" w:hAnsi="Times New Roman" w:cs="Times New Roman"/>
          <w:i/>
        </w:rPr>
        <w:t xml:space="preserve"> &amp; Quality Improvement, vol. 5 (July 2010),  </w:t>
      </w:r>
      <w:hyperlink r:id="rId16" w:history="1">
        <w:r w:rsidRPr="00C935A0">
          <w:rPr>
            <w:rStyle w:val="Kpr"/>
            <w:rFonts w:ascii="Times New Roman" w:hAnsi="Times New Roman" w:cs="Times New Roman"/>
            <w:i/>
            <w:color w:val="auto"/>
            <w:u w:val="none"/>
          </w:rPr>
          <w:t>www.pathqualityproject.eu</w:t>
        </w:r>
      </w:hyperlink>
      <w:r w:rsidRPr="00C935A0">
        <w:rPr>
          <w:rFonts w:ascii="Times New Roman" w:hAnsi="Times New Roman" w:cs="Times New Roman"/>
          <w:i/>
        </w:rPr>
        <w:t xml:space="preserve"> Erişim Tarihi: 02.12</w:t>
      </w:r>
      <w:r w:rsidR="00A56CAC" w:rsidRPr="00C935A0">
        <w:rPr>
          <w:rFonts w:ascii="Times New Roman" w:hAnsi="Times New Roman" w:cs="Times New Roman"/>
          <w:i/>
        </w:rPr>
        <w:t>.2014</w:t>
      </w:r>
      <w:r w:rsidR="005E04DF" w:rsidRPr="00C935A0">
        <w:rPr>
          <w:rFonts w:ascii="Times New Roman" w:hAnsi="Times New Roman" w:cs="Times New Roman"/>
          <w:i/>
        </w:rPr>
        <w:t>.</w:t>
      </w:r>
    </w:p>
    <w:p w:rsidR="000B3523" w:rsidRPr="00A56CAC" w:rsidRDefault="000B3523" w:rsidP="005D2835">
      <w:pPr>
        <w:spacing w:before="120" w:after="0" w:line="240" w:lineRule="auto"/>
        <w:ind w:left="57" w:hanging="57"/>
        <w:jc w:val="both"/>
        <w:rPr>
          <w:rFonts w:ascii="Times New Roman" w:hAnsi="Times New Roman" w:cs="Times New Roman"/>
        </w:rPr>
      </w:pPr>
    </w:p>
    <w:p w:rsidR="009832C4" w:rsidRPr="00560950" w:rsidRDefault="005C43E9" w:rsidP="006437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0A4138" w:rsidRPr="00560950">
        <w:rPr>
          <w:rFonts w:ascii="Times New Roman" w:hAnsi="Times New Roman" w:cs="Times New Roman"/>
          <w:b/>
          <w:sz w:val="24"/>
          <w:szCs w:val="24"/>
        </w:rPr>
        <w:t xml:space="preserve">. PATH </w:t>
      </w:r>
      <w:r w:rsidR="002A090B" w:rsidRPr="00560950">
        <w:rPr>
          <w:rFonts w:ascii="Times New Roman" w:hAnsi="Times New Roman" w:cs="Times New Roman"/>
          <w:b/>
          <w:sz w:val="24"/>
          <w:szCs w:val="24"/>
        </w:rPr>
        <w:t>PROJESİ TÜRKİYE DENEYİMİ</w:t>
      </w:r>
    </w:p>
    <w:p w:rsidR="009832C4" w:rsidRDefault="009832C4" w:rsidP="00FA6C8C">
      <w:pPr>
        <w:spacing w:after="0" w:line="240" w:lineRule="auto"/>
        <w:jc w:val="both"/>
        <w:rPr>
          <w:rFonts w:ascii="Times New Roman" w:hAnsi="Times New Roman" w:cs="Times New Roman"/>
          <w:sz w:val="24"/>
          <w:szCs w:val="24"/>
        </w:rPr>
      </w:pPr>
      <w:r w:rsidRPr="00560950">
        <w:rPr>
          <w:rFonts w:ascii="Times New Roman" w:hAnsi="Times New Roman" w:cs="Times New Roman"/>
          <w:sz w:val="24"/>
          <w:szCs w:val="24"/>
        </w:rPr>
        <w:t>Türkiye’de 2003 yılından bu yana uygulanmakta olan Sağlıkta Dönüşüm Projesi’nin performans ve kalite yönetimi bileşeni olarak hayata geçen kalite çalışmaları çok sayıda hastanede yürütülmekte olup, gelinen noktada</w:t>
      </w:r>
      <w:r w:rsidR="002A090B">
        <w:rPr>
          <w:rFonts w:ascii="Times New Roman" w:hAnsi="Times New Roman" w:cs="Times New Roman"/>
          <w:sz w:val="24"/>
          <w:szCs w:val="24"/>
        </w:rPr>
        <w:t>,</w:t>
      </w:r>
      <w:r w:rsidRPr="00560950">
        <w:rPr>
          <w:rFonts w:ascii="Times New Roman" w:hAnsi="Times New Roman" w:cs="Times New Roman"/>
          <w:sz w:val="24"/>
          <w:szCs w:val="24"/>
        </w:rPr>
        <w:t xml:space="preserve"> diğer ülke uygulamaları ile karşılaştırmalar yapmaya ihtiyaç duyulmuştur. Dünya Sağlık Örgütü Avrupa Bölge Ofisi ile yapılan görüşmeler sonucunda “</w:t>
      </w:r>
      <w:r w:rsidR="00007B2C">
        <w:rPr>
          <w:rFonts w:ascii="Times New Roman" w:hAnsi="Times New Roman" w:cs="Times New Roman"/>
          <w:sz w:val="24"/>
          <w:szCs w:val="24"/>
        </w:rPr>
        <w:t>Hastanelerde Kalite Geliştirme İ</w:t>
      </w:r>
      <w:r w:rsidRPr="00560950">
        <w:rPr>
          <w:rFonts w:ascii="Times New Roman" w:hAnsi="Times New Roman" w:cs="Times New Roman"/>
          <w:sz w:val="24"/>
          <w:szCs w:val="24"/>
        </w:rPr>
        <w:t>çin Performans Değerlendirme Araçları (PATH)” adlı projenin 2009 yılında başlayan fazına, T.</w:t>
      </w:r>
      <w:r w:rsidR="002A090B">
        <w:rPr>
          <w:rFonts w:ascii="Times New Roman" w:hAnsi="Times New Roman" w:cs="Times New Roman"/>
          <w:sz w:val="24"/>
          <w:szCs w:val="24"/>
        </w:rPr>
        <w:t xml:space="preserve"> </w:t>
      </w:r>
      <w:r w:rsidRPr="00560950">
        <w:rPr>
          <w:rFonts w:ascii="Times New Roman" w:hAnsi="Times New Roman" w:cs="Times New Roman"/>
          <w:sz w:val="24"/>
          <w:szCs w:val="24"/>
        </w:rPr>
        <w:t>C. Sağlık Bakanlığı koordinasyonunda kamu</w:t>
      </w:r>
      <w:r w:rsidR="00007B2C">
        <w:rPr>
          <w:rFonts w:ascii="Times New Roman" w:hAnsi="Times New Roman" w:cs="Times New Roman"/>
          <w:sz w:val="24"/>
          <w:szCs w:val="24"/>
        </w:rPr>
        <w:t xml:space="preserve"> kesimi</w:t>
      </w:r>
      <w:r w:rsidRPr="00560950">
        <w:rPr>
          <w:rFonts w:ascii="Times New Roman" w:hAnsi="Times New Roman" w:cs="Times New Roman"/>
          <w:sz w:val="24"/>
          <w:szCs w:val="24"/>
        </w:rPr>
        <w:t xml:space="preserve">, özel </w:t>
      </w:r>
      <w:r w:rsidR="00007B2C">
        <w:rPr>
          <w:rFonts w:ascii="Times New Roman" w:hAnsi="Times New Roman" w:cs="Times New Roman"/>
          <w:sz w:val="24"/>
          <w:szCs w:val="24"/>
        </w:rPr>
        <w:t xml:space="preserve">kesim </w:t>
      </w:r>
      <w:r w:rsidRPr="00560950">
        <w:rPr>
          <w:rFonts w:ascii="Times New Roman" w:hAnsi="Times New Roman" w:cs="Times New Roman"/>
          <w:sz w:val="24"/>
          <w:szCs w:val="24"/>
        </w:rPr>
        <w:t>ve üniversite</w:t>
      </w:r>
      <w:r w:rsidR="002A090B">
        <w:rPr>
          <w:rFonts w:ascii="Times New Roman" w:hAnsi="Times New Roman" w:cs="Times New Roman"/>
          <w:sz w:val="24"/>
          <w:szCs w:val="24"/>
        </w:rPr>
        <w:t>ler</w:t>
      </w:r>
      <w:r w:rsidRPr="00560950">
        <w:rPr>
          <w:rFonts w:ascii="Times New Roman" w:hAnsi="Times New Roman" w:cs="Times New Roman"/>
          <w:sz w:val="24"/>
          <w:szCs w:val="24"/>
        </w:rPr>
        <w:t>den sağlık kurumları katılmıştır</w:t>
      </w:r>
      <w:r w:rsidR="00D86AEA">
        <w:rPr>
          <w:rFonts w:ascii="Times New Roman" w:hAnsi="Times New Roman" w:cs="Times New Roman"/>
          <w:sz w:val="24"/>
          <w:szCs w:val="24"/>
        </w:rPr>
        <w:t xml:space="preserve"> (path.saglik.gov.tr)</w:t>
      </w:r>
      <w:r w:rsidRPr="00560950">
        <w:rPr>
          <w:rFonts w:ascii="Times New Roman" w:hAnsi="Times New Roman" w:cs="Times New Roman"/>
          <w:sz w:val="24"/>
          <w:szCs w:val="24"/>
        </w:rPr>
        <w:t>.</w:t>
      </w:r>
    </w:p>
    <w:p w:rsidR="00FA6C8C" w:rsidRPr="00560950" w:rsidRDefault="00FA6C8C" w:rsidP="00FA6C8C">
      <w:pPr>
        <w:spacing w:after="0" w:line="240" w:lineRule="auto"/>
        <w:jc w:val="both"/>
        <w:rPr>
          <w:rFonts w:ascii="Times New Roman" w:hAnsi="Times New Roman" w:cs="Times New Roman"/>
          <w:sz w:val="24"/>
          <w:szCs w:val="24"/>
        </w:rPr>
      </w:pPr>
    </w:p>
    <w:p w:rsidR="009832C4" w:rsidRDefault="009832C4" w:rsidP="00FA6C8C">
      <w:pPr>
        <w:spacing w:after="0" w:line="240" w:lineRule="auto"/>
        <w:jc w:val="both"/>
        <w:rPr>
          <w:rFonts w:ascii="Times New Roman" w:hAnsi="Times New Roman" w:cs="Times New Roman"/>
          <w:sz w:val="24"/>
          <w:szCs w:val="24"/>
        </w:rPr>
      </w:pPr>
      <w:r w:rsidRPr="00560950">
        <w:rPr>
          <w:rFonts w:ascii="Times New Roman" w:hAnsi="Times New Roman" w:cs="Times New Roman"/>
          <w:sz w:val="24"/>
          <w:szCs w:val="24"/>
        </w:rPr>
        <w:t>Türkiye koordinatörlüğünü 2008 yılından bu yana yürüten Performans Yönetimi ve Kalite Daire Başkanlığı tarafından öncelikle PATH projesinin kapsamı konusunda detaylı araştırmalar yapılmıştır. Ardından 2008 yılı Temmuz ayında Viyana/Avusturya’da düzenlenen PATH Uluslara</w:t>
      </w:r>
      <w:r w:rsidR="00B50420" w:rsidRPr="00560950">
        <w:rPr>
          <w:rFonts w:ascii="Times New Roman" w:hAnsi="Times New Roman" w:cs="Times New Roman"/>
          <w:sz w:val="24"/>
          <w:szCs w:val="24"/>
        </w:rPr>
        <w:t>ra</w:t>
      </w:r>
      <w:r w:rsidRPr="00560950">
        <w:rPr>
          <w:rFonts w:ascii="Times New Roman" w:hAnsi="Times New Roman" w:cs="Times New Roman"/>
          <w:sz w:val="24"/>
          <w:szCs w:val="24"/>
        </w:rPr>
        <w:t>sı Konferansı’n</w:t>
      </w:r>
      <w:r w:rsidR="00096B61">
        <w:rPr>
          <w:rFonts w:ascii="Times New Roman" w:hAnsi="Times New Roman" w:cs="Times New Roman"/>
          <w:sz w:val="24"/>
          <w:szCs w:val="24"/>
        </w:rPr>
        <w:t>d</w:t>
      </w:r>
      <w:r w:rsidRPr="00560950">
        <w:rPr>
          <w:rFonts w:ascii="Times New Roman" w:hAnsi="Times New Roman" w:cs="Times New Roman"/>
          <w:sz w:val="24"/>
          <w:szCs w:val="24"/>
        </w:rPr>
        <w:t xml:space="preserve">a </w:t>
      </w:r>
      <w:r w:rsidR="00096B61">
        <w:rPr>
          <w:rFonts w:ascii="Times New Roman" w:hAnsi="Times New Roman" w:cs="Times New Roman"/>
          <w:sz w:val="24"/>
          <w:szCs w:val="24"/>
        </w:rPr>
        <w:t>proje yöneticileri</w:t>
      </w:r>
      <w:r w:rsidRPr="00560950">
        <w:rPr>
          <w:rFonts w:ascii="Times New Roman" w:hAnsi="Times New Roman" w:cs="Times New Roman"/>
          <w:sz w:val="24"/>
          <w:szCs w:val="24"/>
        </w:rPr>
        <w:t xml:space="preserve"> ve katılımcı</w:t>
      </w:r>
      <w:r w:rsidR="00D707A0">
        <w:rPr>
          <w:rFonts w:ascii="Times New Roman" w:hAnsi="Times New Roman" w:cs="Times New Roman"/>
          <w:sz w:val="24"/>
          <w:szCs w:val="24"/>
        </w:rPr>
        <w:t>ları ile yapılan</w:t>
      </w:r>
      <w:r w:rsidRPr="00560950">
        <w:rPr>
          <w:rFonts w:ascii="Times New Roman" w:hAnsi="Times New Roman" w:cs="Times New Roman"/>
          <w:sz w:val="24"/>
          <w:szCs w:val="24"/>
        </w:rPr>
        <w:t xml:space="preserve"> çeşitli toplantılarla ülkemiz hastanelerinin projeye ent</w:t>
      </w:r>
      <w:r w:rsidR="00D86AEA">
        <w:rPr>
          <w:rFonts w:ascii="Times New Roman" w:hAnsi="Times New Roman" w:cs="Times New Roman"/>
          <w:sz w:val="24"/>
          <w:szCs w:val="24"/>
        </w:rPr>
        <w:t>egrasyonu konusu görüşülmüştür (path.saglik.gov.tr).</w:t>
      </w:r>
    </w:p>
    <w:p w:rsidR="00096B61" w:rsidRPr="00560950" w:rsidRDefault="00096B61" w:rsidP="00FA6C8C">
      <w:pPr>
        <w:spacing w:after="0" w:line="240" w:lineRule="auto"/>
        <w:jc w:val="both"/>
        <w:rPr>
          <w:rFonts w:ascii="Times New Roman" w:hAnsi="Times New Roman" w:cs="Times New Roman"/>
          <w:sz w:val="24"/>
          <w:szCs w:val="24"/>
        </w:rPr>
      </w:pPr>
    </w:p>
    <w:p w:rsidR="009832C4" w:rsidRDefault="009832C4" w:rsidP="00FA6C8C">
      <w:pPr>
        <w:spacing w:after="0" w:line="240" w:lineRule="auto"/>
        <w:jc w:val="both"/>
        <w:rPr>
          <w:rFonts w:ascii="Times New Roman" w:hAnsi="Times New Roman" w:cs="Times New Roman"/>
          <w:sz w:val="24"/>
          <w:szCs w:val="24"/>
        </w:rPr>
      </w:pPr>
      <w:r w:rsidRPr="00560950">
        <w:rPr>
          <w:rFonts w:ascii="Times New Roman" w:hAnsi="Times New Roman" w:cs="Times New Roman"/>
          <w:sz w:val="24"/>
          <w:szCs w:val="24"/>
        </w:rPr>
        <w:t>I. Uluslara</w:t>
      </w:r>
      <w:r w:rsidR="00B50420" w:rsidRPr="00560950">
        <w:rPr>
          <w:rFonts w:ascii="Times New Roman" w:hAnsi="Times New Roman" w:cs="Times New Roman"/>
          <w:sz w:val="24"/>
          <w:szCs w:val="24"/>
        </w:rPr>
        <w:t>ra</w:t>
      </w:r>
      <w:r w:rsidRPr="00560950">
        <w:rPr>
          <w:rFonts w:ascii="Times New Roman" w:hAnsi="Times New Roman" w:cs="Times New Roman"/>
          <w:sz w:val="24"/>
          <w:szCs w:val="24"/>
        </w:rPr>
        <w:t xml:space="preserve">sı Sağlıkta Performans ve Kalite Kongresi bünyesinde gerçekleştirilen bir toplantı ile gönüllü hastaneler projeye davet edilmiştir. Bu kapsamda 14 gönüllü ve projede çalışmaya uygun bulunan hastane, </w:t>
      </w:r>
      <w:r w:rsidRPr="00D443BB">
        <w:rPr>
          <w:rFonts w:ascii="Times New Roman" w:hAnsi="Times New Roman" w:cs="Times New Roman"/>
          <w:sz w:val="24"/>
          <w:szCs w:val="24"/>
        </w:rPr>
        <w:t xml:space="preserve">başlangıç aşaması için projeye dahil edilmiştir. </w:t>
      </w:r>
      <w:r w:rsidR="00D443BB" w:rsidRPr="00D443BB">
        <w:rPr>
          <w:rFonts w:ascii="Times New Roman" w:hAnsi="Times New Roman" w:cs="Times New Roman"/>
          <w:sz w:val="24"/>
          <w:szCs w:val="24"/>
        </w:rPr>
        <w:t>2014 yılı itibariyle PATH projesine dahil olan hastane sayısı 11 olup b</w:t>
      </w:r>
      <w:r w:rsidR="002A090B">
        <w:rPr>
          <w:rFonts w:ascii="Times New Roman" w:hAnsi="Times New Roman" w:cs="Times New Roman"/>
          <w:sz w:val="24"/>
          <w:szCs w:val="24"/>
        </w:rPr>
        <w:t>u hastaneler; İzmir Atatürk EA</w:t>
      </w:r>
      <w:r w:rsidR="00DC56CC" w:rsidRPr="00D443BB">
        <w:rPr>
          <w:rFonts w:ascii="Times New Roman" w:hAnsi="Times New Roman" w:cs="Times New Roman"/>
          <w:sz w:val="24"/>
          <w:szCs w:val="24"/>
        </w:rPr>
        <w:t>H</w:t>
      </w:r>
      <w:r w:rsidRPr="00D443BB">
        <w:rPr>
          <w:rFonts w:ascii="Times New Roman" w:hAnsi="Times New Roman" w:cs="Times New Roman"/>
          <w:sz w:val="24"/>
          <w:szCs w:val="24"/>
        </w:rPr>
        <w:t xml:space="preserve">, İstanbul </w:t>
      </w:r>
      <w:r w:rsidRPr="00D443BB">
        <w:rPr>
          <w:rFonts w:ascii="Times New Roman" w:hAnsi="Times New Roman" w:cs="Times New Roman"/>
          <w:sz w:val="24"/>
          <w:szCs w:val="24"/>
        </w:rPr>
        <w:lastRenderedPageBreak/>
        <w:t xml:space="preserve">Süreyyapaşa Göğüs Hastalıkları ve Cerrahisi EAH, Adana Doğum </w:t>
      </w:r>
      <w:r w:rsidR="00EE408B" w:rsidRPr="00D443BB">
        <w:rPr>
          <w:rFonts w:ascii="Times New Roman" w:hAnsi="Times New Roman" w:cs="Times New Roman"/>
          <w:sz w:val="24"/>
          <w:szCs w:val="24"/>
        </w:rPr>
        <w:t>ve Çocuk</w:t>
      </w:r>
      <w:r w:rsidRPr="00D443BB">
        <w:rPr>
          <w:rFonts w:ascii="Times New Roman" w:hAnsi="Times New Roman" w:cs="Times New Roman"/>
          <w:sz w:val="24"/>
          <w:szCs w:val="24"/>
        </w:rPr>
        <w:t xml:space="preserve"> Bakımevi Hastanesi, Denizli Servergazi Devlet Hastanesi, İstanbul Fatih Sultan Mehmet EAH, Sakarya Yenikent Devlet Hastanesi, Muğla Fethiye Devlet Hastanesi, İzmir Dr. Ekrem Hayri Üstündağ Kadın Hastalıkları ve Doğum Hastanesi, İstanbul Memorial Hastanesi, </w:t>
      </w:r>
      <w:r w:rsidR="00D443BB" w:rsidRPr="00D443BB">
        <w:rPr>
          <w:rFonts w:ascii="Times New Roman" w:hAnsi="Times New Roman" w:cs="Times New Roman"/>
          <w:sz w:val="24"/>
          <w:szCs w:val="24"/>
        </w:rPr>
        <w:t xml:space="preserve">Ankara Yenimahalle Devlet Hastanesi, </w:t>
      </w:r>
      <w:r w:rsidRPr="00D443BB">
        <w:rPr>
          <w:rFonts w:ascii="Times New Roman" w:hAnsi="Times New Roman" w:cs="Times New Roman"/>
          <w:sz w:val="24"/>
          <w:szCs w:val="24"/>
        </w:rPr>
        <w:t xml:space="preserve">Ankara </w:t>
      </w:r>
      <w:r w:rsidR="00DC56CC" w:rsidRPr="00D443BB">
        <w:rPr>
          <w:rFonts w:ascii="Times New Roman" w:hAnsi="Times New Roman" w:cs="Times New Roman"/>
          <w:sz w:val="24"/>
          <w:szCs w:val="24"/>
        </w:rPr>
        <w:t xml:space="preserve">Güven </w:t>
      </w:r>
      <w:r w:rsidRPr="00D443BB">
        <w:rPr>
          <w:rFonts w:ascii="Times New Roman" w:hAnsi="Times New Roman" w:cs="Times New Roman"/>
          <w:sz w:val="24"/>
          <w:szCs w:val="24"/>
        </w:rPr>
        <w:t xml:space="preserve">Hastanesi’dir. Hastane seçiminde </w:t>
      </w:r>
      <w:r w:rsidR="00A24CA6" w:rsidRPr="002A090B">
        <w:rPr>
          <w:rFonts w:ascii="Times New Roman" w:hAnsi="Times New Roman" w:cs="Times New Roman"/>
          <w:sz w:val="24"/>
          <w:szCs w:val="24"/>
        </w:rPr>
        <w:t>dengeli bir bölgesel dağılım sağlanmasına</w:t>
      </w:r>
      <w:r w:rsidRPr="002A090B">
        <w:rPr>
          <w:rFonts w:ascii="Times New Roman" w:hAnsi="Times New Roman" w:cs="Times New Roman"/>
          <w:sz w:val="24"/>
          <w:szCs w:val="24"/>
        </w:rPr>
        <w:t xml:space="preserve"> d</w:t>
      </w:r>
      <w:r w:rsidRPr="00D443BB">
        <w:rPr>
          <w:rFonts w:ascii="Times New Roman" w:hAnsi="Times New Roman" w:cs="Times New Roman"/>
          <w:sz w:val="24"/>
          <w:szCs w:val="24"/>
        </w:rPr>
        <w:t>ikkat edilmiştir</w:t>
      </w:r>
      <w:r w:rsidR="009E4825">
        <w:rPr>
          <w:rFonts w:ascii="Times New Roman" w:hAnsi="Times New Roman" w:cs="Times New Roman"/>
          <w:sz w:val="24"/>
          <w:szCs w:val="24"/>
        </w:rPr>
        <w:t xml:space="preserve"> (path.saglik.gov.tr)</w:t>
      </w:r>
      <w:r w:rsidRPr="00D443BB">
        <w:rPr>
          <w:rFonts w:ascii="Times New Roman" w:hAnsi="Times New Roman" w:cs="Times New Roman"/>
          <w:sz w:val="24"/>
          <w:szCs w:val="24"/>
        </w:rPr>
        <w:t>.</w:t>
      </w:r>
      <w:r w:rsidRPr="00560950">
        <w:rPr>
          <w:rFonts w:ascii="Times New Roman" w:hAnsi="Times New Roman" w:cs="Times New Roman"/>
          <w:sz w:val="24"/>
          <w:szCs w:val="24"/>
        </w:rPr>
        <w:t xml:space="preserve"> </w:t>
      </w:r>
    </w:p>
    <w:p w:rsidR="00FA6C8C" w:rsidRPr="00560950" w:rsidRDefault="00FA6C8C" w:rsidP="00FA6C8C">
      <w:pPr>
        <w:spacing w:after="0" w:line="240" w:lineRule="auto"/>
        <w:jc w:val="both"/>
        <w:rPr>
          <w:rFonts w:ascii="Times New Roman" w:hAnsi="Times New Roman" w:cs="Times New Roman"/>
          <w:sz w:val="24"/>
          <w:szCs w:val="24"/>
        </w:rPr>
      </w:pPr>
    </w:p>
    <w:p w:rsidR="009832C4" w:rsidRDefault="009832C4" w:rsidP="00FA6C8C">
      <w:pPr>
        <w:spacing w:after="0" w:line="240" w:lineRule="auto"/>
        <w:jc w:val="both"/>
        <w:rPr>
          <w:rFonts w:ascii="Times New Roman" w:hAnsi="Times New Roman" w:cs="Times New Roman"/>
          <w:color w:val="FF0000"/>
          <w:sz w:val="24"/>
          <w:szCs w:val="24"/>
        </w:rPr>
      </w:pPr>
      <w:r w:rsidRPr="00560950">
        <w:rPr>
          <w:rFonts w:ascii="Times New Roman" w:hAnsi="Times New Roman" w:cs="Times New Roman"/>
          <w:sz w:val="24"/>
          <w:szCs w:val="24"/>
        </w:rPr>
        <w:t>Hastane temsilcileriyle Haziran 2009’da bir toplantı yapılarak hangi indikatörlerle projeye dahil olunacağına karar verilmiş</w:t>
      </w:r>
      <w:r w:rsidR="00ED13C8">
        <w:rPr>
          <w:rFonts w:ascii="Times New Roman" w:hAnsi="Times New Roman" w:cs="Times New Roman"/>
          <w:sz w:val="24"/>
          <w:szCs w:val="24"/>
        </w:rPr>
        <w:t>tir. Bu indikatörler; Sezaryen O</w:t>
      </w:r>
      <w:bookmarkStart w:id="0" w:name="_GoBack"/>
      <w:bookmarkEnd w:id="0"/>
      <w:r w:rsidRPr="00560950">
        <w:rPr>
          <w:rFonts w:ascii="Times New Roman" w:hAnsi="Times New Roman" w:cs="Times New Roman"/>
          <w:sz w:val="24"/>
          <w:szCs w:val="24"/>
        </w:rPr>
        <w:t>ranı, Kalış Süresi, Kesici Delici Alet Yaralanmaları, Çalışanların Sigara İçme Düzeylerinin Belirlenmes</w:t>
      </w:r>
      <w:r w:rsidR="00394298">
        <w:rPr>
          <w:rFonts w:ascii="Times New Roman" w:hAnsi="Times New Roman" w:cs="Times New Roman"/>
          <w:sz w:val="24"/>
          <w:szCs w:val="24"/>
        </w:rPr>
        <w:t xml:space="preserve">i ve </w:t>
      </w:r>
      <w:r w:rsidR="009E4825">
        <w:rPr>
          <w:rFonts w:ascii="Times New Roman" w:hAnsi="Times New Roman" w:cs="Times New Roman"/>
          <w:sz w:val="24"/>
          <w:szCs w:val="24"/>
        </w:rPr>
        <w:t xml:space="preserve">Günübirlik Cerrahi Oranı’dır. </w:t>
      </w:r>
      <w:r w:rsidRPr="00560950">
        <w:rPr>
          <w:rFonts w:ascii="Times New Roman" w:hAnsi="Times New Roman" w:cs="Times New Roman"/>
          <w:sz w:val="24"/>
          <w:szCs w:val="24"/>
        </w:rPr>
        <w:t>Hastanelerle ülke koordinatörlü</w:t>
      </w:r>
      <w:r w:rsidR="00D707A0">
        <w:rPr>
          <w:rFonts w:ascii="Times New Roman" w:hAnsi="Times New Roman" w:cs="Times New Roman"/>
          <w:sz w:val="24"/>
          <w:szCs w:val="24"/>
        </w:rPr>
        <w:t>ğünün iletişim ağını sistematik</w:t>
      </w:r>
      <w:r w:rsidRPr="00560950">
        <w:rPr>
          <w:rFonts w:ascii="Times New Roman" w:hAnsi="Times New Roman" w:cs="Times New Roman"/>
          <w:sz w:val="24"/>
          <w:szCs w:val="24"/>
        </w:rPr>
        <w:t xml:space="preserve"> hale getirmek için Ağustos 2009’da </w:t>
      </w:r>
      <w:hyperlink r:id="rId17" w:history="1">
        <w:r w:rsidRPr="00534FBB">
          <w:rPr>
            <w:rStyle w:val="Kpr"/>
            <w:rFonts w:ascii="Times New Roman" w:hAnsi="Times New Roman" w:cs="Times New Roman"/>
            <w:color w:val="000000" w:themeColor="text1"/>
            <w:sz w:val="24"/>
            <w:szCs w:val="24"/>
            <w:u w:val="none"/>
          </w:rPr>
          <w:t>http://www.path.saglik.gov.tr</w:t>
        </w:r>
      </w:hyperlink>
      <w:r w:rsidRPr="00534FBB">
        <w:rPr>
          <w:rFonts w:ascii="Times New Roman" w:hAnsi="Times New Roman" w:cs="Times New Roman"/>
          <w:color w:val="000000" w:themeColor="text1"/>
          <w:sz w:val="24"/>
          <w:szCs w:val="24"/>
        </w:rPr>
        <w:t xml:space="preserve"> adresi yayına girmiştir. Temmuz 2010 itibariyle hastanelerden öncül sonuçlar toplanmış ve bu yönde veri toplama formları revize edilerek bazı indikatörler yerel dinamiklere göre yeniden şekillendirilmiştir. 2011 yılı</w:t>
      </w:r>
      <w:r w:rsidR="00B27AD4" w:rsidRPr="00534FBB">
        <w:rPr>
          <w:rFonts w:ascii="Times New Roman" w:hAnsi="Times New Roman" w:cs="Times New Roman"/>
          <w:color w:val="000000" w:themeColor="text1"/>
          <w:sz w:val="24"/>
          <w:szCs w:val="24"/>
        </w:rPr>
        <w:t>nın</w:t>
      </w:r>
      <w:r w:rsidRPr="00534FBB">
        <w:rPr>
          <w:rFonts w:ascii="Times New Roman" w:hAnsi="Times New Roman" w:cs="Times New Roman"/>
          <w:color w:val="000000" w:themeColor="text1"/>
          <w:sz w:val="24"/>
          <w:szCs w:val="24"/>
        </w:rPr>
        <w:t xml:space="preserve"> ilk yarısında hastanelerden toplanan veriler analiz edilerek uluslara</w:t>
      </w:r>
      <w:r w:rsidR="00B50420" w:rsidRPr="00534FBB">
        <w:rPr>
          <w:rFonts w:ascii="Times New Roman" w:hAnsi="Times New Roman" w:cs="Times New Roman"/>
          <w:color w:val="000000" w:themeColor="text1"/>
          <w:sz w:val="24"/>
          <w:szCs w:val="24"/>
        </w:rPr>
        <w:t>ra</w:t>
      </w:r>
      <w:r w:rsidR="00B27AD4" w:rsidRPr="00534FBB">
        <w:rPr>
          <w:rFonts w:ascii="Times New Roman" w:hAnsi="Times New Roman" w:cs="Times New Roman"/>
          <w:color w:val="000000" w:themeColor="text1"/>
          <w:sz w:val="24"/>
          <w:szCs w:val="24"/>
        </w:rPr>
        <w:t>sı kıyaslamaların yapılması planlanmıştır</w:t>
      </w:r>
      <w:r w:rsidR="00D1101A" w:rsidRPr="00534FBB">
        <w:rPr>
          <w:rFonts w:ascii="Times New Roman" w:hAnsi="Times New Roman" w:cs="Times New Roman"/>
          <w:color w:val="000000" w:themeColor="text1"/>
          <w:sz w:val="24"/>
          <w:szCs w:val="24"/>
        </w:rPr>
        <w:t xml:space="preserve"> (path.saglik.gov.tr)</w:t>
      </w:r>
      <w:r w:rsidR="00B27AD4" w:rsidRPr="00534FBB">
        <w:rPr>
          <w:rFonts w:ascii="Times New Roman" w:hAnsi="Times New Roman" w:cs="Times New Roman"/>
          <w:color w:val="000000" w:themeColor="text1"/>
          <w:sz w:val="24"/>
          <w:szCs w:val="24"/>
        </w:rPr>
        <w:t>.</w:t>
      </w:r>
    </w:p>
    <w:p w:rsidR="00AA088B" w:rsidRDefault="00AA088B" w:rsidP="00FA6C8C">
      <w:pPr>
        <w:spacing w:after="0" w:line="240" w:lineRule="auto"/>
        <w:jc w:val="both"/>
        <w:rPr>
          <w:rFonts w:ascii="Times New Roman" w:hAnsi="Times New Roman" w:cs="Times New Roman"/>
          <w:color w:val="FF0000"/>
          <w:sz w:val="24"/>
          <w:szCs w:val="24"/>
        </w:rPr>
      </w:pPr>
    </w:p>
    <w:p w:rsidR="009832C4" w:rsidRPr="002A090B" w:rsidRDefault="00DC3FB6" w:rsidP="00FA6C8C">
      <w:pPr>
        <w:spacing w:after="0" w:line="240" w:lineRule="auto"/>
        <w:jc w:val="both"/>
        <w:rPr>
          <w:rFonts w:ascii="Times New Roman" w:hAnsi="Times New Roman" w:cs="Times New Roman"/>
          <w:color w:val="000000" w:themeColor="text1"/>
          <w:sz w:val="24"/>
          <w:szCs w:val="24"/>
        </w:rPr>
      </w:pPr>
      <w:r w:rsidRPr="002A090B">
        <w:rPr>
          <w:rFonts w:ascii="Times New Roman" w:hAnsi="Times New Roman" w:cs="Times New Roman"/>
          <w:color w:val="000000" w:themeColor="text1"/>
          <w:sz w:val="24"/>
          <w:szCs w:val="24"/>
        </w:rPr>
        <w:t xml:space="preserve">PATH Projesi </w:t>
      </w:r>
      <w:r w:rsidR="003E7A7E" w:rsidRPr="002A090B">
        <w:rPr>
          <w:rFonts w:ascii="Times New Roman" w:hAnsi="Times New Roman" w:cs="Times New Roman"/>
          <w:color w:val="000000" w:themeColor="text1"/>
          <w:sz w:val="24"/>
          <w:szCs w:val="24"/>
        </w:rPr>
        <w:t>Örneği</w:t>
      </w:r>
      <w:r w:rsidR="0054720D" w:rsidRPr="002A090B">
        <w:rPr>
          <w:rFonts w:ascii="Times New Roman" w:hAnsi="Times New Roman" w:cs="Times New Roman"/>
          <w:color w:val="000000" w:themeColor="text1"/>
          <w:sz w:val="24"/>
          <w:szCs w:val="24"/>
        </w:rPr>
        <w:t>’</w:t>
      </w:r>
      <w:r w:rsidR="003E7A7E" w:rsidRPr="002A090B">
        <w:rPr>
          <w:rFonts w:ascii="Times New Roman" w:hAnsi="Times New Roman" w:cs="Times New Roman"/>
          <w:color w:val="000000" w:themeColor="text1"/>
          <w:sz w:val="24"/>
          <w:szCs w:val="24"/>
        </w:rPr>
        <w:t>nin</w:t>
      </w:r>
      <w:r w:rsidRPr="002A090B">
        <w:rPr>
          <w:rFonts w:ascii="Times New Roman" w:hAnsi="Times New Roman" w:cs="Times New Roman"/>
          <w:color w:val="000000" w:themeColor="text1"/>
          <w:sz w:val="24"/>
          <w:szCs w:val="24"/>
        </w:rPr>
        <w:t xml:space="preserve"> </w:t>
      </w:r>
      <w:r w:rsidR="003E7A7E" w:rsidRPr="002A090B">
        <w:rPr>
          <w:rFonts w:ascii="Times New Roman" w:hAnsi="Times New Roman" w:cs="Times New Roman"/>
          <w:color w:val="000000" w:themeColor="text1"/>
          <w:sz w:val="24"/>
          <w:szCs w:val="24"/>
        </w:rPr>
        <w:t>ü</w:t>
      </w:r>
      <w:r w:rsidRPr="002A090B">
        <w:rPr>
          <w:rFonts w:ascii="Times New Roman" w:hAnsi="Times New Roman" w:cs="Times New Roman"/>
          <w:color w:val="000000" w:themeColor="text1"/>
          <w:sz w:val="24"/>
          <w:szCs w:val="24"/>
        </w:rPr>
        <w:t>lkemizde uygulanan model</w:t>
      </w:r>
      <w:r w:rsidR="00434550" w:rsidRPr="002A090B">
        <w:rPr>
          <w:rFonts w:ascii="Times New Roman" w:hAnsi="Times New Roman" w:cs="Times New Roman"/>
          <w:color w:val="000000" w:themeColor="text1"/>
          <w:sz w:val="24"/>
          <w:szCs w:val="24"/>
        </w:rPr>
        <w:t xml:space="preserve">i ayrıntılı olarak incelendiğinde bu modelin </w:t>
      </w:r>
      <w:r w:rsidR="00534FBB" w:rsidRPr="002A090B">
        <w:rPr>
          <w:rFonts w:ascii="Times New Roman" w:hAnsi="Times New Roman" w:cs="Times New Roman"/>
          <w:color w:val="000000" w:themeColor="text1"/>
          <w:sz w:val="24"/>
          <w:szCs w:val="24"/>
        </w:rPr>
        <w:t>performans değerlendirme ve geliştir</w:t>
      </w:r>
      <w:r w:rsidR="0093739D" w:rsidRPr="002A090B">
        <w:rPr>
          <w:rFonts w:ascii="Times New Roman" w:hAnsi="Times New Roman" w:cs="Times New Roman"/>
          <w:color w:val="000000" w:themeColor="text1"/>
          <w:sz w:val="24"/>
          <w:szCs w:val="24"/>
        </w:rPr>
        <w:t xml:space="preserve">me noktasında destek sağlayıcı bir model olduğu görülmektedir. </w:t>
      </w:r>
      <w:r w:rsidR="00534FBB" w:rsidRPr="002A090B">
        <w:rPr>
          <w:rFonts w:ascii="Times New Roman" w:hAnsi="Times New Roman" w:cs="Times New Roman"/>
          <w:color w:val="000000" w:themeColor="text1"/>
          <w:sz w:val="24"/>
          <w:szCs w:val="24"/>
        </w:rPr>
        <w:t xml:space="preserve">Bu </w:t>
      </w:r>
      <w:r w:rsidR="00ED181D" w:rsidRPr="002A090B">
        <w:rPr>
          <w:rFonts w:ascii="Times New Roman" w:hAnsi="Times New Roman" w:cs="Times New Roman"/>
          <w:color w:val="000000" w:themeColor="text1"/>
          <w:sz w:val="24"/>
          <w:szCs w:val="24"/>
        </w:rPr>
        <w:t xml:space="preserve">model </w:t>
      </w:r>
      <w:r w:rsidR="00023128" w:rsidRPr="002A090B">
        <w:rPr>
          <w:rFonts w:ascii="Times New Roman" w:hAnsi="Times New Roman" w:cs="Times New Roman"/>
          <w:color w:val="000000" w:themeColor="text1"/>
          <w:sz w:val="24"/>
          <w:szCs w:val="24"/>
        </w:rPr>
        <w:t>kapsamında yer alan hastaneler bir ağ oluşturarak kendi sonuçlarını geliştirme imkanı bulabilecekler ve böylelikle PAT</w:t>
      </w:r>
      <w:r w:rsidR="00D436A9" w:rsidRPr="002A090B">
        <w:rPr>
          <w:rFonts w:ascii="Times New Roman" w:hAnsi="Times New Roman" w:cs="Times New Roman"/>
          <w:color w:val="000000" w:themeColor="text1"/>
          <w:sz w:val="24"/>
          <w:szCs w:val="24"/>
        </w:rPr>
        <w:t xml:space="preserve">H hastaneler </w:t>
      </w:r>
      <w:r w:rsidR="00C45227" w:rsidRPr="002A090B">
        <w:rPr>
          <w:rFonts w:ascii="Times New Roman" w:hAnsi="Times New Roman" w:cs="Times New Roman"/>
          <w:color w:val="000000" w:themeColor="text1"/>
          <w:sz w:val="24"/>
          <w:szCs w:val="24"/>
        </w:rPr>
        <w:t>ağı</w:t>
      </w:r>
      <w:r w:rsidR="00023128" w:rsidRPr="002A090B">
        <w:rPr>
          <w:rFonts w:ascii="Times New Roman" w:hAnsi="Times New Roman" w:cs="Times New Roman"/>
          <w:color w:val="000000" w:themeColor="text1"/>
          <w:sz w:val="24"/>
          <w:szCs w:val="24"/>
        </w:rPr>
        <w:t xml:space="preserve"> gelişmiş olacaktır. </w:t>
      </w:r>
      <w:r w:rsidR="00ED181D" w:rsidRPr="002A090B">
        <w:rPr>
          <w:rFonts w:ascii="Times New Roman" w:hAnsi="Times New Roman" w:cs="Times New Roman"/>
          <w:color w:val="000000" w:themeColor="text1"/>
          <w:sz w:val="24"/>
          <w:szCs w:val="24"/>
        </w:rPr>
        <w:t xml:space="preserve">Bu sayede </w:t>
      </w:r>
      <w:r w:rsidR="00D436A9" w:rsidRPr="002A090B">
        <w:rPr>
          <w:rFonts w:ascii="Times New Roman" w:hAnsi="Times New Roman" w:cs="Times New Roman"/>
          <w:color w:val="000000" w:themeColor="text1"/>
          <w:sz w:val="24"/>
          <w:szCs w:val="24"/>
        </w:rPr>
        <w:t>hastanelerin kendilerini sorgulamaları sağlanacak ve işbir</w:t>
      </w:r>
      <w:r w:rsidR="000A3FA1" w:rsidRPr="002A090B">
        <w:rPr>
          <w:rFonts w:ascii="Times New Roman" w:hAnsi="Times New Roman" w:cs="Times New Roman"/>
          <w:color w:val="000000" w:themeColor="text1"/>
          <w:sz w:val="24"/>
          <w:szCs w:val="24"/>
        </w:rPr>
        <w:t>liği imkanı yaratılabilecektir</w:t>
      </w:r>
      <w:r w:rsidR="00D436A9" w:rsidRPr="002A090B">
        <w:rPr>
          <w:rFonts w:ascii="Times New Roman" w:hAnsi="Times New Roman" w:cs="Times New Roman"/>
          <w:color w:val="000000" w:themeColor="text1"/>
          <w:sz w:val="24"/>
          <w:szCs w:val="24"/>
        </w:rPr>
        <w:t xml:space="preserve">. </w:t>
      </w:r>
      <w:r w:rsidR="00E101BF" w:rsidRPr="002A090B">
        <w:rPr>
          <w:rFonts w:ascii="Times New Roman" w:hAnsi="Times New Roman" w:cs="Times New Roman"/>
          <w:color w:val="000000" w:themeColor="text1"/>
          <w:sz w:val="24"/>
          <w:szCs w:val="24"/>
        </w:rPr>
        <w:t>PATH modeli sayesinde performans de</w:t>
      </w:r>
      <w:r w:rsidR="003E6181" w:rsidRPr="002A090B">
        <w:rPr>
          <w:rFonts w:ascii="Times New Roman" w:hAnsi="Times New Roman" w:cs="Times New Roman"/>
          <w:color w:val="000000" w:themeColor="text1"/>
          <w:sz w:val="24"/>
          <w:szCs w:val="24"/>
        </w:rPr>
        <w:t>ğerlendirme için araçlar ve rehberler sağlanacak, hastanelerin kendi perfor</w:t>
      </w:r>
      <w:r w:rsidR="00C052C5" w:rsidRPr="002A090B">
        <w:rPr>
          <w:rFonts w:ascii="Times New Roman" w:hAnsi="Times New Roman" w:cs="Times New Roman"/>
          <w:color w:val="000000" w:themeColor="text1"/>
          <w:sz w:val="24"/>
          <w:szCs w:val="24"/>
        </w:rPr>
        <w:t>mans sonuçlarını gözden geçirmeleri</w:t>
      </w:r>
      <w:r w:rsidR="00636850" w:rsidRPr="002A090B">
        <w:rPr>
          <w:rFonts w:ascii="Times New Roman" w:hAnsi="Times New Roman" w:cs="Times New Roman"/>
          <w:color w:val="000000" w:themeColor="text1"/>
          <w:sz w:val="24"/>
          <w:szCs w:val="24"/>
        </w:rPr>
        <w:t xml:space="preserve"> bakımından destek yaratılacak</w:t>
      </w:r>
      <w:r w:rsidR="003E6181" w:rsidRPr="002A090B">
        <w:rPr>
          <w:rFonts w:ascii="Times New Roman" w:hAnsi="Times New Roman" w:cs="Times New Roman"/>
          <w:color w:val="000000" w:themeColor="text1"/>
          <w:sz w:val="24"/>
          <w:szCs w:val="24"/>
        </w:rPr>
        <w:t xml:space="preserve"> ve </w:t>
      </w:r>
      <w:r w:rsidR="00C052C5" w:rsidRPr="002A090B">
        <w:rPr>
          <w:rFonts w:ascii="Times New Roman" w:hAnsi="Times New Roman" w:cs="Times New Roman"/>
          <w:color w:val="000000" w:themeColor="text1"/>
          <w:sz w:val="24"/>
          <w:szCs w:val="24"/>
        </w:rPr>
        <w:t>performans gelişimine katkıda bulunulacaktır</w:t>
      </w:r>
      <w:r w:rsidR="003E6181" w:rsidRPr="002A090B">
        <w:rPr>
          <w:rFonts w:ascii="Times New Roman" w:hAnsi="Times New Roman" w:cs="Times New Roman"/>
          <w:color w:val="000000" w:themeColor="text1"/>
          <w:sz w:val="24"/>
          <w:szCs w:val="24"/>
        </w:rPr>
        <w:t xml:space="preserve">. PATH projesi kapsamında bir bilgi paylaşım ağı oluşturan sağlık kuruluşları performans karşılaştırması imkanı elde edebileceklerdir. </w:t>
      </w:r>
      <w:r w:rsidR="000A3FA1" w:rsidRPr="002A090B">
        <w:rPr>
          <w:rFonts w:ascii="Times New Roman" w:hAnsi="Times New Roman" w:cs="Times New Roman"/>
          <w:color w:val="000000" w:themeColor="text1"/>
          <w:sz w:val="24"/>
          <w:szCs w:val="24"/>
        </w:rPr>
        <w:t>Ülkemizde uygulanan PATH modeli</w:t>
      </w:r>
      <w:r w:rsidR="00E57B5E" w:rsidRPr="002A090B">
        <w:rPr>
          <w:rFonts w:ascii="Times New Roman" w:hAnsi="Times New Roman" w:cs="Times New Roman"/>
          <w:color w:val="000000" w:themeColor="text1"/>
          <w:sz w:val="24"/>
          <w:szCs w:val="24"/>
        </w:rPr>
        <w:t>nde hastaneler</w:t>
      </w:r>
      <w:r w:rsidR="000A3FA1" w:rsidRPr="002A090B">
        <w:rPr>
          <w:rFonts w:ascii="Times New Roman" w:hAnsi="Times New Roman" w:cs="Times New Roman"/>
          <w:color w:val="000000" w:themeColor="text1"/>
          <w:sz w:val="24"/>
          <w:szCs w:val="24"/>
        </w:rPr>
        <w:t xml:space="preserve"> </w:t>
      </w:r>
      <w:r w:rsidR="00F10262" w:rsidRPr="002A090B">
        <w:rPr>
          <w:rFonts w:ascii="Times New Roman" w:hAnsi="Times New Roman" w:cs="Times New Roman"/>
          <w:color w:val="000000" w:themeColor="text1"/>
          <w:sz w:val="24"/>
          <w:szCs w:val="24"/>
        </w:rPr>
        <w:t xml:space="preserve">herhangi bir denetim ya da </w:t>
      </w:r>
      <w:r w:rsidR="00E57B5E" w:rsidRPr="002A090B">
        <w:rPr>
          <w:rFonts w:ascii="Times New Roman" w:hAnsi="Times New Roman" w:cs="Times New Roman"/>
          <w:color w:val="000000" w:themeColor="text1"/>
          <w:sz w:val="24"/>
          <w:szCs w:val="24"/>
        </w:rPr>
        <w:t>sertifikasyona tabi tutulmamaktadı</w:t>
      </w:r>
      <w:r w:rsidR="00F10262" w:rsidRPr="002A090B">
        <w:rPr>
          <w:rFonts w:ascii="Times New Roman" w:hAnsi="Times New Roman" w:cs="Times New Roman"/>
          <w:color w:val="000000" w:themeColor="text1"/>
          <w:sz w:val="24"/>
          <w:szCs w:val="24"/>
        </w:rPr>
        <w:t>r. Bu yönleri itibariyle ge</w:t>
      </w:r>
      <w:r w:rsidR="001944D6" w:rsidRPr="002A090B">
        <w:rPr>
          <w:rFonts w:ascii="Times New Roman" w:hAnsi="Times New Roman" w:cs="Times New Roman"/>
          <w:color w:val="000000" w:themeColor="text1"/>
          <w:sz w:val="24"/>
          <w:szCs w:val="24"/>
        </w:rPr>
        <w:t xml:space="preserve">nel olarak değerlendirildiğinde </w:t>
      </w:r>
      <w:r w:rsidR="00F10262" w:rsidRPr="002A090B">
        <w:rPr>
          <w:rFonts w:ascii="Times New Roman" w:hAnsi="Times New Roman" w:cs="Times New Roman"/>
          <w:color w:val="000000" w:themeColor="text1"/>
          <w:sz w:val="24"/>
          <w:szCs w:val="24"/>
        </w:rPr>
        <w:t xml:space="preserve">ülkemizde uygulanan PATH modelinin </w:t>
      </w:r>
      <w:r w:rsidR="00F51503" w:rsidRPr="002A090B">
        <w:rPr>
          <w:rFonts w:ascii="Times New Roman" w:hAnsi="Times New Roman" w:cs="Times New Roman"/>
          <w:color w:val="000000" w:themeColor="text1"/>
          <w:sz w:val="24"/>
          <w:szCs w:val="24"/>
        </w:rPr>
        <w:t>genel olarak hastane performansının değerlendirilmesi, hastaneler arasında bilgi paylaşımında bulunulması ve karşılaştırmalar yapılması amaçlarını taşıdığı belirtilmektedir</w:t>
      </w:r>
      <w:r w:rsidR="00205250" w:rsidRPr="002A090B">
        <w:rPr>
          <w:rFonts w:ascii="Times New Roman" w:hAnsi="Times New Roman" w:cs="Times New Roman"/>
          <w:color w:val="000000" w:themeColor="text1"/>
          <w:sz w:val="24"/>
          <w:szCs w:val="24"/>
        </w:rPr>
        <w:t xml:space="preserve"> (path.saglik.gov.tr)</w:t>
      </w:r>
      <w:r w:rsidR="00636850" w:rsidRPr="002A090B">
        <w:rPr>
          <w:rFonts w:ascii="Times New Roman" w:hAnsi="Times New Roman" w:cs="Times New Roman"/>
          <w:color w:val="000000" w:themeColor="text1"/>
          <w:sz w:val="24"/>
          <w:szCs w:val="24"/>
        </w:rPr>
        <w:t>. Tüm bunların yanı</w:t>
      </w:r>
      <w:r w:rsidR="002A090B">
        <w:rPr>
          <w:rFonts w:ascii="Times New Roman" w:hAnsi="Times New Roman" w:cs="Times New Roman"/>
          <w:color w:val="000000" w:themeColor="text1"/>
          <w:sz w:val="24"/>
          <w:szCs w:val="24"/>
        </w:rPr>
        <w:t xml:space="preserve"> sıra bu projenin yürütülmesi</w:t>
      </w:r>
      <w:r w:rsidR="00636850" w:rsidRPr="002A090B">
        <w:rPr>
          <w:rFonts w:ascii="Times New Roman" w:hAnsi="Times New Roman" w:cs="Times New Roman"/>
          <w:color w:val="000000" w:themeColor="text1"/>
          <w:sz w:val="24"/>
          <w:szCs w:val="24"/>
        </w:rPr>
        <w:t xml:space="preserve"> </w:t>
      </w:r>
      <w:r w:rsidR="00B40DC6" w:rsidRPr="002A090B">
        <w:rPr>
          <w:rFonts w:ascii="Times New Roman" w:hAnsi="Times New Roman" w:cs="Times New Roman"/>
          <w:sz w:val="24"/>
          <w:szCs w:val="24"/>
        </w:rPr>
        <w:t xml:space="preserve">Türkiye için </w:t>
      </w:r>
      <w:r w:rsidR="009832C4" w:rsidRPr="002A090B">
        <w:rPr>
          <w:rFonts w:ascii="Times New Roman" w:hAnsi="Times New Roman" w:cs="Times New Roman"/>
          <w:sz w:val="24"/>
          <w:szCs w:val="24"/>
        </w:rPr>
        <w:t xml:space="preserve">kalite çalışmalarının sürekliliği </w:t>
      </w:r>
      <w:r w:rsidR="00636850" w:rsidRPr="002A090B">
        <w:rPr>
          <w:rFonts w:ascii="Times New Roman" w:hAnsi="Times New Roman" w:cs="Times New Roman"/>
          <w:sz w:val="24"/>
          <w:szCs w:val="24"/>
        </w:rPr>
        <w:t xml:space="preserve">bakımından </w:t>
      </w:r>
      <w:r w:rsidR="009832C4" w:rsidRPr="002A090B">
        <w:rPr>
          <w:rFonts w:ascii="Times New Roman" w:hAnsi="Times New Roman" w:cs="Times New Roman"/>
          <w:sz w:val="24"/>
          <w:szCs w:val="24"/>
        </w:rPr>
        <w:t>önem</w:t>
      </w:r>
      <w:r w:rsidR="005946C2" w:rsidRPr="002A090B">
        <w:rPr>
          <w:rFonts w:ascii="Times New Roman" w:hAnsi="Times New Roman" w:cs="Times New Roman"/>
          <w:sz w:val="24"/>
          <w:szCs w:val="24"/>
        </w:rPr>
        <w:t xml:space="preserve"> taşımaktadır</w:t>
      </w:r>
      <w:r w:rsidR="009832C4" w:rsidRPr="002A090B">
        <w:rPr>
          <w:rFonts w:ascii="Times New Roman" w:hAnsi="Times New Roman" w:cs="Times New Roman"/>
          <w:sz w:val="24"/>
          <w:szCs w:val="24"/>
        </w:rPr>
        <w:t xml:space="preserve">. </w:t>
      </w:r>
      <w:r w:rsidR="009832C4" w:rsidRPr="002A090B">
        <w:rPr>
          <w:rFonts w:ascii="Times New Roman" w:eastAsia="Times New Roman" w:hAnsi="Times New Roman" w:cs="Times New Roman"/>
          <w:sz w:val="24"/>
          <w:szCs w:val="24"/>
        </w:rPr>
        <w:t xml:space="preserve">Bu proje ile ilgili olarak en son 21-23 Haziran 2010 tarihleri arasında </w:t>
      </w:r>
      <w:r w:rsidR="00390F58" w:rsidRPr="002A090B">
        <w:rPr>
          <w:rFonts w:ascii="Times New Roman" w:eastAsia="Times New Roman" w:hAnsi="Times New Roman" w:cs="Times New Roman"/>
          <w:sz w:val="24"/>
          <w:szCs w:val="24"/>
        </w:rPr>
        <w:t>Danimarka, Umman, Polonya, Slovenya, Çek Cumhuriyeti, İsviçre, Macaristan, Arnavutl</w:t>
      </w:r>
      <w:r w:rsidR="0044409B" w:rsidRPr="002A090B">
        <w:rPr>
          <w:rFonts w:ascii="Times New Roman" w:eastAsia="Times New Roman" w:hAnsi="Times New Roman" w:cs="Times New Roman"/>
          <w:sz w:val="24"/>
          <w:szCs w:val="24"/>
        </w:rPr>
        <w:t>uk, Estonya, Malta, Hırvatistan ve</w:t>
      </w:r>
      <w:r w:rsidR="00390F58" w:rsidRPr="002A090B">
        <w:rPr>
          <w:rFonts w:ascii="Times New Roman" w:eastAsia="Times New Roman" w:hAnsi="Times New Roman" w:cs="Times New Roman"/>
          <w:sz w:val="24"/>
          <w:szCs w:val="24"/>
        </w:rPr>
        <w:t xml:space="preserve"> Almanya'dan temsilcilerin katılımı ile </w:t>
      </w:r>
      <w:r w:rsidR="009832C4" w:rsidRPr="002A090B">
        <w:rPr>
          <w:rFonts w:ascii="Times New Roman" w:eastAsia="Times New Roman" w:hAnsi="Times New Roman" w:cs="Times New Roman"/>
          <w:sz w:val="24"/>
          <w:szCs w:val="24"/>
        </w:rPr>
        <w:t xml:space="preserve">İstanbul'da ''PATH Ülke Koordinatörleri </w:t>
      </w:r>
      <w:r w:rsidR="00390F58" w:rsidRPr="002A090B">
        <w:rPr>
          <w:rFonts w:ascii="Times New Roman" w:eastAsia="Times New Roman" w:hAnsi="Times New Roman" w:cs="Times New Roman"/>
          <w:sz w:val="24"/>
          <w:szCs w:val="24"/>
        </w:rPr>
        <w:t>Toplantısı'' gerçekleştirilmiş</w:t>
      </w:r>
      <w:r w:rsidR="00B1420F" w:rsidRPr="002A090B">
        <w:rPr>
          <w:rFonts w:ascii="Times New Roman" w:eastAsia="Times New Roman" w:hAnsi="Times New Roman" w:cs="Times New Roman"/>
          <w:sz w:val="24"/>
          <w:szCs w:val="24"/>
        </w:rPr>
        <w:t xml:space="preserve">tir </w:t>
      </w:r>
      <w:r w:rsidR="000052C2" w:rsidRPr="002A090B">
        <w:rPr>
          <w:rFonts w:ascii="Times New Roman" w:eastAsia="Times New Roman" w:hAnsi="Times New Roman" w:cs="Times New Roman"/>
          <w:sz w:val="24"/>
          <w:szCs w:val="24"/>
        </w:rPr>
        <w:t>ve Türkiye genelinde h</w:t>
      </w:r>
      <w:r w:rsidR="00DB61B5" w:rsidRPr="002A090B">
        <w:rPr>
          <w:rFonts w:ascii="Times New Roman" w:eastAsia="Times New Roman" w:hAnsi="Times New Roman" w:cs="Times New Roman"/>
          <w:sz w:val="24"/>
          <w:szCs w:val="24"/>
        </w:rPr>
        <w:t>alen</w:t>
      </w:r>
      <w:r w:rsidR="00B13383" w:rsidRPr="002A090B">
        <w:rPr>
          <w:rFonts w:ascii="Times New Roman" w:eastAsia="Times New Roman" w:hAnsi="Times New Roman" w:cs="Times New Roman"/>
          <w:sz w:val="24"/>
          <w:szCs w:val="24"/>
        </w:rPr>
        <w:t xml:space="preserve"> 11 hastanede </w:t>
      </w:r>
      <w:r w:rsidR="00B1420F" w:rsidRPr="002A090B">
        <w:rPr>
          <w:rFonts w:ascii="Times New Roman" w:eastAsia="Times New Roman" w:hAnsi="Times New Roman" w:cs="Times New Roman"/>
          <w:sz w:val="24"/>
          <w:szCs w:val="24"/>
        </w:rPr>
        <w:t>PATH projesinin uygulanması sürecine devam edilmektedir</w:t>
      </w:r>
      <w:r w:rsidR="004876E9" w:rsidRPr="002A090B">
        <w:rPr>
          <w:rFonts w:ascii="Times New Roman" w:eastAsia="Times New Roman" w:hAnsi="Times New Roman" w:cs="Times New Roman"/>
          <w:sz w:val="24"/>
          <w:szCs w:val="24"/>
        </w:rPr>
        <w:t xml:space="preserve"> (</w:t>
      </w:r>
      <w:r w:rsidR="004876E9" w:rsidRPr="002A090B">
        <w:rPr>
          <w:rFonts w:ascii="Times New Roman" w:hAnsi="Times New Roman" w:cs="Times New Roman"/>
          <w:sz w:val="24"/>
          <w:szCs w:val="24"/>
        </w:rPr>
        <w:t>path.saglik.gov.tr)</w:t>
      </w:r>
      <w:r w:rsidR="00B1420F" w:rsidRPr="002A090B">
        <w:rPr>
          <w:rFonts w:ascii="Times New Roman" w:eastAsia="Times New Roman" w:hAnsi="Times New Roman" w:cs="Times New Roman"/>
          <w:sz w:val="24"/>
          <w:szCs w:val="24"/>
        </w:rPr>
        <w:t xml:space="preserve">. </w:t>
      </w:r>
    </w:p>
    <w:p w:rsidR="00FA6C8C" w:rsidRPr="002A090B" w:rsidRDefault="00FA6C8C" w:rsidP="00FA6C8C">
      <w:pPr>
        <w:spacing w:after="0" w:line="240" w:lineRule="auto"/>
        <w:jc w:val="both"/>
        <w:rPr>
          <w:rFonts w:ascii="Times New Roman" w:hAnsi="Times New Roman" w:cs="Times New Roman"/>
          <w:sz w:val="24"/>
          <w:szCs w:val="24"/>
        </w:rPr>
      </w:pPr>
    </w:p>
    <w:p w:rsidR="005C43E9" w:rsidRPr="002A090B" w:rsidRDefault="005C43E9" w:rsidP="005C43E9">
      <w:pPr>
        <w:spacing w:line="360" w:lineRule="auto"/>
        <w:jc w:val="both"/>
        <w:rPr>
          <w:rFonts w:ascii="Times New Roman" w:hAnsi="Times New Roman" w:cs="Times New Roman"/>
          <w:b/>
          <w:sz w:val="24"/>
          <w:szCs w:val="24"/>
        </w:rPr>
      </w:pPr>
      <w:r w:rsidRPr="002A090B">
        <w:rPr>
          <w:rFonts w:ascii="Times New Roman" w:hAnsi="Times New Roman" w:cs="Times New Roman"/>
          <w:b/>
          <w:sz w:val="24"/>
          <w:szCs w:val="24"/>
        </w:rPr>
        <w:t>7</w:t>
      </w:r>
      <w:r w:rsidR="00D63FF7" w:rsidRPr="002A090B">
        <w:rPr>
          <w:rFonts w:ascii="Times New Roman" w:hAnsi="Times New Roman" w:cs="Times New Roman"/>
          <w:b/>
          <w:sz w:val="24"/>
          <w:szCs w:val="24"/>
        </w:rPr>
        <w:t xml:space="preserve">. </w:t>
      </w:r>
      <w:r w:rsidR="002A090B" w:rsidRPr="002A090B">
        <w:rPr>
          <w:rFonts w:ascii="Times New Roman" w:hAnsi="Times New Roman" w:cs="Times New Roman"/>
          <w:b/>
          <w:sz w:val="24"/>
          <w:szCs w:val="24"/>
        </w:rPr>
        <w:t>SONUÇ VE ÖNERİLER</w:t>
      </w:r>
    </w:p>
    <w:p w:rsidR="00A56CAC" w:rsidRDefault="00091A51" w:rsidP="00FA6C8C">
      <w:pPr>
        <w:pStyle w:val="NormalWeb"/>
        <w:spacing w:before="0" w:beforeAutospacing="0" w:after="0" w:afterAutospacing="0"/>
        <w:jc w:val="both"/>
        <w:rPr>
          <w:bCs/>
          <w:lang w:val="pl-PL"/>
        </w:rPr>
      </w:pPr>
      <w:r w:rsidRPr="002A090B">
        <w:t>PATH teorik modeli</w:t>
      </w:r>
      <w:r w:rsidR="00170586" w:rsidRPr="002A090B">
        <w:t xml:space="preserve"> kullanılarak</w:t>
      </w:r>
      <w:r w:rsidRPr="002A090B">
        <w:t xml:space="preserve">, </w:t>
      </w:r>
      <w:r w:rsidR="005C43E9" w:rsidRPr="002A090B">
        <w:t>hastane performansı</w:t>
      </w:r>
      <w:r w:rsidR="00A968C6" w:rsidRPr="002A090B">
        <w:t>nın ölçümü</w:t>
      </w:r>
      <w:r w:rsidRPr="002A090B">
        <w:t xml:space="preserve"> gerçekte </w:t>
      </w:r>
      <w:r w:rsidR="005C43E9" w:rsidRPr="002A090B">
        <w:t>oldukça karmaşık ve çok boyutlu</w:t>
      </w:r>
      <w:r w:rsidR="00A968C6" w:rsidRPr="002A090B">
        <w:t xml:space="preserve"> bir konu</w:t>
      </w:r>
      <w:r w:rsidR="005C43E9" w:rsidRPr="002A090B">
        <w:t xml:space="preserve"> olmasına rağmen </w:t>
      </w:r>
      <w:r w:rsidR="00A968C6" w:rsidRPr="002A090B">
        <w:t xml:space="preserve">bunun </w:t>
      </w:r>
      <w:r w:rsidR="005C43E9" w:rsidRPr="002A090B">
        <w:t>esnek ve k</w:t>
      </w:r>
      <w:r w:rsidR="00012D4F" w:rsidRPr="002A090B">
        <w:t>apsamlı bir kavramsal çerçeved</w:t>
      </w:r>
      <w:r w:rsidR="00A968C6" w:rsidRPr="002A090B">
        <w:t xml:space="preserve">e </w:t>
      </w:r>
      <w:r w:rsidR="00B309DB" w:rsidRPr="002A090B">
        <w:t>ölçüm</w:t>
      </w:r>
      <w:r w:rsidR="00012D4F" w:rsidRPr="002A090B">
        <w:t>ü</w:t>
      </w:r>
      <w:r w:rsidR="00A968C6" w:rsidRPr="002A090B">
        <w:t xml:space="preserve"> sağla</w:t>
      </w:r>
      <w:r w:rsidR="00012D4F" w:rsidRPr="002A090B">
        <w:t>n</w:t>
      </w:r>
      <w:r w:rsidR="00A968C6" w:rsidRPr="002A090B">
        <w:t>maktadır</w:t>
      </w:r>
      <w:r w:rsidR="005C43E9" w:rsidRPr="002A090B">
        <w:t>.</w:t>
      </w:r>
      <w:r w:rsidR="008B5706" w:rsidRPr="002A090B">
        <w:t xml:space="preserve"> </w:t>
      </w:r>
      <w:r w:rsidR="00E93B73" w:rsidRPr="002A090B">
        <w:t xml:space="preserve">Modern performans yönetimi sistemlerinin temel hedefinde sürekli karşılaştırmalar yapmak ve sürekli gelişmeyi teşvik etmek vardır. </w:t>
      </w:r>
      <w:r w:rsidR="005C43E9" w:rsidRPr="002A090B">
        <w:t>PATH’in değeri, hastanelerin yalnızca kendi performanslarını değerlendirmelerine olanak sağlam</w:t>
      </w:r>
      <w:r w:rsidR="00661565" w:rsidRPr="002A090B">
        <w:t>ay</w:t>
      </w:r>
      <w:r w:rsidR="00A968C6" w:rsidRPr="002A090B">
        <w:t xml:space="preserve">ıp </w:t>
      </w:r>
      <w:r w:rsidR="00661565" w:rsidRPr="002A090B">
        <w:t xml:space="preserve">aynı zamanda </w:t>
      </w:r>
      <w:r w:rsidR="00A968C6" w:rsidRPr="002A090B">
        <w:t xml:space="preserve">yapılacak kıyaslamalar </w:t>
      </w:r>
      <w:r w:rsidR="005C43E9" w:rsidRPr="002A090B">
        <w:t>sayesinde ulusal ve uluslararası karşılaştırm</w:t>
      </w:r>
      <w:r w:rsidR="00170586" w:rsidRPr="002A090B">
        <w:t>alar yapmaya olanak sağlaması ile ortaya çıkmaktadır</w:t>
      </w:r>
      <w:r w:rsidR="005C43E9" w:rsidRPr="002A090B">
        <w:t>.</w:t>
      </w:r>
      <w:r w:rsidR="008B5706" w:rsidRPr="002A090B">
        <w:t xml:space="preserve"> </w:t>
      </w:r>
      <w:r w:rsidR="005C43E9" w:rsidRPr="002A090B">
        <w:t>Hastaneler PATH’e katılarak kalite iyileştirmeye yönelik en iyi uygulamaları paylaşma yönünde uluslararası ağın bir parçası haline</w:t>
      </w:r>
      <w:r w:rsidR="005C43E9" w:rsidRPr="00643716">
        <w:t xml:space="preserve"> gelmektedirler</w:t>
      </w:r>
      <w:r w:rsidR="008B5706">
        <w:t xml:space="preserve"> (Veillard ve diğ. 2005)</w:t>
      </w:r>
      <w:r w:rsidR="005C43E9" w:rsidRPr="00643716">
        <w:t xml:space="preserve">. </w:t>
      </w:r>
      <w:r w:rsidR="00146EE0">
        <w:t>Bu sayede stratejik performans yönetiminin</w:t>
      </w:r>
      <w:r w:rsidR="00170586">
        <w:t xml:space="preserve"> en</w:t>
      </w:r>
      <w:r w:rsidR="00146EE0">
        <w:t xml:space="preserve"> temel hedefi olan performans karşılaştırılması hedefine ulaşılabilmektedir</w:t>
      </w:r>
      <w:r w:rsidR="008B5706">
        <w:t xml:space="preserve"> (</w:t>
      </w:r>
      <w:r w:rsidR="006D1E78">
        <w:t>Kloot ve Martin, 2000)</w:t>
      </w:r>
      <w:r w:rsidR="00146EE0">
        <w:t xml:space="preserve">. </w:t>
      </w:r>
      <w:r w:rsidR="005C43E9" w:rsidRPr="00643716">
        <w:lastRenderedPageBreak/>
        <w:t>Sonuçta PATH projesi</w:t>
      </w:r>
      <w:r w:rsidR="00CE2C9A">
        <w:t>,</w:t>
      </w:r>
      <w:r w:rsidR="005C43E9" w:rsidRPr="00643716">
        <w:t xml:space="preserve"> hastaneleri</w:t>
      </w:r>
      <w:r w:rsidR="00CE2C9A">
        <w:t>,</w:t>
      </w:r>
      <w:r w:rsidR="005C43E9" w:rsidRPr="00643716">
        <w:t xml:space="preserve"> kalite iyileştirme doğrultusunda ölçümden faaliyete geçme konusunda desteklemektedir. PATH aynı zamanda bilgi sistemleri ve veri kalitesinde gelişim ile ilgili olup performans ölçüm sistemlerinin güvenilirliğini de kuvvetlendirmektedir</w:t>
      </w:r>
      <w:r w:rsidR="00D90CC8">
        <w:t xml:space="preserve"> (Veillard ve diğ. 2005)</w:t>
      </w:r>
      <w:r w:rsidR="005C43E9" w:rsidRPr="00643716">
        <w:t>.</w:t>
      </w:r>
      <w:r w:rsidR="005044A0">
        <w:rPr>
          <w:rStyle w:val="Gl"/>
          <w:lang w:val="pl-PL"/>
        </w:rPr>
        <w:t xml:space="preserve"> </w:t>
      </w:r>
      <w:r w:rsidR="005C43E9" w:rsidRPr="00643716">
        <w:rPr>
          <w:bCs/>
          <w:lang w:val="pl-PL"/>
        </w:rPr>
        <w:t>Katılımcı hastaneler; literatür taramaları ve araştırmacıların deneyimlerine dayanarak, kalite iyileştirme araçları (göstergeler, referans noktaları vb.), değerlerin yayılması ve örgüt içindeki takımların motivasyonu, ülke içinde hastaneler arasında kıyaslama ağına katılmak ve katılımcı diğer hastanelerle ilişkiler geliştirmek, halka ilişkiler ve bir pazarlama aracı olarak kullanılmak gibi faydalar kazan</w:t>
      </w:r>
      <w:r w:rsidR="002D3BE0">
        <w:rPr>
          <w:bCs/>
          <w:lang w:val="pl-PL"/>
        </w:rPr>
        <w:t>maktadır</w:t>
      </w:r>
      <w:r w:rsidR="00D90CC8">
        <w:rPr>
          <w:bCs/>
          <w:lang w:val="pl-PL"/>
        </w:rPr>
        <w:t xml:space="preserve"> (pathqualityproject.org)</w:t>
      </w:r>
      <w:r w:rsidR="005C43E9" w:rsidRPr="00643716">
        <w:rPr>
          <w:bCs/>
          <w:lang w:val="pl-PL"/>
        </w:rPr>
        <w:t>.</w:t>
      </w:r>
    </w:p>
    <w:p w:rsidR="00D90CC8" w:rsidRDefault="00D90CC8" w:rsidP="00FA6C8C">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A56CAC" w:rsidRPr="002A090B" w:rsidRDefault="00A56CAC" w:rsidP="00FA6C8C">
      <w:pPr>
        <w:autoSpaceDE w:val="0"/>
        <w:autoSpaceDN w:val="0"/>
        <w:adjustRightInd w:val="0"/>
        <w:spacing w:after="0" w:line="240" w:lineRule="auto"/>
        <w:jc w:val="both"/>
        <w:rPr>
          <w:rFonts w:ascii="Times New Roman" w:hAnsi="Times New Roman" w:cs="Times New Roman"/>
          <w:sz w:val="24"/>
          <w:szCs w:val="24"/>
        </w:rPr>
      </w:pPr>
      <w:r w:rsidRPr="00A56CAC">
        <w:rPr>
          <w:rFonts w:ascii="Times New Roman" w:hAnsi="Times New Roman" w:cs="Times New Roman"/>
          <w:sz w:val="24"/>
          <w:szCs w:val="24"/>
        </w:rPr>
        <w:t>PATH projesinden yararlanılması sayesinde performans hakkındaki göstergelerin merkezi veri tabanlarına aktarılması mümkün olmakta ve merkezi veri kaynaklarının kullanımından hastane dahili veri kaynaklarının kullanımına geçiş</w:t>
      </w:r>
      <w:r w:rsidR="002D3BE0">
        <w:rPr>
          <w:rFonts w:ascii="Times New Roman" w:hAnsi="Times New Roman" w:cs="Times New Roman"/>
          <w:sz w:val="24"/>
          <w:szCs w:val="24"/>
        </w:rPr>
        <w:t xml:space="preserve"> sağlanmaktadır</w:t>
      </w:r>
      <w:r w:rsidR="0064273A">
        <w:rPr>
          <w:rFonts w:ascii="Times New Roman" w:hAnsi="Times New Roman" w:cs="Times New Roman"/>
          <w:sz w:val="24"/>
          <w:szCs w:val="24"/>
        </w:rPr>
        <w:t xml:space="preserve">. </w:t>
      </w:r>
      <w:r w:rsidRPr="00A56CAC">
        <w:rPr>
          <w:rFonts w:ascii="Times New Roman" w:hAnsi="Times New Roman" w:cs="Times New Roman"/>
          <w:sz w:val="24"/>
          <w:szCs w:val="24"/>
        </w:rPr>
        <w:t>PATH projesi</w:t>
      </w:r>
      <w:r w:rsidR="00CE2C9A">
        <w:rPr>
          <w:rFonts w:ascii="Times New Roman" w:hAnsi="Times New Roman" w:cs="Times New Roman"/>
          <w:sz w:val="24"/>
          <w:szCs w:val="24"/>
        </w:rPr>
        <w:t>,</w:t>
      </w:r>
      <w:r w:rsidRPr="00A56CAC">
        <w:rPr>
          <w:rFonts w:ascii="Times New Roman" w:hAnsi="Times New Roman" w:cs="Times New Roman"/>
          <w:sz w:val="24"/>
          <w:szCs w:val="24"/>
        </w:rPr>
        <w:t xml:space="preserve"> hastane</w:t>
      </w:r>
      <w:r w:rsidR="008F375E">
        <w:rPr>
          <w:rFonts w:ascii="Times New Roman" w:hAnsi="Times New Roman" w:cs="Times New Roman"/>
          <w:sz w:val="24"/>
          <w:szCs w:val="24"/>
        </w:rPr>
        <w:t>ler için</w:t>
      </w:r>
      <w:r w:rsidRPr="00A56CAC">
        <w:rPr>
          <w:rFonts w:ascii="Times New Roman" w:hAnsi="Times New Roman" w:cs="Times New Roman"/>
          <w:sz w:val="24"/>
          <w:szCs w:val="24"/>
        </w:rPr>
        <w:t xml:space="preserve"> belirlenmiş bir projedir. </w:t>
      </w:r>
      <w:r w:rsidRPr="002A090B">
        <w:rPr>
          <w:rFonts w:ascii="Times New Roman" w:hAnsi="Times New Roman" w:cs="Times New Roman"/>
          <w:sz w:val="24"/>
          <w:szCs w:val="24"/>
        </w:rPr>
        <w:t xml:space="preserve">Bu proje sayesinde </w:t>
      </w:r>
      <w:r w:rsidR="00012D4F" w:rsidRPr="002A090B">
        <w:rPr>
          <w:rFonts w:ascii="Times New Roman" w:hAnsi="Times New Roman" w:cs="Times New Roman"/>
          <w:sz w:val="24"/>
          <w:szCs w:val="24"/>
        </w:rPr>
        <w:t xml:space="preserve">yapılacak </w:t>
      </w:r>
      <w:r w:rsidRPr="002A090B">
        <w:rPr>
          <w:rFonts w:ascii="Times New Roman" w:hAnsi="Times New Roman" w:cs="Times New Roman"/>
          <w:sz w:val="24"/>
          <w:szCs w:val="24"/>
        </w:rPr>
        <w:t xml:space="preserve">ulusal </w:t>
      </w:r>
      <w:r w:rsidR="00E8513F" w:rsidRPr="002A090B">
        <w:rPr>
          <w:rFonts w:ascii="Times New Roman" w:hAnsi="Times New Roman" w:cs="Times New Roman"/>
          <w:sz w:val="24"/>
          <w:szCs w:val="24"/>
        </w:rPr>
        <w:t>ve uluslar</w:t>
      </w:r>
      <w:r w:rsidR="008F375E" w:rsidRPr="002A090B">
        <w:rPr>
          <w:rFonts w:ascii="Times New Roman" w:hAnsi="Times New Roman" w:cs="Times New Roman"/>
          <w:sz w:val="24"/>
          <w:szCs w:val="24"/>
        </w:rPr>
        <w:t xml:space="preserve">arası karşılaştırmalar sayesinde </w:t>
      </w:r>
      <w:r w:rsidRPr="002A090B">
        <w:rPr>
          <w:rFonts w:ascii="Times New Roman" w:hAnsi="Times New Roman" w:cs="Times New Roman"/>
          <w:sz w:val="24"/>
          <w:szCs w:val="24"/>
        </w:rPr>
        <w:t>performans ölçümü ve kalitenin geliştirilmesi anlamında iyileşmeler kaydedilmektedir</w:t>
      </w:r>
      <w:r w:rsidR="0064273A" w:rsidRPr="002A090B">
        <w:rPr>
          <w:rFonts w:ascii="Times New Roman" w:hAnsi="Times New Roman" w:cs="Times New Roman"/>
          <w:sz w:val="24"/>
          <w:szCs w:val="24"/>
        </w:rPr>
        <w:t xml:space="preserve"> (</w:t>
      </w:r>
      <w:hyperlink r:id="rId18" w:history="1">
        <w:r w:rsidR="0064273A" w:rsidRPr="002A090B">
          <w:rPr>
            <w:rStyle w:val="Kpr"/>
            <w:rFonts w:ascii="Times New Roman" w:hAnsi="Times New Roman" w:cs="Times New Roman"/>
            <w:color w:val="auto"/>
            <w:u w:val="none"/>
          </w:rPr>
          <w:t>www.pathqualityproject.eu</w:t>
        </w:r>
      </w:hyperlink>
      <w:r w:rsidR="0064273A" w:rsidRPr="002A090B">
        <w:rPr>
          <w:rStyle w:val="Kpr"/>
          <w:rFonts w:ascii="Times New Roman" w:hAnsi="Times New Roman" w:cs="Times New Roman"/>
          <w:color w:val="auto"/>
          <w:u w:val="none"/>
        </w:rPr>
        <w:t>)</w:t>
      </w:r>
      <w:r w:rsidRPr="002A090B">
        <w:rPr>
          <w:rFonts w:ascii="Times New Roman" w:hAnsi="Times New Roman" w:cs="Times New Roman"/>
          <w:sz w:val="24"/>
          <w:szCs w:val="24"/>
        </w:rPr>
        <w:t>.</w:t>
      </w:r>
    </w:p>
    <w:p w:rsidR="00A56CAC" w:rsidRPr="002A090B" w:rsidRDefault="00A56CAC" w:rsidP="00FA6C8C">
      <w:pPr>
        <w:autoSpaceDE w:val="0"/>
        <w:autoSpaceDN w:val="0"/>
        <w:adjustRightInd w:val="0"/>
        <w:spacing w:after="0" w:line="240" w:lineRule="auto"/>
        <w:jc w:val="both"/>
        <w:rPr>
          <w:rFonts w:ascii="Times New Roman" w:hAnsi="Times New Roman" w:cs="Times New Roman"/>
          <w:sz w:val="24"/>
          <w:szCs w:val="24"/>
        </w:rPr>
      </w:pPr>
    </w:p>
    <w:p w:rsidR="005C43E9" w:rsidRDefault="005C43E9" w:rsidP="00FA6C8C">
      <w:pPr>
        <w:spacing w:after="0" w:line="240" w:lineRule="auto"/>
        <w:jc w:val="both"/>
        <w:rPr>
          <w:rFonts w:ascii="Times New Roman" w:hAnsi="Times New Roman" w:cs="Times New Roman"/>
          <w:sz w:val="24"/>
          <w:szCs w:val="24"/>
        </w:rPr>
      </w:pPr>
      <w:r w:rsidRPr="002A090B">
        <w:rPr>
          <w:rFonts w:ascii="Times New Roman" w:hAnsi="Times New Roman" w:cs="Times New Roman"/>
          <w:sz w:val="24"/>
          <w:szCs w:val="24"/>
        </w:rPr>
        <w:t>PATH projesin</w:t>
      </w:r>
      <w:r w:rsidR="008F375E" w:rsidRPr="002A090B">
        <w:rPr>
          <w:rFonts w:ascii="Times New Roman" w:hAnsi="Times New Roman" w:cs="Times New Roman"/>
          <w:sz w:val="24"/>
          <w:szCs w:val="24"/>
        </w:rPr>
        <w:t>e</w:t>
      </w:r>
      <w:r w:rsidRPr="002A090B">
        <w:rPr>
          <w:rFonts w:ascii="Times New Roman" w:hAnsi="Times New Roman" w:cs="Times New Roman"/>
          <w:sz w:val="24"/>
          <w:szCs w:val="24"/>
        </w:rPr>
        <w:t xml:space="preserve"> </w:t>
      </w:r>
      <w:r w:rsidR="008F375E" w:rsidRPr="002A090B">
        <w:rPr>
          <w:rFonts w:ascii="Times New Roman" w:hAnsi="Times New Roman" w:cs="Times New Roman"/>
          <w:sz w:val="24"/>
          <w:szCs w:val="24"/>
        </w:rPr>
        <w:t xml:space="preserve">katılım sayesinde ayrıca verilerin </w:t>
      </w:r>
      <w:r w:rsidRPr="002A090B">
        <w:rPr>
          <w:rFonts w:ascii="Times New Roman" w:hAnsi="Times New Roman" w:cs="Times New Roman"/>
          <w:sz w:val="24"/>
          <w:szCs w:val="24"/>
        </w:rPr>
        <w:t>raporlanması ve analiz</w:t>
      </w:r>
      <w:r w:rsidR="00CE2C9A">
        <w:rPr>
          <w:rFonts w:ascii="Times New Roman" w:hAnsi="Times New Roman" w:cs="Times New Roman"/>
          <w:sz w:val="24"/>
          <w:szCs w:val="24"/>
        </w:rPr>
        <w:t>i</w:t>
      </w:r>
      <w:r w:rsidRPr="002A090B">
        <w:rPr>
          <w:rFonts w:ascii="Times New Roman" w:hAnsi="Times New Roman" w:cs="Times New Roman"/>
          <w:sz w:val="24"/>
          <w:szCs w:val="24"/>
        </w:rPr>
        <w:t xml:space="preserve"> sürecinde kullanıcılardan gelen geri dönüşler ve önerilere karşı </w:t>
      </w:r>
      <w:r w:rsidR="008F375E" w:rsidRPr="002A090B">
        <w:rPr>
          <w:rFonts w:ascii="Times New Roman" w:hAnsi="Times New Roman" w:cs="Times New Roman"/>
          <w:sz w:val="24"/>
          <w:szCs w:val="24"/>
        </w:rPr>
        <w:t xml:space="preserve">duyarlı olunmaktadır. Bu projenin olumsuz bir yönü ise </w:t>
      </w:r>
      <w:r w:rsidRPr="002A090B">
        <w:rPr>
          <w:rFonts w:ascii="Times New Roman" w:hAnsi="Times New Roman" w:cs="Times New Roman"/>
          <w:sz w:val="24"/>
          <w:szCs w:val="24"/>
        </w:rPr>
        <w:t>araştırma açısından eksiklikler içermesidir, Dünya Sağlık Örgütü bu projenin gelecekte daha iyi şekillenmesine yönelik stratejik kararlar almaya ihtiyaç duymaktadır. Dahası, Avrupa genelinde hastane bilgi sistemlerindeki farklılıklar dikkate alındığında verilerin karşılaştırılabilirliğine yönelik daha fazla çalışma ya</w:t>
      </w:r>
      <w:r w:rsidR="006913B4" w:rsidRPr="002A090B">
        <w:rPr>
          <w:rFonts w:ascii="Times New Roman" w:hAnsi="Times New Roman" w:cs="Times New Roman"/>
          <w:sz w:val="24"/>
          <w:szCs w:val="24"/>
        </w:rPr>
        <w:t>pılmasına</w:t>
      </w:r>
      <w:r w:rsidR="008F375E" w:rsidRPr="002A090B">
        <w:rPr>
          <w:rFonts w:ascii="Times New Roman" w:hAnsi="Times New Roman" w:cs="Times New Roman"/>
          <w:sz w:val="24"/>
          <w:szCs w:val="24"/>
        </w:rPr>
        <w:t xml:space="preserve"> ihtiyaç</w:t>
      </w:r>
      <w:r w:rsidR="008F375E">
        <w:rPr>
          <w:rFonts w:ascii="Times New Roman" w:hAnsi="Times New Roman" w:cs="Times New Roman"/>
          <w:sz w:val="24"/>
          <w:szCs w:val="24"/>
        </w:rPr>
        <w:t xml:space="preserve"> duyulmaktadır. Tüm bu olumsuzluklara rağmen </w:t>
      </w:r>
      <w:r w:rsidRPr="00643716">
        <w:rPr>
          <w:rFonts w:ascii="Times New Roman" w:hAnsi="Times New Roman" w:cs="Times New Roman"/>
          <w:sz w:val="24"/>
          <w:szCs w:val="24"/>
        </w:rPr>
        <w:t>Orta ve Doğu Avrupa’da hastanelerde perf</w:t>
      </w:r>
      <w:r w:rsidR="006913B4">
        <w:rPr>
          <w:rFonts w:ascii="Times New Roman" w:hAnsi="Times New Roman" w:cs="Times New Roman"/>
          <w:sz w:val="24"/>
          <w:szCs w:val="24"/>
        </w:rPr>
        <w:t>ormans değerlendirme konusunda</w:t>
      </w:r>
      <w:r w:rsidRPr="00643716">
        <w:rPr>
          <w:rFonts w:ascii="Times New Roman" w:hAnsi="Times New Roman" w:cs="Times New Roman"/>
          <w:sz w:val="24"/>
          <w:szCs w:val="24"/>
        </w:rPr>
        <w:t xml:space="preserve"> </w:t>
      </w:r>
      <w:r w:rsidR="008F375E">
        <w:rPr>
          <w:rFonts w:ascii="Times New Roman" w:hAnsi="Times New Roman" w:cs="Times New Roman"/>
          <w:sz w:val="24"/>
          <w:szCs w:val="24"/>
        </w:rPr>
        <w:t xml:space="preserve">yaşanan </w:t>
      </w:r>
      <w:r w:rsidRPr="00643716">
        <w:rPr>
          <w:rFonts w:ascii="Times New Roman" w:hAnsi="Times New Roman" w:cs="Times New Roman"/>
          <w:sz w:val="24"/>
          <w:szCs w:val="24"/>
        </w:rPr>
        <w:t xml:space="preserve">güçlükler </w:t>
      </w:r>
      <w:r w:rsidR="008F375E">
        <w:rPr>
          <w:rFonts w:ascii="Times New Roman" w:hAnsi="Times New Roman" w:cs="Times New Roman"/>
          <w:sz w:val="24"/>
          <w:szCs w:val="24"/>
        </w:rPr>
        <w:t xml:space="preserve">nedeniyle </w:t>
      </w:r>
      <w:r w:rsidRPr="00643716">
        <w:rPr>
          <w:rFonts w:ascii="Times New Roman" w:hAnsi="Times New Roman" w:cs="Times New Roman"/>
          <w:sz w:val="24"/>
          <w:szCs w:val="24"/>
        </w:rPr>
        <w:t>PATH projesinin geliştirilmesi</w:t>
      </w:r>
      <w:r w:rsidR="008F375E">
        <w:rPr>
          <w:rFonts w:ascii="Times New Roman" w:hAnsi="Times New Roman" w:cs="Times New Roman"/>
          <w:sz w:val="24"/>
          <w:szCs w:val="24"/>
        </w:rPr>
        <w:t>nin</w:t>
      </w:r>
      <w:r w:rsidRPr="00643716">
        <w:rPr>
          <w:rFonts w:ascii="Times New Roman" w:hAnsi="Times New Roman" w:cs="Times New Roman"/>
          <w:sz w:val="24"/>
          <w:szCs w:val="24"/>
        </w:rPr>
        <w:t xml:space="preserve"> pek çok avantaj sağlaya</w:t>
      </w:r>
      <w:r w:rsidR="008F375E">
        <w:rPr>
          <w:rFonts w:ascii="Times New Roman" w:hAnsi="Times New Roman" w:cs="Times New Roman"/>
          <w:sz w:val="24"/>
          <w:szCs w:val="24"/>
        </w:rPr>
        <w:t>cağı bir gerçektir</w:t>
      </w:r>
      <w:r w:rsidR="0064273A">
        <w:rPr>
          <w:rFonts w:ascii="Times New Roman" w:hAnsi="Times New Roman" w:cs="Times New Roman"/>
          <w:sz w:val="24"/>
          <w:szCs w:val="24"/>
        </w:rPr>
        <w:t xml:space="preserve"> (Groene ve diğ. 2008)</w:t>
      </w:r>
      <w:r w:rsidRPr="00643716">
        <w:rPr>
          <w:rFonts w:ascii="Times New Roman" w:hAnsi="Times New Roman" w:cs="Times New Roman"/>
          <w:sz w:val="24"/>
          <w:szCs w:val="24"/>
        </w:rPr>
        <w:t xml:space="preserve">. </w:t>
      </w:r>
    </w:p>
    <w:p w:rsidR="00E550AC" w:rsidRDefault="00E550AC" w:rsidP="00FA6C8C">
      <w:pPr>
        <w:autoSpaceDE w:val="0"/>
        <w:autoSpaceDN w:val="0"/>
        <w:adjustRightInd w:val="0"/>
        <w:spacing w:after="0" w:line="240" w:lineRule="auto"/>
        <w:jc w:val="both"/>
        <w:rPr>
          <w:rFonts w:ascii="Times New Roman" w:hAnsi="Times New Roman" w:cs="Times New Roman"/>
          <w:sz w:val="24"/>
          <w:szCs w:val="24"/>
        </w:rPr>
      </w:pPr>
    </w:p>
    <w:p w:rsidR="00F06883" w:rsidRPr="00ED1742" w:rsidRDefault="00636ADC" w:rsidP="00FA6C8C">
      <w:pPr>
        <w:autoSpaceDE w:val="0"/>
        <w:autoSpaceDN w:val="0"/>
        <w:adjustRightInd w:val="0"/>
        <w:spacing w:after="0" w:line="240" w:lineRule="auto"/>
        <w:jc w:val="both"/>
        <w:rPr>
          <w:rFonts w:ascii="Times New Roman" w:hAnsi="Times New Roman" w:cs="Times New Roman"/>
          <w:sz w:val="24"/>
          <w:szCs w:val="24"/>
          <w:highlight w:val="green"/>
        </w:rPr>
      </w:pPr>
      <w:r>
        <w:rPr>
          <w:rFonts w:ascii="Times New Roman" w:hAnsi="Times New Roman" w:cs="Times New Roman"/>
          <w:sz w:val="24"/>
          <w:szCs w:val="24"/>
        </w:rPr>
        <w:t xml:space="preserve">PATH projesine katılım </w:t>
      </w:r>
      <w:r w:rsidR="00C364D8">
        <w:rPr>
          <w:rFonts w:ascii="Times New Roman" w:hAnsi="Times New Roman" w:cs="Times New Roman"/>
          <w:sz w:val="24"/>
          <w:szCs w:val="24"/>
        </w:rPr>
        <w:t xml:space="preserve">sayesinde </w:t>
      </w:r>
      <w:r>
        <w:rPr>
          <w:rFonts w:ascii="Times New Roman" w:hAnsi="Times New Roman" w:cs="Times New Roman"/>
          <w:sz w:val="24"/>
          <w:szCs w:val="24"/>
        </w:rPr>
        <w:t xml:space="preserve">ülkelerin/hastanelerin yapılandırılmış </w:t>
      </w:r>
      <w:r w:rsidR="00DC23C2">
        <w:rPr>
          <w:rFonts w:ascii="Times New Roman" w:hAnsi="Times New Roman" w:cs="Times New Roman"/>
          <w:sz w:val="24"/>
          <w:szCs w:val="24"/>
        </w:rPr>
        <w:t xml:space="preserve">ve performansı bütüncül bir bakış açısı ile değerlendiren </w:t>
      </w:r>
      <w:r>
        <w:rPr>
          <w:rFonts w:ascii="Times New Roman" w:hAnsi="Times New Roman" w:cs="Times New Roman"/>
          <w:sz w:val="24"/>
          <w:szCs w:val="24"/>
        </w:rPr>
        <w:t>performans projelerine katılımı sağlanmaktadır. Gerekli kaynak inc</w:t>
      </w:r>
      <w:r w:rsidR="00CE2C9A">
        <w:rPr>
          <w:rFonts w:ascii="Times New Roman" w:hAnsi="Times New Roman" w:cs="Times New Roman"/>
          <w:sz w:val="24"/>
          <w:szCs w:val="24"/>
        </w:rPr>
        <w:t>elemesi yapıldıktan ve uygun materyaller</w:t>
      </w:r>
      <w:r>
        <w:rPr>
          <w:rFonts w:ascii="Times New Roman" w:hAnsi="Times New Roman" w:cs="Times New Roman"/>
          <w:sz w:val="24"/>
          <w:szCs w:val="24"/>
        </w:rPr>
        <w:t xml:space="preserve"> sağlandıktan sonra Dünya Sağlık Örgütü’nün desteği </w:t>
      </w:r>
      <w:r w:rsidRPr="005A6A89">
        <w:rPr>
          <w:rFonts w:ascii="Times New Roman" w:hAnsi="Times New Roman" w:cs="Times New Roman"/>
          <w:sz w:val="24"/>
          <w:szCs w:val="24"/>
        </w:rPr>
        <w:t>sayesinde</w:t>
      </w:r>
      <w:r w:rsidR="005A6A89" w:rsidRPr="005A6A89">
        <w:rPr>
          <w:rFonts w:ascii="Times New Roman" w:hAnsi="Times New Roman" w:cs="Times New Roman"/>
          <w:sz w:val="24"/>
          <w:szCs w:val="24"/>
        </w:rPr>
        <w:t xml:space="preserve"> Türkiye’nin de dahil olduğu</w:t>
      </w:r>
      <w:r w:rsidRPr="005A6A89">
        <w:rPr>
          <w:rFonts w:ascii="Times New Roman" w:hAnsi="Times New Roman" w:cs="Times New Roman"/>
          <w:sz w:val="24"/>
          <w:szCs w:val="24"/>
        </w:rPr>
        <w:t xml:space="preserve"> bu tür projelerin kredibilitesi </w:t>
      </w:r>
      <w:r w:rsidR="005A6A89" w:rsidRPr="005A6A89">
        <w:rPr>
          <w:rFonts w:ascii="Times New Roman" w:hAnsi="Times New Roman" w:cs="Times New Roman"/>
          <w:sz w:val="24"/>
          <w:szCs w:val="24"/>
        </w:rPr>
        <w:t xml:space="preserve">her geçen gün </w:t>
      </w:r>
      <w:r w:rsidRPr="005A6A89">
        <w:rPr>
          <w:rFonts w:ascii="Times New Roman" w:hAnsi="Times New Roman" w:cs="Times New Roman"/>
          <w:sz w:val="24"/>
          <w:szCs w:val="24"/>
        </w:rPr>
        <w:t>artmaktadır</w:t>
      </w:r>
      <w:r w:rsidR="00917A13">
        <w:rPr>
          <w:rFonts w:ascii="Times New Roman" w:hAnsi="Times New Roman" w:cs="Times New Roman"/>
          <w:sz w:val="24"/>
          <w:szCs w:val="24"/>
        </w:rPr>
        <w:t xml:space="preserve"> </w:t>
      </w:r>
      <w:r w:rsidR="00917A13" w:rsidRPr="005A6A89">
        <w:rPr>
          <w:rFonts w:ascii="Times New Roman" w:hAnsi="Times New Roman" w:cs="Times New Roman"/>
          <w:sz w:val="24"/>
          <w:szCs w:val="24"/>
        </w:rPr>
        <w:t>(</w:t>
      </w:r>
      <w:hyperlink r:id="rId19" w:history="1">
        <w:r w:rsidR="00917A13" w:rsidRPr="005A6A89">
          <w:rPr>
            <w:rStyle w:val="Kpr"/>
            <w:rFonts w:ascii="Times New Roman" w:hAnsi="Times New Roman" w:cs="Times New Roman"/>
            <w:color w:val="auto"/>
            <w:sz w:val="24"/>
            <w:szCs w:val="24"/>
            <w:u w:val="none"/>
          </w:rPr>
          <w:t>www.pathqualityproject.eu</w:t>
        </w:r>
      </w:hyperlink>
      <w:r w:rsidR="00917A13" w:rsidRPr="00CE2C9A">
        <w:rPr>
          <w:rStyle w:val="Kpr"/>
          <w:rFonts w:ascii="Times New Roman" w:hAnsi="Times New Roman" w:cs="Times New Roman"/>
          <w:color w:val="auto"/>
          <w:sz w:val="24"/>
          <w:szCs w:val="24"/>
          <w:u w:val="none"/>
        </w:rPr>
        <w:t>)</w:t>
      </w:r>
      <w:r w:rsidR="00DD3EDC" w:rsidRPr="00CE2C9A">
        <w:rPr>
          <w:rFonts w:ascii="Times New Roman" w:hAnsi="Times New Roman" w:cs="Times New Roman"/>
          <w:sz w:val="24"/>
          <w:szCs w:val="24"/>
        </w:rPr>
        <w:t xml:space="preserve">. </w:t>
      </w:r>
      <w:r w:rsidR="00672BE9" w:rsidRPr="00CE2C9A">
        <w:rPr>
          <w:rFonts w:ascii="Times New Roman" w:hAnsi="Times New Roman" w:cs="Times New Roman"/>
          <w:sz w:val="24"/>
          <w:szCs w:val="24"/>
        </w:rPr>
        <w:t xml:space="preserve">Türkiye için sağlık kuruluşları arasında karşılaştırma imkanı yapma olanağı </w:t>
      </w:r>
      <w:r w:rsidR="00E20C73" w:rsidRPr="00CE2C9A">
        <w:rPr>
          <w:rFonts w:ascii="Times New Roman" w:hAnsi="Times New Roman" w:cs="Times New Roman"/>
          <w:sz w:val="24"/>
          <w:szCs w:val="24"/>
        </w:rPr>
        <w:t xml:space="preserve">sağlayan bu proje sayesinde sağlık kuruluşlarının </w:t>
      </w:r>
      <w:r w:rsidR="00ED1742" w:rsidRPr="00CE2C9A">
        <w:rPr>
          <w:rFonts w:ascii="Times New Roman" w:hAnsi="Times New Roman" w:cs="Times New Roman"/>
          <w:sz w:val="24"/>
          <w:szCs w:val="24"/>
        </w:rPr>
        <w:t xml:space="preserve">performans hedeflerine erişmek noktasında faaliyetlerini gözden geçirme imkanı oluşmaktadır. </w:t>
      </w:r>
      <w:r w:rsidR="00DD3EDC" w:rsidRPr="00CE2C9A">
        <w:rPr>
          <w:rFonts w:ascii="Times New Roman" w:hAnsi="Times New Roman" w:cs="Times New Roman"/>
          <w:sz w:val="24"/>
          <w:szCs w:val="24"/>
        </w:rPr>
        <w:t xml:space="preserve">Sürekli kalite iyileştirme ve denetim noktasında katkı sağlayan bu yaklaşımların ülkemiz sağlık kuruluşlarının gelişime fayda sağlayacağı ümit edilmektedir. </w:t>
      </w:r>
      <w:r w:rsidR="00917A13" w:rsidRPr="00CE2C9A">
        <w:rPr>
          <w:rFonts w:ascii="Times New Roman" w:hAnsi="Times New Roman" w:cs="Times New Roman"/>
          <w:sz w:val="24"/>
          <w:szCs w:val="24"/>
        </w:rPr>
        <w:t>Çok</w:t>
      </w:r>
      <w:r w:rsidR="00917A13" w:rsidRPr="005A6A89">
        <w:rPr>
          <w:rFonts w:ascii="Times New Roman" w:hAnsi="Times New Roman" w:cs="Times New Roman"/>
          <w:sz w:val="24"/>
          <w:szCs w:val="24"/>
        </w:rPr>
        <w:t xml:space="preserve"> boyutlu özelliği sayesinde PATH projesinin kapsamı genişlemekte, geleneksel finansal performans ölçümü araçlarının ötesine geçilmesi mümkün olmakta, bu proje</w:t>
      </w:r>
      <w:r w:rsidR="000F1974">
        <w:rPr>
          <w:rFonts w:ascii="Times New Roman" w:hAnsi="Times New Roman" w:cs="Times New Roman"/>
          <w:sz w:val="24"/>
          <w:szCs w:val="24"/>
        </w:rPr>
        <w:t>ler</w:t>
      </w:r>
      <w:r w:rsidR="00917A13" w:rsidRPr="005A6A89">
        <w:rPr>
          <w:rFonts w:ascii="Times New Roman" w:hAnsi="Times New Roman" w:cs="Times New Roman"/>
          <w:sz w:val="24"/>
          <w:szCs w:val="24"/>
        </w:rPr>
        <w:t xml:space="preserve"> sayesinde performans ölçümünde daha önceleri üzerinde durulmamış olan göstergelerin keşfedilmesi sağlanmakta, mevcut performans ölçüm sistemlerinin daha güçlü, kapsamlı ve dengeli olması </w:t>
      </w:r>
      <w:r w:rsidR="00917A13">
        <w:rPr>
          <w:rFonts w:ascii="Times New Roman" w:hAnsi="Times New Roman" w:cs="Times New Roman"/>
          <w:sz w:val="24"/>
          <w:szCs w:val="24"/>
        </w:rPr>
        <w:t>mümkün olmaktadır</w:t>
      </w:r>
      <w:r w:rsidR="000F1974">
        <w:rPr>
          <w:rFonts w:ascii="Times New Roman" w:hAnsi="Times New Roman" w:cs="Times New Roman"/>
          <w:sz w:val="24"/>
          <w:szCs w:val="24"/>
        </w:rPr>
        <w:t>.</w:t>
      </w:r>
      <w:r w:rsidR="00917A13">
        <w:rPr>
          <w:rFonts w:ascii="Times New Roman" w:hAnsi="Times New Roman" w:cs="Times New Roman"/>
          <w:sz w:val="24"/>
          <w:szCs w:val="24"/>
        </w:rPr>
        <w:t xml:space="preserve"> Bu nedenle sağlıkta karar vericilerin bu tür projelerin daha fazla farkında olmaları ve bu projelere katılımı destekleyici yönde katkı sağlamaları beklenmektedir</w:t>
      </w:r>
      <w:r w:rsidR="00667BEE">
        <w:rPr>
          <w:rFonts w:ascii="Times New Roman" w:hAnsi="Times New Roman" w:cs="Times New Roman"/>
          <w:sz w:val="24"/>
          <w:szCs w:val="24"/>
        </w:rPr>
        <w:t>.</w:t>
      </w:r>
    </w:p>
    <w:p w:rsidR="0004049E" w:rsidRPr="00E550AC" w:rsidRDefault="0004049E" w:rsidP="00636ADC">
      <w:pPr>
        <w:autoSpaceDE w:val="0"/>
        <w:autoSpaceDN w:val="0"/>
        <w:adjustRightInd w:val="0"/>
        <w:spacing w:after="0" w:line="360" w:lineRule="auto"/>
        <w:jc w:val="both"/>
        <w:rPr>
          <w:rFonts w:ascii="Times New Roman" w:hAnsi="Times New Roman" w:cs="Times New Roman"/>
          <w:sz w:val="24"/>
          <w:szCs w:val="24"/>
        </w:rPr>
      </w:pPr>
    </w:p>
    <w:p w:rsidR="00636ADC" w:rsidRDefault="00CE2C9A" w:rsidP="00636AD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KAYNAKÇA</w:t>
      </w: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BROOK R.</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LOHR K.</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(1985)</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00A04B0A">
        <w:rPr>
          <w:rFonts w:ascii="Times New Roman" w:hAnsi="Times New Roman" w:cs="Times New Roman"/>
          <w:b/>
          <w:sz w:val="24"/>
          <w:szCs w:val="24"/>
        </w:rPr>
        <w:t xml:space="preserve">“Efficacy, Effectiveness, </w:t>
      </w:r>
      <w:r w:rsidRPr="00A30EFC">
        <w:rPr>
          <w:rFonts w:ascii="Times New Roman" w:hAnsi="Times New Roman" w:cs="Times New Roman"/>
          <w:b/>
          <w:sz w:val="24"/>
          <w:szCs w:val="24"/>
        </w:rPr>
        <w:t>Variations and Quality: Boundary-Crossing Research”</w:t>
      </w:r>
      <w:r w:rsidRPr="00A30EFC">
        <w:rPr>
          <w:rFonts w:ascii="Times New Roman" w:hAnsi="Times New Roman" w:cs="Times New Roman"/>
          <w:sz w:val="24"/>
          <w:szCs w:val="24"/>
        </w:rPr>
        <w:t>, Medical Care, 23, 710-722.</w:t>
      </w:r>
    </w:p>
    <w:p w:rsidR="00596A4B" w:rsidRPr="00A30EFC" w:rsidRDefault="00596A4B" w:rsidP="00596A4B">
      <w:pPr>
        <w:pStyle w:val="ListeParagraf"/>
        <w:spacing w:before="120" w:afterLines="120" w:after="288" w:line="240" w:lineRule="auto"/>
        <w:jc w:val="both"/>
        <w:rPr>
          <w:rFonts w:ascii="Times New Roman" w:hAnsi="Times New Roman" w:cs="Times New Roman"/>
          <w:sz w:val="24"/>
          <w:szCs w:val="24"/>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COLLA J.</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B.</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BRACKEN A.</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C.</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KINNEY L.</w:t>
      </w:r>
      <w:r w:rsidR="002A0950">
        <w:rPr>
          <w:rFonts w:ascii="Times New Roman" w:hAnsi="Times New Roman" w:cs="Times New Roman"/>
          <w:sz w:val="24"/>
          <w:szCs w:val="24"/>
        </w:rPr>
        <w:t xml:space="preserve"> </w:t>
      </w:r>
      <w:r w:rsidRPr="00A30EFC">
        <w:rPr>
          <w:rFonts w:ascii="Times New Roman" w:hAnsi="Times New Roman" w:cs="Times New Roman"/>
          <w:sz w:val="24"/>
          <w:szCs w:val="24"/>
        </w:rPr>
        <w:t>M.</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WEEKS W.</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B.</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(2005)</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“Measuring Patient Safety Climate: A Review of Surveys”</w:t>
      </w:r>
      <w:r w:rsidRPr="00A30EFC">
        <w:rPr>
          <w:rFonts w:ascii="Times New Roman" w:hAnsi="Times New Roman" w:cs="Times New Roman"/>
          <w:sz w:val="24"/>
          <w:szCs w:val="24"/>
        </w:rPr>
        <w:t>, Quality and Safety in Health Care, 14, 364-366.</w:t>
      </w:r>
    </w:p>
    <w:p w:rsidR="00596A4B" w:rsidRPr="00596A4B" w:rsidRDefault="00596A4B" w:rsidP="00596A4B">
      <w:pPr>
        <w:pStyle w:val="ListeParagraf"/>
        <w:rPr>
          <w:rFonts w:ascii="Times New Roman" w:hAnsi="Times New Roman" w:cs="Times New Roman"/>
          <w:sz w:val="24"/>
          <w:szCs w:val="24"/>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CORE J.</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E.</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HOLTHAUSEN R.</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W.</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LARCKER D.</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F.</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(1999)</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“Co</w:t>
      </w:r>
      <w:r w:rsidR="00596A7E">
        <w:rPr>
          <w:rFonts w:ascii="Times New Roman" w:hAnsi="Times New Roman" w:cs="Times New Roman"/>
          <w:b/>
          <w:sz w:val="24"/>
          <w:szCs w:val="24"/>
        </w:rPr>
        <w:t>rporate Governance, Chief Exec</w:t>
      </w:r>
      <w:r w:rsidRPr="00A30EFC">
        <w:rPr>
          <w:rFonts w:ascii="Times New Roman" w:hAnsi="Times New Roman" w:cs="Times New Roman"/>
          <w:b/>
          <w:sz w:val="24"/>
          <w:szCs w:val="24"/>
        </w:rPr>
        <w:t>utive Officer Compensation and Firm Performance”</w:t>
      </w:r>
      <w:r w:rsidR="00C4625D">
        <w:rPr>
          <w:rFonts w:ascii="Times New Roman" w:hAnsi="Times New Roman" w:cs="Times New Roman"/>
          <w:sz w:val="24"/>
          <w:szCs w:val="24"/>
        </w:rPr>
        <w:t xml:space="preserve">, </w:t>
      </w:r>
      <w:r w:rsidRPr="00A30EFC">
        <w:rPr>
          <w:rFonts w:ascii="Times New Roman" w:hAnsi="Times New Roman" w:cs="Times New Roman"/>
          <w:sz w:val="24"/>
          <w:szCs w:val="24"/>
        </w:rPr>
        <w:t>Journal of Financial Economics, 51</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(3), 371-406.</w:t>
      </w:r>
    </w:p>
    <w:p w:rsidR="00596A4B" w:rsidRPr="00596A4B" w:rsidRDefault="00596A4B" w:rsidP="00596A4B">
      <w:pPr>
        <w:pStyle w:val="ListeParagraf"/>
        <w:rPr>
          <w:rFonts w:ascii="Times New Roman" w:hAnsi="Times New Roman" w:cs="Times New Roman"/>
          <w:sz w:val="24"/>
          <w:szCs w:val="24"/>
        </w:rPr>
      </w:pPr>
    </w:p>
    <w:p w:rsidR="00A30EFC" w:rsidRDefault="00A30EFC" w:rsidP="00596A4B">
      <w:pPr>
        <w:pStyle w:val="ListeParagraf"/>
        <w:numPr>
          <w:ilvl w:val="0"/>
          <w:numId w:val="8"/>
        </w:numPr>
        <w:spacing w:before="120" w:afterLines="120" w:after="288" w:line="240" w:lineRule="auto"/>
        <w:jc w:val="both"/>
        <w:rPr>
          <w:rFonts w:ascii="Times New Roman" w:eastAsia="Arial Unicode MS" w:hAnsi="Times New Roman" w:cs="Times New Roman"/>
          <w:iCs/>
          <w:color w:val="000000"/>
          <w:sz w:val="24"/>
          <w:szCs w:val="24"/>
          <w:bdr w:val="none" w:sz="0" w:space="0" w:color="auto" w:frame="1"/>
          <w:lang w:eastAsia="tr-TR"/>
        </w:rPr>
      </w:pPr>
      <w:r w:rsidRPr="00A30EFC">
        <w:rPr>
          <w:rFonts w:ascii="Times New Roman" w:hAnsi="Times New Roman" w:cs="Times New Roman"/>
          <w:sz w:val="24"/>
          <w:szCs w:val="24"/>
        </w:rPr>
        <w:t>DRUMMOND M.</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BRANDT A.</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LUCE B.</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ROVIRA J.</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(1993)</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w:t>
      </w:r>
      <w:r w:rsidRPr="00A30EFC">
        <w:rPr>
          <w:rFonts w:ascii="Times New Roman" w:eastAsia="Arial Unicode MS" w:hAnsi="Times New Roman" w:cs="Times New Roman"/>
          <w:b/>
          <w:color w:val="000000"/>
          <w:sz w:val="24"/>
          <w:szCs w:val="24"/>
          <w:lang w:eastAsia="tr-TR"/>
        </w:rPr>
        <w:t>Standardizing Methodologies for Economic Evaluation in Health Care: </w:t>
      </w:r>
      <w:r w:rsidRPr="00A30EFC">
        <w:rPr>
          <w:rFonts w:ascii="Times New Roman" w:eastAsia="Arial Unicode MS" w:hAnsi="Times New Roman" w:cs="Times New Roman"/>
          <w:b/>
          <w:iCs/>
          <w:color w:val="000000"/>
          <w:sz w:val="24"/>
          <w:szCs w:val="24"/>
          <w:bdr w:val="none" w:sz="0" w:space="0" w:color="auto" w:frame="1"/>
          <w:lang w:eastAsia="tr-TR"/>
        </w:rPr>
        <w:t>Practice, Problems and Potential”</w:t>
      </w:r>
      <w:r w:rsidRPr="006633D5">
        <w:rPr>
          <w:rFonts w:ascii="Times New Roman" w:eastAsia="Arial Unicode MS" w:hAnsi="Times New Roman" w:cs="Times New Roman"/>
          <w:b/>
          <w:iCs/>
          <w:color w:val="000000"/>
          <w:sz w:val="24"/>
          <w:szCs w:val="24"/>
          <w:bdr w:val="none" w:sz="0" w:space="0" w:color="auto" w:frame="1"/>
          <w:lang w:eastAsia="tr-TR"/>
        </w:rPr>
        <w:t>,</w:t>
      </w:r>
      <w:r w:rsidRPr="00A30EFC">
        <w:rPr>
          <w:rFonts w:ascii="Times New Roman" w:eastAsia="Arial Unicode MS" w:hAnsi="Times New Roman" w:cs="Times New Roman"/>
          <w:iCs/>
          <w:color w:val="000000"/>
          <w:sz w:val="24"/>
          <w:szCs w:val="24"/>
          <w:bdr w:val="none" w:sz="0" w:space="0" w:color="auto" w:frame="1"/>
          <w:lang w:eastAsia="tr-TR"/>
        </w:rPr>
        <w:t xml:space="preserve"> International Journal of Technology A</w:t>
      </w:r>
      <w:r w:rsidR="006A0A17">
        <w:rPr>
          <w:rFonts w:ascii="Times New Roman" w:eastAsia="Arial Unicode MS" w:hAnsi="Times New Roman" w:cs="Times New Roman"/>
          <w:iCs/>
          <w:color w:val="000000"/>
          <w:sz w:val="24"/>
          <w:szCs w:val="24"/>
          <w:bdr w:val="none" w:sz="0" w:space="0" w:color="auto" w:frame="1"/>
          <w:lang w:eastAsia="tr-TR"/>
        </w:rPr>
        <w:t>ssessment in Health Care, 9</w:t>
      </w:r>
      <w:r w:rsidR="00596A4B">
        <w:rPr>
          <w:rFonts w:ascii="Times New Roman" w:eastAsia="Arial Unicode MS" w:hAnsi="Times New Roman" w:cs="Times New Roman"/>
          <w:iCs/>
          <w:color w:val="000000"/>
          <w:sz w:val="24"/>
          <w:szCs w:val="24"/>
          <w:bdr w:val="none" w:sz="0" w:space="0" w:color="auto" w:frame="1"/>
          <w:lang w:eastAsia="tr-TR"/>
        </w:rPr>
        <w:t xml:space="preserve"> </w:t>
      </w:r>
      <w:r w:rsidR="006A0A17">
        <w:rPr>
          <w:rFonts w:ascii="Times New Roman" w:eastAsia="Arial Unicode MS" w:hAnsi="Times New Roman" w:cs="Times New Roman"/>
          <w:iCs/>
          <w:color w:val="000000"/>
          <w:sz w:val="24"/>
          <w:szCs w:val="24"/>
          <w:bdr w:val="none" w:sz="0" w:space="0" w:color="auto" w:frame="1"/>
          <w:lang w:eastAsia="tr-TR"/>
        </w:rPr>
        <w:t xml:space="preserve">(1), </w:t>
      </w:r>
      <w:r w:rsidRPr="00A30EFC">
        <w:rPr>
          <w:rFonts w:ascii="Times New Roman" w:eastAsia="Arial Unicode MS" w:hAnsi="Times New Roman" w:cs="Times New Roman"/>
          <w:iCs/>
          <w:color w:val="000000"/>
          <w:sz w:val="24"/>
          <w:szCs w:val="24"/>
          <w:bdr w:val="none" w:sz="0" w:space="0" w:color="auto" w:frame="1"/>
          <w:lang w:eastAsia="tr-TR"/>
        </w:rPr>
        <w:t>26-36.</w:t>
      </w:r>
    </w:p>
    <w:p w:rsidR="00596A4B" w:rsidRPr="00596A4B" w:rsidRDefault="00596A4B" w:rsidP="00596A4B">
      <w:pPr>
        <w:pStyle w:val="ListeParagraf"/>
        <w:rPr>
          <w:rFonts w:ascii="Times New Roman" w:eastAsia="Arial Unicode MS" w:hAnsi="Times New Roman" w:cs="Times New Roman"/>
          <w:iCs/>
          <w:color w:val="000000"/>
          <w:sz w:val="24"/>
          <w:szCs w:val="24"/>
          <w:bdr w:val="none" w:sz="0" w:space="0" w:color="auto" w:frame="1"/>
          <w:lang w:eastAsia="tr-TR"/>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FOTTLER M.</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D.</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(1987) </w:t>
      </w:r>
      <w:r w:rsidR="00596A4B">
        <w:rPr>
          <w:rFonts w:ascii="Times New Roman" w:hAnsi="Times New Roman" w:cs="Times New Roman"/>
          <w:sz w:val="24"/>
          <w:szCs w:val="24"/>
        </w:rPr>
        <w:t>,</w:t>
      </w:r>
      <w:r w:rsidRPr="00A30EFC">
        <w:rPr>
          <w:rFonts w:ascii="Times New Roman" w:hAnsi="Times New Roman" w:cs="Times New Roman"/>
          <w:b/>
          <w:sz w:val="24"/>
          <w:szCs w:val="24"/>
        </w:rPr>
        <w:t xml:space="preserve">“Health Care Organizational </w:t>
      </w:r>
      <w:r w:rsidR="004B433C" w:rsidRPr="00A30EFC">
        <w:rPr>
          <w:rFonts w:ascii="Times New Roman" w:hAnsi="Times New Roman" w:cs="Times New Roman"/>
          <w:b/>
          <w:sz w:val="24"/>
          <w:szCs w:val="24"/>
        </w:rPr>
        <w:t>Performance</w:t>
      </w:r>
      <w:r w:rsidRPr="00A30EFC">
        <w:rPr>
          <w:rFonts w:ascii="Times New Roman" w:hAnsi="Times New Roman" w:cs="Times New Roman"/>
          <w:b/>
          <w:sz w:val="24"/>
          <w:szCs w:val="24"/>
        </w:rPr>
        <w:t xml:space="preserve">: Present and Future Research”, </w:t>
      </w:r>
      <w:r w:rsidR="006633D5">
        <w:rPr>
          <w:rFonts w:ascii="Times New Roman" w:hAnsi="Times New Roman" w:cs="Times New Roman"/>
          <w:sz w:val="24"/>
          <w:szCs w:val="24"/>
        </w:rPr>
        <w:t>Journal of Management</w:t>
      </w:r>
      <w:r w:rsidRPr="006633D5">
        <w:rPr>
          <w:rFonts w:ascii="Times New Roman" w:hAnsi="Times New Roman" w:cs="Times New Roman"/>
          <w:sz w:val="24"/>
          <w:szCs w:val="24"/>
        </w:rPr>
        <w:t xml:space="preserve">, </w:t>
      </w:r>
      <w:r w:rsidR="00B634AD">
        <w:rPr>
          <w:rFonts w:ascii="Times New Roman" w:hAnsi="Times New Roman" w:cs="Times New Roman"/>
          <w:sz w:val="24"/>
          <w:szCs w:val="24"/>
        </w:rPr>
        <w:t>13</w:t>
      </w:r>
      <w:r w:rsidR="00596A4B">
        <w:rPr>
          <w:rFonts w:ascii="Times New Roman" w:hAnsi="Times New Roman" w:cs="Times New Roman"/>
          <w:sz w:val="24"/>
          <w:szCs w:val="24"/>
        </w:rPr>
        <w:t xml:space="preserve"> </w:t>
      </w:r>
      <w:r w:rsidR="00B634AD">
        <w:rPr>
          <w:rFonts w:ascii="Times New Roman" w:hAnsi="Times New Roman" w:cs="Times New Roman"/>
          <w:sz w:val="24"/>
          <w:szCs w:val="24"/>
        </w:rPr>
        <w:t xml:space="preserve">(2), </w:t>
      </w:r>
      <w:r w:rsidR="006633D5">
        <w:rPr>
          <w:rFonts w:ascii="Times New Roman" w:hAnsi="Times New Roman" w:cs="Times New Roman"/>
          <w:sz w:val="24"/>
          <w:szCs w:val="24"/>
        </w:rPr>
        <w:t xml:space="preserve">367-391. </w:t>
      </w:r>
    </w:p>
    <w:p w:rsidR="00596A4B" w:rsidRPr="00596A4B" w:rsidRDefault="00596A4B" w:rsidP="00596A4B">
      <w:pPr>
        <w:pStyle w:val="ListeParagraf"/>
        <w:rPr>
          <w:rFonts w:ascii="Times New Roman" w:hAnsi="Times New Roman" w:cs="Times New Roman"/>
          <w:sz w:val="24"/>
          <w:szCs w:val="24"/>
        </w:rPr>
      </w:pPr>
    </w:p>
    <w:p w:rsidR="00A30EFC" w:rsidRDefault="00534CC8"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t>GROENE O., JUTTA K.</w:t>
      </w:r>
      <w:r w:rsidR="00596A4B">
        <w:rPr>
          <w:rFonts w:ascii="Times New Roman" w:hAnsi="Times New Roman" w:cs="Times New Roman"/>
          <w:sz w:val="24"/>
          <w:szCs w:val="24"/>
        </w:rPr>
        <w:t xml:space="preserve"> </w:t>
      </w:r>
      <w:r>
        <w:rPr>
          <w:rFonts w:ascii="Times New Roman" w:hAnsi="Times New Roman" w:cs="Times New Roman"/>
          <w:sz w:val="24"/>
          <w:szCs w:val="24"/>
        </w:rPr>
        <w:t>H.</w:t>
      </w:r>
      <w:r w:rsidR="002A0950">
        <w:rPr>
          <w:rFonts w:ascii="Times New Roman" w:hAnsi="Times New Roman" w:cs="Times New Roman"/>
          <w:sz w:val="24"/>
          <w:szCs w:val="24"/>
        </w:rPr>
        <w:t>,</w:t>
      </w:r>
      <w:r>
        <w:rPr>
          <w:rFonts w:ascii="Times New Roman" w:hAnsi="Times New Roman" w:cs="Times New Roman"/>
          <w:sz w:val="24"/>
          <w:szCs w:val="24"/>
        </w:rPr>
        <w:t xml:space="preserve"> FROLI</w:t>
      </w:r>
      <w:r w:rsidR="00A04B0A">
        <w:rPr>
          <w:rFonts w:ascii="Times New Roman" w:hAnsi="Times New Roman" w:cs="Times New Roman"/>
          <w:sz w:val="24"/>
          <w:szCs w:val="24"/>
        </w:rPr>
        <w:t>CH A.</w:t>
      </w:r>
      <w:r w:rsidR="00596A4B">
        <w:rPr>
          <w:rFonts w:ascii="Times New Roman" w:hAnsi="Times New Roman" w:cs="Times New Roman"/>
          <w:sz w:val="24"/>
          <w:szCs w:val="24"/>
        </w:rPr>
        <w:t>,</w:t>
      </w:r>
      <w:r w:rsidR="00F75E29">
        <w:rPr>
          <w:rFonts w:ascii="Times New Roman" w:hAnsi="Times New Roman" w:cs="Times New Roman"/>
          <w:sz w:val="24"/>
          <w:szCs w:val="24"/>
        </w:rPr>
        <w:t xml:space="preserve"> (2008)</w:t>
      </w:r>
      <w:r w:rsidR="00596A4B">
        <w:rPr>
          <w:rFonts w:ascii="Times New Roman" w:hAnsi="Times New Roman" w:cs="Times New Roman"/>
          <w:sz w:val="24"/>
          <w:szCs w:val="24"/>
        </w:rPr>
        <w:t>,</w:t>
      </w:r>
      <w:r w:rsidR="00F75E29">
        <w:rPr>
          <w:rFonts w:ascii="Times New Roman" w:hAnsi="Times New Roman" w:cs="Times New Roman"/>
          <w:sz w:val="24"/>
          <w:szCs w:val="24"/>
        </w:rPr>
        <w:t xml:space="preserve"> </w:t>
      </w:r>
      <w:r w:rsidR="00A30EFC" w:rsidRPr="00866BDB">
        <w:rPr>
          <w:rFonts w:ascii="Times New Roman" w:hAnsi="Times New Roman" w:cs="Times New Roman"/>
          <w:b/>
          <w:sz w:val="24"/>
          <w:szCs w:val="24"/>
        </w:rPr>
        <w:t>‘An International Review of Projects on Hospital Performance Assessment’</w:t>
      </w:r>
      <w:r w:rsidR="00A30EFC" w:rsidRPr="00A30EFC">
        <w:rPr>
          <w:rFonts w:ascii="Times New Roman" w:hAnsi="Times New Roman" w:cs="Times New Roman"/>
          <w:sz w:val="24"/>
          <w:szCs w:val="24"/>
        </w:rPr>
        <w:t>, International Journal o</w:t>
      </w:r>
      <w:r w:rsidR="00F75E29">
        <w:rPr>
          <w:rFonts w:ascii="Times New Roman" w:hAnsi="Times New Roman" w:cs="Times New Roman"/>
          <w:sz w:val="24"/>
          <w:szCs w:val="24"/>
        </w:rPr>
        <w:t xml:space="preserve">f Quality in Health Care, </w:t>
      </w:r>
      <w:r w:rsidR="00A30EFC" w:rsidRPr="00A30EFC">
        <w:rPr>
          <w:rFonts w:ascii="Times New Roman" w:hAnsi="Times New Roman" w:cs="Times New Roman"/>
          <w:sz w:val="24"/>
          <w:szCs w:val="24"/>
        </w:rPr>
        <w:t>20</w:t>
      </w:r>
      <w:r w:rsidR="00596A4B">
        <w:rPr>
          <w:rFonts w:ascii="Times New Roman" w:hAnsi="Times New Roman" w:cs="Times New Roman"/>
          <w:sz w:val="24"/>
          <w:szCs w:val="24"/>
        </w:rPr>
        <w:t xml:space="preserve"> </w:t>
      </w:r>
      <w:r w:rsidR="00A30EFC" w:rsidRPr="00A30EFC">
        <w:rPr>
          <w:rFonts w:ascii="Times New Roman" w:hAnsi="Times New Roman" w:cs="Times New Roman"/>
          <w:sz w:val="24"/>
          <w:szCs w:val="24"/>
        </w:rPr>
        <w:t>(3), p.162-171, p.162.</w:t>
      </w:r>
    </w:p>
    <w:p w:rsidR="00596A4B" w:rsidRPr="00596A4B" w:rsidRDefault="00596A4B" w:rsidP="00596A4B">
      <w:pPr>
        <w:pStyle w:val="ListeParagraf"/>
        <w:rPr>
          <w:rFonts w:ascii="Times New Roman" w:hAnsi="Times New Roman" w:cs="Times New Roman"/>
          <w:sz w:val="24"/>
          <w:szCs w:val="24"/>
        </w:rPr>
      </w:pPr>
    </w:p>
    <w:p w:rsidR="00A30EFC" w:rsidRDefault="00A30EFC" w:rsidP="00596A4B">
      <w:pPr>
        <w:pStyle w:val="ListeParagraf"/>
        <w:numPr>
          <w:ilvl w:val="0"/>
          <w:numId w:val="8"/>
        </w:numPr>
        <w:spacing w:before="120" w:afterLines="120" w:after="288" w:line="240" w:lineRule="auto"/>
        <w:jc w:val="both"/>
        <w:rPr>
          <w:rFonts w:ascii="Times New Roman" w:eastAsia="TimesNewRomanPSMT" w:hAnsi="Times New Roman" w:cs="Times New Roman"/>
          <w:sz w:val="24"/>
          <w:szCs w:val="24"/>
        </w:rPr>
      </w:pPr>
      <w:r w:rsidRPr="00A30EFC">
        <w:rPr>
          <w:rFonts w:ascii="Times New Roman" w:hAnsi="Times New Roman" w:cs="Times New Roman"/>
          <w:sz w:val="24"/>
          <w:szCs w:val="24"/>
        </w:rPr>
        <w:t>GUISSET A.</w:t>
      </w:r>
      <w:r w:rsidR="00F94A9D">
        <w:rPr>
          <w:rFonts w:ascii="Times New Roman" w:hAnsi="Times New Roman" w:cs="Times New Roman"/>
          <w:sz w:val="24"/>
          <w:szCs w:val="24"/>
        </w:rPr>
        <w:t xml:space="preserve"> </w:t>
      </w:r>
      <w:r w:rsidRPr="00A30EFC">
        <w:rPr>
          <w:rFonts w:ascii="Times New Roman" w:hAnsi="Times New Roman" w:cs="Times New Roman"/>
          <w:sz w:val="24"/>
          <w:szCs w:val="24"/>
        </w:rPr>
        <w:t>L.</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KJAERGAARD J.</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HABICHT J.</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(2009)</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D15756">
        <w:rPr>
          <w:rFonts w:ascii="Times New Roman" w:hAnsi="Times New Roman" w:cs="Times New Roman"/>
          <w:b/>
          <w:sz w:val="24"/>
          <w:szCs w:val="24"/>
        </w:rPr>
        <w:t>“</w:t>
      </w:r>
      <w:r w:rsidRPr="00D15756">
        <w:rPr>
          <w:rFonts w:ascii="Times New Roman" w:hAnsi="Times New Roman" w:cs="Times New Roman"/>
          <w:b/>
          <w:bCs/>
          <w:sz w:val="24"/>
          <w:szCs w:val="24"/>
        </w:rPr>
        <w:t>Performance</w:t>
      </w:r>
      <w:r w:rsidR="00596A4B">
        <w:rPr>
          <w:rFonts w:ascii="Times New Roman" w:hAnsi="Times New Roman" w:cs="Times New Roman"/>
          <w:b/>
          <w:bCs/>
          <w:sz w:val="24"/>
          <w:szCs w:val="24"/>
        </w:rPr>
        <w:t xml:space="preserve"> Management, Developing a</w:t>
      </w:r>
      <w:r w:rsidRPr="00A30EFC">
        <w:rPr>
          <w:rFonts w:ascii="Times New Roman" w:hAnsi="Times New Roman" w:cs="Times New Roman"/>
          <w:b/>
          <w:bCs/>
          <w:sz w:val="24"/>
          <w:szCs w:val="24"/>
        </w:rPr>
        <w:t xml:space="preserve"> Culture </w:t>
      </w:r>
      <w:r w:rsidR="00C503E4" w:rsidRPr="00A30EFC">
        <w:rPr>
          <w:rFonts w:ascii="Times New Roman" w:hAnsi="Times New Roman" w:cs="Times New Roman"/>
          <w:b/>
          <w:bCs/>
          <w:sz w:val="24"/>
          <w:szCs w:val="24"/>
        </w:rPr>
        <w:t xml:space="preserve">of </w:t>
      </w:r>
      <w:r w:rsidRPr="00A30EFC">
        <w:rPr>
          <w:rFonts w:ascii="Times New Roman" w:hAnsi="Times New Roman" w:cs="Times New Roman"/>
          <w:b/>
          <w:bCs/>
          <w:sz w:val="24"/>
          <w:szCs w:val="24"/>
        </w:rPr>
        <w:t xml:space="preserve">Measurement </w:t>
      </w:r>
      <w:r w:rsidR="00C503E4" w:rsidRPr="00A30EFC">
        <w:rPr>
          <w:rFonts w:ascii="Times New Roman" w:hAnsi="Times New Roman" w:cs="Times New Roman"/>
          <w:b/>
          <w:bCs/>
          <w:sz w:val="24"/>
          <w:szCs w:val="24"/>
        </w:rPr>
        <w:t xml:space="preserve">and </w:t>
      </w:r>
      <w:r w:rsidRPr="00A30EFC">
        <w:rPr>
          <w:rFonts w:ascii="Times New Roman" w:hAnsi="Times New Roman" w:cs="Times New Roman"/>
          <w:b/>
          <w:bCs/>
          <w:sz w:val="24"/>
          <w:szCs w:val="24"/>
        </w:rPr>
        <w:t xml:space="preserve">Continuous Quality Improvement in Estonian Hospitals: Recommendations </w:t>
      </w:r>
      <w:r w:rsidR="00C503E4" w:rsidRPr="00A30EFC">
        <w:rPr>
          <w:rFonts w:ascii="Times New Roman" w:hAnsi="Times New Roman" w:cs="Times New Roman"/>
          <w:b/>
          <w:bCs/>
          <w:sz w:val="24"/>
          <w:szCs w:val="24"/>
        </w:rPr>
        <w:t>on</w:t>
      </w:r>
      <w:r w:rsidRPr="00A30EFC">
        <w:rPr>
          <w:rFonts w:ascii="Times New Roman" w:hAnsi="Times New Roman" w:cs="Times New Roman"/>
          <w:b/>
          <w:bCs/>
          <w:sz w:val="24"/>
          <w:szCs w:val="24"/>
        </w:rPr>
        <w:t xml:space="preserve"> Alternative Entry Points and Ways Forward</w:t>
      </w:r>
      <w:r w:rsidRPr="00A30EFC">
        <w:rPr>
          <w:rFonts w:ascii="Times New Roman" w:hAnsi="Times New Roman" w:cs="Times New Roman"/>
          <w:bCs/>
          <w:sz w:val="24"/>
          <w:szCs w:val="24"/>
        </w:rPr>
        <w:t xml:space="preserve">”, </w:t>
      </w:r>
      <w:r w:rsidRPr="00A30EFC">
        <w:rPr>
          <w:rFonts w:ascii="Times New Roman" w:eastAsia="TimesNewRomanPSMT" w:hAnsi="Times New Roman" w:cs="Times New Roman"/>
          <w:sz w:val="24"/>
          <w:szCs w:val="24"/>
        </w:rPr>
        <w:t>WHO Regional Office for Europe, Scherfigsvej 8 DK-2100 Copenhagen Ø, Denmark.</w:t>
      </w:r>
    </w:p>
    <w:p w:rsidR="00596A4B" w:rsidRPr="00596A4B" w:rsidRDefault="00596A4B" w:rsidP="00596A4B">
      <w:pPr>
        <w:pStyle w:val="ListeParagraf"/>
        <w:rPr>
          <w:rFonts w:ascii="Times New Roman" w:eastAsia="TimesNewRomanPSMT" w:hAnsi="Times New Roman" w:cs="Times New Roman"/>
          <w:sz w:val="24"/>
          <w:szCs w:val="24"/>
        </w:rPr>
      </w:pPr>
    </w:p>
    <w:p w:rsidR="00A30EFC" w:rsidRDefault="00B14262" w:rsidP="00596A4B">
      <w:pPr>
        <w:pStyle w:val="ListeParagraf"/>
        <w:numPr>
          <w:ilvl w:val="0"/>
          <w:numId w:val="8"/>
        </w:numPr>
        <w:spacing w:before="120" w:afterLines="120" w:after="288" w:line="240" w:lineRule="auto"/>
        <w:jc w:val="both"/>
        <w:rPr>
          <w:rFonts w:ascii="Times New Roman" w:hAnsi="Times New Roman" w:cs="Times New Roman"/>
          <w:sz w:val="24"/>
          <w:szCs w:val="24"/>
        </w:rPr>
      </w:pPr>
      <w:hyperlink r:id="rId20" w:history="1">
        <w:r w:rsidR="00A30EFC" w:rsidRPr="00C14A80">
          <w:rPr>
            <w:rStyle w:val="Kpr"/>
            <w:rFonts w:ascii="Times New Roman" w:hAnsi="Times New Roman" w:cs="Times New Roman"/>
            <w:color w:val="auto"/>
            <w:sz w:val="24"/>
            <w:szCs w:val="24"/>
            <w:u w:val="none"/>
          </w:rPr>
          <w:t>http://www.efqm.org/the-efqm-excellence-model</w:t>
        </w:r>
      </w:hyperlink>
      <w:r w:rsidR="00C14A80" w:rsidRPr="00C14A80">
        <w:rPr>
          <w:rFonts w:ascii="Times New Roman" w:hAnsi="Times New Roman" w:cs="Times New Roman"/>
          <w:sz w:val="24"/>
          <w:szCs w:val="24"/>
        </w:rPr>
        <w:t xml:space="preserve"> </w:t>
      </w:r>
      <w:r w:rsidR="00511C4E">
        <w:rPr>
          <w:rFonts w:ascii="Times New Roman" w:hAnsi="Times New Roman" w:cs="Times New Roman"/>
          <w:sz w:val="24"/>
          <w:szCs w:val="24"/>
        </w:rPr>
        <w:t xml:space="preserve">Erişim Tarihi: </w:t>
      </w:r>
      <w:r w:rsidR="00C14A80">
        <w:rPr>
          <w:rFonts w:ascii="Times New Roman" w:hAnsi="Times New Roman" w:cs="Times New Roman"/>
          <w:sz w:val="24"/>
          <w:szCs w:val="24"/>
        </w:rPr>
        <w:t>20.11</w:t>
      </w:r>
      <w:r w:rsidR="00C14A80" w:rsidRPr="00A30EFC">
        <w:rPr>
          <w:rFonts w:ascii="Times New Roman" w:hAnsi="Times New Roman" w:cs="Times New Roman"/>
          <w:sz w:val="24"/>
          <w:szCs w:val="24"/>
        </w:rPr>
        <w:t>.2014.</w:t>
      </w:r>
    </w:p>
    <w:p w:rsidR="00596A4B" w:rsidRPr="00596A4B" w:rsidRDefault="00596A4B" w:rsidP="00596A4B">
      <w:pPr>
        <w:pStyle w:val="ListeParagraf"/>
        <w:rPr>
          <w:rFonts w:ascii="Times New Roman" w:hAnsi="Times New Roman" w:cs="Times New Roman"/>
          <w:sz w:val="24"/>
          <w:szCs w:val="24"/>
        </w:rPr>
      </w:pPr>
    </w:p>
    <w:p w:rsidR="00A30EFC" w:rsidRDefault="00B14262" w:rsidP="00596A4B">
      <w:pPr>
        <w:pStyle w:val="ListeParagraf"/>
        <w:numPr>
          <w:ilvl w:val="0"/>
          <w:numId w:val="8"/>
        </w:numPr>
        <w:spacing w:before="120" w:afterLines="120" w:after="288" w:line="240" w:lineRule="auto"/>
        <w:jc w:val="both"/>
        <w:rPr>
          <w:rFonts w:ascii="Times New Roman" w:hAnsi="Times New Roman" w:cs="Times New Roman"/>
          <w:sz w:val="24"/>
          <w:szCs w:val="24"/>
        </w:rPr>
      </w:pPr>
      <w:hyperlink r:id="rId21" w:history="1">
        <w:r w:rsidR="00A30EFC" w:rsidRPr="00A30EFC">
          <w:rPr>
            <w:rStyle w:val="Kpr"/>
            <w:rFonts w:ascii="Times New Roman" w:hAnsi="Times New Roman" w:cs="Times New Roman"/>
            <w:color w:val="auto"/>
            <w:sz w:val="24"/>
            <w:szCs w:val="24"/>
            <w:u w:val="none"/>
          </w:rPr>
          <w:t>http://www.path.saglik.gov.tr/index.php?pid=15</w:t>
        </w:r>
      </w:hyperlink>
      <w:r w:rsidR="00A30EFC" w:rsidRPr="00A30EFC">
        <w:rPr>
          <w:rFonts w:ascii="Times New Roman" w:hAnsi="Times New Roman" w:cs="Times New Roman"/>
          <w:sz w:val="24"/>
          <w:szCs w:val="24"/>
        </w:rPr>
        <w:t xml:space="preserve">, Erişim Tarihi: </w:t>
      </w:r>
      <w:r w:rsidR="00511C4E">
        <w:rPr>
          <w:rFonts w:ascii="Times New Roman" w:hAnsi="Times New Roman" w:cs="Times New Roman"/>
          <w:sz w:val="24"/>
          <w:szCs w:val="24"/>
        </w:rPr>
        <w:t xml:space="preserve"> </w:t>
      </w:r>
      <w:r w:rsidR="00A30EFC" w:rsidRPr="00A30EFC">
        <w:rPr>
          <w:rFonts w:ascii="Times New Roman" w:hAnsi="Times New Roman" w:cs="Times New Roman"/>
          <w:sz w:val="24"/>
          <w:szCs w:val="24"/>
        </w:rPr>
        <w:t>02.12.2014.</w:t>
      </w:r>
    </w:p>
    <w:p w:rsidR="004914F2" w:rsidRPr="004914F2" w:rsidRDefault="004914F2" w:rsidP="004914F2">
      <w:pPr>
        <w:pStyle w:val="ListeParagraf"/>
        <w:rPr>
          <w:rFonts w:ascii="Times New Roman" w:hAnsi="Times New Roman" w:cs="Times New Roman"/>
          <w:sz w:val="24"/>
          <w:szCs w:val="24"/>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JACOBSEN M.</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LUEG R.</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(2014) </w:t>
      </w:r>
      <w:r w:rsidRPr="00A30EFC">
        <w:rPr>
          <w:rFonts w:ascii="Times New Roman" w:hAnsi="Times New Roman" w:cs="Times New Roman"/>
          <w:b/>
          <w:sz w:val="24"/>
          <w:szCs w:val="24"/>
        </w:rPr>
        <w:t xml:space="preserve">“Balanced Scorecard </w:t>
      </w:r>
      <w:r w:rsidR="004B433C" w:rsidRPr="00A30EFC">
        <w:rPr>
          <w:rFonts w:ascii="Times New Roman" w:hAnsi="Times New Roman" w:cs="Times New Roman"/>
          <w:b/>
          <w:sz w:val="24"/>
          <w:szCs w:val="24"/>
        </w:rPr>
        <w:t xml:space="preserve">and </w:t>
      </w:r>
      <w:r w:rsidRPr="00A30EFC">
        <w:rPr>
          <w:rFonts w:ascii="Times New Roman" w:hAnsi="Times New Roman" w:cs="Times New Roman"/>
          <w:b/>
          <w:sz w:val="24"/>
          <w:szCs w:val="24"/>
        </w:rPr>
        <w:t xml:space="preserve">Controllability </w:t>
      </w:r>
      <w:r w:rsidR="00393D13">
        <w:rPr>
          <w:rFonts w:ascii="Times New Roman" w:hAnsi="Times New Roman" w:cs="Times New Roman"/>
          <w:b/>
          <w:sz w:val="24"/>
          <w:szCs w:val="24"/>
        </w:rPr>
        <w:t>at t</w:t>
      </w:r>
      <w:r w:rsidRPr="00A30EFC">
        <w:rPr>
          <w:rFonts w:ascii="Times New Roman" w:hAnsi="Times New Roman" w:cs="Times New Roman"/>
          <w:b/>
          <w:sz w:val="24"/>
          <w:szCs w:val="24"/>
        </w:rPr>
        <w:t xml:space="preserve">he Level </w:t>
      </w:r>
      <w:r w:rsidR="004B433C" w:rsidRPr="00A30EFC">
        <w:rPr>
          <w:rFonts w:ascii="Times New Roman" w:hAnsi="Times New Roman" w:cs="Times New Roman"/>
          <w:b/>
          <w:sz w:val="24"/>
          <w:szCs w:val="24"/>
        </w:rPr>
        <w:t>of</w:t>
      </w:r>
      <w:r w:rsidRPr="00A30EFC">
        <w:rPr>
          <w:rFonts w:ascii="Times New Roman" w:hAnsi="Times New Roman" w:cs="Times New Roman"/>
          <w:b/>
          <w:sz w:val="24"/>
          <w:szCs w:val="24"/>
        </w:rPr>
        <w:t xml:space="preserve"> Middle Managers – The Case </w:t>
      </w:r>
      <w:r w:rsidR="00C503E4" w:rsidRPr="00A30EFC">
        <w:rPr>
          <w:rFonts w:ascii="Times New Roman" w:hAnsi="Times New Roman" w:cs="Times New Roman"/>
          <w:b/>
          <w:sz w:val="24"/>
          <w:szCs w:val="24"/>
        </w:rPr>
        <w:t xml:space="preserve">of </w:t>
      </w:r>
      <w:r w:rsidRPr="00A30EFC">
        <w:rPr>
          <w:rFonts w:ascii="Times New Roman" w:hAnsi="Times New Roman" w:cs="Times New Roman"/>
          <w:b/>
          <w:sz w:val="24"/>
          <w:szCs w:val="24"/>
        </w:rPr>
        <w:t>Unintended Breaches”,</w:t>
      </w:r>
      <w:r w:rsidRPr="00A30EFC">
        <w:rPr>
          <w:rFonts w:ascii="Times New Roman" w:hAnsi="Times New Roman" w:cs="Times New Roman"/>
          <w:sz w:val="24"/>
          <w:szCs w:val="24"/>
        </w:rPr>
        <w:t xml:space="preserve"> Journal of Accounting &amp; Organizational Change, 10</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(4), 516-539.</w:t>
      </w:r>
    </w:p>
    <w:p w:rsidR="00596A4B" w:rsidRPr="00A30EFC" w:rsidRDefault="00596A4B" w:rsidP="00596A4B">
      <w:pPr>
        <w:pStyle w:val="ListeParagraf"/>
        <w:spacing w:before="120" w:afterLines="120" w:after="288" w:line="240" w:lineRule="auto"/>
        <w:jc w:val="both"/>
        <w:rPr>
          <w:rFonts w:ascii="Times New Roman" w:hAnsi="Times New Roman" w:cs="Times New Roman"/>
          <w:sz w:val="24"/>
          <w:szCs w:val="24"/>
        </w:rPr>
      </w:pPr>
    </w:p>
    <w:p w:rsidR="00A30EFC" w:rsidRPr="00A30EFC" w:rsidRDefault="00A30EFC" w:rsidP="00596A4B">
      <w:pPr>
        <w:pStyle w:val="ListeParagraf"/>
        <w:numPr>
          <w:ilvl w:val="0"/>
          <w:numId w:val="8"/>
        </w:numPr>
        <w:spacing w:before="120" w:afterLines="120" w:after="288" w:line="240" w:lineRule="auto"/>
        <w:ind w:left="714" w:hanging="357"/>
        <w:jc w:val="both"/>
        <w:rPr>
          <w:rFonts w:ascii="Times New Roman" w:eastAsia="Times New Roman" w:hAnsi="Times New Roman" w:cs="Times New Roman"/>
          <w:bCs/>
          <w:kern w:val="36"/>
          <w:sz w:val="24"/>
          <w:szCs w:val="24"/>
          <w:bdr w:val="none" w:sz="0" w:space="0" w:color="auto" w:frame="1"/>
          <w:lang w:eastAsia="tr-TR"/>
        </w:rPr>
      </w:pPr>
      <w:r w:rsidRPr="00A30EFC">
        <w:rPr>
          <w:rFonts w:ascii="Times New Roman" w:hAnsi="Times New Roman" w:cs="Times New Roman"/>
          <w:sz w:val="24"/>
          <w:szCs w:val="24"/>
        </w:rPr>
        <w:t>KERN L. M.</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EDWARDS A.</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KAUSHAL R.</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(2014)</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w:t>
      </w:r>
      <w:r w:rsidRPr="00A30EFC">
        <w:rPr>
          <w:rFonts w:ascii="Times New Roman" w:eastAsia="Times New Roman" w:hAnsi="Times New Roman" w:cs="Times New Roman"/>
          <w:b/>
          <w:bCs/>
          <w:kern w:val="36"/>
          <w:sz w:val="24"/>
          <w:szCs w:val="24"/>
          <w:bdr w:val="none" w:sz="0" w:space="0" w:color="auto" w:frame="1"/>
          <w:lang w:eastAsia="tr-TR"/>
        </w:rPr>
        <w:t>The Patient-Centered Medical Home, Electronic Health Records, and Quality of Care”</w:t>
      </w:r>
      <w:r w:rsidRPr="00A30EFC">
        <w:rPr>
          <w:rFonts w:ascii="Times New Roman" w:eastAsia="Times New Roman" w:hAnsi="Times New Roman" w:cs="Times New Roman"/>
          <w:bCs/>
          <w:kern w:val="36"/>
          <w:sz w:val="24"/>
          <w:szCs w:val="24"/>
          <w:bdr w:val="none" w:sz="0" w:space="0" w:color="auto" w:frame="1"/>
          <w:lang w:eastAsia="tr-TR"/>
        </w:rPr>
        <w:t>, Annals of Internal Medicine, 160</w:t>
      </w:r>
      <w:r w:rsidR="00596A4B">
        <w:rPr>
          <w:rFonts w:ascii="Times New Roman" w:eastAsia="Times New Roman" w:hAnsi="Times New Roman" w:cs="Times New Roman"/>
          <w:bCs/>
          <w:kern w:val="36"/>
          <w:sz w:val="24"/>
          <w:szCs w:val="24"/>
          <w:bdr w:val="none" w:sz="0" w:space="0" w:color="auto" w:frame="1"/>
          <w:lang w:eastAsia="tr-TR"/>
        </w:rPr>
        <w:t xml:space="preserve"> </w:t>
      </w:r>
      <w:r w:rsidRPr="00A30EFC">
        <w:rPr>
          <w:rFonts w:ascii="Times New Roman" w:eastAsia="Times New Roman" w:hAnsi="Times New Roman" w:cs="Times New Roman"/>
          <w:bCs/>
          <w:kern w:val="36"/>
          <w:sz w:val="24"/>
          <w:szCs w:val="24"/>
          <w:bdr w:val="none" w:sz="0" w:space="0" w:color="auto" w:frame="1"/>
          <w:lang w:eastAsia="tr-TR"/>
        </w:rPr>
        <w:t>(11), 741-749.</w:t>
      </w:r>
    </w:p>
    <w:p w:rsidR="00A30EFC" w:rsidRPr="00481649" w:rsidRDefault="00454253" w:rsidP="00596A4B">
      <w:pPr>
        <w:pStyle w:val="Balk1"/>
        <w:numPr>
          <w:ilvl w:val="0"/>
          <w:numId w:val="8"/>
        </w:numPr>
        <w:shd w:val="clear" w:color="auto" w:fill="FFFFFF"/>
        <w:spacing w:before="120" w:afterLines="120" w:after="288" w:line="240" w:lineRule="auto"/>
        <w:jc w:val="both"/>
        <w:textAlignment w:val="baseline"/>
        <w:rPr>
          <w:rFonts w:ascii="Times New Roman" w:eastAsia="Times New Roman" w:hAnsi="Times New Roman" w:cs="Times New Roman"/>
          <w:b w:val="0"/>
          <w:color w:val="auto"/>
          <w:kern w:val="36"/>
          <w:sz w:val="24"/>
          <w:szCs w:val="24"/>
          <w:lang w:eastAsia="tr-TR"/>
        </w:rPr>
      </w:pPr>
      <w:r>
        <w:rPr>
          <w:rFonts w:ascii="Times New Roman" w:hAnsi="Times New Roman" w:cs="Times New Roman"/>
          <w:b w:val="0"/>
          <w:color w:val="auto"/>
          <w:sz w:val="24"/>
          <w:szCs w:val="24"/>
        </w:rPr>
        <w:t>KLOOT L.</w:t>
      </w:r>
      <w:r w:rsidR="002A0950">
        <w:rPr>
          <w:rFonts w:ascii="Times New Roman" w:hAnsi="Times New Roman" w:cs="Times New Roman"/>
          <w:b w:val="0"/>
          <w:color w:val="auto"/>
          <w:sz w:val="24"/>
          <w:szCs w:val="24"/>
        </w:rPr>
        <w:t>,</w:t>
      </w:r>
      <w:r>
        <w:rPr>
          <w:rFonts w:ascii="Times New Roman" w:hAnsi="Times New Roman" w:cs="Times New Roman"/>
          <w:b w:val="0"/>
          <w:color w:val="auto"/>
          <w:sz w:val="24"/>
          <w:szCs w:val="24"/>
        </w:rPr>
        <w:t xml:space="preserve"> MARTI</w:t>
      </w:r>
      <w:r w:rsidR="00A30EFC" w:rsidRPr="00481649">
        <w:rPr>
          <w:rFonts w:ascii="Times New Roman" w:hAnsi="Times New Roman" w:cs="Times New Roman"/>
          <w:b w:val="0"/>
          <w:color w:val="auto"/>
          <w:sz w:val="24"/>
          <w:szCs w:val="24"/>
        </w:rPr>
        <w:t>N J.</w:t>
      </w:r>
      <w:r w:rsidR="00596A4B">
        <w:rPr>
          <w:rFonts w:ascii="Times New Roman" w:hAnsi="Times New Roman" w:cs="Times New Roman"/>
          <w:b w:val="0"/>
          <w:color w:val="auto"/>
          <w:sz w:val="24"/>
          <w:szCs w:val="24"/>
        </w:rPr>
        <w:t>,</w:t>
      </w:r>
      <w:r w:rsidR="00A30EFC" w:rsidRPr="00481649">
        <w:rPr>
          <w:rFonts w:ascii="Times New Roman" w:hAnsi="Times New Roman" w:cs="Times New Roman"/>
          <w:b w:val="0"/>
          <w:color w:val="auto"/>
          <w:sz w:val="24"/>
          <w:szCs w:val="24"/>
        </w:rPr>
        <w:t xml:space="preserve"> (2000)</w:t>
      </w:r>
      <w:r w:rsidR="00596A4B">
        <w:rPr>
          <w:rFonts w:ascii="Times New Roman" w:hAnsi="Times New Roman" w:cs="Times New Roman"/>
          <w:b w:val="0"/>
          <w:color w:val="auto"/>
          <w:sz w:val="24"/>
          <w:szCs w:val="24"/>
        </w:rPr>
        <w:t>,</w:t>
      </w:r>
      <w:r w:rsidR="00A30EFC" w:rsidRPr="00481649">
        <w:rPr>
          <w:rFonts w:ascii="Times New Roman" w:hAnsi="Times New Roman" w:cs="Times New Roman"/>
          <w:b w:val="0"/>
          <w:color w:val="auto"/>
          <w:sz w:val="24"/>
          <w:szCs w:val="24"/>
        </w:rPr>
        <w:t xml:space="preserve"> </w:t>
      </w:r>
      <w:r w:rsidR="00A30EFC" w:rsidRPr="0069676B">
        <w:rPr>
          <w:rFonts w:ascii="Times New Roman" w:hAnsi="Times New Roman" w:cs="Times New Roman"/>
          <w:color w:val="auto"/>
          <w:sz w:val="24"/>
          <w:szCs w:val="24"/>
        </w:rPr>
        <w:t>“</w:t>
      </w:r>
      <w:r w:rsidR="00A30EFC" w:rsidRPr="0069676B">
        <w:rPr>
          <w:rFonts w:ascii="Times New Roman" w:eastAsia="Times New Roman" w:hAnsi="Times New Roman" w:cs="Times New Roman"/>
          <w:color w:val="auto"/>
          <w:kern w:val="36"/>
          <w:sz w:val="24"/>
          <w:szCs w:val="24"/>
          <w:lang w:eastAsia="tr-TR"/>
        </w:rPr>
        <w:t xml:space="preserve">Strategic Performance Management: </w:t>
      </w:r>
      <w:r w:rsidR="00924352" w:rsidRPr="0069676B">
        <w:rPr>
          <w:rFonts w:ascii="Times New Roman" w:eastAsia="Times New Roman" w:hAnsi="Times New Roman" w:cs="Times New Roman"/>
          <w:color w:val="auto"/>
          <w:kern w:val="36"/>
          <w:sz w:val="24"/>
          <w:szCs w:val="24"/>
          <w:lang w:eastAsia="tr-TR"/>
        </w:rPr>
        <w:t>A</w:t>
      </w:r>
      <w:r w:rsidR="00A30EFC" w:rsidRPr="0069676B">
        <w:rPr>
          <w:rFonts w:ascii="Times New Roman" w:eastAsia="Times New Roman" w:hAnsi="Times New Roman" w:cs="Times New Roman"/>
          <w:color w:val="auto"/>
          <w:kern w:val="36"/>
          <w:sz w:val="24"/>
          <w:szCs w:val="24"/>
          <w:lang w:eastAsia="tr-TR"/>
        </w:rPr>
        <w:t xml:space="preserve"> Balanced Approach to Performance Management Issues in Local Government”</w:t>
      </w:r>
      <w:r w:rsidR="00A30EFC" w:rsidRPr="00481649">
        <w:rPr>
          <w:rFonts w:ascii="Times New Roman" w:eastAsia="Times New Roman" w:hAnsi="Times New Roman" w:cs="Times New Roman"/>
          <w:b w:val="0"/>
          <w:color w:val="auto"/>
          <w:kern w:val="36"/>
          <w:sz w:val="24"/>
          <w:szCs w:val="24"/>
          <w:lang w:eastAsia="tr-TR"/>
        </w:rPr>
        <w:t>, Management Accounting Research, 11</w:t>
      </w:r>
      <w:r w:rsidR="00596A4B">
        <w:rPr>
          <w:rFonts w:ascii="Times New Roman" w:eastAsia="Times New Roman" w:hAnsi="Times New Roman" w:cs="Times New Roman"/>
          <w:b w:val="0"/>
          <w:color w:val="auto"/>
          <w:kern w:val="36"/>
          <w:sz w:val="24"/>
          <w:szCs w:val="24"/>
          <w:lang w:eastAsia="tr-TR"/>
        </w:rPr>
        <w:t xml:space="preserve"> </w:t>
      </w:r>
      <w:r w:rsidR="00A30EFC" w:rsidRPr="00481649">
        <w:rPr>
          <w:rFonts w:ascii="Times New Roman" w:eastAsia="Times New Roman" w:hAnsi="Times New Roman" w:cs="Times New Roman"/>
          <w:b w:val="0"/>
          <w:color w:val="auto"/>
          <w:kern w:val="36"/>
          <w:sz w:val="24"/>
          <w:szCs w:val="24"/>
          <w:lang w:eastAsia="tr-TR"/>
        </w:rPr>
        <w:t>(2), 231-251.</w:t>
      </w:r>
    </w:p>
    <w:p w:rsidR="00A30EFC" w:rsidRDefault="00A30EFC" w:rsidP="00596A4B">
      <w:pPr>
        <w:pStyle w:val="ListeParagraf"/>
        <w:numPr>
          <w:ilvl w:val="0"/>
          <w:numId w:val="8"/>
        </w:numPr>
        <w:spacing w:before="120" w:afterLines="120" w:after="288" w:line="240" w:lineRule="auto"/>
        <w:jc w:val="both"/>
        <w:rPr>
          <w:rFonts w:ascii="Times New Roman" w:eastAsia="Times New Roman" w:hAnsi="Times New Roman" w:cs="Times New Roman"/>
          <w:kern w:val="36"/>
          <w:sz w:val="24"/>
          <w:szCs w:val="24"/>
          <w:lang w:eastAsia="tr-TR"/>
        </w:rPr>
      </w:pPr>
      <w:r w:rsidRPr="00A30EFC">
        <w:rPr>
          <w:rFonts w:ascii="Times New Roman" w:hAnsi="Times New Roman" w:cs="Times New Roman"/>
          <w:sz w:val="24"/>
          <w:szCs w:val="24"/>
        </w:rPr>
        <w:t>LEBAS M.</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J.</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(1995)</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w:t>
      </w:r>
      <w:r w:rsidRPr="00A30EFC">
        <w:rPr>
          <w:rFonts w:ascii="Times New Roman" w:eastAsia="Times New Roman" w:hAnsi="Times New Roman" w:cs="Times New Roman"/>
          <w:b/>
          <w:kern w:val="36"/>
          <w:sz w:val="24"/>
          <w:szCs w:val="24"/>
          <w:lang w:eastAsia="tr-TR"/>
        </w:rPr>
        <w:t>Performance Measurement and Performance Management”</w:t>
      </w:r>
      <w:r w:rsidRPr="00A30EFC">
        <w:rPr>
          <w:rFonts w:ascii="Times New Roman" w:eastAsia="Times New Roman" w:hAnsi="Times New Roman" w:cs="Times New Roman"/>
          <w:kern w:val="36"/>
          <w:sz w:val="24"/>
          <w:szCs w:val="24"/>
          <w:lang w:eastAsia="tr-TR"/>
        </w:rPr>
        <w:t>, International Journal of Production Management, 41</w:t>
      </w:r>
      <w:r w:rsidR="00596A4B">
        <w:rPr>
          <w:rFonts w:ascii="Times New Roman" w:eastAsia="Times New Roman" w:hAnsi="Times New Roman" w:cs="Times New Roman"/>
          <w:kern w:val="36"/>
          <w:sz w:val="24"/>
          <w:szCs w:val="24"/>
          <w:lang w:eastAsia="tr-TR"/>
        </w:rPr>
        <w:t xml:space="preserve"> </w:t>
      </w:r>
      <w:r w:rsidRPr="00A30EFC">
        <w:rPr>
          <w:rFonts w:ascii="Times New Roman" w:eastAsia="Times New Roman" w:hAnsi="Times New Roman" w:cs="Times New Roman"/>
          <w:kern w:val="36"/>
          <w:sz w:val="24"/>
          <w:szCs w:val="24"/>
          <w:lang w:eastAsia="tr-TR"/>
        </w:rPr>
        <w:t>(1-3), 23-35.</w:t>
      </w:r>
    </w:p>
    <w:p w:rsidR="00596A4B" w:rsidRPr="00A30EFC" w:rsidRDefault="00596A4B" w:rsidP="00596A4B">
      <w:pPr>
        <w:pStyle w:val="ListeParagraf"/>
        <w:spacing w:before="120" w:afterLines="120" w:after="288" w:line="240" w:lineRule="auto"/>
        <w:jc w:val="both"/>
        <w:rPr>
          <w:rFonts w:ascii="Times New Roman" w:eastAsia="Times New Roman" w:hAnsi="Times New Roman" w:cs="Times New Roman"/>
          <w:kern w:val="36"/>
          <w:sz w:val="24"/>
          <w:szCs w:val="24"/>
          <w:lang w:eastAsia="tr-TR"/>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MEENA K.</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THAKKAR J.</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(2014)</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“Development of Balanced Scorecard for Healthcare Using Interpretive Structural Modeling and Analytic Network Process”</w:t>
      </w:r>
      <w:r w:rsidRPr="00A30EFC">
        <w:rPr>
          <w:rFonts w:ascii="Times New Roman" w:hAnsi="Times New Roman" w:cs="Times New Roman"/>
          <w:sz w:val="24"/>
          <w:szCs w:val="24"/>
        </w:rPr>
        <w:t>, Journal of Advances in Management Research, 11</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(3), 232-256.</w:t>
      </w:r>
    </w:p>
    <w:p w:rsidR="00596A4B" w:rsidRPr="00596A4B" w:rsidRDefault="00596A4B" w:rsidP="00596A4B">
      <w:pPr>
        <w:pStyle w:val="ListeParagraf"/>
        <w:rPr>
          <w:rFonts w:ascii="Times New Roman" w:hAnsi="Times New Roman" w:cs="Times New Roman"/>
          <w:sz w:val="24"/>
          <w:szCs w:val="24"/>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MORET L.</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ANTHOINE E.</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PAILLE C.</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TRICAUD-VIALLE S.</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GERBAUD L.</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GRIAUD-ROUFAST A.</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MICHEL P.</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LOMBRAIL P.</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(2012)</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 xml:space="preserve">“Relationship Between Inpatient Satisfaction and Nurse Absenteeism: An Exploratory Study </w:t>
      </w:r>
      <w:r w:rsidRPr="00A30EFC">
        <w:rPr>
          <w:rFonts w:ascii="Times New Roman" w:hAnsi="Times New Roman" w:cs="Times New Roman"/>
          <w:b/>
          <w:sz w:val="24"/>
          <w:szCs w:val="24"/>
        </w:rPr>
        <w:lastRenderedPageBreak/>
        <w:t>Using WHO-PATH Performance Indicators in France”</w:t>
      </w:r>
      <w:r w:rsidRPr="00A30EFC">
        <w:rPr>
          <w:rFonts w:ascii="Times New Roman" w:hAnsi="Times New Roman" w:cs="Times New Roman"/>
          <w:sz w:val="24"/>
          <w:szCs w:val="24"/>
        </w:rPr>
        <w:t>, BMJ (British Medical Journal), 5</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(83), 1-7.</w:t>
      </w:r>
    </w:p>
    <w:p w:rsidR="00596A4B" w:rsidRPr="00596A4B" w:rsidRDefault="00596A4B" w:rsidP="00596A4B">
      <w:pPr>
        <w:pStyle w:val="ListeParagraf"/>
        <w:rPr>
          <w:rFonts w:ascii="Times New Roman" w:hAnsi="Times New Roman" w:cs="Times New Roman"/>
          <w:sz w:val="24"/>
          <w:szCs w:val="24"/>
        </w:rPr>
      </w:pPr>
    </w:p>
    <w:p w:rsidR="001C0C07"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MORET L.</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ANTHOINE E.</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PAILLE C.</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TRICAUD-VIALLE S.</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GERBAUD L.</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GRIAUD-ROUFAST A.</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MICHEL P.</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LOMBRAIL P.</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(2012)</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 xml:space="preserve">“Relationship Between Inpatient Satisfaction and Nurse Absenteeism: </w:t>
      </w:r>
      <w:r w:rsidR="00924352" w:rsidRPr="00A30EFC">
        <w:rPr>
          <w:rFonts w:ascii="Times New Roman" w:hAnsi="Times New Roman" w:cs="Times New Roman"/>
          <w:b/>
          <w:sz w:val="24"/>
          <w:szCs w:val="24"/>
        </w:rPr>
        <w:t>A</w:t>
      </w:r>
      <w:r w:rsidRPr="00A30EFC">
        <w:rPr>
          <w:rFonts w:ascii="Times New Roman" w:hAnsi="Times New Roman" w:cs="Times New Roman"/>
          <w:b/>
          <w:sz w:val="24"/>
          <w:szCs w:val="24"/>
        </w:rPr>
        <w:t>n Exploratory Study Using WHO-PATH Performance Indicators in France”</w:t>
      </w:r>
      <w:r w:rsidRPr="00A30EFC">
        <w:rPr>
          <w:rFonts w:ascii="Times New Roman" w:hAnsi="Times New Roman" w:cs="Times New Roman"/>
          <w:sz w:val="24"/>
          <w:szCs w:val="24"/>
        </w:rPr>
        <w:t>, BMJ (British Medical Journal), 5</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(83), 1-7, p.2</w:t>
      </w:r>
      <w:r w:rsidR="00AB7B6E">
        <w:rPr>
          <w:rFonts w:ascii="Times New Roman" w:hAnsi="Times New Roman" w:cs="Times New Roman"/>
          <w:sz w:val="24"/>
          <w:szCs w:val="24"/>
        </w:rPr>
        <w:t>.</w:t>
      </w:r>
    </w:p>
    <w:p w:rsidR="00596A4B" w:rsidRPr="00596A4B" w:rsidRDefault="00596A4B" w:rsidP="00596A4B">
      <w:pPr>
        <w:pStyle w:val="ListeParagraf"/>
        <w:rPr>
          <w:rFonts w:ascii="Times New Roman" w:hAnsi="Times New Roman" w:cs="Times New Roman"/>
          <w:sz w:val="24"/>
          <w:szCs w:val="24"/>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1C0C07">
        <w:rPr>
          <w:rFonts w:ascii="Times New Roman" w:hAnsi="Times New Roman" w:cs="Times New Roman"/>
          <w:b/>
          <w:sz w:val="24"/>
          <w:szCs w:val="24"/>
        </w:rPr>
        <w:t xml:space="preserve">Performance </w:t>
      </w:r>
      <w:r w:rsidR="009351B1" w:rsidRPr="001C0C07">
        <w:rPr>
          <w:rFonts w:ascii="Times New Roman" w:hAnsi="Times New Roman" w:cs="Times New Roman"/>
          <w:b/>
          <w:sz w:val="24"/>
          <w:szCs w:val="24"/>
        </w:rPr>
        <w:t>Assessment</w:t>
      </w:r>
      <w:r w:rsidRPr="001C0C07">
        <w:rPr>
          <w:rFonts w:ascii="Times New Roman" w:hAnsi="Times New Roman" w:cs="Times New Roman"/>
          <w:b/>
          <w:sz w:val="24"/>
          <w:szCs w:val="24"/>
        </w:rPr>
        <w:t xml:space="preserve"> &amp; Quality Improvement,</w:t>
      </w:r>
      <w:r w:rsidRPr="001C0C07">
        <w:rPr>
          <w:rFonts w:ascii="Times New Roman" w:hAnsi="Times New Roman" w:cs="Times New Roman"/>
          <w:sz w:val="24"/>
          <w:szCs w:val="24"/>
        </w:rPr>
        <w:t xml:space="preserve"> vol. 5 (July 2010),  </w:t>
      </w:r>
      <w:hyperlink r:id="rId22" w:history="1">
        <w:r w:rsidRPr="001C0C07">
          <w:rPr>
            <w:rStyle w:val="Kpr"/>
            <w:rFonts w:ascii="Times New Roman" w:hAnsi="Times New Roman" w:cs="Times New Roman"/>
            <w:color w:val="auto"/>
            <w:sz w:val="24"/>
            <w:szCs w:val="24"/>
            <w:u w:val="none"/>
          </w:rPr>
          <w:t>www.pathqualityproject.eu</w:t>
        </w:r>
      </w:hyperlink>
      <w:r w:rsidRPr="001C0C07">
        <w:rPr>
          <w:rFonts w:ascii="Times New Roman" w:hAnsi="Times New Roman" w:cs="Times New Roman"/>
          <w:sz w:val="24"/>
          <w:szCs w:val="24"/>
        </w:rPr>
        <w:t xml:space="preserve"> Erişim Tarihi: 02.12.2014</w:t>
      </w:r>
      <w:r w:rsidR="001C0C07">
        <w:rPr>
          <w:rFonts w:ascii="Times New Roman" w:hAnsi="Times New Roman" w:cs="Times New Roman"/>
          <w:sz w:val="24"/>
          <w:szCs w:val="24"/>
        </w:rPr>
        <w:t>.</w:t>
      </w:r>
    </w:p>
    <w:p w:rsidR="00596A4B" w:rsidRPr="00596A4B" w:rsidRDefault="00596A4B" w:rsidP="00596A4B">
      <w:pPr>
        <w:pStyle w:val="ListeParagraf"/>
        <w:rPr>
          <w:rFonts w:ascii="Times New Roman" w:hAnsi="Times New Roman" w:cs="Times New Roman"/>
          <w:sz w:val="24"/>
          <w:szCs w:val="24"/>
        </w:rPr>
      </w:pPr>
    </w:p>
    <w:p w:rsidR="00A30EFC" w:rsidRDefault="00596A4B"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t>SALMELA-ARO K.</w:t>
      </w:r>
      <w:r w:rsidR="002A0950">
        <w:rPr>
          <w:rFonts w:ascii="Times New Roman" w:hAnsi="Times New Roman" w:cs="Times New Roman"/>
          <w:sz w:val="24"/>
          <w:szCs w:val="24"/>
        </w:rPr>
        <w:t>,</w:t>
      </w:r>
      <w:r>
        <w:rPr>
          <w:rFonts w:ascii="Times New Roman" w:hAnsi="Times New Roman" w:cs="Times New Roman"/>
          <w:sz w:val="24"/>
          <w:szCs w:val="24"/>
        </w:rPr>
        <w:t xml:space="preserve"> NURMI J.-</w:t>
      </w:r>
      <w:r w:rsidR="00A30EFC" w:rsidRPr="00A30EFC">
        <w:rPr>
          <w:rFonts w:ascii="Times New Roman" w:hAnsi="Times New Roman" w:cs="Times New Roman"/>
          <w:sz w:val="24"/>
          <w:szCs w:val="24"/>
        </w:rPr>
        <w:t>E.</w:t>
      </w:r>
      <w:r>
        <w:rPr>
          <w:rFonts w:ascii="Times New Roman" w:hAnsi="Times New Roman" w:cs="Times New Roman"/>
          <w:sz w:val="24"/>
          <w:szCs w:val="24"/>
        </w:rPr>
        <w:t>,</w:t>
      </w:r>
      <w:r w:rsidR="00A30EFC" w:rsidRPr="00A30EFC">
        <w:rPr>
          <w:rFonts w:ascii="Times New Roman" w:hAnsi="Times New Roman" w:cs="Times New Roman"/>
          <w:sz w:val="24"/>
          <w:szCs w:val="24"/>
        </w:rPr>
        <w:t xml:space="preserve"> (2004)</w:t>
      </w:r>
      <w:r>
        <w:rPr>
          <w:rFonts w:ascii="Times New Roman" w:hAnsi="Times New Roman" w:cs="Times New Roman"/>
          <w:sz w:val="24"/>
          <w:szCs w:val="24"/>
        </w:rPr>
        <w:t>,</w:t>
      </w:r>
      <w:r w:rsidR="00A30EFC" w:rsidRPr="00A30EFC">
        <w:rPr>
          <w:rFonts w:ascii="Times New Roman" w:hAnsi="Times New Roman" w:cs="Times New Roman"/>
          <w:sz w:val="24"/>
          <w:szCs w:val="24"/>
        </w:rPr>
        <w:t xml:space="preserve"> </w:t>
      </w:r>
      <w:r w:rsidR="00A30EFC" w:rsidRPr="00A8535A">
        <w:rPr>
          <w:rFonts w:ascii="Times New Roman" w:hAnsi="Times New Roman" w:cs="Times New Roman"/>
          <w:b/>
          <w:sz w:val="24"/>
          <w:szCs w:val="24"/>
        </w:rPr>
        <w:t xml:space="preserve">“Employees’ </w:t>
      </w:r>
      <w:r w:rsidR="00A30EFC" w:rsidRPr="00A30EFC">
        <w:rPr>
          <w:rFonts w:ascii="Times New Roman" w:hAnsi="Times New Roman" w:cs="Times New Roman"/>
          <w:b/>
          <w:sz w:val="24"/>
          <w:szCs w:val="24"/>
        </w:rPr>
        <w:t xml:space="preserve">Motivational Orientation and Well-Being </w:t>
      </w:r>
      <w:r w:rsidR="00837D5D" w:rsidRPr="00A30EFC">
        <w:rPr>
          <w:rFonts w:ascii="Times New Roman" w:hAnsi="Times New Roman" w:cs="Times New Roman"/>
          <w:b/>
          <w:sz w:val="24"/>
          <w:szCs w:val="24"/>
        </w:rPr>
        <w:t>a</w:t>
      </w:r>
      <w:r w:rsidR="00A30EFC" w:rsidRPr="00A30EFC">
        <w:rPr>
          <w:rFonts w:ascii="Times New Roman" w:hAnsi="Times New Roman" w:cs="Times New Roman"/>
          <w:b/>
          <w:sz w:val="24"/>
          <w:szCs w:val="24"/>
        </w:rPr>
        <w:t>t Work: A Person-Oriented Approach”,</w:t>
      </w:r>
      <w:r w:rsidR="00A30EFC" w:rsidRPr="00A30EFC">
        <w:rPr>
          <w:rFonts w:ascii="Times New Roman" w:hAnsi="Times New Roman" w:cs="Times New Roman"/>
          <w:sz w:val="24"/>
          <w:szCs w:val="24"/>
        </w:rPr>
        <w:t xml:space="preserve"> Journal of Organizational Change Management, 17</w:t>
      </w:r>
      <w:r>
        <w:rPr>
          <w:rFonts w:ascii="Times New Roman" w:hAnsi="Times New Roman" w:cs="Times New Roman"/>
          <w:sz w:val="24"/>
          <w:szCs w:val="24"/>
        </w:rPr>
        <w:t xml:space="preserve"> </w:t>
      </w:r>
      <w:r w:rsidR="00A30EFC" w:rsidRPr="00A30EFC">
        <w:rPr>
          <w:rFonts w:ascii="Times New Roman" w:hAnsi="Times New Roman" w:cs="Times New Roman"/>
          <w:sz w:val="24"/>
          <w:szCs w:val="24"/>
        </w:rPr>
        <w:t>(5), 471-489.</w:t>
      </w:r>
    </w:p>
    <w:p w:rsidR="00596A4B" w:rsidRPr="00596A4B" w:rsidRDefault="00596A4B" w:rsidP="00596A4B">
      <w:pPr>
        <w:pStyle w:val="ListeParagraf"/>
        <w:rPr>
          <w:rFonts w:ascii="Times New Roman" w:hAnsi="Times New Roman" w:cs="Times New Roman"/>
          <w:sz w:val="24"/>
          <w:szCs w:val="24"/>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SEAL W.</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YE L.</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(2014)</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“The Balanced Scorecard and the Construction of a Management Control Discourse”</w:t>
      </w:r>
      <w:r w:rsidRPr="00A30EFC">
        <w:rPr>
          <w:rFonts w:ascii="Times New Roman" w:hAnsi="Times New Roman" w:cs="Times New Roman"/>
          <w:sz w:val="24"/>
          <w:szCs w:val="24"/>
        </w:rPr>
        <w:t>, Journal of Accounting &amp; Organizational Change, 10</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(4), 466-485.</w:t>
      </w:r>
    </w:p>
    <w:p w:rsidR="00596A4B" w:rsidRPr="00596A4B" w:rsidRDefault="00596A4B" w:rsidP="00596A4B">
      <w:pPr>
        <w:pStyle w:val="ListeParagraf"/>
        <w:rPr>
          <w:rFonts w:ascii="Times New Roman" w:hAnsi="Times New Roman" w:cs="Times New Roman"/>
          <w:sz w:val="24"/>
          <w:szCs w:val="24"/>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SUAREZ E.</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ROLDAN J.</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L.</w:t>
      </w:r>
      <w:r w:rsidR="002A0950">
        <w:rPr>
          <w:rFonts w:ascii="Times New Roman" w:hAnsi="Times New Roman" w:cs="Times New Roman"/>
          <w:sz w:val="24"/>
          <w:szCs w:val="24"/>
        </w:rPr>
        <w:t>,</w:t>
      </w:r>
      <w:r w:rsidRPr="00A30EFC">
        <w:rPr>
          <w:rFonts w:ascii="Times New Roman" w:hAnsi="Times New Roman" w:cs="Times New Roman"/>
          <w:sz w:val="24"/>
          <w:szCs w:val="24"/>
        </w:rPr>
        <w:t xml:space="preserve"> CALVO-MORA A.</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(2014</w:t>
      </w:r>
      <w:r w:rsidRPr="00A30EFC">
        <w:rPr>
          <w:rFonts w:ascii="Times New Roman" w:hAnsi="Times New Roman" w:cs="Times New Roman"/>
          <w:b/>
          <w:sz w:val="24"/>
          <w:szCs w:val="24"/>
        </w:rPr>
        <w:t>)</w:t>
      </w:r>
      <w:r w:rsidR="00596A4B">
        <w:rPr>
          <w:rFonts w:ascii="Times New Roman" w:hAnsi="Times New Roman" w:cs="Times New Roman"/>
          <w:b/>
          <w:sz w:val="24"/>
          <w:szCs w:val="24"/>
        </w:rPr>
        <w:t>,</w:t>
      </w:r>
      <w:r w:rsidRPr="00A30EFC">
        <w:rPr>
          <w:rFonts w:ascii="Times New Roman" w:hAnsi="Times New Roman" w:cs="Times New Roman"/>
          <w:b/>
          <w:sz w:val="24"/>
          <w:szCs w:val="24"/>
        </w:rPr>
        <w:t xml:space="preserve"> “A Structural Analysis of the EFQM Model: An Assessment </w:t>
      </w:r>
      <w:r w:rsidR="00D21D55">
        <w:rPr>
          <w:rFonts w:ascii="Times New Roman" w:hAnsi="Times New Roman" w:cs="Times New Roman"/>
          <w:b/>
          <w:sz w:val="24"/>
          <w:szCs w:val="24"/>
        </w:rPr>
        <w:t xml:space="preserve">of </w:t>
      </w:r>
      <w:r w:rsidR="00D21D55" w:rsidRPr="00A30EFC">
        <w:rPr>
          <w:rFonts w:ascii="Times New Roman" w:hAnsi="Times New Roman" w:cs="Times New Roman"/>
          <w:b/>
          <w:sz w:val="24"/>
          <w:szCs w:val="24"/>
        </w:rPr>
        <w:t xml:space="preserve">the </w:t>
      </w:r>
      <w:r w:rsidRPr="00A30EFC">
        <w:rPr>
          <w:rFonts w:ascii="Times New Roman" w:hAnsi="Times New Roman" w:cs="Times New Roman"/>
          <w:b/>
          <w:sz w:val="24"/>
          <w:szCs w:val="24"/>
        </w:rPr>
        <w:t>Mediating Role of Process Management”</w:t>
      </w:r>
      <w:r w:rsidRPr="00A30EFC">
        <w:rPr>
          <w:rFonts w:ascii="Times New Roman" w:hAnsi="Times New Roman" w:cs="Times New Roman"/>
          <w:sz w:val="24"/>
          <w:szCs w:val="24"/>
        </w:rPr>
        <w:t>, Journal of Business Economics and Management, 15</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(5), 862-885.</w:t>
      </w:r>
    </w:p>
    <w:p w:rsidR="00596A4B" w:rsidRPr="00596A4B" w:rsidRDefault="00596A4B" w:rsidP="00596A4B">
      <w:pPr>
        <w:pStyle w:val="ListeParagraf"/>
        <w:rPr>
          <w:rFonts w:ascii="Times New Roman" w:hAnsi="Times New Roman" w:cs="Times New Roman"/>
          <w:sz w:val="24"/>
          <w:szCs w:val="24"/>
        </w:rPr>
      </w:pPr>
    </w:p>
    <w:p w:rsidR="00A30EFC" w:rsidRDefault="00FB6829" w:rsidP="00596A4B">
      <w:pPr>
        <w:pStyle w:val="ListeParagraf"/>
        <w:numPr>
          <w:ilvl w:val="0"/>
          <w:numId w:val="8"/>
        </w:numPr>
        <w:spacing w:before="120" w:afterLines="120" w:after="288" w:line="240" w:lineRule="auto"/>
        <w:jc w:val="both"/>
        <w:rPr>
          <w:rFonts w:ascii="Times New Roman" w:eastAsia="Times New Roman" w:hAnsi="Times New Roman" w:cs="Times New Roman"/>
          <w:kern w:val="36"/>
          <w:sz w:val="24"/>
          <w:szCs w:val="24"/>
          <w:lang w:eastAsia="tr-TR"/>
        </w:rPr>
      </w:pPr>
      <w:r>
        <w:rPr>
          <w:rFonts w:ascii="Times New Roman" w:hAnsi="Times New Roman" w:cs="Times New Roman"/>
          <w:sz w:val="24"/>
          <w:szCs w:val="24"/>
        </w:rPr>
        <w:t>SUWIGNJO P.</w:t>
      </w:r>
      <w:r w:rsidR="002A0950">
        <w:rPr>
          <w:rFonts w:ascii="Times New Roman" w:hAnsi="Times New Roman" w:cs="Times New Roman"/>
          <w:sz w:val="24"/>
          <w:szCs w:val="24"/>
        </w:rPr>
        <w:t>,</w:t>
      </w:r>
      <w:r>
        <w:rPr>
          <w:rFonts w:ascii="Times New Roman" w:hAnsi="Times New Roman" w:cs="Times New Roman"/>
          <w:sz w:val="24"/>
          <w:szCs w:val="24"/>
        </w:rPr>
        <w:t xml:space="preserve"> BITITCI</w:t>
      </w:r>
      <w:r w:rsidR="00A30EFC" w:rsidRPr="00A30EFC">
        <w:rPr>
          <w:rFonts w:ascii="Times New Roman" w:hAnsi="Times New Roman" w:cs="Times New Roman"/>
          <w:sz w:val="24"/>
          <w:szCs w:val="24"/>
        </w:rPr>
        <w:t xml:space="preserve"> U.</w:t>
      </w:r>
      <w:r w:rsidR="00596A4B">
        <w:rPr>
          <w:rFonts w:ascii="Times New Roman" w:hAnsi="Times New Roman" w:cs="Times New Roman"/>
          <w:sz w:val="24"/>
          <w:szCs w:val="24"/>
        </w:rPr>
        <w:t xml:space="preserve"> </w:t>
      </w:r>
      <w:r w:rsidR="00A30EFC" w:rsidRPr="00A30EFC">
        <w:rPr>
          <w:rFonts w:ascii="Times New Roman" w:hAnsi="Times New Roman" w:cs="Times New Roman"/>
          <w:sz w:val="24"/>
          <w:szCs w:val="24"/>
        </w:rPr>
        <w:t>S.</w:t>
      </w:r>
      <w:r w:rsidR="002A0950">
        <w:rPr>
          <w:rFonts w:ascii="Times New Roman" w:hAnsi="Times New Roman" w:cs="Times New Roman"/>
          <w:sz w:val="24"/>
          <w:szCs w:val="24"/>
        </w:rPr>
        <w:t>,</w:t>
      </w:r>
      <w:r w:rsidR="00A30EFC" w:rsidRPr="00A30EFC">
        <w:rPr>
          <w:rFonts w:ascii="Times New Roman" w:hAnsi="Times New Roman" w:cs="Times New Roman"/>
          <w:sz w:val="24"/>
          <w:szCs w:val="24"/>
        </w:rPr>
        <w:t xml:space="preserve"> CARRIE A.</w:t>
      </w:r>
      <w:r w:rsidR="00596A4B">
        <w:rPr>
          <w:rFonts w:ascii="Times New Roman" w:hAnsi="Times New Roman" w:cs="Times New Roman"/>
          <w:sz w:val="24"/>
          <w:szCs w:val="24"/>
        </w:rPr>
        <w:t xml:space="preserve"> </w:t>
      </w:r>
      <w:r w:rsidR="00A30EFC" w:rsidRPr="00A30EFC">
        <w:rPr>
          <w:rFonts w:ascii="Times New Roman" w:hAnsi="Times New Roman" w:cs="Times New Roman"/>
          <w:sz w:val="24"/>
          <w:szCs w:val="24"/>
        </w:rPr>
        <w:t>S.</w:t>
      </w:r>
      <w:r w:rsidR="00596A4B">
        <w:rPr>
          <w:rFonts w:ascii="Times New Roman" w:hAnsi="Times New Roman" w:cs="Times New Roman"/>
          <w:sz w:val="24"/>
          <w:szCs w:val="24"/>
        </w:rPr>
        <w:t>,</w:t>
      </w:r>
      <w:r w:rsidR="00A30EFC" w:rsidRPr="00A30EFC">
        <w:rPr>
          <w:rFonts w:ascii="Times New Roman" w:hAnsi="Times New Roman" w:cs="Times New Roman"/>
          <w:sz w:val="24"/>
          <w:szCs w:val="24"/>
        </w:rPr>
        <w:t xml:space="preserve"> (2000)</w:t>
      </w:r>
      <w:r w:rsidR="00596A4B">
        <w:rPr>
          <w:rFonts w:ascii="Times New Roman" w:hAnsi="Times New Roman" w:cs="Times New Roman"/>
          <w:sz w:val="24"/>
          <w:szCs w:val="24"/>
        </w:rPr>
        <w:t>,</w:t>
      </w:r>
      <w:r w:rsidR="00A30EFC" w:rsidRPr="00A30EFC">
        <w:rPr>
          <w:rFonts w:ascii="Times New Roman" w:hAnsi="Times New Roman" w:cs="Times New Roman"/>
          <w:sz w:val="24"/>
          <w:szCs w:val="24"/>
        </w:rPr>
        <w:t xml:space="preserve"> </w:t>
      </w:r>
      <w:r w:rsidR="00A30EFC" w:rsidRPr="00A30EFC">
        <w:rPr>
          <w:rFonts w:ascii="Times New Roman" w:hAnsi="Times New Roman" w:cs="Times New Roman"/>
          <w:b/>
          <w:sz w:val="24"/>
          <w:szCs w:val="24"/>
        </w:rPr>
        <w:t>“</w:t>
      </w:r>
      <w:r w:rsidR="00665879">
        <w:rPr>
          <w:rFonts w:ascii="Times New Roman" w:eastAsia="Times New Roman" w:hAnsi="Times New Roman" w:cs="Times New Roman"/>
          <w:b/>
          <w:kern w:val="36"/>
          <w:sz w:val="24"/>
          <w:szCs w:val="24"/>
          <w:lang w:eastAsia="tr-TR"/>
        </w:rPr>
        <w:t>Quantitative Models f</w:t>
      </w:r>
      <w:r w:rsidR="00A30EFC" w:rsidRPr="00A30EFC">
        <w:rPr>
          <w:rFonts w:ascii="Times New Roman" w:eastAsia="Times New Roman" w:hAnsi="Times New Roman" w:cs="Times New Roman"/>
          <w:b/>
          <w:kern w:val="36"/>
          <w:sz w:val="24"/>
          <w:szCs w:val="24"/>
          <w:lang w:eastAsia="tr-TR"/>
        </w:rPr>
        <w:t>or Performance Measurement System”</w:t>
      </w:r>
      <w:r w:rsidR="00A30EFC" w:rsidRPr="00A30EFC">
        <w:rPr>
          <w:rFonts w:ascii="Times New Roman" w:eastAsia="Times New Roman" w:hAnsi="Times New Roman" w:cs="Times New Roman"/>
          <w:kern w:val="36"/>
          <w:sz w:val="24"/>
          <w:szCs w:val="24"/>
          <w:lang w:eastAsia="tr-TR"/>
        </w:rPr>
        <w:t>, International Journal of Production Economics, 64</w:t>
      </w:r>
      <w:r w:rsidR="00596A4B">
        <w:rPr>
          <w:rFonts w:ascii="Times New Roman" w:eastAsia="Times New Roman" w:hAnsi="Times New Roman" w:cs="Times New Roman"/>
          <w:kern w:val="36"/>
          <w:sz w:val="24"/>
          <w:szCs w:val="24"/>
          <w:lang w:eastAsia="tr-TR"/>
        </w:rPr>
        <w:t xml:space="preserve"> </w:t>
      </w:r>
      <w:r w:rsidR="00A30EFC" w:rsidRPr="00A30EFC">
        <w:rPr>
          <w:rFonts w:ascii="Times New Roman" w:eastAsia="Times New Roman" w:hAnsi="Times New Roman" w:cs="Times New Roman"/>
          <w:kern w:val="36"/>
          <w:sz w:val="24"/>
          <w:szCs w:val="24"/>
          <w:lang w:eastAsia="tr-TR"/>
        </w:rPr>
        <w:t>(1-3), 231-241.</w:t>
      </w:r>
    </w:p>
    <w:p w:rsidR="00C97A6D" w:rsidRPr="00C97A6D" w:rsidRDefault="00C97A6D" w:rsidP="00C97A6D">
      <w:pPr>
        <w:pStyle w:val="ListeParagraf"/>
        <w:rPr>
          <w:rFonts w:ascii="Times New Roman" w:eastAsia="Times New Roman" w:hAnsi="Times New Roman" w:cs="Times New Roman"/>
          <w:kern w:val="36"/>
          <w:sz w:val="24"/>
          <w:szCs w:val="24"/>
          <w:lang w:eastAsia="tr-TR"/>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VEILLARD J., CHAMPAGNE F., KLAZINGA N., KAZANDJIAN V., ARAH O.</w:t>
      </w:r>
      <w:r w:rsidR="00C97A6D">
        <w:rPr>
          <w:rFonts w:ascii="Times New Roman" w:hAnsi="Times New Roman" w:cs="Times New Roman"/>
          <w:sz w:val="24"/>
          <w:szCs w:val="24"/>
        </w:rPr>
        <w:t>,</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A., GUISSET L.</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(2005)</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 xml:space="preserve">‘A Performance Assessment Framework </w:t>
      </w:r>
      <w:r w:rsidR="00454253" w:rsidRPr="00A30EFC">
        <w:rPr>
          <w:rFonts w:ascii="Times New Roman" w:hAnsi="Times New Roman" w:cs="Times New Roman"/>
          <w:b/>
          <w:sz w:val="24"/>
          <w:szCs w:val="24"/>
        </w:rPr>
        <w:t>for</w:t>
      </w:r>
      <w:r w:rsidRPr="00A30EFC">
        <w:rPr>
          <w:rFonts w:ascii="Times New Roman" w:hAnsi="Times New Roman" w:cs="Times New Roman"/>
          <w:b/>
          <w:sz w:val="24"/>
          <w:szCs w:val="24"/>
        </w:rPr>
        <w:t xml:space="preserve"> Hospitals: </w:t>
      </w:r>
      <w:r w:rsidR="00ED56B5">
        <w:rPr>
          <w:rFonts w:ascii="Times New Roman" w:hAnsi="Times New Roman" w:cs="Times New Roman"/>
          <w:b/>
          <w:sz w:val="24"/>
          <w:szCs w:val="24"/>
        </w:rPr>
        <w:t>T</w:t>
      </w:r>
      <w:r w:rsidRPr="00A30EFC">
        <w:rPr>
          <w:rFonts w:ascii="Times New Roman" w:hAnsi="Times New Roman" w:cs="Times New Roman"/>
          <w:b/>
          <w:sz w:val="24"/>
          <w:szCs w:val="24"/>
        </w:rPr>
        <w:t>he WHO Regional Office for Europe PATH Project’</w:t>
      </w:r>
      <w:r w:rsidRPr="00A30EFC">
        <w:rPr>
          <w:rFonts w:ascii="Times New Roman" w:hAnsi="Times New Roman" w:cs="Times New Roman"/>
          <w:sz w:val="24"/>
          <w:szCs w:val="24"/>
        </w:rPr>
        <w:t>, International Journal for Quality in Health Care, vol.17, no.6, p.487-496.</w:t>
      </w:r>
    </w:p>
    <w:p w:rsidR="00596A4B" w:rsidRPr="00A30EFC" w:rsidRDefault="00596A4B" w:rsidP="00596A4B">
      <w:pPr>
        <w:pStyle w:val="ListeParagraf"/>
        <w:spacing w:before="120" w:afterLines="120" w:after="288" w:line="240" w:lineRule="auto"/>
        <w:jc w:val="both"/>
        <w:rPr>
          <w:rFonts w:ascii="Times New Roman" w:hAnsi="Times New Roman" w:cs="Times New Roman"/>
          <w:sz w:val="24"/>
          <w:szCs w:val="24"/>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WANOUS J.</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P.</w:t>
      </w:r>
      <w:r w:rsidR="00C97A6D">
        <w:rPr>
          <w:rFonts w:ascii="Times New Roman" w:hAnsi="Times New Roman" w:cs="Times New Roman"/>
          <w:sz w:val="24"/>
          <w:szCs w:val="24"/>
        </w:rPr>
        <w:t>,</w:t>
      </w:r>
      <w:r w:rsidRPr="00A30EFC">
        <w:rPr>
          <w:rFonts w:ascii="Times New Roman" w:hAnsi="Times New Roman" w:cs="Times New Roman"/>
          <w:sz w:val="24"/>
          <w:szCs w:val="24"/>
        </w:rPr>
        <w:t xml:space="preserve"> REICHERS A.</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E.</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(2000)</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“New Employee Orientation Programs”</w:t>
      </w:r>
      <w:r w:rsidRPr="00A30EFC">
        <w:rPr>
          <w:rFonts w:ascii="Times New Roman" w:hAnsi="Times New Roman" w:cs="Times New Roman"/>
          <w:sz w:val="24"/>
          <w:szCs w:val="24"/>
        </w:rPr>
        <w:t>, Human Resources Management Review, 10</w:t>
      </w:r>
      <w:r w:rsidR="00596A4B">
        <w:rPr>
          <w:rFonts w:ascii="Times New Roman" w:hAnsi="Times New Roman" w:cs="Times New Roman"/>
          <w:sz w:val="24"/>
          <w:szCs w:val="24"/>
        </w:rPr>
        <w:t xml:space="preserve"> </w:t>
      </w:r>
      <w:r w:rsidRPr="00A30EFC">
        <w:rPr>
          <w:rFonts w:ascii="Times New Roman" w:hAnsi="Times New Roman" w:cs="Times New Roman"/>
          <w:sz w:val="24"/>
          <w:szCs w:val="24"/>
        </w:rPr>
        <w:t>(4), 435-451</w:t>
      </w:r>
      <w:r w:rsidR="00596A4B">
        <w:rPr>
          <w:rFonts w:ascii="Times New Roman" w:hAnsi="Times New Roman" w:cs="Times New Roman"/>
          <w:sz w:val="24"/>
          <w:szCs w:val="24"/>
        </w:rPr>
        <w:t>.</w:t>
      </w:r>
    </w:p>
    <w:p w:rsidR="00596A4B" w:rsidRPr="00596A4B" w:rsidRDefault="00596A4B" w:rsidP="00596A4B">
      <w:pPr>
        <w:pStyle w:val="ListeParagraf"/>
        <w:rPr>
          <w:rFonts w:ascii="Times New Roman" w:hAnsi="Times New Roman" w:cs="Times New Roman"/>
          <w:sz w:val="24"/>
          <w:szCs w:val="24"/>
        </w:rPr>
      </w:pPr>
    </w:p>
    <w:p w:rsidR="00A30EFC" w:rsidRDefault="00A30EFC" w:rsidP="00596A4B">
      <w:pPr>
        <w:pStyle w:val="ListeParagraf"/>
        <w:numPr>
          <w:ilvl w:val="0"/>
          <w:numId w:val="8"/>
        </w:numPr>
        <w:spacing w:before="120" w:afterLines="120" w:after="288" w:line="240" w:lineRule="auto"/>
        <w:jc w:val="both"/>
        <w:rPr>
          <w:rFonts w:ascii="Times New Roman" w:hAnsi="Times New Roman" w:cs="Times New Roman"/>
          <w:sz w:val="24"/>
          <w:szCs w:val="24"/>
        </w:rPr>
      </w:pPr>
      <w:r w:rsidRPr="00A30EFC">
        <w:rPr>
          <w:rFonts w:ascii="Times New Roman" w:hAnsi="Times New Roman" w:cs="Times New Roman"/>
          <w:sz w:val="24"/>
          <w:szCs w:val="24"/>
        </w:rPr>
        <w:t>WHO</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(2004)</w:t>
      </w:r>
      <w:r w:rsidR="00596A4B">
        <w:rPr>
          <w:rFonts w:ascii="Times New Roman" w:hAnsi="Times New Roman" w:cs="Times New Roman"/>
          <w:sz w:val="24"/>
          <w:szCs w:val="24"/>
        </w:rPr>
        <w:t>,</w:t>
      </w:r>
      <w:r w:rsidRPr="00A30EFC">
        <w:rPr>
          <w:rFonts w:ascii="Times New Roman" w:hAnsi="Times New Roman" w:cs="Times New Roman"/>
          <w:sz w:val="24"/>
          <w:szCs w:val="24"/>
        </w:rPr>
        <w:t xml:space="preserve"> </w:t>
      </w:r>
      <w:r w:rsidRPr="00A30EFC">
        <w:rPr>
          <w:rFonts w:ascii="Times New Roman" w:hAnsi="Times New Roman" w:cs="Times New Roman"/>
          <w:b/>
          <w:sz w:val="24"/>
          <w:szCs w:val="24"/>
        </w:rPr>
        <w:t>“Selection Indicators for Hospital Perfromance Measurement”</w:t>
      </w:r>
      <w:r w:rsidRPr="00A30EFC">
        <w:rPr>
          <w:rFonts w:ascii="Times New Roman" w:hAnsi="Times New Roman" w:cs="Times New Roman"/>
          <w:sz w:val="24"/>
          <w:szCs w:val="24"/>
        </w:rPr>
        <w:t>, A Report on the 3rd and 4th Workshop, Barcelona, Spain.</w:t>
      </w:r>
    </w:p>
    <w:p w:rsidR="00596A4B" w:rsidRPr="00596A4B" w:rsidRDefault="00596A4B" w:rsidP="00596A4B">
      <w:pPr>
        <w:pStyle w:val="ListeParagraf"/>
        <w:rPr>
          <w:rFonts w:ascii="Times New Roman" w:hAnsi="Times New Roman" w:cs="Times New Roman"/>
          <w:sz w:val="24"/>
          <w:szCs w:val="24"/>
        </w:rPr>
      </w:pPr>
    </w:p>
    <w:p w:rsidR="00A30EFC" w:rsidRPr="00A30EFC" w:rsidRDefault="00A30EFC" w:rsidP="00C97A6D">
      <w:pPr>
        <w:pStyle w:val="ListeParagraf"/>
        <w:numPr>
          <w:ilvl w:val="0"/>
          <w:numId w:val="8"/>
        </w:numPr>
        <w:autoSpaceDE w:val="0"/>
        <w:autoSpaceDN w:val="0"/>
        <w:adjustRightInd w:val="0"/>
        <w:spacing w:before="120" w:afterLines="120" w:after="288" w:line="240" w:lineRule="auto"/>
        <w:jc w:val="both"/>
        <w:rPr>
          <w:rFonts w:ascii="Times New Roman" w:hAnsi="Times New Roman" w:cs="Times New Roman"/>
          <w:sz w:val="24"/>
          <w:szCs w:val="24"/>
        </w:rPr>
      </w:pPr>
      <w:r w:rsidRPr="00C97A6D">
        <w:rPr>
          <w:rFonts w:ascii="Times New Roman" w:hAnsi="Times New Roman" w:cs="Times New Roman"/>
          <w:sz w:val="24"/>
          <w:szCs w:val="24"/>
        </w:rPr>
        <w:t>ZARRAGA-RODRIGUEZ M.</w:t>
      </w:r>
      <w:r w:rsidR="00C97A6D" w:rsidRPr="00C97A6D">
        <w:rPr>
          <w:rFonts w:ascii="Times New Roman" w:hAnsi="Times New Roman" w:cs="Times New Roman"/>
          <w:sz w:val="24"/>
          <w:szCs w:val="24"/>
        </w:rPr>
        <w:t>,</w:t>
      </w:r>
      <w:r w:rsidRPr="00C97A6D">
        <w:rPr>
          <w:rFonts w:ascii="Times New Roman" w:hAnsi="Times New Roman" w:cs="Times New Roman"/>
          <w:sz w:val="24"/>
          <w:szCs w:val="24"/>
        </w:rPr>
        <w:t xml:space="preserve"> ALVAREZ M.</w:t>
      </w:r>
      <w:r w:rsidR="00596A4B" w:rsidRPr="00C97A6D">
        <w:rPr>
          <w:rFonts w:ascii="Times New Roman" w:hAnsi="Times New Roman" w:cs="Times New Roman"/>
          <w:sz w:val="24"/>
          <w:szCs w:val="24"/>
        </w:rPr>
        <w:t xml:space="preserve"> </w:t>
      </w:r>
      <w:r w:rsidRPr="00C97A6D">
        <w:rPr>
          <w:rFonts w:ascii="Times New Roman" w:hAnsi="Times New Roman" w:cs="Times New Roman"/>
          <w:sz w:val="24"/>
          <w:szCs w:val="24"/>
        </w:rPr>
        <w:t>J.</w:t>
      </w:r>
      <w:r w:rsidR="00596A4B" w:rsidRPr="00C97A6D">
        <w:rPr>
          <w:rFonts w:ascii="Times New Roman" w:hAnsi="Times New Roman" w:cs="Times New Roman"/>
          <w:sz w:val="24"/>
          <w:szCs w:val="24"/>
        </w:rPr>
        <w:t>,</w:t>
      </w:r>
      <w:r w:rsidRPr="00C97A6D">
        <w:rPr>
          <w:rFonts w:ascii="Times New Roman" w:hAnsi="Times New Roman" w:cs="Times New Roman"/>
          <w:sz w:val="24"/>
          <w:szCs w:val="24"/>
        </w:rPr>
        <w:t xml:space="preserve"> (2014)</w:t>
      </w:r>
      <w:r w:rsidR="00596A4B" w:rsidRPr="00C97A6D">
        <w:rPr>
          <w:rFonts w:ascii="Times New Roman" w:hAnsi="Times New Roman" w:cs="Times New Roman"/>
          <w:sz w:val="24"/>
          <w:szCs w:val="24"/>
        </w:rPr>
        <w:t>,</w:t>
      </w:r>
      <w:r w:rsidRPr="00C97A6D">
        <w:rPr>
          <w:rFonts w:ascii="Times New Roman" w:hAnsi="Times New Roman" w:cs="Times New Roman"/>
          <w:sz w:val="24"/>
          <w:szCs w:val="24"/>
        </w:rPr>
        <w:t xml:space="preserve"> </w:t>
      </w:r>
      <w:r w:rsidRPr="00C97A6D">
        <w:rPr>
          <w:rFonts w:ascii="Times New Roman" w:hAnsi="Times New Roman" w:cs="Times New Roman"/>
          <w:b/>
          <w:sz w:val="24"/>
          <w:szCs w:val="24"/>
        </w:rPr>
        <w:t>“Does the EFQM Model Identify and Reinforce Information Capability?”</w:t>
      </w:r>
      <w:r w:rsidRPr="00C97A6D">
        <w:rPr>
          <w:rFonts w:ascii="Times New Roman" w:hAnsi="Times New Roman" w:cs="Times New Roman"/>
          <w:sz w:val="24"/>
          <w:szCs w:val="24"/>
        </w:rPr>
        <w:t>, Procedia-Social and Behavioral Sciences, vol. 109,</w:t>
      </w:r>
      <w:r w:rsidR="00FE3E2B" w:rsidRPr="00C97A6D">
        <w:rPr>
          <w:rFonts w:ascii="Times New Roman" w:hAnsi="Times New Roman" w:cs="Times New Roman"/>
          <w:sz w:val="24"/>
          <w:szCs w:val="24"/>
        </w:rPr>
        <w:t xml:space="preserve"> </w:t>
      </w:r>
      <w:r w:rsidRPr="00C97A6D">
        <w:rPr>
          <w:rFonts w:ascii="Times New Roman" w:hAnsi="Times New Roman" w:cs="Times New Roman"/>
          <w:sz w:val="24"/>
          <w:szCs w:val="24"/>
        </w:rPr>
        <w:t>716-721.</w:t>
      </w:r>
    </w:p>
    <w:sectPr w:rsidR="00A30EFC" w:rsidRPr="00A30EFC" w:rsidSect="003271E4">
      <w:footerReference w:type="defaul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262" w:rsidRDefault="00B14262" w:rsidP="007605D7">
      <w:pPr>
        <w:spacing w:after="0" w:line="240" w:lineRule="auto"/>
      </w:pPr>
      <w:r>
        <w:separator/>
      </w:r>
    </w:p>
  </w:endnote>
  <w:endnote w:type="continuationSeparator" w:id="0">
    <w:p w:rsidR="00B14262" w:rsidRDefault="00B14262" w:rsidP="0076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OTa9103878">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B4" w:rsidRDefault="00EB4CB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017426"/>
      <w:docPartObj>
        <w:docPartGallery w:val="Page Numbers (Bottom of Page)"/>
        <w:docPartUnique/>
      </w:docPartObj>
    </w:sdtPr>
    <w:sdtEndPr/>
    <w:sdtContent>
      <w:p w:rsidR="009D6519" w:rsidRDefault="009D6519">
        <w:pPr>
          <w:pStyle w:val="Altbilgi"/>
          <w:jc w:val="center"/>
        </w:pPr>
        <w:r>
          <w:fldChar w:fldCharType="begin"/>
        </w:r>
        <w:r>
          <w:instrText>PAGE   \* MERGEFORMAT</w:instrText>
        </w:r>
        <w:r>
          <w:fldChar w:fldCharType="separate"/>
        </w:r>
        <w:r w:rsidR="00EC1B7C">
          <w:rPr>
            <w:noProof/>
          </w:rPr>
          <w:t>2</w:t>
        </w:r>
        <w:r>
          <w:fldChar w:fldCharType="end"/>
        </w:r>
      </w:p>
    </w:sdtContent>
  </w:sdt>
  <w:p w:rsidR="009D6519" w:rsidRDefault="009D651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B4" w:rsidRDefault="00EB4CB4">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736154"/>
      <w:docPartObj>
        <w:docPartGallery w:val="Page Numbers (Bottom of Page)"/>
        <w:docPartUnique/>
      </w:docPartObj>
    </w:sdtPr>
    <w:sdtEndPr/>
    <w:sdtContent>
      <w:p w:rsidR="00DD5148" w:rsidRDefault="00DD5148">
        <w:pPr>
          <w:pStyle w:val="Altbilgi"/>
          <w:jc w:val="center"/>
        </w:pPr>
        <w:r>
          <w:fldChar w:fldCharType="begin"/>
        </w:r>
        <w:r>
          <w:instrText>PAGE   \* MERGEFORMAT</w:instrText>
        </w:r>
        <w:r>
          <w:fldChar w:fldCharType="separate"/>
        </w:r>
        <w:r w:rsidR="00ED13C8">
          <w:rPr>
            <w:noProof/>
          </w:rPr>
          <w:t>12</w:t>
        </w:r>
        <w:r>
          <w:fldChar w:fldCharType="end"/>
        </w:r>
      </w:p>
    </w:sdtContent>
  </w:sdt>
  <w:p w:rsidR="00DD5148" w:rsidRDefault="00DD514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262" w:rsidRDefault="00B14262" w:rsidP="007605D7">
      <w:pPr>
        <w:spacing w:after="0" w:line="240" w:lineRule="auto"/>
      </w:pPr>
      <w:r>
        <w:separator/>
      </w:r>
    </w:p>
  </w:footnote>
  <w:footnote w:type="continuationSeparator" w:id="0">
    <w:p w:rsidR="00B14262" w:rsidRDefault="00B14262" w:rsidP="007605D7">
      <w:pPr>
        <w:spacing w:after="0" w:line="240" w:lineRule="auto"/>
      </w:pPr>
      <w:r>
        <w:continuationSeparator/>
      </w:r>
    </w:p>
  </w:footnote>
  <w:footnote w:id="1">
    <w:p w:rsidR="001D0A62" w:rsidRPr="006D29FB" w:rsidRDefault="001D0A62">
      <w:pPr>
        <w:pStyle w:val="DipnotMetni"/>
        <w:rPr>
          <w:rFonts w:ascii="Times New Roman" w:hAnsi="Times New Roman" w:cs="Times New Roman"/>
          <w:i/>
          <w:sz w:val="22"/>
          <w:szCs w:val="22"/>
        </w:rPr>
      </w:pPr>
      <w:r>
        <w:rPr>
          <w:rStyle w:val="DipnotBavurusu"/>
        </w:rPr>
        <w:t>1</w:t>
      </w:r>
      <w:r>
        <w:t xml:space="preserve"> </w:t>
      </w:r>
      <w:r w:rsidRPr="006D29FB">
        <w:rPr>
          <w:rFonts w:ascii="Times New Roman" w:hAnsi="Times New Roman" w:cs="Times New Roman"/>
          <w:b/>
          <w:i/>
          <w:sz w:val="22"/>
          <w:szCs w:val="22"/>
        </w:rPr>
        <w:t>Songül ÇINAROĞLU</w:t>
      </w:r>
      <w:r w:rsidRPr="006D29FB">
        <w:rPr>
          <w:rFonts w:ascii="Times New Roman" w:hAnsi="Times New Roman" w:cs="Times New Roman"/>
          <w:i/>
          <w:sz w:val="22"/>
          <w:szCs w:val="22"/>
        </w:rPr>
        <w:t>, Arş. Gör.</w:t>
      </w:r>
      <w:r>
        <w:rPr>
          <w:rFonts w:ascii="Times New Roman" w:hAnsi="Times New Roman" w:cs="Times New Roman"/>
          <w:i/>
          <w:sz w:val="22"/>
          <w:szCs w:val="22"/>
        </w:rPr>
        <w:t>, Uzman</w:t>
      </w:r>
      <w:r w:rsidRPr="006D29FB">
        <w:rPr>
          <w:rFonts w:ascii="Times New Roman" w:hAnsi="Times New Roman" w:cs="Times New Roman"/>
          <w:i/>
          <w:sz w:val="22"/>
          <w:szCs w:val="22"/>
        </w:rPr>
        <w:t xml:space="preserve">, Hacettepe Üniversitesi, İktisadi ve İdari Bilimler Fakültesi, </w:t>
      </w:r>
      <w:r w:rsidRPr="006D29FB">
        <w:rPr>
          <w:rFonts w:ascii="Times New Roman" w:hAnsi="Times New Roman" w:cs="Times New Roman"/>
          <w:i/>
          <w:sz w:val="22"/>
          <w:szCs w:val="22"/>
          <w:lang w:val="en-US"/>
        </w:rPr>
        <w:t xml:space="preserve"> </w:t>
      </w:r>
      <w:r w:rsidRPr="006D29FB">
        <w:rPr>
          <w:rFonts w:ascii="Times New Roman" w:hAnsi="Times New Roman" w:cs="Times New Roman"/>
          <w:i/>
          <w:sz w:val="22"/>
          <w:szCs w:val="22"/>
        </w:rPr>
        <w:t>Sağlık İdaresi Bölümü.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B4" w:rsidRDefault="00EB4CB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B4" w:rsidRDefault="00EB4CB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B4" w:rsidRDefault="00EB4CB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F76AB"/>
    <w:multiLevelType w:val="hybridMultilevel"/>
    <w:tmpl w:val="8940E0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7B42237"/>
    <w:multiLevelType w:val="hybridMultilevel"/>
    <w:tmpl w:val="C450CF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5DE178E"/>
    <w:multiLevelType w:val="hybridMultilevel"/>
    <w:tmpl w:val="BE10E7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BF41207"/>
    <w:multiLevelType w:val="hybridMultilevel"/>
    <w:tmpl w:val="6D4455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2BB618B"/>
    <w:multiLevelType w:val="hybridMultilevel"/>
    <w:tmpl w:val="B0AEA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CC47B52"/>
    <w:multiLevelType w:val="hybridMultilevel"/>
    <w:tmpl w:val="0706C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EA73E3C"/>
    <w:multiLevelType w:val="hybridMultilevel"/>
    <w:tmpl w:val="8E06E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D587782"/>
    <w:multiLevelType w:val="hybridMultilevel"/>
    <w:tmpl w:val="5EBE1D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D6"/>
    <w:rsid w:val="000052C2"/>
    <w:rsid w:val="00007B2C"/>
    <w:rsid w:val="00012D4F"/>
    <w:rsid w:val="00017A6A"/>
    <w:rsid w:val="00020BAC"/>
    <w:rsid w:val="00023128"/>
    <w:rsid w:val="000239B4"/>
    <w:rsid w:val="00025089"/>
    <w:rsid w:val="00032069"/>
    <w:rsid w:val="00037C26"/>
    <w:rsid w:val="0004049E"/>
    <w:rsid w:val="00042E51"/>
    <w:rsid w:val="00044AC4"/>
    <w:rsid w:val="00045364"/>
    <w:rsid w:val="000464DC"/>
    <w:rsid w:val="0006296C"/>
    <w:rsid w:val="00070928"/>
    <w:rsid w:val="00071683"/>
    <w:rsid w:val="00074A27"/>
    <w:rsid w:val="0007731E"/>
    <w:rsid w:val="00077DC8"/>
    <w:rsid w:val="00080C33"/>
    <w:rsid w:val="00081AAA"/>
    <w:rsid w:val="00085AD6"/>
    <w:rsid w:val="00091A51"/>
    <w:rsid w:val="00096B61"/>
    <w:rsid w:val="000A127B"/>
    <w:rsid w:val="000A3FA1"/>
    <w:rsid w:val="000A4138"/>
    <w:rsid w:val="000B1BBC"/>
    <w:rsid w:val="000B3523"/>
    <w:rsid w:val="000B3BC1"/>
    <w:rsid w:val="000B52C6"/>
    <w:rsid w:val="000C352C"/>
    <w:rsid w:val="000C74F9"/>
    <w:rsid w:val="000D09A7"/>
    <w:rsid w:val="000D490D"/>
    <w:rsid w:val="000E1822"/>
    <w:rsid w:val="000E79CC"/>
    <w:rsid w:val="000F08FF"/>
    <w:rsid w:val="000F1974"/>
    <w:rsid w:val="000F21EA"/>
    <w:rsid w:val="000F5634"/>
    <w:rsid w:val="00101534"/>
    <w:rsid w:val="00101DE3"/>
    <w:rsid w:val="00102AA3"/>
    <w:rsid w:val="001045F3"/>
    <w:rsid w:val="00104D82"/>
    <w:rsid w:val="00110B1C"/>
    <w:rsid w:val="001235A6"/>
    <w:rsid w:val="001254B3"/>
    <w:rsid w:val="00127850"/>
    <w:rsid w:val="00130BC1"/>
    <w:rsid w:val="00135165"/>
    <w:rsid w:val="001409B1"/>
    <w:rsid w:val="00143710"/>
    <w:rsid w:val="00146EE0"/>
    <w:rsid w:val="001478E7"/>
    <w:rsid w:val="001505A0"/>
    <w:rsid w:val="00151500"/>
    <w:rsid w:val="00153BBF"/>
    <w:rsid w:val="001555FA"/>
    <w:rsid w:val="001635C6"/>
    <w:rsid w:val="00164601"/>
    <w:rsid w:val="00165214"/>
    <w:rsid w:val="0017045D"/>
    <w:rsid w:val="00170586"/>
    <w:rsid w:val="001719D6"/>
    <w:rsid w:val="00173CF5"/>
    <w:rsid w:val="00176D11"/>
    <w:rsid w:val="001855A3"/>
    <w:rsid w:val="001944D6"/>
    <w:rsid w:val="001A2073"/>
    <w:rsid w:val="001A53E2"/>
    <w:rsid w:val="001C0C07"/>
    <w:rsid w:val="001C7A5C"/>
    <w:rsid w:val="001D06DD"/>
    <w:rsid w:val="001D0A62"/>
    <w:rsid w:val="001D723A"/>
    <w:rsid w:val="001D7E61"/>
    <w:rsid w:val="001E2159"/>
    <w:rsid w:val="001F0296"/>
    <w:rsid w:val="00204105"/>
    <w:rsid w:val="00204AAC"/>
    <w:rsid w:val="00205250"/>
    <w:rsid w:val="00205990"/>
    <w:rsid w:val="00224115"/>
    <w:rsid w:val="00230035"/>
    <w:rsid w:val="0024714E"/>
    <w:rsid w:val="00255A18"/>
    <w:rsid w:val="0025705B"/>
    <w:rsid w:val="00263DEB"/>
    <w:rsid w:val="002647DD"/>
    <w:rsid w:val="00271B7C"/>
    <w:rsid w:val="002720E0"/>
    <w:rsid w:val="00273D4D"/>
    <w:rsid w:val="0028459C"/>
    <w:rsid w:val="00295C61"/>
    <w:rsid w:val="00297BF2"/>
    <w:rsid w:val="002A090B"/>
    <w:rsid w:val="002A0950"/>
    <w:rsid w:val="002B20DC"/>
    <w:rsid w:val="002B3824"/>
    <w:rsid w:val="002B7DBB"/>
    <w:rsid w:val="002C0B60"/>
    <w:rsid w:val="002C1F59"/>
    <w:rsid w:val="002C4A77"/>
    <w:rsid w:val="002C5ED7"/>
    <w:rsid w:val="002D3BE0"/>
    <w:rsid w:val="002D49FC"/>
    <w:rsid w:val="002D4FBB"/>
    <w:rsid w:val="002D5856"/>
    <w:rsid w:val="002D7085"/>
    <w:rsid w:val="002D7897"/>
    <w:rsid w:val="002D7D5F"/>
    <w:rsid w:val="002E16D0"/>
    <w:rsid w:val="002F10B2"/>
    <w:rsid w:val="002F6490"/>
    <w:rsid w:val="0030776D"/>
    <w:rsid w:val="00312A7B"/>
    <w:rsid w:val="00317B8D"/>
    <w:rsid w:val="003271E4"/>
    <w:rsid w:val="003331EB"/>
    <w:rsid w:val="00336CF8"/>
    <w:rsid w:val="0034685C"/>
    <w:rsid w:val="0034740E"/>
    <w:rsid w:val="00350506"/>
    <w:rsid w:val="00351EE8"/>
    <w:rsid w:val="00353BC9"/>
    <w:rsid w:val="00357252"/>
    <w:rsid w:val="0036218B"/>
    <w:rsid w:val="00362DD1"/>
    <w:rsid w:val="00363D28"/>
    <w:rsid w:val="00371FE2"/>
    <w:rsid w:val="00372B16"/>
    <w:rsid w:val="00381B80"/>
    <w:rsid w:val="00390F58"/>
    <w:rsid w:val="00392B66"/>
    <w:rsid w:val="00393D13"/>
    <w:rsid w:val="00394298"/>
    <w:rsid w:val="00394DAB"/>
    <w:rsid w:val="003B0642"/>
    <w:rsid w:val="003B3A39"/>
    <w:rsid w:val="003B65DE"/>
    <w:rsid w:val="003C0A50"/>
    <w:rsid w:val="003C1231"/>
    <w:rsid w:val="003C6909"/>
    <w:rsid w:val="003D2A74"/>
    <w:rsid w:val="003D5B6B"/>
    <w:rsid w:val="003D7587"/>
    <w:rsid w:val="003E5A72"/>
    <w:rsid w:val="003E6181"/>
    <w:rsid w:val="003E7A7E"/>
    <w:rsid w:val="003F4BD1"/>
    <w:rsid w:val="003F61A2"/>
    <w:rsid w:val="003F6B87"/>
    <w:rsid w:val="00405637"/>
    <w:rsid w:val="00413C97"/>
    <w:rsid w:val="00420034"/>
    <w:rsid w:val="00422D25"/>
    <w:rsid w:val="0043295F"/>
    <w:rsid w:val="00434550"/>
    <w:rsid w:val="00442417"/>
    <w:rsid w:val="00442A6C"/>
    <w:rsid w:val="00443BD2"/>
    <w:rsid w:val="0044409B"/>
    <w:rsid w:val="00446AF5"/>
    <w:rsid w:val="00450C14"/>
    <w:rsid w:val="004517F3"/>
    <w:rsid w:val="00454253"/>
    <w:rsid w:val="00456E2F"/>
    <w:rsid w:val="00460172"/>
    <w:rsid w:val="00461A27"/>
    <w:rsid w:val="00461E33"/>
    <w:rsid w:val="00462FA3"/>
    <w:rsid w:val="00464665"/>
    <w:rsid w:val="0046677A"/>
    <w:rsid w:val="0046723C"/>
    <w:rsid w:val="00467B4E"/>
    <w:rsid w:val="004706DD"/>
    <w:rsid w:val="00470EA2"/>
    <w:rsid w:val="00470F43"/>
    <w:rsid w:val="00481B16"/>
    <w:rsid w:val="00482072"/>
    <w:rsid w:val="004871C9"/>
    <w:rsid w:val="004876E9"/>
    <w:rsid w:val="00490B81"/>
    <w:rsid w:val="004914F2"/>
    <w:rsid w:val="00491717"/>
    <w:rsid w:val="0049548F"/>
    <w:rsid w:val="00495AC8"/>
    <w:rsid w:val="004A448E"/>
    <w:rsid w:val="004A6F23"/>
    <w:rsid w:val="004A7E3C"/>
    <w:rsid w:val="004B433C"/>
    <w:rsid w:val="004B5758"/>
    <w:rsid w:val="004C1865"/>
    <w:rsid w:val="004C1C6B"/>
    <w:rsid w:val="004C4662"/>
    <w:rsid w:val="004E48AA"/>
    <w:rsid w:val="004E4CBD"/>
    <w:rsid w:val="004E74A3"/>
    <w:rsid w:val="004F27EE"/>
    <w:rsid w:val="004F5A1A"/>
    <w:rsid w:val="004F5F4B"/>
    <w:rsid w:val="00502C7D"/>
    <w:rsid w:val="005044A0"/>
    <w:rsid w:val="005066FF"/>
    <w:rsid w:val="00511C4E"/>
    <w:rsid w:val="00531DF9"/>
    <w:rsid w:val="00534CC8"/>
    <w:rsid w:val="00534FBB"/>
    <w:rsid w:val="00535087"/>
    <w:rsid w:val="005362C6"/>
    <w:rsid w:val="00542D27"/>
    <w:rsid w:val="0054654B"/>
    <w:rsid w:val="00546AA7"/>
    <w:rsid w:val="0054720D"/>
    <w:rsid w:val="005504E0"/>
    <w:rsid w:val="005533FA"/>
    <w:rsid w:val="005546D3"/>
    <w:rsid w:val="005559AB"/>
    <w:rsid w:val="00560950"/>
    <w:rsid w:val="0056454A"/>
    <w:rsid w:val="00567948"/>
    <w:rsid w:val="005700C7"/>
    <w:rsid w:val="00571125"/>
    <w:rsid w:val="00576CB3"/>
    <w:rsid w:val="00581B3C"/>
    <w:rsid w:val="00590259"/>
    <w:rsid w:val="00592CCA"/>
    <w:rsid w:val="005946C2"/>
    <w:rsid w:val="00595C5C"/>
    <w:rsid w:val="00596A4B"/>
    <w:rsid w:val="00596A7E"/>
    <w:rsid w:val="00596B4C"/>
    <w:rsid w:val="005A6A89"/>
    <w:rsid w:val="005B1B51"/>
    <w:rsid w:val="005B3E65"/>
    <w:rsid w:val="005B54A1"/>
    <w:rsid w:val="005B6DBD"/>
    <w:rsid w:val="005C344B"/>
    <w:rsid w:val="005C43E9"/>
    <w:rsid w:val="005C4A40"/>
    <w:rsid w:val="005D031F"/>
    <w:rsid w:val="005D2835"/>
    <w:rsid w:val="005E04DF"/>
    <w:rsid w:val="005E7F3D"/>
    <w:rsid w:val="005F7041"/>
    <w:rsid w:val="006043CE"/>
    <w:rsid w:val="00605FD6"/>
    <w:rsid w:val="0062452E"/>
    <w:rsid w:val="00625F0E"/>
    <w:rsid w:val="00626148"/>
    <w:rsid w:val="00627C34"/>
    <w:rsid w:val="00636850"/>
    <w:rsid w:val="00636ADC"/>
    <w:rsid w:val="0064273A"/>
    <w:rsid w:val="00642F03"/>
    <w:rsid w:val="00643716"/>
    <w:rsid w:val="00645829"/>
    <w:rsid w:val="0064763A"/>
    <w:rsid w:val="00650604"/>
    <w:rsid w:val="006540F0"/>
    <w:rsid w:val="0065486B"/>
    <w:rsid w:val="0065686F"/>
    <w:rsid w:val="00661565"/>
    <w:rsid w:val="006633D5"/>
    <w:rsid w:val="006639BF"/>
    <w:rsid w:val="00665879"/>
    <w:rsid w:val="00667BEE"/>
    <w:rsid w:val="00672944"/>
    <w:rsid w:val="00672BE9"/>
    <w:rsid w:val="00673B2F"/>
    <w:rsid w:val="0067673F"/>
    <w:rsid w:val="00680DD2"/>
    <w:rsid w:val="00686B74"/>
    <w:rsid w:val="006913B4"/>
    <w:rsid w:val="00692DF6"/>
    <w:rsid w:val="00696A62"/>
    <w:rsid w:val="006A0A17"/>
    <w:rsid w:val="006A3A1C"/>
    <w:rsid w:val="006B4C05"/>
    <w:rsid w:val="006C6F69"/>
    <w:rsid w:val="006C6FF0"/>
    <w:rsid w:val="006C7092"/>
    <w:rsid w:val="006D011A"/>
    <w:rsid w:val="006D0D31"/>
    <w:rsid w:val="006D1E78"/>
    <w:rsid w:val="006D29FB"/>
    <w:rsid w:val="006D5138"/>
    <w:rsid w:val="006D63C7"/>
    <w:rsid w:val="006E311A"/>
    <w:rsid w:val="006E3756"/>
    <w:rsid w:val="006F01AA"/>
    <w:rsid w:val="006F195B"/>
    <w:rsid w:val="007007DA"/>
    <w:rsid w:val="00712F27"/>
    <w:rsid w:val="00725ED3"/>
    <w:rsid w:val="0073095B"/>
    <w:rsid w:val="0073171F"/>
    <w:rsid w:val="00731AF1"/>
    <w:rsid w:val="00734A4F"/>
    <w:rsid w:val="0075157D"/>
    <w:rsid w:val="00751696"/>
    <w:rsid w:val="007576C1"/>
    <w:rsid w:val="007605D7"/>
    <w:rsid w:val="0076310E"/>
    <w:rsid w:val="007672EE"/>
    <w:rsid w:val="0077322C"/>
    <w:rsid w:val="0077588A"/>
    <w:rsid w:val="00784BE1"/>
    <w:rsid w:val="00792C8C"/>
    <w:rsid w:val="007979EA"/>
    <w:rsid w:val="007A24AE"/>
    <w:rsid w:val="007B3344"/>
    <w:rsid w:val="007B5962"/>
    <w:rsid w:val="007D0146"/>
    <w:rsid w:val="007D61C9"/>
    <w:rsid w:val="007D64A6"/>
    <w:rsid w:val="007D6678"/>
    <w:rsid w:val="007E7428"/>
    <w:rsid w:val="007F0B8E"/>
    <w:rsid w:val="007F0CE3"/>
    <w:rsid w:val="00807AB5"/>
    <w:rsid w:val="0081512E"/>
    <w:rsid w:val="00821E78"/>
    <w:rsid w:val="00830E2F"/>
    <w:rsid w:val="0083172D"/>
    <w:rsid w:val="0083507A"/>
    <w:rsid w:val="00835A9C"/>
    <w:rsid w:val="00836A93"/>
    <w:rsid w:val="00837D5D"/>
    <w:rsid w:val="00845DFF"/>
    <w:rsid w:val="00847DE9"/>
    <w:rsid w:val="00847E2E"/>
    <w:rsid w:val="00853E1D"/>
    <w:rsid w:val="0085527D"/>
    <w:rsid w:val="00857486"/>
    <w:rsid w:val="00865F87"/>
    <w:rsid w:val="00866BDB"/>
    <w:rsid w:val="00870ACA"/>
    <w:rsid w:val="00874AF5"/>
    <w:rsid w:val="00881F79"/>
    <w:rsid w:val="00882F69"/>
    <w:rsid w:val="00883742"/>
    <w:rsid w:val="008872B4"/>
    <w:rsid w:val="008961B2"/>
    <w:rsid w:val="008A1614"/>
    <w:rsid w:val="008B170F"/>
    <w:rsid w:val="008B2172"/>
    <w:rsid w:val="008B37A3"/>
    <w:rsid w:val="008B5706"/>
    <w:rsid w:val="008C0436"/>
    <w:rsid w:val="008C2060"/>
    <w:rsid w:val="008C325A"/>
    <w:rsid w:val="008C51AE"/>
    <w:rsid w:val="008C7359"/>
    <w:rsid w:val="008C7D60"/>
    <w:rsid w:val="008D1EA7"/>
    <w:rsid w:val="008D5025"/>
    <w:rsid w:val="008D5E2B"/>
    <w:rsid w:val="008D722A"/>
    <w:rsid w:val="008E3DDA"/>
    <w:rsid w:val="008E567D"/>
    <w:rsid w:val="008F0EB3"/>
    <w:rsid w:val="008F1469"/>
    <w:rsid w:val="008F1850"/>
    <w:rsid w:val="008F375E"/>
    <w:rsid w:val="008F566D"/>
    <w:rsid w:val="00905E95"/>
    <w:rsid w:val="00907643"/>
    <w:rsid w:val="00907A6E"/>
    <w:rsid w:val="009110E1"/>
    <w:rsid w:val="00912280"/>
    <w:rsid w:val="00917A13"/>
    <w:rsid w:val="009217B2"/>
    <w:rsid w:val="009222EF"/>
    <w:rsid w:val="00924071"/>
    <w:rsid w:val="00924352"/>
    <w:rsid w:val="00930344"/>
    <w:rsid w:val="00933829"/>
    <w:rsid w:val="00934C3E"/>
    <w:rsid w:val="009351B1"/>
    <w:rsid w:val="00936D33"/>
    <w:rsid w:val="0093739D"/>
    <w:rsid w:val="009374CB"/>
    <w:rsid w:val="00940D63"/>
    <w:rsid w:val="00944A83"/>
    <w:rsid w:val="00947A1A"/>
    <w:rsid w:val="0095118C"/>
    <w:rsid w:val="00952D7F"/>
    <w:rsid w:val="009536C4"/>
    <w:rsid w:val="00955EDE"/>
    <w:rsid w:val="009636AA"/>
    <w:rsid w:val="009669EC"/>
    <w:rsid w:val="00971E56"/>
    <w:rsid w:val="009773D5"/>
    <w:rsid w:val="009832C4"/>
    <w:rsid w:val="00984FBF"/>
    <w:rsid w:val="00987B06"/>
    <w:rsid w:val="0099017A"/>
    <w:rsid w:val="00990E22"/>
    <w:rsid w:val="0099329C"/>
    <w:rsid w:val="00997FB0"/>
    <w:rsid w:val="009A4748"/>
    <w:rsid w:val="009A66CB"/>
    <w:rsid w:val="009B1EBD"/>
    <w:rsid w:val="009B42A2"/>
    <w:rsid w:val="009B4D25"/>
    <w:rsid w:val="009B5D8F"/>
    <w:rsid w:val="009C7088"/>
    <w:rsid w:val="009C736F"/>
    <w:rsid w:val="009D2E9A"/>
    <w:rsid w:val="009D3C3B"/>
    <w:rsid w:val="009D52EF"/>
    <w:rsid w:val="009D6519"/>
    <w:rsid w:val="009E11CA"/>
    <w:rsid w:val="009E4825"/>
    <w:rsid w:val="009F05F3"/>
    <w:rsid w:val="009F22A4"/>
    <w:rsid w:val="00A02B3A"/>
    <w:rsid w:val="00A04B0A"/>
    <w:rsid w:val="00A056E7"/>
    <w:rsid w:val="00A06C1C"/>
    <w:rsid w:val="00A22577"/>
    <w:rsid w:val="00A24273"/>
    <w:rsid w:val="00A2480B"/>
    <w:rsid w:val="00A24CA6"/>
    <w:rsid w:val="00A26AF4"/>
    <w:rsid w:val="00A27D07"/>
    <w:rsid w:val="00A30EFC"/>
    <w:rsid w:val="00A34BB2"/>
    <w:rsid w:val="00A35638"/>
    <w:rsid w:val="00A37211"/>
    <w:rsid w:val="00A37FF5"/>
    <w:rsid w:val="00A419CE"/>
    <w:rsid w:val="00A44097"/>
    <w:rsid w:val="00A44B31"/>
    <w:rsid w:val="00A4523E"/>
    <w:rsid w:val="00A469F7"/>
    <w:rsid w:val="00A52DCC"/>
    <w:rsid w:val="00A56CAC"/>
    <w:rsid w:val="00A56F81"/>
    <w:rsid w:val="00A5785D"/>
    <w:rsid w:val="00A83261"/>
    <w:rsid w:val="00A8535A"/>
    <w:rsid w:val="00A93DAE"/>
    <w:rsid w:val="00A9505A"/>
    <w:rsid w:val="00A9599F"/>
    <w:rsid w:val="00A95B76"/>
    <w:rsid w:val="00A968C6"/>
    <w:rsid w:val="00AA088B"/>
    <w:rsid w:val="00AA1BC0"/>
    <w:rsid w:val="00AA2E53"/>
    <w:rsid w:val="00AA4816"/>
    <w:rsid w:val="00AB24B7"/>
    <w:rsid w:val="00AB2613"/>
    <w:rsid w:val="00AB7223"/>
    <w:rsid w:val="00AB7B6E"/>
    <w:rsid w:val="00AC3D8B"/>
    <w:rsid w:val="00AD6BDA"/>
    <w:rsid w:val="00AE1817"/>
    <w:rsid w:val="00AE4DE5"/>
    <w:rsid w:val="00AE6526"/>
    <w:rsid w:val="00AE783A"/>
    <w:rsid w:val="00AF1671"/>
    <w:rsid w:val="00AF43F4"/>
    <w:rsid w:val="00AF6896"/>
    <w:rsid w:val="00B00A45"/>
    <w:rsid w:val="00B02FA0"/>
    <w:rsid w:val="00B06996"/>
    <w:rsid w:val="00B101F5"/>
    <w:rsid w:val="00B13383"/>
    <w:rsid w:val="00B1420F"/>
    <w:rsid w:val="00B14262"/>
    <w:rsid w:val="00B20732"/>
    <w:rsid w:val="00B27AD4"/>
    <w:rsid w:val="00B309DB"/>
    <w:rsid w:val="00B40DC6"/>
    <w:rsid w:val="00B40DFE"/>
    <w:rsid w:val="00B50420"/>
    <w:rsid w:val="00B507E2"/>
    <w:rsid w:val="00B5438E"/>
    <w:rsid w:val="00B54A72"/>
    <w:rsid w:val="00B55B7A"/>
    <w:rsid w:val="00B5719E"/>
    <w:rsid w:val="00B60F42"/>
    <w:rsid w:val="00B61E51"/>
    <w:rsid w:val="00B634AD"/>
    <w:rsid w:val="00B6666C"/>
    <w:rsid w:val="00B707FD"/>
    <w:rsid w:val="00B84A5F"/>
    <w:rsid w:val="00B8703B"/>
    <w:rsid w:val="00B87991"/>
    <w:rsid w:val="00B91BF1"/>
    <w:rsid w:val="00BA2AE4"/>
    <w:rsid w:val="00BB0B9E"/>
    <w:rsid w:val="00BB21AD"/>
    <w:rsid w:val="00BC1078"/>
    <w:rsid w:val="00BD3D1C"/>
    <w:rsid w:val="00BE2185"/>
    <w:rsid w:val="00BE273C"/>
    <w:rsid w:val="00BE3A3C"/>
    <w:rsid w:val="00BF2591"/>
    <w:rsid w:val="00C052C5"/>
    <w:rsid w:val="00C14A80"/>
    <w:rsid w:val="00C30819"/>
    <w:rsid w:val="00C349F9"/>
    <w:rsid w:val="00C364D8"/>
    <w:rsid w:val="00C37B41"/>
    <w:rsid w:val="00C41350"/>
    <w:rsid w:val="00C427A4"/>
    <w:rsid w:val="00C4321D"/>
    <w:rsid w:val="00C45227"/>
    <w:rsid w:val="00C4625D"/>
    <w:rsid w:val="00C503E4"/>
    <w:rsid w:val="00C735D9"/>
    <w:rsid w:val="00C73C68"/>
    <w:rsid w:val="00C748F6"/>
    <w:rsid w:val="00C75A2B"/>
    <w:rsid w:val="00C809AF"/>
    <w:rsid w:val="00C833D7"/>
    <w:rsid w:val="00C86517"/>
    <w:rsid w:val="00C873C9"/>
    <w:rsid w:val="00C8773F"/>
    <w:rsid w:val="00C90447"/>
    <w:rsid w:val="00C92143"/>
    <w:rsid w:val="00C9352B"/>
    <w:rsid w:val="00C935A0"/>
    <w:rsid w:val="00C97A6D"/>
    <w:rsid w:val="00CA0B58"/>
    <w:rsid w:val="00CB012E"/>
    <w:rsid w:val="00CB4E24"/>
    <w:rsid w:val="00CB7591"/>
    <w:rsid w:val="00CD7F05"/>
    <w:rsid w:val="00CE0207"/>
    <w:rsid w:val="00CE06D6"/>
    <w:rsid w:val="00CE2C9A"/>
    <w:rsid w:val="00CE78D1"/>
    <w:rsid w:val="00D01206"/>
    <w:rsid w:val="00D101AF"/>
    <w:rsid w:val="00D1101A"/>
    <w:rsid w:val="00D14D9D"/>
    <w:rsid w:val="00D15188"/>
    <w:rsid w:val="00D15756"/>
    <w:rsid w:val="00D17815"/>
    <w:rsid w:val="00D17F9D"/>
    <w:rsid w:val="00D21D55"/>
    <w:rsid w:val="00D231A8"/>
    <w:rsid w:val="00D26568"/>
    <w:rsid w:val="00D436A9"/>
    <w:rsid w:val="00D43CEB"/>
    <w:rsid w:val="00D443BB"/>
    <w:rsid w:val="00D45FAB"/>
    <w:rsid w:val="00D4659B"/>
    <w:rsid w:val="00D60619"/>
    <w:rsid w:val="00D63FF7"/>
    <w:rsid w:val="00D647C0"/>
    <w:rsid w:val="00D67BA8"/>
    <w:rsid w:val="00D707A0"/>
    <w:rsid w:val="00D71B9A"/>
    <w:rsid w:val="00D72754"/>
    <w:rsid w:val="00D72902"/>
    <w:rsid w:val="00D8433E"/>
    <w:rsid w:val="00D86AEA"/>
    <w:rsid w:val="00D86F16"/>
    <w:rsid w:val="00D86FD3"/>
    <w:rsid w:val="00D90CC8"/>
    <w:rsid w:val="00D93F74"/>
    <w:rsid w:val="00DB473F"/>
    <w:rsid w:val="00DB61B5"/>
    <w:rsid w:val="00DC0203"/>
    <w:rsid w:val="00DC23C2"/>
    <w:rsid w:val="00DC279B"/>
    <w:rsid w:val="00DC34A5"/>
    <w:rsid w:val="00DC3FB6"/>
    <w:rsid w:val="00DC56CC"/>
    <w:rsid w:val="00DD0B55"/>
    <w:rsid w:val="00DD3EDC"/>
    <w:rsid w:val="00DD5148"/>
    <w:rsid w:val="00DE141E"/>
    <w:rsid w:val="00DE4875"/>
    <w:rsid w:val="00DE5261"/>
    <w:rsid w:val="00DE654D"/>
    <w:rsid w:val="00DF712E"/>
    <w:rsid w:val="00E01E64"/>
    <w:rsid w:val="00E04759"/>
    <w:rsid w:val="00E07327"/>
    <w:rsid w:val="00E0769E"/>
    <w:rsid w:val="00E101BF"/>
    <w:rsid w:val="00E12886"/>
    <w:rsid w:val="00E151C5"/>
    <w:rsid w:val="00E202DA"/>
    <w:rsid w:val="00E20871"/>
    <w:rsid w:val="00E20C73"/>
    <w:rsid w:val="00E20FA6"/>
    <w:rsid w:val="00E230A5"/>
    <w:rsid w:val="00E242EB"/>
    <w:rsid w:val="00E26A7E"/>
    <w:rsid w:val="00E35D7D"/>
    <w:rsid w:val="00E4212D"/>
    <w:rsid w:val="00E44B32"/>
    <w:rsid w:val="00E550AC"/>
    <w:rsid w:val="00E57B5E"/>
    <w:rsid w:val="00E61298"/>
    <w:rsid w:val="00E6507F"/>
    <w:rsid w:val="00E8513F"/>
    <w:rsid w:val="00E85B1A"/>
    <w:rsid w:val="00E91611"/>
    <w:rsid w:val="00E93B73"/>
    <w:rsid w:val="00E962A1"/>
    <w:rsid w:val="00E97E1A"/>
    <w:rsid w:val="00EA4353"/>
    <w:rsid w:val="00EB3540"/>
    <w:rsid w:val="00EB4CB4"/>
    <w:rsid w:val="00EB68A2"/>
    <w:rsid w:val="00EC1B7C"/>
    <w:rsid w:val="00EC69A3"/>
    <w:rsid w:val="00ED0518"/>
    <w:rsid w:val="00ED13C8"/>
    <w:rsid w:val="00ED1742"/>
    <w:rsid w:val="00ED181D"/>
    <w:rsid w:val="00ED56B5"/>
    <w:rsid w:val="00EE1FD1"/>
    <w:rsid w:val="00EE203D"/>
    <w:rsid w:val="00EE408B"/>
    <w:rsid w:val="00EE4FB2"/>
    <w:rsid w:val="00EE664C"/>
    <w:rsid w:val="00EE76C1"/>
    <w:rsid w:val="00EF31AE"/>
    <w:rsid w:val="00F015AF"/>
    <w:rsid w:val="00F0304E"/>
    <w:rsid w:val="00F06883"/>
    <w:rsid w:val="00F10262"/>
    <w:rsid w:val="00F1173E"/>
    <w:rsid w:val="00F14B82"/>
    <w:rsid w:val="00F23187"/>
    <w:rsid w:val="00F23309"/>
    <w:rsid w:val="00F27394"/>
    <w:rsid w:val="00F31A58"/>
    <w:rsid w:val="00F35EF9"/>
    <w:rsid w:val="00F402C9"/>
    <w:rsid w:val="00F405D0"/>
    <w:rsid w:val="00F41D3C"/>
    <w:rsid w:val="00F46F37"/>
    <w:rsid w:val="00F47110"/>
    <w:rsid w:val="00F47FA5"/>
    <w:rsid w:val="00F47FD7"/>
    <w:rsid w:val="00F51503"/>
    <w:rsid w:val="00F55744"/>
    <w:rsid w:val="00F608AE"/>
    <w:rsid w:val="00F64DE1"/>
    <w:rsid w:val="00F66FE2"/>
    <w:rsid w:val="00F676D4"/>
    <w:rsid w:val="00F709CD"/>
    <w:rsid w:val="00F75E29"/>
    <w:rsid w:val="00F815AD"/>
    <w:rsid w:val="00F81D78"/>
    <w:rsid w:val="00F84224"/>
    <w:rsid w:val="00F87666"/>
    <w:rsid w:val="00F92B6B"/>
    <w:rsid w:val="00F945F4"/>
    <w:rsid w:val="00F94A9D"/>
    <w:rsid w:val="00FA3B19"/>
    <w:rsid w:val="00FA5B83"/>
    <w:rsid w:val="00FA6C8C"/>
    <w:rsid w:val="00FB03C2"/>
    <w:rsid w:val="00FB3411"/>
    <w:rsid w:val="00FB57E2"/>
    <w:rsid w:val="00FB5B68"/>
    <w:rsid w:val="00FB6829"/>
    <w:rsid w:val="00FC5528"/>
    <w:rsid w:val="00FC5919"/>
    <w:rsid w:val="00FC59C5"/>
    <w:rsid w:val="00FC6F63"/>
    <w:rsid w:val="00FD080B"/>
    <w:rsid w:val="00FD6978"/>
    <w:rsid w:val="00FD7E7F"/>
    <w:rsid w:val="00FE2546"/>
    <w:rsid w:val="00FE3E2B"/>
    <w:rsid w:val="00FF2DEC"/>
    <w:rsid w:val="00FF3029"/>
    <w:rsid w:val="00FF49CF"/>
    <w:rsid w:val="00FF5E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979E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semiHidden/>
    <w:unhideWhenUsed/>
    <w:qFormat/>
    <w:rsid w:val="009F05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130BC1"/>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605D7"/>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semiHidden/>
    <w:rsid w:val="007605D7"/>
    <w:rPr>
      <w:rFonts w:eastAsiaTheme="minorEastAsia"/>
      <w:sz w:val="20"/>
      <w:szCs w:val="20"/>
      <w:lang w:eastAsia="tr-TR"/>
    </w:rPr>
  </w:style>
  <w:style w:type="character" w:styleId="DipnotBavurusu">
    <w:name w:val="footnote reference"/>
    <w:basedOn w:val="VarsaylanParagrafYazTipi"/>
    <w:uiPriority w:val="99"/>
    <w:semiHidden/>
    <w:unhideWhenUsed/>
    <w:rsid w:val="007605D7"/>
    <w:rPr>
      <w:vertAlign w:val="superscript"/>
    </w:rPr>
  </w:style>
  <w:style w:type="paragraph" w:styleId="ListeParagraf">
    <w:name w:val="List Paragraph"/>
    <w:basedOn w:val="Normal"/>
    <w:uiPriority w:val="34"/>
    <w:qFormat/>
    <w:rsid w:val="00143710"/>
    <w:pPr>
      <w:ind w:left="720"/>
      <w:contextualSpacing/>
    </w:pPr>
  </w:style>
  <w:style w:type="table" w:styleId="TabloKlavuzu">
    <w:name w:val="Table Grid"/>
    <w:basedOn w:val="NormalTablo"/>
    <w:uiPriority w:val="59"/>
    <w:rsid w:val="00F35EF9"/>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857486"/>
    <w:rPr>
      <w:color w:val="0563C1" w:themeColor="hyperlink"/>
      <w:u w:val="single"/>
    </w:rPr>
  </w:style>
  <w:style w:type="paragraph" w:styleId="stbilgi">
    <w:name w:val="header"/>
    <w:basedOn w:val="Normal"/>
    <w:link w:val="stbilgiChar"/>
    <w:uiPriority w:val="99"/>
    <w:unhideWhenUsed/>
    <w:rsid w:val="004517F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17F3"/>
  </w:style>
  <w:style w:type="paragraph" w:styleId="Altbilgi">
    <w:name w:val="footer"/>
    <w:basedOn w:val="Normal"/>
    <w:link w:val="AltbilgiChar"/>
    <w:uiPriority w:val="99"/>
    <w:unhideWhenUsed/>
    <w:rsid w:val="004517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17F3"/>
  </w:style>
  <w:style w:type="paragraph" w:styleId="NormalWeb">
    <w:name w:val="Normal (Web)"/>
    <w:basedOn w:val="Normal"/>
    <w:uiPriority w:val="99"/>
    <w:unhideWhenUsed/>
    <w:rsid w:val="006437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3716"/>
    <w:rPr>
      <w:b/>
      <w:bCs/>
    </w:rPr>
  </w:style>
  <w:style w:type="character" w:customStyle="1" w:styleId="Balk1Char">
    <w:name w:val="Başlık 1 Char"/>
    <w:basedOn w:val="VarsaylanParagrafYazTipi"/>
    <w:link w:val="Balk1"/>
    <w:uiPriority w:val="9"/>
    <w:rsid w:val="007979EA"/>
    <w:rPr>
      <w:rFonts w:asciiTheme="majorHAnsi" w:eastAsiaTheme="majorEastAsia" w:hAnsiTheme="majorHAnsi" w:cstheme="majorBidi"/>
      <w:b/>
      <w:bCs/>
      <w:color w:val="2E74B5" w:themeColor="accent1" w:themeShade="BF"/>
      <w:sz w:val="28"/>
      <w:szCs w:val="28"/>
    </w:rPr>
  </w:style>
  <w:style w:type="character" w:styleId="AklamaBavurusu">
    <w:name w:val="annotation reference"/>
    <w:basedOn w:val="VarsaylanParagrafYazTipi"/>
    <w:uiPriority w:val="99"/>
    <w:semiHidden/>
    <w:unhideWhenUsed/>
    <w:rsid w:val="00E26A7E"/>
    <w:rPr>
      <w:sz w:val="16"/>
      <w:szCs w:val="16"/>
    </w:rPr>
  </w:style>
  <w:style w:type="paragraph" w:styleId="AklamaMetni">
    <w:name w:val="annotation text"/>
    <w:basedOn w:val="Normal"/>
    <w:link w:val="AklamaMetniChar"/>
    <w:uiPriority w:val="99"/>
    <w:semiHidden/>
    <w:unhideWhenUsed/>
    <w:rsid w:val="00E26A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26A7E"/>
    <w:rPr>
      <w:sz w:val="20"/>
      <w:szCs w:val="20"/>
    </w:rPr>
  </w:style>
  <w:style w:type="paragraph" w:styleId="AklamaKonusu">
    <w:name w:val="annotation subject"/>
    <w:basedOn w:val="AklamaMetni"/>
    <w:next w:val="AklamaMetni"/>
    <w:link w:val="AklamaKonusuChar"/>
    <w:uiPriority w:val="99"/>
    <w:semiHidden/>
    <w:unhideWhenUsed/>
    <w:rsid w:val="00E26A7E"/>
    <w:rPr>
      <w:b/>
      <w:bCs/>
    </w:rPr>
  </w:style>
  <w:style w:type="character" w:customStyle="1" w:styleId="AklamaKonusuChar">
    <w:name w:val="Açıklama Konusu Char"/>
    <w:basedOn w:val="AklamaMetniChar"/>
    <w:link w:val="AklamaKonusu"/>
    <w:uiPriority w:val="99"/>
    <w:semiHidden/>
    <w:rsid w:val="00E26A7E"/>
    <w:rPr>
      <w:b/>
      <w:bCs/>
      <w:sz w:val="20"/>
      <w:szCs w:val="20"/>
    </w:rPr>
  </w:style>
  <w:style w:type="paragraph" w:styleId="BalonMetni">
    <w:name w:val="Balloon Text"/>
    <w:basedOn w:val="Normal"/>
    <w:link w:val="BalonMetniChar"/>
    <w:uiPriority w:val="99"/>
    <w:semiHidden/>
    <w:unhideWhenUsed/>
    <w:rsid w:val="00E26A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6A7E"/>
    <w:rPr>
      <w:rFonts w:ascii="Tahoma" w:hAnsi="Tahoma" w:cs="Tahoma"/>
      <w:sz w:val="16"/>
      <w:szCs w:val="16"/>
    </w:rPr>
  </w:style>
  <w:style w:type="character" w:customStyle="1" w:styleId="Balk3Char">
    <w:name w:val="Başlık 3 Char"/>
    <w:basedOn w:val="VarsaylanParagrafYazTipi"/>
    <w:link w:val="Balk3"/>
    <w:uiPriority w:val="9"/>
    <w:semiHidden/>
    <w:rsid w:val="00130BC1"/>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9F05F3"/>
    <w:rPr>
      <w:rFonts w:asciiTheme="majorHAnsi" w:eastAsiaTheme="majorEastAsia" w:hAnsiTheme="majorHAnsi" w:cstheme="majorBidi"/>
      <w:b/>
      <w:bCs/>
      <w:color w:val="5B9BD5" w:themeColor="accent1"/>
      <w:sz w:val="26"/>
      <w:szCs w:val="26"/>
    </w:rPr>
  </w:style>
  <w:style w:type="paragraph" w:styleId="SonnotMetni">
    <w:name w:val="endnote text"/>
    <w:basedOn w:val="Normal"/>
    <w:link w:val="SonnotMetniChar"/>
    <w:uiPriority w:val="99"/>
    <w:semiHidden/>
    <w:unhideWhenUsed/>
    <w:rsid w:val="006D29F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D29FB"/>
    <w:rPr>
      <w:sz w:val="20"/>
      <w:szCs w:val="20"/>
    </w:rPr>
  </w:style>
  <w:style w:type="character" w:styleId="SonnotBavurusu">
    <w:name w:val="endnote reference"/>
    <w:basedOn w:val="VarsaylanParagrafYazTipi"/>
    <w:uiPriority w:val="99"/>
    <w:semiHidden/>
    <w:unhideWhenUsed/>
    <w:rsid w:val="006D29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979E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semiHidden/>
    <w:unhideWhenUsed/>
    <w:qFormat/>
    <w:rsid w:val="009F05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130BC1"/>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605D7"/>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semiHidden/>
    <w:rsid w:val="007605D7"/>
    <w:rPr>
      <w:rFonts w:eastAsiaTheme="minorEastAsia"/>
      <w:sz w:val="20"/>
      <w:szCs w:val="20"/>
      <w:lang w:eastAsia="tr-TR"/>
    </w:rPr>
  </w:style>
  <w:style w:type="character" w:styleId="DipnotBavurusu">
    <w:name w:val="footnote reference"/>
    <w:basedOn w:val="VarsaylanParagrafYazTipi"/>
    <w:uiPriority w:val="99"/>
    <w:semiHidden/>
    <w:unhideWhenUsed/>
    <w:rsid w:val="007605D7"/>
    <w:rPr>
      <w:vertAlign w:val="superscript"/>
    </w:rPr>
  </w:style>
  <w:style w:type="paragraph" w:styleId="ListeParagraf">
    <w:name w:val="List Paragraph"/>
    <w:basedOn w:val="Normal"/>
    <w:uiPriority w:val="34"/>
    <w:qFormat/>
    <w:rsid w:val="00143710"/>
    <w:pPr>
      <w:ind w:left="720"/>
      <w:contextualSpacing/>
    </w:pPr>
  </w:style>
  <w:style w:type="table" w:styleId="TabloKlavuzu">
    <w:name w:val="Table Grid"/>
    <w:basedOn w:val="NormalTablo"/>
    <w:uiPriority w:val="59"/>
    <w:rsid w:val="00F35EF9"/>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857486"/>
    <w:rPr>
      <w:color w:val="0563C1" w:themeColor="hyperlink"/>
      <w:u w:val="single"/>
    </w:rPr>
  </w:style>
  <w:style w:type="paragraph" w:styleId="stbilgi">
    <w:name w:val="header"/>
    <w:basedOn w:val="Normal"/>
    <w:link w:val="stbilgiChar"/>
    <w:uiPriority w:val="99"/>
    <w:unhideWhenUsed/>
    <w:rsid w:val="004517F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17F3"/>
  </w:style>
  <w:style w:type="paragraph" w:styleId="Altbilgi">
    <w:name w:val="footer"/>
    <w:basedOn w:val="Normal"/>
    <w:link w:val="AltbilgiChar"/>
    <w:uiPriority w:val="99"/>
    <w:unhideWhenUsed/>
    <w:rsid w:val="004517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17F3"/>
  </w:style>
  <w:style w:type="paragraph" w:styleId="NormalWeb">
    <w:name w:val="Normal (Web)"/>
    <w:basedOn w:val="Normal"/>
    <w:uiPriority w:val="99"/>
    <w:unhideWhenUsed/>
    <w:rsid w:val="006437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3716"/>
    <w:rPr>
      <w:b/>
      <w:bCs/>
    </w:rPr>
  </w:style>
  <w:style w:type="character" w:customStyle="1" w:styleId="Balk1Char">
    <w:name w:val="Başlık 1 Char"/>
    <w:basedOn w:val="VarsaylanParagrafYazTipi"/>
    <w:link w:val="Balk1"/>
    <w:uiPriority w:val="9"/>
    <w:rsid w:val="007979EA"/>
    <w:rPr>
      <w:rFonts w:asciiTheme="majorHAnsi" w:eastAsiaTheme="majorEastAsia" w:hAnsiTheme="majorHAnsi" w:cstheme="majorBidi"/>
      <w:b/>
      <w:bCs/>
      <w:color w:val="2E74B5" w:themeColor="accent1" w:themeShade="BF"/>
      <w:sz w:val="28"/>
      <w:szCs w:val="28"/>
    </w:rPr>
  </w:style>
  <w:style w:type="character" w:styleId="AklamaBavurusu">
    <w:name w:val="annotation reference"/>
    <w:basedOn w:val="VarsaylanParagrafYazTipi"/>
    <w:uiPriority w:val="99"/>
    <w:semiHidden/>
    <w:unhideWhenUsed/>
    <w:rsid w:val="00E26A7E"/>
    <w:rPr>
      <w:sz w:val="16"/>
      <w:szCs w:val="16"/>
    </w:rPr>
  </w:style>
  <w:style w:type="paragraph" w:styleId="AklamaMetni">
    <w:name w:val="annotation text"/>
    <w:basedOn w:val="Normal"/>
    <w:link w:val="AklamaMetniChar"/>
    <w:uiPriority w:val="99"/>
    <w:semiHidden/>
    <w:unhideWhenUsed/>
    <w:rsid w:val="00E26A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26A7E"/>
    <w:rPr>
      <w:sz w:val="20"/>
      <w:szCs w:val="20"/>
    </w:rPr>
  </w:style>
  <w:style w:type="paragraph" w:styleId="AklamaKonusu">
    <w:name w:val="annotation subject"/>
    <w:basedOn w:val="AklamaMetni"/>
    <w:next w:val="AklamaMetni"/>
    <w:link w:val="AklamaKonusuChar"/>
    <w:uiPriority w:val="99"/>
    <w:semiHidden/>
    <w:unhideWhenUsed/>
    <w:rsid w:val="00E26A7E"/>
    <w:rPr>
      <w:b/>
      <w:bCs/>
    </w:rPr>
  </w:style>
  <w:style w:type="character" w:customStyle="1" w:styleId="AklamaKonusuChar">
    <w:name w:val="Açıklama Konusu Char"/>
    <w:basedOn w:val="AklamaMetniChar"/>
    <w:link w:val="AklamaKonusu"/>
    <w:uiPriority w:val="99"/>
    <w:semiHidden/>
    <w:rsid w:val="00E26A7E"/>
    <w:rPr>
      <w:b/>
      <w:bCs/>
      <w:sz w:val="20"/>
      <w:szCs w:val="20"/>
    </w:rPr>
  </w:style>
  <w:style w:type="paragraph" w:styleId="BalonMetni">
    <w:name w:val="Balloon Text"/>
    <w:basedOn w:val="Normal"/>
    <w:link w:val="BalonMetniChar"/>
    <w:uiPriority w:val="99"/>
    <w:semiHidden/>
    <w:unhideWhenUsed/>
    <w:rsid w:val="00E26A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6A7E"/>
    <w:rPr>
      <w:rFonts w:ascii="Tahoma" w:hAnsi="Tahoma" w:cs="Tahoma"/>
      <w:sz w:val="16"/>
      <w:szCs w:val="16"/>
    </w:rPr>
  </w:style>
  <w:style w:type="character" w:customStyle="1" w:styleId="Balk3Char">
    <w:name w:val="Başlık 3 Char"/>
    <w:basedOn w:val="VarsaylanParagrafYazTipi"/>
    <w:link w:val="Balk3"/>
    <w:uiPriority w:val="9"/>
    <w:semiHidden/>
    <w:rsid w:val="00130BC1"/>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9F05F3"/>
    <w:rPr>
      <w:rFonts w:asciiTheme="majorHAnsi" w:eastAsiaTheme="majorEastAsia" w:hAnsiTheme="majorHAnsi" w:cstheme="majorBidi"/>
      <w:b/>
      <w:bCs/>
      <w:color w:val="5B9BD5" w:themeColor="accent1"/>
      <w:sz w:val="26"/>
      <w:szCs w:val="26"/>
    </w:rPr>
  </w:style>
  <w:style w:type="paragraph" w:styleId="SonnotMetni">
    <w:name w:val="endnote text"/>
    <w:basedOn w:val="Normal"/>
    <w:link w:val="SonnotMetniChar"/>
    <w:uiPriority w:val="99"/>
    <w:semiHidden/>
    <w:unhideWhenUsed/>
    <w:rsid w:val="006D29F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D29FB"/>
    <w:rPr>
      <w:sz w:val="20"/>
      <w:szCs w:val="20"/>
    </w:rPr>
  </w:style>
  <w:style w:type="character" w:styleId="SonnotBavurusu">
    <w:name w:val="endnote reference"/>
    <w:basedOn w:val="VarsaylanParagrafYazTipi"/>
    <w:uiPriority w:val="99"/>
    <w:semiHidden/>
    <w:unhideWhenUsed/>
    <w:rsid w:val="006D29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1030">
      <w:bodyDiv w:val="1"/>
      <w:marLeft w:val="0"/>
      <w:marRight w:val="0"/>
      <w:marTop w:val="0"/>
      <w:marBottom w:val="0"/>
      <w:divBdr>
        <w:top w:val="none" w:sz="0" w:space="0" w:color="auto"/>
        <w:left w:val="none" w:sz="0" w:space="0" w:color="auto"/>
        <w:bottom w:val="none" w:sz="0" w:space="0" w:color="auto"/>
        <w:right w:val="none" w:sz="0" w:space="0" w:color="auto"/>
      </w:divBdr>
    </w:div>
    <w:div w:id="366220059">
      <w:bodyDiv w:val="1"/>
      <w:marLeft w:val="0"/>
      <w:marRight w:val="0"/>
      <w:marTop w:val="0"/>
      <w:marBottom w:val="0"/>
      <w:divBdr>
        <w:top w:val="none" w:sz="0" w:space="0" w:color="auto"/>
        <w:left w:val="none" w:sz="0" w:space="0" w:color="auto"/>
        <w:bottom w:val="none" w:sz="0" w:space="0" w:color="auto"/>
        <w:right w:val="none" w:sz="0" w:space="0" w:color="auto"/>
      </w:divBdr>
    </w:div>
    <w:div w:id="568347750">
      <w:bodyDiv w:val="1"/>
      <w:marLeft w:val="0"/>
      <w:marRight w:val="0"/>
      <w:marTop w:val="0"/>
      <w:marBottom w:val="0"/>
      <w:divBdr>
        <w:top w:val="none" w:sz="0" w:space="0" w:color="auto"/>
        <w:left w:val="none" w:sz="0" w:space="0" w:color="auto"/>
        <w:bottom w:val="none" w:sz="0" w:space="0" w:color="auto"/>
        <w:right w:val="none" w:sz="0" w:space="0" w:color="auto"/>
      </w:divBdr>
    </w:div>
    <w:div w:id="707491747">
      <w:bodyDiv w:val="1"/>
      <w:marLeft w:val="0"/>
      <w:marRight w:val="0"/>
      <w:marTop w:val="0"/>
      <w:marBottom w:val="0"/>
      <w:divBdr>
        <w:top w:val="none" w:sz="0" w:space="0" w:color="auto"/>
        <w:left w:val="none" w:sz="0" w:space="0" w:color="auto"/>
        <w:bottom w:val="none" w:sz="0" w:space="0" w:color="auto"/>
        <w:right w:val="none" w:sz="0" w:space="0" w:color="auto"/>
      </w:divBdr>
    </w:div>
    <w:div w:id="1303538558">
      <w:bodyDiv w:val="1"/>
      <w:marLeft w:val="0"/>
      <w:marRight w:val="0"/>
      <w:marTop w:val="0"/>
      <w:marBottom w:val="0"/>
      <w:divBdr>
        <w:top w:val="none" w:sz="0" w:space="0" w:color="auto"/>
        <w:left w:val="none" w:sz="0" w:space="0" w:color="auto"/>
        <w:bottom w:val="none" w:sz="0" w:space="0" w:color="auto"/>
        <w:right w:val="none" w:sz="0" w:space="0" w:color="auto"/>
      </w:divBdr>
    </w:div>
    <w:div w:id="1465808589">
      <w:bodyDiv w:val="1"/>
      <w:marLeft w:val="0"/>
      <w:marRight w:val="0"/>
      <w:marTop w:val="0"/>
      <w:marBottom w:val="0"/>
      <w:divBdr>
        <w:top w:val="none" w:sz="0" w:space="0" w:color="auto"/>
        <w:left w:val="none" w:sz="0" w:space="0" w:color="auto"/>
        <w:bottom w:val="none" w:sz="0" w:space="0" w:color="auto"/>
        <w:right w:val="none" w:sz="0" w:space="0" w:color="auto"/>
      </w:divBdr>
    </w:div>
    <w:div w:id="1711684127">
      <w:bodyDiv w:val="1"/>
      <w:marLeft w:val="0"/>
      <w:marRight w:val="0"/>
      <w:marTop w:val="0"/>
      <w:marBottom w:val="0"/>
      <w:divBdr>
        <w:top w:val="none" w:sz="0" w:space="0" w:color="auto"/>
        <w:left w:val="none" w:sz="0" w:space="0" w:color="auto"/>
        <w:bottom w:val="none" w:sz="0" w:space="0" w:color="auto"/>
        <w:right w:val="none" w:sz="0" w:space="0" w:color="auto"/>
      </w:divBdr>
    </w:div>
    <w:div w:id="1974018643">
      <w:bodyDiv w:val="1"/>
      <w:marLeft w:val="0"/>
      <w:marRight w:val="0"/>
      <w:marTop w:val="0"/>
      <w:marBottom w:val="0"/>
      <w:divBdr>
        <w:top w:val="none" w:sz="0" w:space="0" w:color="auto"/>
        <w:left w:val="none" w:sz="0" w:space="0" w:color="auto"/>
        <w:bottom w:val="none" w:sz="0" w:space="0" w:color="auto"/>
        <w:right w:val="none" w:sz="0" w:space="0" w:color="auto"/>
      </w:divBdr>
    </w:div>
    <w:div w:id="209809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pathqualityproject.eu" TargetMode="External"/><Relationship Id="rId3" Type="http://schemas.openxmlformats.org/officeDocument/2006/relationships/styles" Target="styles.xml"/><Relationship Id="rId21" Type="http://schemas.openxmlformats.org/officeDocument/2006/relationships/hyperlink" Target="http://www.path.saglik.gov.tr/index.php?pid=15"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ath.saglik.gov.t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athqualityproject.eu" TargetMode="External"/><Relationship Id="rId20" Type="http://schemas.openxmlformats.org/officeDocument/2006/relationships/hyperlink" Target="http://www.efqm.org/the-efqm-excellence-mod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athqualityproject.eu/what_is_path.html"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pathqualityproject.e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pathqualityproject.e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E5C31-63D1-4622-93C7-C66BDFE5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15</Pages>
  <Words>6595</Words>
  <Characters>37594</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44101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Songul Cinaroglu</dc:creator>
  <cp:lastModifiedBy>Sevgin Fettahoğlu</cp:lastModifiedBy>
  <cp:revision>300</cp:revision>
  <dcterms:created xsi:type="dcterms:W3CDTF">2015-02-25T22:06:00Z</dcterms:created>
  <dcterms:modified xsi:type="dcterms:W3CDTF">2016-10-18T08:53:00Z</dcterms:modified>
</cp:coreProperties>
</file>