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193" w:rsidRPr="00C0398C" w:rsidRDefault="00AC550A" w:rsidP="00B57193">
      <w:pPr>
        <w:pStyle w:val="Balk1"/>
        <w:jc w:val="right"/>
      </w:pPr>
      <w:r>
        <w:rPr>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-731520</wp:posOffset>
                </wp:positionV>
                <wp:extent cx="4191000" cy="666750"/>
                <wp:effectExtent l="0" t="0" r="0" b="0"/>
                <wp:wrapNone/>
                <wp:docPr id="33" name="Metin Kutusu 33"/>
                <wp:cNvGraphicFramePr/>
                <a:graphic xmlns:a="http://schemas.openxmlformats.org/drawingml/2006/main">
                  <a:graphicData uri="http://schemas.microsoft.com/office/word/2010/wordprocessingShape">
                    <wps:wsp>
                      <wps:cNvSpPr txBox="1"/>
                      <wps:spPr>
                        <a:xfrm>
                          <a:off x="0" y="0"/>
                          <a:ext cx="419100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4524" w:rsidRDefault="00274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Metin Kutusu 33" o:spid="_x0000_s1026" type="#_x0000_t202" style="position:absolute;left:0;text-align:left;margin-left:-8.25pt;margin-top:-57.6pt;width:330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" fillcolor="white [3201]" stroked="f" strokeweight=".5pt">
                <v:textbox>
                  <w:txbxContent>
                    <w:p w:rsidR="00274524" w:rsidRDefault="00274524"/>
                  </w:txbxContent>
                </v:textbox>
              </v:shape>
            </w:pict>
          </mc:Fallback>
        </mc:AlternateContent>
      </w:r>
      <w:r w:rsidR="00BD3502">
        <w:t>U.</w:t>
      </w:r>
      <w:r w:rsidR="00130D72">
        <w:t>U</w:t>
      </w:r>
      <w:r w:rsidR="00BD3502">
        <w:t xml:space="preserve">. </w:t>
      </w:r>
      <w:r w:rsidR="00B57193" w:rsidRPr="00CC242B">
        <w:t>International Journal of Social Inquiry /</w:t>
      </w:r>
      <w:r w:rsidR="00B57193">
        <w:br/>
      </w:r>
      <w:r w:rsidR="00130D72">
        <w:t xml:space="preserve">U.Ü. </w:t>
      </w:r>
      <w:proofErr w:type="spellStart"/>
      <w:r w:rsidR="00B57193">
        <w:t>Sosyal</w:t>
      </w:r>
      <w:proofErr w:type="spellEnd"/>
      <w:r w:rsidR="00B57193">
        <w:t xml:space="preserve"> </w:t>
      </w:r>
      <w:proofErr w:type="spellStart"/>
      <w:r w:rsidR="00B57193">
        <w:t>Bilimler</w:t>
      </w:r>
      <w:proofErr w:type="spellEnd"/>
      <w:r w:rsidR="00B57193">
        <w:t xml:space="preserve"> </w:t>
      </w:r>
      <w:proofErr w:type="spellStart"/>
      <w:r w:rsidR="00B57193">
        <w:t>Enstitüsü</w:t>
      </w:r>
      <w:proofErr w:type="spellEnd"/>
      <w:r w:rsidR="00B57193">
        <w:t xml:space="preserve"> </w:t>
      </w:r>
      <w:proofErr w:type="spellStart"/>
      <w:proofErr w:type="gramStart"/>
      <w:r w:rsidR="00B57193">
        <w:t>Dergisi</w:t>
      </w:r>
      <w:proofErr w:type="spellEnd"/>
      <w:r w:rsidR="00B57193">
        <w:t xml:space="preserve"> </w:t>
      </w:r>
      <w:r w:rsidR="00B57193" w:rsidRPr="00C0398C">
        <w:t xml:space="preserve"> </w:t>
      </w:r>
      <w:proofErr w:type="gramEnd"/>
      <w:r w:rsidR="00B57193" w:rsidRPr="00C0398C">
        <w:br/>
      </w:r>
      <w:proofErr w:type="spellStart"/>
      <w:r w:rsidR="00B57193">
        <w:t>Cilt</w:t>
      </w:r>
      <w:proofErr w:type="spellEnd"/>
      <w:r w:rsidR="00B57193">
        <w:t xml:space="preserve"> / </w:t>
      </w:r>
      <w:r w:rsidR="00B57193" w:rsidRPr="00C0398C">
        <w:t xml:space="preserve">Volume </w:t>
      </w:r>
      <w:r w:rsidR="00C874AE">
        <w:t>8</w:t>
      </w:r>
      <w:r w:rsidR="00B57193" w:rsidRPr="00C0398C">
        <w:t xml:space="preserve"> </w:t>
      </w:r>
      <w:proofErr w:type="spellStart"/>
      <w:r w:rsidR="00B57193">
        <w:t>Sayı</w:t>
      </w:r>
      <w:proofErr w:type="spellEnd"/>
      <w:r w:rsidR="00B57193">
        <w:t xml:space="preserve"> / Issue </w:t>
      </w:r>
      <w:r w:rsidR="00C874AE">
        <w:t>2</w:t>
      </w:r>
      <w:r w:rsidR="00B57193">
        <w:t xml:space="preserve"> 201</w:t>
      </w:r>
      <w:r w:rsidR="00C874AE">
        <w:t>5</w:t>
      </w:r>
      <w:r w:rsidR="00B57193">
        <w:t xml:space="preserve"> </w:t>
      </w:r>
      <w:r w:rsidR="00373A8F">
        <w:t>ss./</w:t>
      </w:r>
      <w:r w:rsidR="00B57193">
        <w:t xml:space="preserve">pp. </w:t>
      </w:r>
      <w:r w:rsidR="00A03FF5">
        <w:t>115-</w:t>
      </w:r>
      <w:r w:rsidR="00BC1C02">
        <w:t>153</w:t>
      </w:r>
    </w:p>
    <w:p w:rsidR="00B57193" w:rsidRDefault="00B57193" w:rsidP="00B57193">
      <w:pPr>
        <w:jc w:val="right"/>
        <w:rPr>
          <w:b/>
          <w:bCs/>
          <w:szCs w:val="20"/>
        </w:rPr>
      </w:pPr>
    </w:p>
    <w:p w:rsidR="006771AD" w:rsidRPr="00D62D27" w:rsidRDefault="006771AD" w:rsidP="00B57193">
      <w:pPr>
        <w:jc w:val="right"/>
        <w:rPr>
          <w:b/>
          <w:bCs/>
          <w:sz w:val="16"/>
          <w:szCs w:val="16"/>
        </w:rPr>
      </w:pPr>
    </w:p>
    <w:p w:rsidR="00C6567C" w:rsidRPr="00C6567C" w:rsidRDefault="00C6567C" w:rsidP="00C6567C">
      <w:pPr>
        <w:jc w:val="center"/>
        <w:rPr>
          <w:b/>
          <w:sz w:val="22"/>
          <w:szCs w:val="22"/>
        </w:rPr>
      </w:pPr>
      <w:r w:rsidRPr="00C6567C">
        <w:rPr>
          <w:b/>
          <w:sz w:val="22"/>
          <w:szCs w:val="22"/>
        </w:rPr>
        <w:t>AVRUPA BİRLİĞİ HUKUKU VE AVRUPA BİRLİĞİ ADALET DİVANI İÇTİHATLARI IŞIĞINDA TİCARİ ŞİRKETLERİN YERLEŞME VE</w:t>
      </w:r>
      <w:r>
        <w:rPr>
          <w:b/>
          <w:sz w:val="22"/>
          <w:szCs w:val="22"/>
        </w:rPr>
        <w:br/>
      </w:r>
      <w:r w:rsidRPr="00C6567C">
        <w:rPr>
          <w:b/>
          <w:sz w:val="22"/>
          <w:szCs w:val="22"/>
        </w:rPr>
        <w:t>SERBEST DOLAŞIM ÖZGÜRLÜĞÜ</w:t>
      </w:r>
    </w:p>
    <w:p w:rsidR="00C6567C" w:rsidRPr="00C6567C" w:rsidRDefault="00C6567C" w:rsidP="00C6567C">
      <w:pPr>
        <w:jc w:val="center"/>
        <w:rPr>
          <w:b/>
          <w:i/>
        </w:rPr>
      </w:pPr>
      <w:r w:rsidRPr="00C6567C">
        <w:rPr>
          <w:b/>
          <w:i/>
        </w:rPr>
        <w:t>Sinan Can KONYALI</w:t>
      </w:r>
      <w:r w:rsidRPr="00C6567C">
        <w:rPr>
          <w:rStyle w:val="DipnotBavurusu"/>
          <w:b/>
          <w:i/>
          <w:color w:val="000000"/>
        </w:rPr>
        <w:footnoteReference w:customMarkFollows="1" w:id="1"/>
        <w:sym w:font="Symbol" w:char="F02A"/>
      </w:r>
    </w:p>
    <w:p w:rsidR="00C6567C" w:rsidRPr="00EF4C29" w:rsidRDefault="00C6567C" w:rsidP="00C6567C">
      <w:pPr>
        <w:jc w:val="left"/>
        <w:rPr>
          <w:rStyle w:val="DipnotBavurusu"/>
        </w:rPr>
      </w:pPr>
      <w:r w:rsidRPr="007F7F14">
        <w:t>Makale Geliş Tarihi-</w:t>
      </w:r>
      <w:proofErr w:type="spellStart"/>
      <w:r w:rsidRPr="007F7F14">
        <w:t>Received</w:t>
      </w:r>
      <w:proofErr w:type="spellEnd"/>
      <w:r w:rsidRPr="007F7F14">
        <w:t xml:space="preserve">: </w:t>
      </w:r>
      <w:r>
        <w:t>21</w:t>
      </w:r>
      <w:r w:rsidRPr="007F7F14">
        <w:t>.0</w:t>
      </w:r>
      <w:r>
        <w:t>2</w:t>
      </w:r>
      <w:r w:rsidR="004E3425">
        <w:t xml:space="preserve">.2017 </w:t>
      </w:r>
      <w:r>
        <w:br/>
      </w:r>
      <w:r w:rsidRPr="007F7F14">
        <w:t>Makale Kabul Tarihi-</w:t>
      </w:r>
      <w:proofErr w:type="spellStart"/>
      <w:r w:rsidRPr="007F7F14">
        <w:t>Accepted</w:t>
      </w:r>
      <w:proofErr w:type="spellEnd"/>
      <w:r w:rsidRPr="007F7F14">
        <w:t xml:space="preserve">: </w:t>
      </w:r>
      <w:r>
        <w:t>28</w:t>
      </w:r>
      <w:r w:rsidRPr="007F7F14">
        <w:t>.0</w:t>
      </w:r>
      <w:r>
        <w:t>4</w:t>
      </w:r>
      <w:r w:rsidR="004E3425">
        <w:t>.2017</w:t>
      </w:r>
    </w:p>
    <w:p w:rsidR="00C6567C" w:rsidRPr="00EB113B" w:rsidRDefault="00C6567C" w:rsidP="00EB113B">
      <w:pPr>
        <w:rPr>
          <w:b/>
        </w:rPr>
      </w:pPr>
      <w:r w:rsidRPr="00EB113B">
        <w:rPr>
          <w:b/>
        </w:rPr>
        <w:t>ÖZ</w:t>
      </w:r>
    </w:p>
    <w:p w:rsidR="00C6567C" w:rsidRPr="00EB113B" w:rsidRDefault="00C6567C" w:rsidP="00EB113B">
      <w:pPr>
        <w:rPr>
          <w:i/>
          <w:sz w:val="18"/>
          <w:szCs w:val="18"/>
        </w:rPr>
      </w:pPr>
      <w:r w:rsidRPr="00EB113B">
        <w:rPr>
          <w:i/>
          <w:sz w:val="18"/>
          <w:szCs w:val="18"/>
        </w:rPr>
        <w:t xml:space="preserve">Avrupa Birliği Ortaklık </w:t>
      </w:r>
      <w:proofErr w:type="spellStart"/>
      <w:r w:rsidRPr="00EB113B">
        <w:rPr>
          <w:i/>
          <w:sz w:val="18"/>
          <w:szCs w:val="18"/>
        </w:rPr>
        <w:t>Mevzuatı’nda</w:t>
      </w:r>
      <w:proofErr w:type="spellEnd"/>
      <w:r w:rsidRPr="00EB113B">
        <w:rPr>
          <w:i/>
          <w:sz w:val="18"/>
          <w:szCs w:val="18"/>
        </w:rPr>
        <w:t xml:space="preserve"> gerçek kişilere tanınan serbest dolaşım özgürlüğü, Kurucu </w:t>
      </w:r>
      <w:proofErr w:type="spellStart"/>
      <w:r w:rsidRPr="00EB113B">
        <w:rPr>
          <w:i/>
          <w:sz w:val="18"/>
          <w:szCs w:val="18"/>
        </w:rPr>
        <w:t>Andlaşma’da</w:t>
      </w:r>
      <w:proofErr w:type="spellEnd"/>
      <w:r w:rsidRPr="00EB113B">
        <w:rPr>
          <w:i/>
          <w:sz w:val="18"/>
          <w:szCs w:val="18"/>
        </w:rPr>
        <w:t xml:space="preserve"> yer alan hükümler gereğince tüzel kişilere de uygulanabilir niteliktedir.</w:t>
      </w:r>
      <w:r w:rsidRPr="00EB113B">
        <w:rPr>
          <w:b/>
          <w:i/>
          <w:sz w:val="18"/>
          <w:szCs w:val="18"/>
        </w:rPr>
        <w:t xml:space="preserve"> </w:t>
      </w:r>
      <w:r w:rsidRPr="00EB113B">
        <w:rPr>
          <w:i/>
          <w:sz w:val="18"/>
          <w:szCs w:val="18"/>
        </w:rPr>
        <w:t xml:space="preserve">Bu durumun sonucu olarak herhangi bir Birlik üyesi devlette kurulan bir ticari şirket, </w:t>
      </w:r>
      <w:proofErr w:type="spellStart"/>
      <w:r w:rsidRPr="00EB113B">
        <w:rPr>
          <w:i/>
          <w:sz w:val="18"/>
          <w:szCs w:val="18"/>
        </w:rPr>
        <w:t>Birlik’e</w:t>
      </w:r>
      <w:proofErr w:type="spellEnd"/>
      <w:r w:rsidRPr="00EB113B">
        <w:rPr>
          <w:i/>
          <w:sz w:val="18"/>
          <w:szCs w:val="18"/>
        </w:rPr>
        <w:t xml:space="preserve"> üye diğer devletlerde, herhangi bir kısıtlamaya maruz kalmaksızın ticari faaliyette bulunabilecektir. Serbest dolaşım ve yerleşme özgürlüğü tüzel kişilerde, şirket merkezinin bir ülkeden diğerine taşınması; ya da diğer ülkelerde şube veya bağlı şirket açılması yoluyla sağlanmaktadır. Üye devletler, serbest dolaşım ve yerleşme özgürlüğü ilkesi uyarınca yabancı şirketlerin, ülkelerinde ticari faaliyette bulunmasına kısıtlama getiren iç hukuk hükümlerinden kaçınmak durumundadır. Tüzel kişilere tanınan bu iki hakkın altında yatan temel gaye ise yerli-yabancı şirket ayrımının ortadan kaldırılması suretiyle sermaye akışının hızlandırılması ve ortak pazar ekonomisinin sağlanmasıdır. Ancak üye devletlerin iç hukuk hükümleri ve kanunlar ihtilafı mevzuatlarındaki farklılıklar, uygulamada büyük sorunlara yol açmaktadır. Çalışmanın konusunu da; uygulamada karşılaşılan bu sorunların Ortaklık Mevzuatı ve Avrupa Birliği Adalet Divanı kararları ışığında incelenmesi oluşturmaktadır.</w:t>
      </w:r>
    </w:p>
    <w:p w:rsidR="00C6567C" w:rsidRPr="00C47DE2" w:rsidRDefault="00C6567C" w:rsidP="00EB113B">
      <w:r w:rsidRPr="00C47DE2">
        <w:rPr>
          <w:b/>
        </w:rPr>
        <w:lastRenderedPageBreak/>
        <w:t xml:space="preserve">Anahtar Kelimeler: </w:t>
      </w:r>
      <w:r w:rsidR="00510C84">
        <w:t xml:space="preserve">Serbest </w:t>
      </w:r>
      <w:r w:rsidR="004E3425">
        <w:t>D</w:t>
      </w:r>
      <w:r w:rsidR="00510C84">
        <w:t xml:space="preserve">olaşım </w:t>
      </w:r>
      <w:r w:rsidR="004E3425">
        <w:t>Ö</w:t>
      </w:r>
      <w:r w:rsidR="00510C84">
        <w:t xml:space="preserve">zgürlüğü, </w:t>
      </w:r>
      <w:r w:rsidR="004E3425">
        <w:t>Y</w:t>
      </w:r>
      <w:r w:rsidR="00510C84">
        <w:t xml:space="preserve">erleşme </w:t>
      </w:r>
      <w:r w:rsidR="004E3425">
        <w:t>Ö</w:t>
      </w:r>
      <w:r w:rsidR="00510C84">
        <w:t xml:space="preserve">zgürlüğü, </w:t>
      </w:r>
      <w:r w:rsidR="004E3425">
        <w:t>T</w:t>
      </w:r>
      <w:r w:rsidRPr="00C47DE2">
        <w:t xml:space="preserve">üzel </w:t>
      </w:r>
      <w:r w:rsidR="004E3425">
        <w:t>K</w:t>
      </w:r>
      <w:r w:rsidR="00510C84" w:rsidRPr="00C47DE2">
        <w:t xml:space="preserve">işilerin </w:t>
      </w:r>
      <w:r w:rsidR="004E3425">
        <w:t>T</w:t>
      </w:r>
      <w:r w:rsidR="00510C84" w:rsidRPr="00C47DE2">
        <w:t xml:space="preserve">anınması, </w:t>
      </w:r>
      <w:r w:rsidR="004E3425">
        <w:t>Y</w:t>
      </w:r>
      <w:r w:rsidR="00510C84" w:rsidRPr="00C47DE2">
        <w:t>erli-</w:t>
      </w:r>
      <w:r w:rsidR="004E3425">
        <w:t>Y</w:t>
      </w:r>
      <w:r w:rsidR="00510C84" w:rsidRPr="00C47DE2">
        <w:t xml:space="preserve">abancı </w:t>
      </w:r>
      <w:r w:rsidR="004E3425">
        <w:t>Ş</w:t>
      </w:r>
      <w:r w:rsidR="00510C84" w:rsidRPr="00C47DE2">
        <w:t xml:space="preserve">irket, </w:t>
      </w:r>
      <w:r w:rsidR="00510C84">
        <w:t>Avrupa Birliği Adalet D</w:t>
      </w:r>
      <w:r w:rsidR="00510C84" w:rsidRPr="00C47DE2">
        <w:t>ivanı.</w:t>
      </w:r>
    </w:p>
    <w:p w:rsidR="00C6567C" w:rsidRDefault="00C6567C" w:rsidP="00EB113B">
      <w:pPr>
        <w:rPr>
          <w:color w:val="000000"/>
        </w:rPr>
      </w:pPr>
      <w:r w:rsidRPr="00445AE7">
        <w:rPr>
          <w:b/>
          <w:color w:val="000000"/>
        </w:rPr>
        <w:t xml:space="preserve">JEL Kodları: </w:t>
      </w:r>
      <w:r w:rsidRPr="00445AE7">
        <w:rPr>
          <w:color w:val="000000"/>
        </w:rPr>
        <w:t>K33, K39, F60</w:t>
      </w:r>
    </w:p>
    <w:p w:rsidR="00EB113B" w:rsidRPr="00445AE7" w:rsidRDefault="00EB113B" w:rsidP="00EB113B">
      <w:pPr>
        <w:rPr>
          <w:b/>
          <w:color w:val="000000"/>
        </w:rPr>
      </w:pPr>
    </w:p>
    <w:p w:rsidR="00A84587" w:rsidRDefault="00A84587">
      <w:pPr>
        <w:spacing w:before="0" w:beforeAutospacing="0" w:after="200" w:afterAutospacing="0" w:line="276" w:lineRule="auto"/>
        <w:jc w:val="left"/>
        <w:rPr>
          <w:b/>
        </w:rPr>
      </w:pPr>
      <w:r>
        <w:rPr>
          <w:b/>
        </w:rPr>
        <w:br w:type="page"/>
      </w:r>
    </w:p>
    <w:p w:rsidR="00C6567C" w:rsidRPr="00EB113B" w:rsidRDefault="00C6567C" w:rsidP="00EB113B">
      <w:pPr>
        <w:jc w:val="left"/>
        <w:rPr>
          <w:b/>
        </w:rPr>
      </w:pPr>
      <w:r w:rsidRPr="00EB113B">
        <w:rPr>
          <w:b/>
        </w:rPr>
        <w:lastRenderedPageBreak/>
        <w:t xml:space="preserve">THE FREEDOM OF ESTABLISHMENT AND MOBILITY OF CORPORATIONS IN CONSIDERATION OF EUROPEAN UNION LAW AND EUROPEAN COURT OF JUSTICE’S AWARDS </w:t>
      </w:r>
    </w:p>
    <w:p w:rsidR="00C6567C" w:rsidRPr="00EB113B" w:rsidRDefault="00C6567C" w:rsidP="00EB113B">
      <w:pPr>
        <w:rPr>
          <w:b/>
        </w:rPr>
      </w:pPr>
      <w:r w:rsidRPr="00EB113B">
        <w:rPr>
          <w:b/>
        </w:rPr>
        <w:t>ABSTRACT</w:t>
      </w:r>
    </w:p>
    <w:p w:rsidR="00C6567C" w:rsidRPr="00EB113B" w:rsidRDefault="00C6567C" w:rsidP="00EB113B">
      <w:pPr>
        <w:rPr>
          <w:i/>
        </w:rPr>
      </w:pPr>
      <w:proofErr w:type="spellStart"/>
      <w:r w:rsidRPr="00EB113B">
        <w:rPr>
          <w:i/>
        </w:rPr>
        <w:t>The</w:t>
      </w:r>
      <w:proofErr w:type="spellEnd"/>
      <w:r w:rsidRPr="00EB113B">
        <w:rPr>
          <w:i/>
        </w:rPr>
        <w:t xml:space="preserve"> </w:t>
      </w:r>
      <w:proofErr w:type="spellStart"/>
      <w:r w:rsidRPr="00EB113B">
        <w:rPr>
          <w:i/>
        </w:rPr>
        <w:t>freedom</w:t>
      </w:r>
      <w:proofErr w:type="spellEnd"/>
      <w:r w:rsidRPr="00EB113B">
        <w:rPr>
          <w:i/>
        </w:rPr>
        <w:t xml:space="preserve"> of </w:t>
      </w:r>
      <w:proofErr w:type="spellStart"/>
      <w:r w:rsidRPr="00EB113B">
        <w:rPr>
          <w:i/>
        </w:rPr>
        <w:t>mobility</w:t>
      </w:r>
      <w:proofErr w:type="spellEnd"/>
      <w:r w:rsidRPr="00EB113B">
        <w:rPr>
          <w:i/>
        </w:rPr>
        <w:t xml:space="preserve"> </w:t>
      </w:r>
      <w:proofErr w:type="spellStart"/>
      <w:r w:rsidRPr="00EB113B">
        <w:rPr>
          <w:i/>
        </w:rPr>
        <w:t>granted</w:t>
      </w:r>
      <w:proofErr w:type="spellEnd"/>
      <w:r w:rsidRPr="00EB113B">
        <w:rPr>
          <w:i/>
        </w:rPr>
        <w:t xml:space="preserve"> </w:t>
      </w:r>
      <w:proofErr w:type="spellStart"/>
      <w:r w:rsidRPr="00EB113B">
        <w:rPr>
          <w:i/>
        </w:rPr>
        <w:t>to</w:t>
      </w:r>
      <w:proofErr w:type="spellEnd"/>
      <w:r w:rsidRPr="00EB113B">
        <w:rPr>
          <w:i/>
        </w:rPr>
        <w:t xml:space="preserve"> </w:t>
      </w:r>
      <w:proofErr w:type="spellStart"/>
      <w:r w:rsidRPr="00EB113B">
        <w:rPr>
          <w:i/>
        </w:rPr>
        <w:t>natural</w:t>
      </w:r>
      <w:proofErr w:type="spellEnd"/>
      <w:r w:rsidRPr="00EB113B">
        <w:rPr>
          <w:i/>
        </w:rPr>
        <w:t xml:space="preserve"> </w:t>
      </w:r>
      <w:proofErr w:type="spellStart"/>
      <w:r w:rsidRPr="00EB113B">
        <w:rPr>
          <w:i/>
        </w:rPr>
        <w:t>persons</w:t>
      </w:r>
      <w:proofErr w:type="spellEnd"/>
      <w:r w:rsidRPr="00EB113B">
        <w:rPr>
          <w:i/>
        </w:rPr>
        <w:t xml:space="preserve"> in </w:t>
      </w:r>
      <w:proofErr w:type="spellStart"/>
      <w:r w:rsidRPr="00EB113B">
        <w:rPr>
          <w:i/>
        </w:rPr>
        <w:t>the</w:t>
      </w:r>
      <w:proofErr w:type="spellEnd"/>
      <w:r w:rsidRPr="00EB113B">
        <w:rPr>
          <w:i/>
        </w:rPr>
        <w:t xml:space="preserve"> </w:t>
      </w:r>
      <w:proofErr w:type="spellStart"/>
      <w:r w:rsidRPr="00EB113B">
        <w:rPr>
          <w:i/>
        </w:rPr>
        <w:t>European</w:t>
      </w:r>
      <w:proofErr w:type="spellEnd"/>
      <w:r w:rsidRPr="00EB113B">
        <w:rPr>
          <w:i/>
        </w:rPr>
        <w:t xml:space="preserve"> </w:t>
      </w:r>
      <w:proofErr w:type="spellStart"/>
      <w:r w:rsidRPr="00EB113B">
        <w:rPr>
          <w:i/>
        </w:rPr>
        <w:t>Union</w:t>
      </w:r>
      <w:proofErr w:type="spellEnd"/>
      <w:r w:rsidRPr="00EB113B">
        <w:rPr>
          <w:i/>
        </w:rPr>
        <w:t xml:space="preserve"> </w:t>
      </w:r>
      <w:proofErr w:type="spellStart"/>
      <w:r w:rsidRPr="00EB113B">
        <w:rPr>
          <w:i/>
        </w:rPr>
        <w:t>Association</w:t>
      </w:r>
      <w:proofErr w:type="spellEnd"/>
      <w:r w:rsidRPr="00EB113B">
        <w:rPr>
          <w:i/>
        </w:rPr>
        <w:t xml:space="preserve"> </w:t>
      </w:r>
      <w:proofErr w:type="spellStart"/>
      <w:r w:rsidRPr="00EB113B">
        <w:rPr>
          <w:i/>
        </w:rPr>
        <w:t>Legislation</w:t>
      </w:r>
      <w:proofErr w:type="spellEnd"/>
      <w:r w:rsidRPr="00EB113B">
        <w:rPr>
          <w:i/>
        </w:rPr>
        <w:t xml:space="preserve"> is </w:t>
      </w:r>
      <w:proofErr w:type="spellStart"/>
      <w:r w:rsidRPr="00EB113B">
        <w:rPr>
          <w:i/>
        </w:rPr>
        <w:t>also</w:t>
      </w:r>
      <w:proofErr w:type="spellEnd"/>
      <w:r w:rsidRPr="00EB113B">
        <w:rPr>
          <w:i/>
        </w:rPr>
        <w:t xml:space="preserve"> </w:t>
      </w:r>
      <w:proofErr w:type="spellStart"/>
      <w:r w:rsidRPr="00EB113B">
        <w:rPr>
          <w:i/>
        </w:rPr>
        <w:t>applicable</w:t>
      </w:r>
      <w:proofErr w:type="spellEnd"/>
      <w:r w:rsidRPr="00EB113B">
        <w:rPr>
          <w:i/>
        </w:rPr>
        <w:t xml:space="preserve"> </w:t>
      </w:r>
      <w:proofErr w:type="spellStart"/>
      <w:r w:rsidRPr="00EB113B">
        <w:rPr>
          <w:i/>
        </w:rPr>
        <w:t>to</w:t>
      </w:r>
      <w:proofErr w:type="spellEnd"/>
      <w:r w:rsidRPr="00EB113B">
        <w:rPr>
          <w:i/>
        </w:rPr>
        <w:t xml:space="preserve"> </w:t>
      </w:r>
      <w:proofErr w:type="spellStart"/>
      <w:r w:rsidRPr="00EB113B">
        <w:rPr>
          <w:i/>
        </w:rPr>
        <w:t>the</w:t>
      </w:r>
      <w:proofErr w:type="spellEnd"/>
      <w:r w:rsidRPr="00EB113B">
        <w:rPr>
          <w:i/>
        </w:rPr>
        <w:t xml:space="preserve"> </w:t>
      </w:r>
      <w:proofErr w:type="spellStart"/>
      <w:r w:rsidRPr="00EB113B">
        <w:rPr>
          <w:i/>
        </w:rPr>
        <w:t>member</w:t>
      </w:r>
      <w:proofErr w:type="spellEnd"/>
      <w:r w:rsidRPr="00EB113B">
        <w:rPr>
          <w:i/>
        </w:rPr>
        <w:t xml:space="preserve"> </w:t>
      </w:r>
      <w:proofErr w:type="spellStart"/>
      <w:r w:rsidRPr="00EB113B">
        <w:rPr>
          <w:i/>
        </w:rPr>
        <w:t>state</w:t>
      </w:r>
      <w:proofErr w:type="spellEnd"/>
      <w:r w:rsidRPr="00EB113B">
        <w:rPr>
          <w:i/>
        </w:rPr>
        <w:t xml:space="preserve"> legal </w:t>
      </w:r>
      <w:proofErr w:type="spellStart"/>
      <w:r w:rsidRPr="00EB113B">
        <w:rPr>
          <w:i/>
        </w:rPr>
        <w:t>persons</w:t>
      </w:r>
      <w:proofErr w:type="spellEnd"/>
      <w:r w:rsidRPr="00EB113B">
        <w:rPr>
          <w:i/>
        </w:rPr>
        <w:t xml:space="preserve"> as </w:t>
      </w:r>
      <w:proofErr w:type="spellStart"/>
      <w:r w:rsidRPr="00EB113B">
        <w:rPr>
          <w:i/>
        </w:rPr>
        <w:t>per</w:t>
      </w:r>
      <w:proofErr w:type="spellEnd"/>
      <w:r w:rsidRPr="00EB113B">
        <w:rPr>
          <w:i/>
        </w:rPr>
        <w:t xml:space="preserve"> </w:t>
      </w:r>
      <w:proofErr w:type="spellStart"/>
      <w:r w:rsidRPr="00EB113B">
        <w:rPr>
          <w:i/>
        </w:rPr>
        <w:t>the</w:t>
      </w:r>
      <w:proofErr w:type="spellEnd"/>
      <w:r w:rsidRPr="00EB113B">
        <w:rPr>
          <w:i/>
        </w:rPr>
        <w:t xml:space="preserve"> </w:t>
      </w:r>
      <w:proofErr w:type="spellStart"/>
      <w:r w:rsidRPr="00EB113B">
        <w:rPr>
          <w:i/>
        </w:rPr>
        <w:t>provisions</w:t>
      </w:r>
      <w:proofErr w:type="spellEnd"/>
      <w:r w:rsidRPr="00EB113B">
        <w:rPr>
          <w:i/>
        </w:rPr>
        <w:t xml:space="preserve"> in </w:t>
      </w:r>
      <w:proofErr w:type="spellStart"/>
      <w:r w:rsidRPr="00EB113B">
        <w:rPr>
          <w:i/>
        </w:rPr>
        <w:t>the</w:t>
      </w:r>
      <w:proofErr w:type="spellEnd"/>
      <w:r w:rsidRPr="00EB113B">
        <w:rPr>
          <w:i/>
        </w:rPr>
        <w:t xml:space="preserve"> </w:t>
      </w:r>
      <w:proofErr w:type="spellStart"/>
      <w:r w:rsidRPr="00EB113B">
        <w:rPr>
          <w:i/>
        </w:rPr>
        <w:t>Founding</w:t>
      </w:r>
      <w:proofErr w:type="spellEnd"/>
      <w:r w:rsidRPr="00EB113B">
        <w:rPr>
          <w:i/>
        </w:rPr>
        <w:t xml:space="preserve"> </w:t>
      </w:r>
      <w:proofErr w:type="spellStart"/>
      <w:r w:rsidRPr="00EB113B">
        <w:rPr>
          <w:i/>
        </w:rPr>
        <w:t>Treaty</w:t>
      </w:r>
      <w:proofErr w:type="spellEnd"/>
      <w:r w:rsidRPr="00EB113B">
        <w:rPr>
          <w:i/>
        </w:rPr>
        <w:t xml:space="preserve">. As a </w:t>
      </w:r>
      <w:proofErr w:type="spellStart"/>
      <w:r w:rsidRPr="00EB113B">
        <w:rPr>
          <w:i/>
        </w:rPr>
        <w:t>result</w:t>
      </w:r>
      <w:proofErr w:type="spellEnd"/>
      <w:r w:rsidRPr="00EB113B">
        <w:rPr>
          <w:i/>
        </w:rPr>
        <w:t xml:space="preserve">, a </w:t>
      </w:r>
      <w:proofErr w:type="spellStart"/>
      <w:r w:rsidRPr="00EB113B">
        <w:rPr>
          <w:i/>
        </w:rPr>
        <w:t>commercial</w:t>
      </w:r>
      <w:proofErr w:type="spellEnd"/>
      <w:r w:rsidRPr="00EB113B">
        <w:rPr>
          <w:i/>
        </w:rPr>
        <w:t xml:space="preserve"> </w:t>
      </w:r>
      <w:proofErr w:type="spellStart"/>
      <w:r w:rsidRPr="00EB113B">
        <w:rPr>
          <w:i/>
        </w:rPr>
        <w:t>established</w:t>
      </w:r>
      <w:proofErr w:type="spellEnd"/>
      <w:r w:rsidRPr="00EB113B">
        <w:rPr>
          <w:i/>
        </w:rPr>
        <w:t xml:space="preserve"> in an EU </w:t>
      </w:r>
      <w:proofErr w:type="spellStart"/>
      <w:r w:rsidRPr="00EB113B">
        <w:rPr>
          <w:i/>
        </w:rPr>
        <w:t>member</w:t>
      </w:r>
      <w:proofErr w:type="spellEnd"/>
      <w:r w:rsidRPr="00EB113B">
        <w:rPr>
          <w:i/>
        </w:rPr>
        <w:t xml:space="preserve"> </w:t>
      </w:r>
      <w:proofErr w:type="spellStart"/>
      <w:r w:rsidRPr="00EB113B">
        <w:rPr>
          <w:i/>
        </w:rPr>
        <w:t>state</w:t>
      </w:r>
      <w:proofErr w:type="spellEnd"/>
      <w:r w:rsidRPr="00EB113B">
        <w:rPr>
          <w:i/>
        </w:rPr>
        <w:t xml:space="preserve"> can </w:t>
      </w:r>
      <w:proofErr w:type="spellStart"/>
      <w:r w:rsidRPr="00EB113B">
        <w:rPr>
          <w:i/>
        </w:rPr>
        <w:t>conduct</w:t>
      </w:r>
      <w:proofErr w:type="spellEnd"/>
      <w:r w:rsidRPr="00EB113B">
        <w:rPr>
          <w:i/>
        </w:rPr>
        <w:t xml:space="preserve"> </w:t>
      </w:r>
      <w:proofErr w:type="spellStart"/>
      <w:r w:rsidRPr="00EB113B">
        <w:rPr>
          <w:i/>
        </w:rPr>
        <w:t>commercial</w:t>
      </w:r>
      <w:proofErr w:type="spellEnd"/>
      <w:r w:rsidRPr="00EB113B">
        <w:rPr>
          <w:i/>
        </w:rPr>
        <w:t xml:space="preserve"> </w:t>
      </w:r>
      <w:proofErr w:type="spellStart"/>
      <w:r w:rsidRPr="00EB113B">
        <w:rPr>
          <w:i/>
        </w:rPr>
        <w:t>activities</w:t>
      </w:r>
      <w:proofErr w:type="spellEnd"/>
      <w:r w:rsidRPr="00EB113B">
        <w:rPr>
          <w:i/>
        </w:rPr>
        <w:t xml:space="preserve"> </w:t>
      </w:r>
      <w:proofErr w:type="spellStart"/>
      <w:r w:rsidRPr="00EB113B">
        <w:rPr>
          <w:i/>
        </w:rPr>
        <w:t>without</w:t>
      </w:r>
      <w:proofErr w:type="spellEnd"/>
      <w:r w:rsidRPr="00EB113B">
        <w:rPr>
          <w:i/>
        </w:rPr>
        <w:t xml:space="preserve"> </w:t>
      </w:r>
      <w:proofErr w:type="spellStart"/>
      <w:r w:rsidRPr="00EB113B">
        <w:rPr>
          <w:i/>
        </w:rPr>
        <w:t>any</w:t>
      </w:r>
      <w:proofErr w:type="spellEnd"/>
      <w:r w:rsidRPr="00EB113B">
        <w:rPr>
          <w:i/>
        </w:rPr>
        <w:t xml:space="preserve"> </w:t>
      </w:r>
      <w:proofErr w:type="spellStart"/>
      <w:r w:rsidRPr="00EB113B">
        <w:rPr>
          <w:i/>
        </w:rPr>
        <w:t>limitations</w:t>
      </w:r>
      <w:proofErr w:type="spellEnd"/>
      <w:r w:rsidRPr="00EB113B">
        <w:rPr>
          <w:i/>
        </w:rPr>
        <w:t xml:space="preserve"> in </w:t>
      </w:r>
      <w:proofErr w:type="spellStart"/>
      <w:r w:rsidRPr="00EB113B">
        <w:rPr>
          <w:i/>
        </w:rPr>
        <w:t>other</w:t>
      </w:r>
      <w:proofErr w:type="spellEnd"/>
      <w:r w:rsidRPr="00EB113B">
        <w:rPr>
          <w:i/>
        </w:rPr>
        <w:t xml:space="preserve"> EU </w:t>
      </w:r>
      <w:proofErr w:type="spellStart"/>
      <w:r w:rsidRPr="00EB113B">
        <w:rPr>
          <w:i/>
        </w:rPr>
        <w:t>member</w:t>
      </w:r>
      <w:proofErr w:type="spellEnd"/>
      <w:r w:rsidRPr="00EB113B">
        <w:rPr>
          <w:i/>
        </w:rPr>
        <w:t xml:space="preserve"> </w:t>
      </w:r>
      <w:proofErr w:type="spellStart"/>
      <w:r w:rsidRPr="00EB113B">
        <w:rPr>
          <w:i/>
        </w:rPr>
        <w:t>states</w:t>
      </w:r>
      <w:proofErr w:type="spellEnd"/>
      <w:r w:rsidRPr="00EB113B">
        <w:rPr>
          <w:i/>
        </w:rPr>
        <w:t xml:space="preserve">. </w:t>
      </w:r>
      <w:proofErr w:type="spellStart"/>
      <w:r w:rsidRPr="00EB113B">
        <w:rPr>
          <w:i/>
        </w:rPr>
        <w:t>Freedom</w:t>
      </w:r>
      <w:proofErr w:type="spellEnd"/>
      <w:r w:rsidRPr="00EB113B">
        <w:rPr>
          <w:i/>
        </w:rPr>
        <w:t xml:space="preserve"> of </w:t>
      </w:r>
      <w:proofErr w:type="spellStart"/>
      <w:r w:rsidRPr="00EB113B">
        <w:rPr>
          <w:i/>
        </w:rPr>
        <w:t>mobility</w:t>
      </w:r>
      <w:proofErr w:type="spellEnd"/>
      <w:r w:rsidRPr="00EB113B">
        <w:rPr>
          <w:i/>
        </w:rPr>
        <w:t xml:space="preserve"> </w:t>
      </w:r>
      <w:proofErr w:type="spellStart"/>
      <w:r w:rsidRPr="00EB113B">
        <w:rPr>
          <w:i/>
        </w:rPr>
        <w:t>and</w:t>
      </w:r>
      <w:proofErr w:type="spellEnd"/>
      <w:r w:rsidRPr="00EB113B">
        <w:rPr>
          <w:i/>
        </w:rPr>
        <w:t xml:space="preserve"> </w:t>
      </w:r>
      <w:proofErr w:type="spellStart"/>
      <w:r w:rsidRPr="00EB113B">
        <w:rPr>
          <w:i/>
        </w:rPr>
        <w:t>establishment</w:t>
      </w:r>
      <w:proofErr w:type="spellEnd"/>
      <w:r w:rsidRPr="00EB113B">
        <w:rPr>
          <w:i/>
        </w:rPr>
        <w:t xml:space="preserve"> in legal </w:t>
      </w:r>
      <w:proofErr w:type="spellStart"/>
      <w:r w:rsidRPr="00EB113B">
        <w:rPr>
          <w:i/>
        </w:rPr>
        <w:t>persons</w:t>
      </w:r>
      <w:proofErr w:type="spellEnd"/>
      <w:r w:rsidRPr="00EB113B">
        <w:rPr>
          <w:i/>
        </w:rPr>
        <w:t xml:space="preserve"> is </w:t>
      </w:r>
      <w:proofErr w:type="spellStart"/>
      <w:r w:rsidRPr="00EB113B">
        <w:rPr>
          <w:i/>
        </w:rPr>
        <w:t>realized</w:t>
      </w:r>
      <w:proofErr w:type="spellEnd"/>
      <w:r w:rsidRPr="00EB113B">
        <w:rPr>
          <w:i/>
        </w:rPr>
        <w:t xml:space="preserve"> </w:t>
      </w:r>
      <w:proofErr w:type="spellStart"/>
      <w:r w:rsidRPr="00EB113B">
        <w:rPr>
          <w:i/>
        </w:rPr>
        <w:t>through</w:t>
      </w:r>
      <w:proofErr w:type="spellEnd"/>
      <w:r w:rsidRPr="00EB113B">
        <w:rPr>
          <w:i/>
        </w:rPr>
        <w:t xml:space="preserve"> </w:t>
      </w:r>
      <w:proofErr w:type="spellStart"/>
      <w:r w:rsidRPr="00EB113B">
        <w:rPr>
          <w:i/>
        </w:rPr>
        <w:t>the</w:t>
      </w:r>
      <w:proofErr w:type="spellEnd"/>
      <w:r w:rsidRPr="00EB113B">
        <w:rPr>
          <w:i/>
        </w:rPr>
        <w:t xml:space="preserve"> </w:t>
      </w:r>
      <w:proofErr w:type="spellStart"/>
      <w:r w:rsidRPr="00EB113B">
        <w:rPr>
          <w:i/>
        </w:rPr>
        <w:t>relocation</w:t>
      </w:r>
      <w:proofErr w:type="spellEnd"/>
      <w:r w:rsidRPr="00EB113B">
        <w:rPr>
          <w:i/>
        </w:rPr>
        <w:t xml:space="preserve"> of </w:t>
      </w:r>
      <w:proofErr w:type="spellStart"/>
      <w:r w:rsidRPr="00EB113B">
        <w:rPr>
          <w:i/>
        </w:rPr>
        <w:t>the</w:t>
      </w:r>
      <w:proofErr w:type="spellEnd"/>
      <w:r w:rsidRPr="00EB113B">
        <w:rPr>
          <w:i/>
        </w:rPr>
        <w:t xml:space="preserve"> </w:t>
      </w:r>
      <w:proofErr w:type="spellStart"/>
      <w:r w:rsidRPr="00EB113B">
        <w:rPr>
          <w:i/>
        </w:rPr>
        <w:t>corporation</w:t>
      </w:r>
      <w:proofErr w:type="spellEnd"/>
      <w:r w:rsidRPr="00EB113B">
        <w:rPr>
          <w:i/>
        </w:rPr>
        <w:t xml:space="preserve"> </w:t>
      </w:r>
      <w:proofErr w:type="spellStart"/>
      <w:r w:rsidRPr="00EB113B">
        <w:rPr>
          <w:i/>
        </w:rPr>
        <w:t>headquarters</w:t>
      </w:r>
      <w:proofErr w:type="spellEnd"/>
      <w:r w:rsidRPr="00EB113B">
        <w:rPr>
          <w:i/>
        </w:rPr>
        <w:t xml:space="preserve"> </w:t>
      </w:r>
      <w:proofErr w:type="spellStart"/>
      <w:r w:rsidRPr="00EB113B">
        <w:rPr>
          <w:i/>
        </w:rPr>
        <w:t>from</w:t>
      </w:r>
      <w:proofErr w:type="spellEnd"/>
      <w:r w:rsidRPr="00EB113B">
        <w:rPr>
          <w:i/>
        </w:rPr>
        <w:t xml:space="preserve"> </w:t>
      </w:r>
      <w:proofErr w:type="spellStart"/>
      <w:r w:rsidRPr="00EB113B">
        <w:rPr>
          <w:i/>
        </w:rPr>
        <w:t>one</w:t>
      </w:r>
      <w:proofErr w:type="spellEnd"/>
      <w:r w:rsidRPr="00EB113B">
        <w:rPr>
          <w:i/>
        </w:rPr>
        <w:t xml:space="preserve"> </w:t>
      </w:r>
      <w:proofErr w:type="spellStart"/>
      <w:r w:rsidRPr="00EB113B">
        <w:rPr>
          <w:i/>
        </w:rPr>
        <w:t>country</w:t>
      </w:r>
      <w:proofErr w:type="spellEnd"/>
      <w:r w:rsidRPr="00EB113B">
        <w:rPr>
          <w:i/>
        </w:rPr>
        <w:t xml:space="preserve"> </w:t>
      </w:r>
      <w:proofErr w:type="spellStart"/>
      <w:r w:rsidRPr="00EB113B">
        <w:rPr>
          <w:i/>
        </w:rPr>
        <w:t>to</w:t>
      </w:r>
      <w:proofErr w:type="spellEnd"/>
      <w:r w:rsidRPr="00EB113B">
        <w:rPr>
          <w:i/>
        </w:rPr>
        <w:t xml:space="preserve"> </w:t>
      </w:r>
      <w:proofErr w:type="spellStart"/>
      <w:r w:rsidRPr="00EB113B">
        <w:rPr>
          <w:i/>
        </w:rPr>
        <w:t>the</w:t>
      </w:r>
      <w:proofErr w:type="spellEnd"/>
      <w:r w:rsidRPr="00EB113B">
        <w:rPr>
          <w:i/>
        </w:rPr>
        <w:t xml:space="preserve"> </w:t>
      </w:r>
      <w:proofErr w:type="spellStart"/>
      <w:r w:rsidRPr="00EB113B">
        <w:rPr>
          <w:i/>
        </w:rPr>
        <w:t>other</w:t>
      </w:r>
      <w:proofErr w:type="spellEnd"/>
      <w:r w:rsidRPr="00EB113B">
        <w:rPr>
          <w:i/>
        </w:rPr>
        <w:t xml:space="preserve"> </w:t>
      </w:r>
      <w:proofErr w:type="spellStart"/>
      <w:r w:rsidRPr="00EB113B">
        <w:rPr>
          <w:i/>
        </w:rPr>
        <w:t>or</w:t>
      </w:r>
      <w:proofErr w:type="spellEnd"/>
      <w:r w:rsidRPr="00EB113B">
        <w:rPr>
          <w:i/>
        </w:rPr>
        <w:t xml:space="preserve"> </w:t>
      </w:r>
      <w:proofErr w:type="spellStart"/>
      <w:r w:rsidRPr="00EB113B">
        <w:rPr>
          <w:i/>
        </w:rPr>
        <w:t>through</w:t>
      </w:r>
      <w:proofErr w:type="spellEnd"/>
      <w:r w:rsidRPr="00EB113B">
        <w:rPr>
          <w:i/>
        </w:rPr>
        <w:t xml:space="preserve"> </w:t>
      </w:r>
      <w:proofErr w:type="spellStart"/>
      <w:r w:rsidRPr="00EB113B">
        <w:rPr>
          <w:i/>
        </w:rPr>
        <w:t>establishment</w:t>
      </w:r>
      <w:proofErr w:type="spellEnd"/>
      <w:r w:rsidRPr="00EB113B">
        <w:rPr>
          <w:i/>
        </w:rPr>
        <w:t xml:space="preserve"> of </w:t>
      </w:r>
      <w:proofErr w:type="spellStart"/>
      <w:r w:rsidRPr="00EB113B">
        <w:rPr>
          <w:i/>
        </w:rPr>
        <w:t>branches</w:t>
      </w:r>
      <w:proofErr w:type="spellEnd"/>
      <w:r w:rsidRPr="00EB113B">
        <w:rPr>
          <w:i/>
        </w:rPr>
        <w:t xml:space="preserve"> </w:t>
      </w:r>
      <w:proofErr w:type="spellStart"/>
      <w:r w:rsidRPr="00EB113B">
        <w:rPr>
          <w:i/>
        </w:rPr>
        <w:t>or</w:t>
      </w:r>
      <w:proofErr w:type="spellEnd"/>
      <w:r w:rsidRPr="00EB113B">
        <w:rPr>
          <w:i/>
        </w:rPr>
        <w:t xml:space="preserve"> </w:t>
      </w:r>
      <w:proofErr w:type="spellStart"/>
      <w:r w:rsidRPr="00EB113B">
        <w:rPr>
          <w:i/>
        </w:rPr>
        <w:t>affiliated</w:t>
      </w:r>
      <w:proofErr w:type="spellEnd"/>
      <w:r w:rsidRPr="00EB113B">
        <w:rPr>
          <w:i/>
        </w:rPr>
        <w:t xml:space="preserve"> </w:t>
      </w:r>
      <w:proofErr w:type="spellStart"/>
      <w:r w:rsidRPr="00EB113B">
        <w:rPr>
          <w:i/>
        </w:rPr>
        <w:t>corporations</w:t>
      </w:r>
      <w:proofErr w:type="spellEnd"/>
      <w:r w:rsidRPr="00EB113B">
        <w:rPr>
          <w:i/>
        </w:rPr>
        <w:t xml:space="preserve"> in </w:t>
      </w:r>
      <w:proofErr w:type="spellStart"/>
      <w:r w:rsidRPr="00EB113B">
        <w:rPr>
          <w:i/>
        </w:rPr>
        <w:t>other</w:t>
      </w:r>
      <w:proofErr w:type="spellEnd"/>
      <w:r w:rsidRPr="00EB113B">
        <w:rPr>
          <w:i/>
        </w:rPr>
        <w:t xml:space="preserve"> </w:t>
      </w:r>
      <w:proofErr w:type="spellStart"/>
      <w:r w:rsidRPr="00EB113B">
        <w:rPr>
          <w:i/>
        </w:rPr>
        <w:t>countries</w:t>
      </w:r>
      <w:proofErr w:type="spellEnd"/>
      <w:r w:rsidRPr="00EB113B">
        <w:rPr>
          <w:i/>
        </w:rPr>
        <w:t xml:space="preserve">. </w:t>
      </w:r>
      <w:proofErr w:type="spellStart"/>
      <w:r w:rsidRPr="00EB113B">
        <w:rPr>
          <w:i/>
        </w:rPr>
        <w:t>Member</w:t>
      </w:r>
      <w:proofErr w:type="spellEnd"/>
      <w:r w:rsidRPr="00EB113B">
        <w:rPr>
          <w:i/>
        </w:rPr>
        <w:t xml:space="preserve"> </w:t>
      </w:r>
      <w:proofErr w:type="spellStart"/>
      <w:r w:rsidRPr="00EB113B">
        <w:rPr>
          <w:i/>
        </w:rPr>
        <w:t>states</w:t>
      </w:r>
      <w:proofErr w:type="spellEnd"/>
      <w:r w:rsidRPr="00EB113B">
        <w:rPr>
          <w:i/>
        </w:rPr>
        <w:t xml:space="preserve"> </w:t>
      </w:r>
      <w:proofErr w:type="spellStart"/>
      <w:r w:rsidRPr="00EB113B">
        <w:rPr>
          <w:i/>
        </w:rPr>
        <w:t>are</w:t>
      </w:r>
      <w:proofErr w:type="spellEnd"/>
      <w:r w:rsidRPr="00EB113B">
        <w:rPr>
          <w:i/>
        </w:rPr>
        <w:t xml:space="preserve"> </w:t>
      </w:r>
      <w:proofErr w:type="spellStart"/>
      <w:r w:rsidRPr="00EB113B">
        <w:rPr>
          <w:i/>
        </w:rPr>
        <w:t>obliged</w:t>
      </w:r>
      <w:proofErr w:type="spellEnd"/>
      <w:r w:rsidRPr="00EB113B">
        <w:rPr>
          <w:i/>
        </w:rPr>
        <w:t xml:space="preserve"> </w:t>
      </w:r>
      <w:proofErr w:type="spellStart"/>
      <w:r w:rsidRPr="00EB113B">
        <w:rPr>
          <w:i/>
        </w:rPr>
        <w:t>to</w:t>
      </w:r>
      <w:proofErr w:type="spellEnd"/>
      <w:r w:rsidRPr="00EB113B">
        <w:rPr>
          <w:i/>
        </w:rPr>
        <w:t xml:space="preserve"> </w:t>
      </w:r>
      <w:proofErr w:type="spellStart"/>
      <w:r w:rsidRPr="00EB113B">
        <w:rPr>
          <w:i/>
        </w:rPr>
        <w:t>refrain</w:t>
      </w:r>
      <w:proofErr w:type="spellEnd"/>
      <w:r w:rsidRPr="00EB113B">
        <w:rPr>
          <w:i/>
        </w:rPr>
        <w:t xml:space="preserve"> </w:t>
      </w:r>
      <w:proofErr w:type="spellStart"/>
      <w:r w:rsidRPr="00EB113B">
        <w:rPr>
          <w:i/>
        </w:rPr>
        <w:t>from</w:t>
      </w:r>
      <w:proofErr w:type="spellEnd"/>
      <w:r w:rsidRPr="00EB113B">
        <w:rPr>
          <w:i/>
        </w:rPr>
        <w:t xml:space="preserve"> </w:t>
      </w:r>
      <w:proofErr w:type="spellStart"/>
      <w:r w:rsidRPr="00EB113B">
        <w:rPr>
          <w:i/>
        </w:rPr>
        <w:t>legislating</w:t>
      </w:r>
      <w:proofErr w:type="spellEnd"/>
      <w:r w:rsidRPr="00EB113B">
        <w:rPr>
          <w:i/>
        </w:rPr>
        <w:t xml:space="preserve"> </w:t>
      </w:r>
      <w:proofErr w:type="spellStart"/>
      <w:r w:rsidRPr="00EB113B">
        <w:rPr>
          <w:i/>
        </w:rPr>
        <w:t>national</w:t>
      </w:r>
      <w:proofErr w:type="spellEnd"/>
      <w:r w:rsidRPr="00EB113B">
        <w:rPr>
          <w:i/>
        </w:rPr>
        <w:t xml:space="preserve"> legal </w:t>
      </w:r>
      <w:proofErr w:type="spellStart"/>
      <w:r w:rsidRPr="00EB113B">
        <w:rPr>
          <w:i/>
        </w:rPr>
        <w:t>provisions</w:t>
      </w:r>
      <w:proofErr w:type="spellEnd"/>
      <w:r w:rsidRPr="00EB113B">
        <w:rPr>
          <w:i/>
        </w:rPr>
        <w:t xml:space="preserve"> </w:t>
      </w:r>
      <w:proofErr w:type="spellStart"/>
      <w:r w:rsidRPr="00EB113B">
        <w:rPr>
          <w:i/>
        </w:rPr>
        <w:t>which</w:t>
      </w:r>
      <w:proofErr w:type="spellEnd"/>
      <w:r w:rsidRPr="00EB113B">
        <w:rPr>
          <w:i/>
        </w:rPr>
        <w:t xml:space="preserve"> </w:t>
      </w:r>
      <w:proofErr w:type="spellStart"/>
      <w:r w:rsidRPr="00EB113B">
        <w:rPr>
          <w:i/>
        </w:rPr>
        <w:t>restrict</w:t>
      </w:r>
      <w:proofErr w:type="spellEnd"/>
      <w:r w:rsidRPr="00EB113B">
        <w:rPr>
          <w:i/>
        </w:rPr>
        <w:t xml:space="preserve"> </w:t>
      </w:r>
      <w:proofErr w:type="spellStart"/>
      <w:r w:rsidRPr="00EB113B">
        <w:rPr>
          <w:i/>
        </w:rPr>
        <w:t>the</w:t>
      </w:r>
      <w:proofErr w:type="spellEnd"/>
      <w:r w:rsidRPr="00EB113B">
        <w:rPr>
          <w:i/>
        </w:rPr>
        <w:t xml:space="preserve"> </w:t>
      </w:r>
      <w:proofErr w:type="spellStart"/>
      <w:r w:rsidRPr="00EB113B">
        <w:rPr>
          <w:i/>
        </w:rPr>
        <w:t>commercial</w:t>
      </w:r>
      <w:proofErr w:type="spellEnd"/>
      <w:r w:rsidRPr="00EB113B">
        <w:rPr>
          <w:i/>
        </w:rPr>
        <w:t xml:space="preserve"> </w:t>
      </w:r>
      <w:proofErr w:type="spellStart"/>
      <w:r w:rsidRPr="00EB113B">
        <w:rPr>
          <w:i/>
        </w:rPr>
        <w:t>operations</w:t>
      </w:r>
      <w:proofErr w:type="spellEnd"/>
      <w:r w:rsidRPr="00EB113B">
        <w:rPr>
          <w:i/>
        </w:rPr>
        <w:t xml:space="preserve"> of </w:t>
      </w:r>
      <w:proofErr w:type="spellStart"/>
      <w:r w:rsidRPr="00EB113B">
        <w:rPr>
          <w:i/>
        </w:rPr>
        <w:t>foreign</w:t>
      </w:r>
      <w:proofErr w:type="spellEnd"/>
      <w:r w:rsidRPr="00EB113B">
        <w:rPr>
          <w:i/>
        </w:rPr>
        <w:t xml:space="preserve"> </w:t>
      </w:r>
      <w:proofErr w:type="spellStart"/>
      <w:r w:rsidRPr="00EB113B">
        <w:rPr>
          <w:i/>
        </w:rPr>
        <w:t>corporations</w:t>
      </w:r>
      <w:proofErr w:type="spellEnd"/>
      <w:r w:rsidRPr="00EB113B">
        <w:rPr>
          <w:i/>
        </w:rPr>
        <w:t xml:space="preserve"> in </w:t>
      </w:r>
      <w:proofErr w:type="spellStart"/>
      <w:r w:rsidRPr="00EB113B">
        <w:rPr>
          <w:i/>
        </w:rPr>
        <w:t>their</w:t>
      </w:r>
      <w:proofErr w:type="spellEnd"/>
      <w:r w:rsidRPr="00EB113B">
        <w:rPr>
          <w:i/>
        </w:rPr>
        <w:t xml:space="preserve"> </w:t>
      </w:r>
      <w:proofErr w:type="spellStart"/>
      <w:r w:rsidRPr="00EB113B">
        <w:rPr>
          <w:i/>
        </w:rPr>
        <w:t>country</w:t>
      </w:r>
      <w:proofErr w:type="spellEnd"/>
      <w:r w:rsidRPr="00EB113B">
        <w:rPr>
          <w:i/>
        </w:rPr>
        <w:t xml:space="preserve"> </w:t>
      </w:r>
      <w:proofErr w:type="spellStart"/>
      <w:r w:rsidRPr="00EB113B">
        <w:rPr>
          <w:i/>
        </w:rPr>
        <w:t>pursuant</w:t>
      </w:r>
      <w:proofErr w:type="spellEnd"/>
      <w:r w:rsidRPr="00EB113B">
        <w:rPr>
          <w:i/>
        </w:rPr>
        <w:t xml:space="preserve"> </w:t>
      </w:r>
      <w:proofErr w:type="spellStart"/>
      <w:r w:rsidRPr="00EB113B">
        <w:rPr>
          <w:i/>
        </w:rPr>
        <w:t>to</w:t>
      </w:r>
      <w:proofErr w:type="spellEnd"/>
      <w:r w:rsidRPr="00EB113B">
        <w:rPr>
          <w:i/>
        </w:rPr>
        <w:t xml:space="preserve"> </w:t>
      </w:r>
      <w:proofErr w:type="spellStart"/>
      <w:r w:rsidRPr="00EB113B">
        <w:rPr>
          <w:i/>
        </w:rPr>
        <w:t>the</w:t>
      </w:r>
      <w:proofErr w:type="spellEnd"/>
      <w:r w:rsidRPr="00EB113B">
        <w:rPr>
          <w:i/>
        </w:rPr>
        <w:t xml:space="preserve"> </w:t>
      </w:r>
      <w:proofErr w:type="spellStart"/>
      <w:r w:rsidRPr="00EB113B">
        <w:rPr>
          <w:i/>
        </w:rPr>
        <w:t>principle</w:t>
      </w:r>
      <w:proofErr w:type="spellEnd"/>
      <w:r w:rsidRPr="00EB113B">
        <w:rPr>
          <w:i/>
        </w:rPr>
        <w:t xml:space="preserve"> of </w:t>
      </w:r>
      <w:proofErr w:type="spellStart"/>
      <w:r w:rsidRPr="00EB113B">
        <w:rPr>
          <w:i/>
        </w:rPr>
        <w:t>freedom</w:t>
      </w:r>
      <w:proofErr w:type="spellEnd"/>
      <w:r w:rsidRPr="00EB113B">
        <w:rPr>
          <w:i/>
        </w:rPr>
        <w:t xml:space="preserve"> of </w:t>
      </w:r>
      <w:proofErr w:type="spellStart"/>
      <w:r w:rsidRPr="00EB113B">
        <w:rPr>
          <w:i/>
        </w:rPr>
        <w:t>movement</w:t>
      </w:r>
      <w:proofErr w:type="spellEnd"/>
      <w:r w:rsidRPr="00EB113B">
        <w:rPr>
          <w:i/>
        </w:rPr>
        <w:t xml:space="preserve"> </w:t>
      </w:r>
      <w:proofErr w:type="spellStart"/>
      <w:r w:rsidRPr="00EB113B">
        <w:rPr>
          <w:i/>
        </w:rPr>
        <w:t>and</w:t>
      </w:r>
      <w:proofErr w:type="spellEnd"/>
      <w:r w:rsidRPr="00EB113B">
        <w:rPr>
          <w:i/>
        </w:rPr>
        <w:t xml:space="preserve"> </w:t>
      </w:r>
      <w:proofErr w:type="spellStart"/>
      <w:r w:rsidRPr="00EB113B">
        <w:rPr>
          <w:i/>
        </w:rPr>
        <w:t>establishment</w:t>
      </w:r>
      <w:proofErr w:type="spellEnd"/>
      <w:r w:rsidRPr="00EB113B">
        <w:rPr>
          <w:i/>
        </w:rPr>
        <w:t xml:space="preserve">. </w:t>
      </w:r>
      <w:proofErr w:type="spellStart"/>
      <w:r w:rsidRPr="00EB113B">
        <w:rPr>
          <w:i/>
        </w:rPr>
        <w:t>The</w:t>
      </w:r>
      <w:proofErr w:type="spellEnd"/>
      <w:r w:rsidRPr="00EB113B">
        <w:rPr>
          <w:i/>
        </w:rPr>
        <w:t xml:space="preserve"> main </w:t>
      </w:r>
      <w:proofErr w:type="spellStart"/>
      <w:r w:rsidRPr="00EB113B">
        <w:rPr>
          <w:i/>
        </w:rPr>
        <w:t>purpose</w:t>
      </w:r>
      <w:proofErr w:type="spellEnd"/>
      <w:r w:rsidRPr="00EB113B">
        <w:rPr>
          <w:i/>
        </w:rPr>
        <w:t xml:space="preserve"> of </w:t>
      </w:r>
      <w:proofErr w:type="spellStart"/>
      <w:r w:rsidRPr="00EB113B">
        <w:rPr>
          <w:i/>
        </w:rPr>
        <w:t>these</w:t>
      </w:r>
      <w:proofErr w:type="spellEnd"/>
      <w:r w:rsidRPr="00EB113B">
        <w:rPr>
          <w:i/>
        </w:rPr>
        <w:t xml:space="preserve"> </w:t>
      </w:r>
      <w:proofErr w:type="spellStart"/>
      <w:r w:rsidRPr="00EB113B">
        <w:rPr>
          <w:i/>
        </w:rPr>
        <w:t>two</w:t>
      </w:r>
      <w:proofErr w:type="spellEnd"/>
      <w:r w:rsidRPr="00EB113B">
        <w:rPr>
          <w:i/>
        </w:rPr>
        <w:t xml:space="preserve"> </w:t>
      </w:r>
      <w:proofErr w:type="spellStart"/>
      <w:r w:rsidRPr="00EB113B">
        <w:rPr>
          <w:i/>
        </w:rPr>
        <w:t>rights</w:t>
      </w:r>
      <w:proofErr w:type="spellEnd"/>
      <w:r w:rsidRPr="00EB113B">
        <w:rPr>
          <w:i/>
        </w:rPr>
        <w:t xml:space="preserve"> </w:t>
      </w:r>
      <w:proofErr w:type="spellStart"/>
      <w:r w:rsidRPr="00EB113B">
        <w:rPr>
          <w:i/>
        </w:rPr>
        <w:t>granted</w:t>
      </w:r>
      <w:proofErr w:type="spellEnd"/>
      <w:r w:rsidRPr="00EB113B">
        <w:rPr>
          <w:i/>
        </w:rPr>
        <w:t xml:space="preserve"> </w:t>
      </w:r>
      <w:proofErr w:type="spellStart"/>
      <w:r w:rsidRPr="00EB113B">
        <w:rPr>
          <w:i/>
        </w:rPr>
        <w:t>to</w:t>
      </w:r>
      <w:proofErr w:type="spellEnd"/>
      <w:r w:rsidRPr="00EB113B">
        <w:rPr>
          <w:i/>
        </w:rPr>
        <w:t xml:space="preserve"> </w:t>
      </w:r>
      <w:proofErr w:type="spellStart"/>
      <w:r w:rsidRPr="00EB113B">
        <w:rPr>
          <w:i/>
        </w:rPr>
        <w:t>the</w:t>
      </w:r>
      <w:proofErr w:type="spellEnd"/>
      <w:r w:rsidRPr="00EB113B">
        <w:rPr>
          <w:i/>
        </w:rPr>
        <w:t xml:space="preserve"> legal </w:t>
      </w:r>
      <w:proofErr w:type="spellStart"/>
      <w:r w:rsidRPr="00EB113B">
        <w:rPr>
          <w:i/>
        </w:rPr>
        <w:t>persons</w:t>
      </w:r>
      <w:proofErr w:type="spellEnd"/>
      <w:r w:rsidRPr="00EB113B">
        <w:rPr>
          <w:i/>
        </w:rPr>
        <w:t xml:space="preserve"> is </w:t>
      </w:r>
      <w:proofErr w:type="spellStart"/>
      <w:r w:rsidRPr="00EB113B">
        <w:rPr>
          <w:i/>
        </w:rPr>
        <w:t>to</w:t>
      </w:r>
      <w:proofErr w:type="spellEnd"/>
      <w:r w:rsidRPr="00EB113B">
        <w:rPr>
          <w:i/>
        </w:rPr>
        <w:t xml:space="preserve"> </w:t>
      </w:r>
      <w:proofErr w:type="spellStart"/>
      <w:r w:rsidRPr="00EB113B">
        <w:rPr>
          <w:i/>
        </w:rPr>
        <w:t>increase</w:t>
      </w:r>
      <w:proofErr w:type="spellEnd"/>
      <w:r w:rsidRPr="00EB113B">
        <w:rPr>
          <w:i/>
        </w:rPr>
        <w:t xml:space="preserve"> </w:t>
      </w:r>
      <w:proofErr w:type="spellStart"/>
      <w:r w:rsidRPr="00EB113B">
        <w:rPr>
          <w:i/>
        </w:rPr>
        <w:t>capital</w:t>
      </w:r>
      <w:proofErr w:type="spellEnd"/>
      <w:r w:rsidRPr="00EB113B">
        <w:rPr>
          <w:i/>
        </w:rPr>
        <w:t xml:space="preserve"> </w:t>
      </w:r>
      <w:proofErr w:type="spellStart"/>
      <w:r w:rsidRPr="00EB113B">
        <w:rPr>
          <w:i/>
        </w:rPr>
        <w:t>flow</w:t>
      </w:r>
      <w:proofErr w:type="spellEnd"/>
      <w:r w:rsidRPr="00EB113B">
        <w:rPr>
          <w:i/>
        </w:rPr>
        <w:t xml:space="preserve"> </w:t>
      </w:r>
      <w:proofErr w:type="spellStart"/>
      <w:r w:rsidRPr="00EB113B">
        <w:rPr>
          <w:i/>
        </w:rPr>
        <w:t>and</w:t>
      </w:r>
      <w:proofErr w:type="spellEnd"/>
      <w:r w:rsidRPr="00EB113B">
        <w:rPr>
          <w:i/>
        </w:rPr>
        <w:t xml:space="preserve"> </w:t>
      </w:r>
      <w:proofErr w:type="spellStart"/>
      <w:r w:rsidRPr="00EB113B">
        <w:rPr>
          <w:i/>
        </w:rPr>
        <w:t>promote</w:t>
      </w:r>
      <w:proofErr w:type="spellEnd"/>
      <w:r w:rsidRPr="00EB113B">
        <w:rPr>
          <w:i/>
        </w:rPr>
        <w:t xml:space="preserve"> </w:t>
      </w:r>
      <w:proofErr w:type="spellStart"/>
      <w:r w:rsidRPr="00EB113B">
        <w:rPr>
          <w:i/>
        </w:rPr>
        <w:t>common</w:t>
      </w:r>
      <w:proofErr w:type="spellEnd"/>
      <w:r w:rsidRPr="00EB113B">
        <w:rPr>
          <w:i/>
        </w:rPr>
        <w:t xml:space="preserve"> market </w:t>
      </w:r>
      <w:proofErr w:type="spellStart"/>
      <w:r w:rsidRPr="00EB113B">
        <w:rPr>
          <w:i/>
        </w:rPr>
        <w:t>economy</w:t>
      </w:r>
      <w:proofErr w:type="spellEnd"/>
      <w:r w:rsidRPr="00EB113B">
        <w:rPr>
          <w:i/>
        </w:rPr>
        <w:t xml:space="preserve"> </w:t>
      </w:r>
      <w:proofErr w:type="spellStart"/>
      <w:r w:rsidRPr="00EB113B">
        <w:rPr>
          <w:i/>
        </w:rPr>
        <w:t>through</w:t>
      </w:r>
      <w:proofErr w:type="spellEnd"/>
      <w:r w:rsidRPr="00EB113B">
        <w:rPr>
          <w:i/>
        </w:rPr>
        <w:t xml:space="preserve"> </w:t>
      </w:r>
      <w:proofErr w:type="spellStart"/>
      <w:r w:rsidRPr="00EB113B">
        <w:rPr>
          <w:i/>
        </w:rPr>
        <w:t>the</w:t>
      </w:r>
      <w:proofErr w:type="spellEnd"/>
      <w:r w:rsidRPr="00EB113B">
        <w:rPr>
          <w:i/>
        </w:rPr>
        <w:t xml:space="preserve"> </w:t>
      </w:r>
      <w:proofErr w:type="spellStart"/>
      <w:r w:rsidRPr="00EB113B">
        <w:rPr>
          <w:i/>
        </w:rPr>
        <w:t>ablosihment</w:t>
      </w:r>
      <w:proofErr w:type="spellEnd"/>
      <w:r w:rsidRPr="00EB113B">
        <w:rPr>
          <w:i/>
        </w:rPr>
        <w:t xml:space="preserve"> of </w:t>
      </w:r>
      <w:proofErr w:type="spellStart"/>
      <w:r w:rsidRPr="00EB113B">
        <w:rPr>
          <w:i/>
        </w:rPr>
        <w:t>foreign</w:t>
      </w:r>
      <w:proofErr w:type="spellEnd"/>
      <w:r w:rsidRPr="00EB113B">
        <w:rPr>
          <w:i/>
        </w:rPr>
        <w:t xml:space="preserve"> – </w:t>
      </w:r>
      <w:proofErr w:type="spellStart"/>
      <w:r w:rsidRPr="00EB113B">
        <w:rPr>
          <w:i/>
        </w:rPr>
        <w:t>domestic</w:t>
      </w:r>
      <w:proofErr w:type="spellEnd"/>
      <w:r w:rsidRPr="00EB113B">
        <w:rPr>
          <w:i/>
        </w:rPr>
        <w:t xml:space="preserve"> </w:t>
      </w:r>
      <w:proofErr w:type="spellStart"/>
      <w:r w:rsidRPr="00EB113B">
        <w:rPr>
          <w:i/>
        </w:rPr>
        <w:t>corporation</w:t>
      </w:r>
      <w:proofErr w:type="spellEnd"/>
      <w:r w:rsidRPr="00EB113B">
        <w:rPr>
          <w:i/>
        </w:rPr>
        <w:t xml:space="preserve"> </w:t>
      </w:r>
      <w:proofErr w:type="spellStart"/>
      <w:r w:rsidRPr="00EB113B">
        <w:rPr>
          <w:i/>
        </w:rPr>
        <w:t>distinction</w:t>
      </w:r>
      <w:proofErr w:type="spellEnd"/>
      <w:r w:rsidRPr="00EB113B">
        <w:rPr>
          <w:i/>
        </w:rPr>
        <w:t xml:space="preserve">. </w:t>
      </w:r>
      <w:proofErr w:type="spellStart"/>
      <w:r w:rsidRPr="00EB113B">
        <w:rPr>
          <w:i/>
        </w:rPr>
        <w:t>However</w:t>
      </w:r>
      <w:proofErr w:type="spellEnd"/>
      <w:r w:rsidRPr="00EB113B">
        <w:rPr>
          <w:i/>
        </w:rPr>
        <w:t xml:space="preserve">, </w:t>
      </w:r>
      <w:proofErr w:type="spellStart"/>
      <w:r w:rsidRPr="00EB113B">
        <w:rPr>
          <w:i/>
        </w:rPr>
        <w:t>the</w:t>
      </w:r>
      <w:proofErr w:type="spellEnd"/>
      <w:r w:rsidRPr="00EB113B">
        <w:rPr>
          <w:i/>
        </w:rPr>
        <w:t xml:space="preserve"> </w:t>
      </w:r>
      <w:proofErr w:type="spellStart"/>
      <w:r w:rsidRPr="00EB113B">
        <w:rPr>
          <w:i/>
        </w:rPr>
        <w:t>differences</w:t>
      </w:r>
      <w:proofErr w:type="spellEnd"/>
      <w:r w:rsidRPr="00EB113B">
        <w:rPr>
          <w:i/>
        </w:rPr>
        <w:t xml:space="preserve"> </w:t>
      </w:r>
      <w:proofErr w:type="spellStart"/>
      <w:r w:rsidRPr="00EB113B">
        <w:rPr>
          <w:i/>
        </w:rPr>
        <w:t>between</w:t>
      </w:r>
      <w:proofErr w:type="spellEnd"/>
      <w:r w:rsidRPr="00EB113B">
        <w:rPr>
          <w:i/>
        </w:rPr>
        <w:t xml:space="preserve"> </w:t>
      </w:r>
      <w:proofErr w:type="spellStart"/>
      <w:r w:rsidRPr="00EB113B">
        <w:rPr>
          <w:i/>
        </w:rPr>
        <w:t>member</w:t>
      </w:r>
      <w:proofErr w:type="spellEnd"/>
      <w:r w:rsidRPr="00EB113B">
        <w:rPr>
          <w:i/>
        </w:rPr>
        <w:t xml:space="preserve"> </w:t>
      </w:r>
      <w:proofErr w:type="spellStart"/>
      <w:r w:rsidRPr="00EB113B">
        <w:rPr>
          <w:i/>
        </w:rPr>
        <w:t>states</w:t>
      </w:r>
      <w:proofErr w:type="spellEnd"/>
      <w:r w:rsidRPr="00EB113B">
        <w:rPr>
          <w:i/>
        </w:rPr>
        <w:t xml:space="preserve">' </w:t>
      </w:r>
      <w:proofErr w:type="spellStart"/>
      <w:r w:rsidRPr="00EB113B">
        <w:rPr>
          <w:i/>
        </w:rPr>
        <w:t>national</w:t>
      </w:r>
      <w:proofErr w:type="spellEnd"/>
      <w:r w:rsidRPr="00EB113B">
        <w:rPr>
          <w:i/>
        </w:rPr>
        <w:t xml:space="preserve"> </w:t>
      </w:r>
      <w:proofErr w:type="spellStart"/>
      <w:r w:rsidRPr="00EB113B">
        <w:rPr>
          <w:i/>
        </w:rPr>
        <w:t>legislation</w:t>
      </w:r>
      <w:proofErr w:type="spellEnd"/>
      <w:r w:rsidRPr="00EB113B">
        <w:rPr>
          <w:i/>
        </w:rPr>
        <w:t xml:space="preserve"> </w:t>
      </w:r>
      <w:proofErr w:type="spellStart"/>
      <w:r w:rsidRPr="00EB113B">
        <w:rPr>
          <w:i/>
        </w:rPr>
        <w:t>and</w:t>
      </w:r>
      <w:proofErr w:type="spellEnd"/>
      <w:r w:rsidRPr="00EB113B">
        <w:rPr>
          <w:i/>
        </w:rPr>
        <w:t xml:space="preserve"> </w:t>
      </w:r>
      <w:proofErr w:type="spellStart"/>
      <w:r w:rsidRPr="00EB113B">
        <w:rPr>
          <w:i/>
        </w:rPr>
        <w:t>the</w:t>
      </w:r>
      <w:proofErr w:type="spellEnd"/>
      <w:r w:rsidRPr="00EB113B">
        <w:rPr>
          <w:i/>
        </w:rPr>
        <w:t xml:space="preserve"> </w:t>
      </w:r>
      <w:proofErr w:type="spellStart"/>
      <w:r w:rsidRPr="00EB113B">
        <w:rPr>
          <w:i/>
        </w:rPr>
        <w:t>legislation</w:t>
      </w:r>
      <w:proofErr w:type="spellEnd"/>
      <w:r w:rsidRPr="00EB113B">
        <w:rPr>
          <w:i/>
        </w:rPr>
        <w:t xml:space="preserve"> </w:t>
      </w:r>
      <w:proofErr w:type="spellStart"/>
      <w:r w:rsidRPr="00EB113B">
        <w:rPr>
          <w:i/>
        </w:rPr>
        <w:t>regarding</w:t>
      </w:r>
      <w:proofErr w:type="spellEnd"/>
      <w:r w:rsidRPr="00EB113B">
        <w:rPr>
          <w:i/>
        </w:rPr>
        <w:t xml:space="preserve"> </w:t>
      </w:r>
      <w:proofErr w:type="spellStart"/>
      <w:r w:rsidRPr="00EB113B">
        <w:rPr>
          <w:i/>
        </w:rPr>
        <w:t>the</w:t>
      </w:r>
      <w:proofErr w:type="spellEnd"/>
      <w:r w:rsidRPr="00EB113B">
        <w:rPr>
          <w:i/>
        </w:rPr>
        <w:t xml:space="preserve"> </w:t>
      </w:r>
      <w:proofErr w:type="spellStart"/>
      <w:r w:rsidRPr="00EB113B">
        <w:rPr>
          <w:i/>
        </w:rPr>
        <w:t>conflict</w:t>
      </w:r>
      <w:proofErr w:type="spellEnd"/>
      <w:r w:rsidRPr="00EB113B">
        <w:rPr>
          <w:i/>
        </w:rPr>
        <w:t xml:space="preserve"> of </w:t>
      </w:r>
      <w:proofErr w:type="spellStart"/>
      <w:r w:rsidRPr="00EB113B">
        <w:rPr>
          <w:i/>
        </w:rPr>
        <w:t>laws</w:t>
      </w:r>
      <w:proofErr w:type="spellEnd"/>
      <w:r w:rsidRPr="00EB113B">
        <w:rPr>
          <w:i/>
        </w:rPr>
        <w:t xml:space="preserve"> </w:t>
      </w:r>
      <w:proofErr w:type="spellStart"/>
      <w:r w:rsidRPr="00EB113B">
        <w:rPr>
          <w:i/>
        </w:rPr>
        <w:t>lead</w:t>
      </w:r>
      <w:proofErr w:type="spellEnd"/>
      <w:r w:rsidRPr="00EB113B">
        <w:rPr>
          <w:i/>
        </w:rPr>
        <w:t xml:space="preserve"> </w:t>
      </w:r>
      <w:proofErr w:type="spellStart"/>
      <w:r w:rsidRPr="00EB113B">
        <w:rPr>
          <w:i/>
        </w:rPr>
        <w:t>to</w:t>
      </w:r>
      <w:proofErr w:type="spellEnd"/>
      <w:r w:rsidRPr="00EB113B">
        <w:rPr>
          <w:i/>
        </w:rPr>
        <w:t xml:space="preserve"> </w:t>
      </w:r>
      <w:proofErr w:type="spellStart"/>
      <w:r w:rsidRPr="00EB113B">
        <w:rPr>
          <w:i/>
        </w:rPr>
        <w:t>crucial</w:t>
      </w:r>
      <w:proofErr w:type="spellEnd"/>
      <w:r w:rsidRPr="00EB113B">
        <w:rPr>
          <w:i/>
        </w:rPr>
        <w:t xml:space="preserve"> </w:t>
      </w:r>
      <w:proofErr w:type="spellStart"/>
      <w:r w:rsidRPr="00EB113B">
        <w:rPr>
          <w:i/>
        </w:rPr>
        <w:t>problems</w:t>
      </w:r>
      <w:proofErr w:type="spellEnd"/>
      <w:r w:rsidRPr="00EB113B">
        <w:rPr>
          <w:i/>
        </w:rPr>
        <w:t xml:space="preserve"> in </w:t>
      </w:r>
      <w:proofErr w:type="spellStart"/>
      <w:r w:rsidRPr="00EB113B">
        <w:rPr>
          <w:i/>
        </w:rPr>
        <w:t>practice</w:t>
      </w:r>
      <w:proofErr w:type="spellEnd"/>
      <w:r w:rsidRPr="00EB113B">
        <w:rPr>
          <w:i/>
        </w:rPr>
        <w:t xml:space="preserve">. </w:t>
      </w:r>
      <w:proofErr w:type="spellStart"/>
      <w:r w:rsidRPr="00EB113B">
        <w:rPr>
          <w:i/>
        </w:rPr>
        <w:t>This</w:t>
      </w:r>
      <w:proofErr w:type="spellEnd"/>
      <w:r w:rsidRPr="00EB113B">
        <w:rPr>
          <w:i/>
        </w:rPr>
        <w:t xml:space="preserve"> </w:t>
      </w:r>
      <w:proofErr w:type="spellStart"/>
      <w:r w:rsidRPr="00EB113B">
        <w:rPr>
          <w:i/>
        </w:rPr>
        <w:t>study</w:t>
      </w:r>
      <w:proofErr w:type="spellEnd"/>
      <w:r w:rsidRPr="00EB113B">
        <w:rPr>
          <w:i/>
        </w:rPr>
        <w:t xml:space="preserve"> </w:t>
      </w:r>
      <w:proofErr w:type="spellStart"/>
      <w:r w:rsidRPr="00EB113B">
        <w:rPr>
          <w:i/>
        </w:rPr>
        <w:t>focuses</w:t>
      </w:r>
      <w:proofErr w:type="spellEnd"/>
      <w:r w:rsidRPr="00EB113B">
        <w:rPr>
          <w:i/>
        </w:rPr>
        <w:t xml:space="preserve"> on </w:t>
      </w:r>
      <w:proofErr w:type="spellStart"/>
      <w:r w:rsidRPr="00EB113B">
        <w:rPr>
          <w:i/>
        </w:rPr>
        <w:t>the</w:t>
      </w:r>
      <w:proofErr w:type="spellEnd"/>
      <w:r w:rsidRPr="00EB113B">
        <w:rPr>
          <w:i/>
        </w:rPr>
        <w:t xml:space="preserve"> </w:t>
      </w:r>
      <w:proofErr w:type="spellStart"/>
      <w:r w:rsidRPr="00EB113B">
        <w:rPr>
          <w:i/>
        </w:rPr>
        <w:t>examination</w:t>
      </w:r>
      <w:proofErr w:type="spellEnd"/>
      <w:r w:rsidRPr="00EB113B">
        <w:rPr>
          <w:i/>
        </w:rPr>
        <w:t xml:space="preserve"> of </w:t>
      </w:r>
      <w:proofErr w:type="spellStart"/>
      <w:r w:rsidRPr="00EB113B">
        <w:rPr>
          <w:i/>
        </w:rPr>
        <w:t>these</w:t>
      </w:r>
      <w:proofErr w:type="spellEnd"/>
      <w:r w:rsidRPr="00EB113B">
        <w:rPr>
          <w:i/>
        </w:rPr>
        <w:t xml:space="preserve"> </w:t>
      </w:r>
      <w:proofErr w:type="spellStart"/>
      <w:r w:rsidRPr="00EB113B">
        <w:rPr>
          <w:i/>
        </w:rPr>
        <w:t>problems</w:t>
      </w:r>
      <w:proofErr w:type="spellEnd"/>
      <w:r w:rsidRPr="00EB113B">
        <w:rPr>
          <w:i/>
        </w:rPr>
        <w:t xml:space="preserve"> in </w:t>
      </w:r>
      <w:proofErr w:type="spellStart"/>
      <w:r w:rsidRPr="00EB113B">
        <w:rPr>
          <w:i/>
        </w:rPr>
        <w:t>the</w:t>
      </w:r>
      <w:proofErr w:type="spellEnd"/>
      <w:r w:rsidRPr="00EB113B">
        <w:rPr>
          <w:i/>
        </w:rPr>
        <w:t xml:space="preserve"> </w:t>
      </w:r>
      <w:proofErr w:type="spellStart"/>
      <w:r w:rsidRPr="00EB113B">
        <w:rPr>
          <w:i/>
        </w:rPr>
        <w:t>light</w:t>
      </w:r>
      <w:proofErr w:type="spellEnd"/>
      <w:r w:rsidRPr="00EB113B">
        <w:rPr>
          <w:i/>
        </w:rPr>
        <w:t xml:space="preserve"> of </w:t>
      </w:r>
      <w:proofErr w:type="spellStart"/>
      <w:r w:rsidRPr="00EB113B">
        <w:rPr>
          <w:i/>
        </w:rPr>
        <w:t>Association</w:t>
      </w:r>
      <w:proofErr w:type="spellEnd"/>
      <w:r w:rsidRPr="00EB113B">
        <w:rPr>
          <w:i/>
        </w:rPr>
        <w:t xml:space="preserve"> </w:t>
      </w:r>
      <w:proofErr w:type="spellStart"/>
      <w:r w:rsidRPr="00EB113B">
        <w:rPr>
          <w:i/>
        </w:rPr>
        <w:t>Legislation</w:t>
      </w:r>
      <w:proofErr w:type="spellEnd"/>
      <w:r w:rsidRPr="00EB113B">
        <w:rPr>
          <w:i/>
        </w:rPr>
        <w:t xml:space="preserve"> </w:t>
      </w:r>
      <w:proofErr w:type="spellStart"/>
      <w:r w:rsidRPr="00EB113B">
        <w:rPr>
          <w:i/>
        </w:rPr>
        <w:t>and</w:t>
      </w:r>
      <w:proofErr w:type="spellEnd"/>
      <w:r w:rsidRPr="00EB113B">
        <w:rPr>
          <w:i/>
        </w:rPr>
        <w:t xml:space="preserve"> </w:t>
      </w:r>
      <w:proofErr w:type="spellStart"/>
      <w:r w:rsidRPr="00EB113B">
        <w:rPr>
          <w:i/>
        </w:rPr>
        <w:t>the</w:t>
      </w:r>
      <w:proofErr w:type="spellEnd"/>
      <w:r w:rsidRPr="00EB113B">
        <w:rPr>
          <w:i/>
        </w:rPr>
        <w:t xml:space="preserve"> </w:t>
      </w:r>
      <w:proofErr w:type="spellStart"/>
      <w:r w:rsidRPr="00EB113B">
        <w:rPr>
          <w:i/>
        </w:rPr>
        <w:t>decisions</w:t>
      </w:r>
      <w:proofErr w:type="spellEnd"/>
      <w:r w:rsidRPr="00EB113B">
        <w:rPr>
          <w:i/>
        </w:rPr>
        <w:t xml:space="preserve"> of </w:t>
      </w:r>
      <w:proofErr w:type="spellStart"/>
      <w:r w:rsidRPr="00EB113B">
        <w:rPr>
          <w:i/>
        </w:rPr>
        <w:t>the</w:t>
      </w:r>
      <w:proofErr w:type="spellEnd"/>
      <w:r w:rsidRPr="00EB113B">
        <w:rPr>
          <w:i/>
        </w:rPr>
        <w:t xml:space="preserve"> </w:t>
      </w:r>
      <w:proofErr w:type="spellStart"/>
      <w:r w:rsidRPr="00EB113B">
        <w:rPr>
          <w:i/>
        </w:rPr>
        <w:t>European</w:t>
      </w:r>
      <w:proofErr w:type="spellEnd"/>
      <w:r w:rsidRPr="00EB113B">
        <w:rPr>
          <w:i/>
        </w:rPr>
        <w:t xml:space="preserve"> </w:t>
      </w:r>
      <w:proofErr w:type="spellStart"/>
      <w:r w:rsidRPr="00EB113B">
        <w:rPr>
          <w:i/>
        </w:rPr>
        <w:t>Union</w:t>
      </w:r>
      <w:proofErr w:type="spellEnd"/>
      <w:r w:rsidRPr="00EB113B">
        <w:rPr>
          <w:i/>
        </w:rPr>
        <w:t xml:space="preserve"> Court of </w:t>
      </w:r>
      <w:proofErr w:type="spellStart"/>
      <w:r w:rsidRPr="00EB113B">
        <w:rPr>
          <w:i/>
        </w:rPr>
        <w:t>Justice</w:t>
      </w:r>
      <w:proofErr w:type="spellEnd"/>
      <w:r w:rsidRPr="00EB113B">
        <w:rPr>
          <w:i/>
        </w:rPr>
        <w:t xml:space="preserve">. </w:t>
      </w:r>
    </w:p>
    <w:p w:rsidR="00C6567C" w:rsidRPr="00C47DE2" w:rsidRDefault="00C6567C" w:rsidP="00EB113B">
      <w:proofErr w:type="spellStart"/>
      <w:r w:rsidRPr="00C47DE2">
        <w:rPr>
          <w:b/>
          <w:bCs/>
        </w:rPr>
        <w:t>Keywords</w:t>
      </w:r>
      <w:proofErr w:type="spellEnd"/>
      <w:r w:rsidRPr="00C47DE2">
        <w:rPr>
          <w:b/>
          <w:bCs/>
        </w:rPr>
        <w:t xml:space="preserve">: </w:t>
      </w:r>
      <w:proofErr w:type="spellStart"/>
      <w:r w:rsidR="00275EBB">
        <w:t>F</w:t>
      </w:r>
      <w:r w:rsidR="00510C84" w:rsidRPr="00C47DE2">
        <w:t>reedom</w:t>
      </w:r>
      <w:proofErr w:type="spellEnd"/>
      <w:r w:rsidR="00510C84" w:rsidRPr="00C47DE2">
        <w:t xml:space="preserve"> of </w:t>
      </w:r>
      <w:proofErr w:type="spellStart"/>
      <w:r w:rsidR="004E3425">
        <w:t>M</w:t>
      </w:r>
      <w:r w:rsidR="00510C84" w:rsidRPr="00C47DE2">
        <w:t>ovement</w:t>
      </w:r>
      <w:proofErr w:type="spellEnd"/>
      <w:r w:rsidR="00510C84" w:rsidRPr="00C47DE2">
        <w:t xml:space="preserve"> </w:t>
      </w:r>
      <w:proofErr w:type="spellStart"/>
      <w:r w:rsidR="00510C84" w:rsidRPr="00C47DE2">
        <w:t>and</w:t>
      </w:r>
      <w:proofErr w:type="spellEnd"/>
      <w:r w:rsidR="00510C84" w:rsidRPr="00C47DE2">
        <w:t xml:space="preserve"> </w:t>
      </w:r>
      <w:proofErr w:type="spellStart"/>
      <w:r w:rsidR="004E3425">
        <w:t>E</w:t>
      </w:r>
      <w:r w:rsidR="00510C84" w:rsidRPr="00C47DE2">
        <w:t>stablishment</w:t>
      </w:r>
      <w:proofErr w:type="spellEnd"/>
      <w:r w:rsidR="00510C84" w:rsidRPr="00C47DE2">
        <w:t xml:space="preserve">, </w:t>
      </w:r>
      <w:proofErr w:type="spellStart"/>
      <w:r w:rsidR="004E3425">
        <w:t>R</w:t>
      </w:r>
      <w:r w:rsidR="00510C84" w:rsidRPr="00C47DE2">
        <w:t>ecognition</w:t>
      </w:r>
      <w:proofErr w:type="spellEnd"/>
      <w:r w:rsidR="00510C84" w:rsidRPr="00C47DE2">
        <w:t xml:space="preserve"> of </w:t>
      </w:r>
      <w:r w:rsidR="004E3425">
        <w:t>L</w:t>
      </w:r>
      <w:r w:rsidR="00510C84" w:rsidRPr="00C47DE2">
        <w:t xml:space="preserve">egal </w:t>
      </w:r>
      <w:proofErr w:type="spellStart"/>
      <w:r w:rsidR="004E3425">
        <w:t>P</w:t>
      </w:r>
      <w:r w:rsidR="00510C84" w:rsidRPr="00C47DE2">
        <w:t>ersons</w:t>
      </w:r>
      <w:proofErr w:type="spellEnd"/>
      <w:r w:rsidR="00510C84" w:rsidRPr="00C47DE2">
        <w:t xml:space="preserve">, </w:t>
      </w:r>
      <w:proofErr w:type="spellStart"/>
      <w:r w:rsidR="004E3425">
        <w:t>D</w:t>
      </w:r>
      <w:r w:rsidR="00510C84" w:rsidRPr="00C47DE2">
        <w:t>istinction</w:t>
      </w:r>
      <w:proofErr w:type="spellEnd"/>
      <w:r w:rsidR="00510C84" w:rsidRPr="00C47DE2">
        <w:t xml:space="preserve"> of </w:t>
      </w:r>
      <w:proofErr w:type="spellStart"/>
      <w:r w:rsidR="004E3425">
        <w:t>F</w:t>
      </w:r>
      <w:r w:rsidR="00510C84" w:rsidRPr="00C47DE2">
        <w:t>oreign</w:t>
      </w:r>
      <w:proofErr w:type="spellEnd"/>
      <w:r w:rsidR="00510C84" w:rsidRPr="00C47DE2">
        <w:t xml:space="preserve"> – </w:t>
      </w:r>
      <w:proofErr w:type="spellStart"/>
      <w:r w:rsidR="004E3425">
        <w:t>D</w:t>
      </w:r>
      <w:r w:rsidR="00510C84" w:rsidRPr="00C47DE2">
        <w:t>omestic</w:t>
      </w:r>
      <w:proofErr w:type="spellEnd"/>
      <w:r w:rsidR="00510C84" w:rsidRPr="00C47DE2">
        <w:t xml:space="preserve"> </w:t>
      </w:r>
      <w:r w:rsidR="004E3425">
        <w:t>C</w:t>
      </w:r>
      <w:r w:rsidR="00510C84" w:rsidRPr="00C47DE2">
        <w:t xml:space="preserve">orporation, </w:t>
      </w:r>
      <w:proofErr w:type="spellStart"/>
      <w:r w:rsidR="00510C84" w:rsidRPr="00C47DE2">
        <w:t>the</w:t>
      </w:r>
      <w:proofErr w:type="spellEnd"/>
      <w:r w:rsidR="00510C84" w:rsidRPr="00C47DE2">
        <w:t xml:space="preserve"> </w:t>
      </w:r>
      <w:proofErr w:type="spellStart"/>
      <w:r w:rsidR="004E3425">
        <w:t>S</w:t>
      </w:r>
      <w:r w:rsidR="00510C84" w:rsidRPr="00C47DE2">
        <w:t>ituation</w:t>
      </w:r>
      <w:proofErr w:type="spellEnd"/>
      <w:r w:rsidR="00510C84" w:rsidRPr="00C47DE2">
        <w:t xml:space="preserve"> of </w:t>
      </w:r>
      <w:proofErr w:type="spellStart"/>
      <w:r w:rsidR="00510C84" w:rsidRPr="00C47DE2">
        <w:t>the</w:t>
      </w:r>
      <w:proofErr w:type="spellEnd"/>
      <w:r w:rsidR="00510C84" w:rsidRPr="00C47DE2">
        <w:t xml:space="preserve"> </w:t>
      </w:r>
      <w:r w:rsidR="00495D3A">
        <w:t>C</w:t>
      </w:r>
      <w:r w:rsidR="00510C84" w:rsidRPr="00C47DE2">
        <w:t xml:space="preserve">ommercial </w:t>
      </w:r>
      <w:r w:rsidR="00495D3A">
        <w:t>C</w:t>
      </w:r>
      <w:r w:rsidR="00510C84" w:rsidRPr="00C47DE2">
        <w:t xml:space="preserve">orporation </w:t>
      </w:r>
      <w:proofErr w:type="spellStart"/>
      <w:r w:rsidR="00495D3A">
        <w:t>S</w:t>
      </w:r>
      <w:r w:rsidR="00510C84" w:rsidRPr="00C47DE2">
        <w:t>tatutes</w:t>
      </w:r>
      <w:proofErr w:type="spellEnd"/>
      <w:r w:rsidR="00510C84" w:rsidRPr="00C47DE2">
        <w:t xml:space="preserve"> </w:t>
      </w:r>
      <w:r w:rsidR="00275EBB">
        <w:t xml:space="preserve">in </w:t>
      </w:r>
      <w:proofErr w:type="spellStart"/>
      <w:r w:rsidR="00275EBB">
        <w:t>Turkey</w:t>
      </w:r>
      <w:proofErr w:type="spellEnd"/>
      <w:r w:rsidR="00275EBB">
        <w:t xml:space="preserve">, </w:t>
      </w:r>
      <w:proofErr w:type="spellStart"/>
      <w:r w:rsidR="00495D3A">
        <w:t>D</w:t>
      </w:r>
      <w:r w:rsidRPr="00C47DE2">
        <w:t>ecisions</w:t>
      </w:r>
      <w:proofErr w:type="spellEnd"/>
      <w:r w:rsidRPr="00C47DE2">
        <w:t xml:space="preserve"> of </w:t>
      </w:r>
      <w:proofErr w:type="spellStart"/>
      <w:r w:rsidRPr="00C47DE2">
        <w:t>the</w:t>
      </w:r>
      <w:proofErr w:type="spellEnd"/>
      <w:r w:rsidRPr="00C47DE2">
        <w:t xml:space="preserve"> </w:t>
      </w:r>
      <w:proofErr w:type="spellStart"/>
      <w:r w:rsidRPr="00C47DE2">
        <w:t>European</w:t>
      </w:r>
      <w:proofErr w:type="spellEnd"/>
      <w:r w:rsidRPr="00C47DE2">
        <w:t xml:space="preserve"> </w:t>
      </w:r>
      <w:proofErr w:type="spellStart"/>
      <w:r w:rsidRPr="00C47DE2">
        <w:t>Union</w:t>
      </w:r>
      <w:proofErr w:type="spellEnd"/>
      <w:r w:rsidRPr="00C47DE2">
        <w:t xml:space="preserve"> Court of </w:t>
      </w:r>
      <w:proofErr w:type="spellStart"/>
      <w:r w:rsidRPr="00C47DE2">
        <w:t>Justice</w:t>
      </w:r>
      <w:proofErr w:type="spellEnd"/>
      <w:r w:rsidRPr="00C47DE2">
        <w:t>.</w:t>
      </w:r>
    </w:p>
    <w:p w:rsidR="00C6567C" w:rsidRPr="00445AE7" w:rsidRDefault="00C6567C" w:rsidP="00EB113B">
      <w:r w:rsidRPr="00445AE7">
        <w:rPr>
          <w:b/>
          <w:bCs/>
        </w:rPr>
        <w:t xml:space="preserve">JEL </w:t>
      </w:r>
      <w:proofErr w:type="spellStart"/>
      <w:r w:rsidRPr="00445AE7">
        <w:rPr>
          <w:b/>
          <w:bCs/>
        </w:rPr>
        <w:t>Codes</w:t>
      </w:r>
      <w:proofErr w:type="spellEnd"/>
      <w:r w:rsidRPr="00445AE7">
        <w:rPr>
          <w:b/>
          <w:bCs/>
        </w:rPr>
        <w:t xml:space="preserve">: </w:t>
      </w:r>
      <w:r w:rsidRPr="00445AE7">
        <w:t>K33, K39, F60</w:t>
      </w:r>
    </w:p>
    <w:p w:rsidR="00A84587" w:rsidRDefault="00A84587">
      <w:pPr>
        <w:spacing w:before="0" w:beforeAutospacing="0" w:after="200" w:afterAutospacing="0" w:line="276" w:lineRule="auto"/>
        <w:jc w:val="left"/>
        <w:rPr>
          <w:b/>
        </w:rPr>
      </w:pPr>
      <w:r>
        <w:rPr>
          <w:b/>
        </w:rPr>
        <w:br w:type="page"/>
      </w:r>
    </w:p>
    <w:p w:rsidR="00C6567C" w:rsidRPr="00EB113B" w:rsidRDefault="00C6567C" w:rsidP="00EB113B">
      <w:pPr>
        <w:rPr>
          <w:b/>
        </w:rPr>
      </w:pPr>
      <w:r w:rsidRPr="00EB113B">
        <w:rPr>
          <w:b/>
        </w:rPr>
        <w:lastRenderedPageBreak/>
        <w:t>GİRİŞ</w:t>
      </w:r>
    </w:p>
    <w:p w:rsidR="00C6567C" w:rsidRPr="00445AE7" w:rsidRDefault="00C6567C" w:rsidP="00EB113B">
      <w:pPr>
        <w:rPr>
          <w:b/>
        </w:rPr>
      </w:pPr>
      <w:r w:rsidRPr="00445AE7">
        <w:t>Avrupa Birliği’nin (AB) kuruluşundan itibaren</w:t>
      </w:r>
      <w:r w:rsidRPr="00445AE7">
        <w:rPr>
          <w:shd w:val="clear" w:color="auto" w:fill="FFFFFF"/>
        </w:rPr>
        <w:t xml:space="preserve"> esas amaçlarından biri de, </w:t>
      </w:r>
      <w:proofErr w:type="spellStart"/>
      <w:r w:rsidRPr="00445AE7">
        <w:rPr>
          <w:shd w:val="clear" w:color="auto" w:fill="FFFFFF"/>
        </w:rPr>
        <w:t>Birlik’e</w:t>
      </w:r>
      <w:proofErr w:type="spellEnd"/>
      <w:r w:rsidRPr="00445AE7">
        <w:rPr>
          <w:shd w:val="clear" w:color="auto" w:fill="FFFFFF"/>
        </w:rPr>
        <w:t xml:space="preserve"> üye </w:t>
      </w:r>
      <w:proofErr w:type="gramStart"/>
      <w:r w:rsidRPr="00445AE7">
        <w:rPr>
          <w:shd w:val="clear" w:color="auto" w:fill="FFFFFF"/>
        </w:rPr>
        <w:t>devletler arasında</w:t>
      </w:r>
      <w:proofErr w:type="gramEnd"/>
      <w:r w:rsidRPr="00445AE7">
        <w:rPr>
          <w:shd w:val="clear" w:color="auto" w:fill="FFFFFF"/>
        </w:rPr>
        <w:t xml:space="preserve"> ticaret ve dolaşımın önündeki engelleri ortadan kaldırmak ve bir ortak pazarın oluşturulmasını sağlamaktır. Birlik, bu doğrultuda Avrupa Ekonomik Topluluğu'nu (</w:t>
      </w:r>
      <w:r>
        <w:rPr>
          <w:shd w:val="clear" w:color="auto" w:fill="FFFFFF"/>
        </w:rPr>
        <w:t xml:space="preserve">AET) kuran 1957 tarihli Roma </w:t>
      </w:r>
      <w:proofErr w:type="spellStart"/>
      <w:r>
        <w:rPr>
          <w:shd w:val="clear" w:color="auto" w:fill="FFFFFF"/>
        </w:rPr>
        <w:t>And</w:t>
      </w:r>
      <w:r w:rsidRPr="00445AE7">
        <w:rPr>
          <w:shd w:val="clear" w:color="auto" w:fill="FFFFFF"/>
        </w:rPr>
        <w:t>laşması'nda</w:t>
      </w:r>
      <w:proofErr w:type="spellEnd"/>
      <w:r w:rsidRPr="00445AE7">
        <w:rPr>
          <w:shd w:val="clear" w:color="auto" w:fill="FFFFFF"/>
        </w:rPr>
        <w:t xml:space="preserve"> dört temel serbestinin yerine getirilmesine ilişkin hükümlere yer vermiş; bunun sonucu olarak da kişilerin, malların, sermayenin ve hizmetlerin AB üye devletleri arasında serbestçe dolaşımının önünü açmayı hedeflemiştir.</w:t>
      </w:r>
    </w:p>
    <w:p w:rsidR="00C6567C" w:rsidRPr="00445AE7" w:rsidRDefault="00C6567C" w:rsidP="00EB113B">
      <w:pPr>
        <w:rPr>
          <w:shd w:val="clear" w:color="auto" w:fill="FFFFFF"/>
        </w:rPr>
      </w:pPr>
      <w:r w:rsidRPr="00445AE7">
        <w:rPr>
          <w:shd w:val="clear" w:color="auto" w:fill="FFFFFF"/>
        </w:rPr>
        <w:t xml:space="preserve">Söz konusu serbestiler AB vatandaşı gerçek kişileri olduğu kadar; Birlik üyesi devletlerden birinde kurulmuş olmak ve ticari faaliyetlerini üye devlet sınırları içerisinde yerine getirmek kaydıyla tüzel kişileri de kapsamaktadır. Şirketler bu hakkın temelini, Avrupa Birliği'nin İşleyişi İlişkin </w:t>
      </w:r>
      <w:proofErr w:type="spellStart"/>
      <w:r w:rsidRPr="00445AE7">
        <w:rPr>
          <w:shd w:val="clear" w:color="auto" w:fill="FFFFFF"/>
        </w:rPr>
        <w:t>Andlaşma'nın</w:t>
      </w:r>
      <w:proofErr w:type="spellEnd"/>
      <w:r w:rsidRPr="00445AE7">
        <w:rPr>
          <w:shd w:val="clear" w:color="auto" w:fill="FFFFFF"/>
        </w:rPr>
        <w:t xml:space="preserve"> (ABİİA) birinci kısmının, </w:t>
      </w:r>
      <w:r w:rsidRPr="00445AE7">
        <w:rPr>
          <w:i/>
          <w:shd w:val="clear" w:color="auto" w:fill="FFFFFF"/>
        </w:rPr>
        <w:t>Kişilerin, Hizmetlerin ve Sermayenin Serbest Dolaşımı</w:t>
      </w:r>
      <w:r w:rsidRPr="00445AE7">
        <w:rPr>
          <w:shd w:val="clear" w:color="auto" w:fill="FFFFFF"/>
        </w:rPr>
        <w:t xml:space="preserve"> isimli</w:t>
      </w:r>
      <w:r w:rsidRPr="00445AE7">
        <w:rPr>
          <w:i/>
          <w:shd w:val="clear" w:color="auto" w:fill="FFFFFF"/>
        </w:rPr>
        <w:t xml:space="preserve"> </w:t>
      </w:r>
      <w:r w:rsidRPr="00445AE7">
        <w:rPr>
          <w:shd w:val="clear" w:color="auto" w:fill="FFFFFF"/>
        </w:rPr>
        <w:t xml:space="preserve">dördüncü başlığının 54. (eski </w:t>
      </w:r>
      <w:proofErr w:type="spellStart"/>
      <w:r w:rsidRPr="00445AE7">
        <w:rPr>
          <w:shd w:val="clear" w:color="auto" w:fill="FFFFFF"/>
        </w:rPr>
        <w:t>md.</w:t>
      </w:r>
      <w:proofErr w:type="spellEnd"/>
      <w:r w:rsidRPr="00445AE7">
        <w:rPr>
          <w:shd w:val="clear" w:color="auto" w:fill="FFFFFF"/>
        </w:rPr>
        <w:t xml:space="preserve"> 48) maddesinden almaktadır: </w:t>
      </w:r>
    </w:p>
    <w:p w:rsidR="00C6567C" w:rsidRPr="00EB113B" w:rsidRDefault="00495D3A" w:rsidP="00EB113B">
      <w:pPr>
        <w:rPr>
          <w:i/>
          <w:shd w:val="clear" w:color="auto" w:fill="FFFFFF"/>
        </w:rPr>
      </w:pPr>
      <w:r>
        <w:rPr>
          <w:i/>
          <w:shd w:val="clear" w:color="auto" w:fill="FFFFFF"/>
        </w:rPr>
        <w:t>“</w:t>
      </w:r>
      <w:r w:rsidR="00C6567C" w:rsidRPr="00EB113B">
        <w:rPr>
          <w:i/>
          <w:shd w:val="clear" w:color="auto" w:fill="FFFFFF"/>
        </w:rPr>
        <w:t xml:space="preserve">Bir üye devlet mevzuatına göre kurulmuş ve sicilde kayıtlı merkezi, idare merkezi veya başlıca iş yeri Birlik içinde bulunan şirketler, bu Bölümde yer alan hükümlerin uygulanması bakımından, üye devlet uyruğu gerçek kişilerle aynı muameleye tabi olur. </w:t>
      </w:r>
      <w:r>
        <w:rPr>
          <w:i/>
          <w:shd w:val="clear" w:color="auto" w:fill="FFFFFF"/>
        </w:rPr>
        <w:t>“</w:t>
      </w:r>
      <w:r w:rsidR="00C6567C" w:rsidRPr="00EB113B">
        <w:rPr>
          <w:i/>
          <w:shd w:val="clear" w:color="auto" w:fill="FFFFFF"/>
        </w:rPr>
        <w:t xml:space="preserve"> </w:t>
      </w:r>
    </w:p>
    <w:p w:rsidR="00C6567C" w:rsidRPr="00445AE7" w:rsidRDefault="00C6567C" w:rsidP="00DB0B76">
      <w:pPr>
        <w:rPr>
          <w:shd w:val="clear" w:color="auto" w:fill="FFFFFF"/>
        </w:rPr>
      </w:pPr>
      <w:r w:rsidRPr="00445AE7">
        <w:rPr>
          <w:shd w:val="clear" w:color="auto" w:fill="FFFFFF"/>
        </w:rPr>
        <w:t xml:space="preserve">Söz konusu hüküm ile gerçek kişilere tanınan serbest dolaşım hakkının, tüzel kişilere de uygulanabilir olduğu ifade edilmiştir. </w:t>
      </w:r>
      <w:proofErr w:type="gramStart"/>
      <w:r w:rsidRPr="00445AE7">
        <w:rPr>
          <w:shd w:val="clear" w:color="auto" w:fill="FFFFFF"/>
        </w:rPr>
        <w:t xml:space="preserve">Bu ilke ile birlikte gerçek kişilere tanınan dolaşım serbestisi tüzel kişilere de tanınacak; üye devletlerden birinde kurulmuş ve ticaret siciline kayıtlı bulunan bir şirket, başka bir üye devlet sınırları içerisinde faaliyet göstermek ya da ticari faaliyet alanını genişletmek istediğinde, diğer üye devletlerin yabancı tüzel kişilere ilişkin iç hukuk mevzuatlarına takılmadan, ilgili ülkede tescil edilmek istenen yerli bir şirket gibi yararlanabileceği ifade edilebilir. </w:t>
      </w:r>
      <w:proofErr w:type="gramEnd"/>
      <w:r w:rsidRPr="00445AE7">
        <w:rPr>
          <w:shd w:val="clear" w:color="auto" w:fill="FFFFFF"/>
        </w:rPr>
        <w:t xml:space="preserve">Bunun sonucu olarak da üye </w:t>
      </w:r>
      <w:proofErr w:type="gramStart"/>
      <w:r w:rsidRPr="00445AE7">
        <w:rPr>
          <w:shd w:val="clear" w:color="auto" w:fill="FFFFFF"/>
        </w:rPr>
        <w:t>devletler arasında</w:t>
      </w:r>
      <w:proofErr w:type="gramEnd"/>
      <w:r w:rsidRPr="00445AE7">
        <w:rPr>
          <w:shd w:val="clear" w:color="auto" w:fill="FFFFFF"/>
        </w:rPr>
        <w:t xml:space="preserve"> ticari dinamizm ve akışkanlığın temin edileceğinden bahsedilebilir.</w:t>
      </w:r>
    </w:p>
    <w:p w:rsidR="00C6567C" w:rsidRPr="00445AE7" w:rsidRDefault="00C6567C" w:rsidP="00DB0B76">
      <w:pPr>
        <w:rPr>
          <w:shd w:val="clear" w:color="auto" w:fill="FFFFFF"/>
        </w:rPr>
      </w:pPr>
      <w:r w:rsidRPr="00445AE7">
        <w:rPr>
          <w:shd w:val="clear" w:color="auto" w:fill="FFFFFF"/>
        </w:rPr>
        <w:t xml:space="preserve">Avrupa Birliği </w:t>
      </w:r>
      <w:proofErr w:type="spellStart"/>
      <w:r w:rsidRPr="00445AE7">
        <w:rPr>
          <w:shd w:val="clear" w:color="auto" w:fill="FFFFFF"/>
        </w:rPr>
        <w:t>An</w:t>
      </w:r>
      <w:r>
        <w:rPr>
          <w:shd w:val="clear" w:color="auto" w:fill="FFFFFF"/>
        </w:rPr>
        <w:t>d</w:t>
      </w:r>
      <w:r w:rsidRPr="00445AE7">
        <w:rPr>
          <w:shd w:val="clear" w:color="auto" w:fill="FFFFFF"/>
        </w:rPr>
        <w:t>laşması</w:t>
      </w:r>
      <w:proofErr w:type="spellEnd"/>
      <w:r w:rsidRPr="00445AE7">
        <w:rPr>
          <w:shd w:val="clear" w:color="auto" w:fill="FFFFFF"/>
        </w:rPr>
        <w:t xml:space="preserve"> (ABKA) ve </w:t>
      </w:r>
      <w:proofErr w:type="spellStart"/>
      <w:r w:rsidRPr="00445AE7">
        <w:rPr>
          <w:shd w:val="clear" w:color="auto" w:fill="FFFFFF"/>
        </w:rPr>
        <w:t>ABİİA’da</w:t>
      </w:r>
      <w:proofErr w:type="spellEnd"/>
      <w:r w:rsidRPr="00445AE7">
        <w:rPr>
          <w:shd w:val="clear" w:color="auto" w:fill="FFFFFF"/>
        </w:rPr>
        <w:t xml:space="preserve"> şirketlerin kurulması, diğer bir devlette şube açması ya da merkezini bir üye devletten diğer bir üye devlete taşıması konusunda hükümler mevcut değildir. Bu husus, üye devletlerin iç hukuk düzenlemeleri ile çözüme kavuşturulmaya çalışılmaktadır. Ancak üye devletlerin iç hukuk </w:t>
      </w:r>
      <w:r w:rsidRPr="00445AE7">
        <w:rPr>
          <w:shd w:val="clear" w:color="auto" w:fill="FFFFFF"/>
        </w:rPr>
        <w:lastRenderedPageBreak/>
        <w:t xml:space="preserve">mevzuatlarındaki farklılıkları, kendi çıkarları doğrultusunda kullanmaya çalışan girişimciler; kuruluş kolaylığı, asgari sermaye tutarının azlığı, ortakların sınırlı sorumluluğu gibi sebeplerle kendilerine uygun buldukları devletlerde şirketlerini kurduktan sonra; diğer Birlik üyesi devletlerde şube açıp esas faaliyetlerini buralarda sürdürme yolunu seçmektedir. Örneğin İngiliz Hukuku’nda, şirket kuruluşu için istenen asgari sermaye miktarı, Alman Hukuku’na nazaran çok daha düşüktür. Bunun bir sonucu olarak da İngiltere’de kurulan ve esas amacı Almanya’da faaliyet göstermek olan bir şirket, merkezinin bulunduğu </w:t>
      </w:r>
      <w:r w:rsidR="004E3425" w:rsidRPr="00445AE7">
        <w:rPr>
          <w:shd w:val="clear" w:color="auto" w:fill="FFFFFF"/>
        </w:rPr>
        <w:t>İngiltere’de hiçbir</w:t>
      </w:r>
      <w:r w:rsidRPr="00445AE7">
        <w:rPr>
          <w:shd w:val="clear" w:color="auto" w:fill="FFFFFF"/>
        </w:rPr>
        <w:t xml:space="preserve"> faaliyet göstermeyip tüm ticari işlerini, açtığı sözde şubelerle Almanya’da yoğunlaştırmaktadır. Alman ticaret siciline tescilden sonra durumun fark edilmesi üzerine Alman makamları, tescil işleminin iptaline yönelik dava açtığında ise davalı, </w:t>
      </w:r>
      <w:proofErr w:type="spellStart"/>
      <w:r w:rsidRPr="00445AE7">
        <w:rPr>
          <w:shd w:val="clear" w:color="auto" w:fill="FFFFFF"/>
        </w:rPr>
        <w:t>ABİİA’nın</w:t>
      </w:r>
      <w:proofErr w:type="spellEnd"/>
      <w:r w:rsidRPr="00445AE7">
        <w:rPr>
          <w:shd w:val="clear" w:color="auto" w:fill="FFFFFF"/>
        </w:rPr>
        <w:t xml:space="preserve"> 54. Maddesini gerekçe göstererek yabancı ülkede kurulan şirketinin, serbest dolaşım hakkının kısıtlanamayacağı savunmasında bulunmaktadır. Tescil işleminin esas sermaye tutarının karşılanmamış olması sebebiyle reddi halinde de aynı durum geçerli olmaktadır. Bu durumda davacı ile davalı rolleri değişmekte; iddia sırası kendisine geçen İngiliz şirket, Alman iç hukuk mevzuatında yer alan esas sermaye tutarı hakkındaki hükmün, </w:t>
      </w:r>
      <w:proofErr w:type="spellStart"/>
      <w:r w:rsidRPr="00445AE7">
        <w:rPr>
          <w:shd w:val="clear" w:color="auto" w:fill="FFFFFF"/>
        </w:rPr>
        <w:t>ABİİA’nın</w:t>
      </w:r>
      <w:proofErr w:type="spellEnd"/>
      <w:r w:rsidRPr="00445AE7">
        <w:rPr>
          <w:shd w:val="clear" w:color="auto" w:fill="FFFFFF"/>
        </w:rPr>
        <w:t xml:space="preserve"> 54. maddesine aykırı olduğunu ileri sürmektedir.</w:t>
      </w:r>
    </w:p>
    <w:p w:rsidR="00C6567C" w:rsidRPr="00445AE7" w:rsidRDefault="00C6567C" w:rsidP="00DB0B76">
      <w:r w:rsidRPr="00445AE7">
        <w:t xml:space="preserve">Söz konusu yerleşme ve serbest dolaşım özgürlüğünün getirdiği diğer bir sorun ise; üye devletler kanunlar ihtilafı hukuklarında, şirketlerin tâbiiyetine uygulanacak hukukun farklı temellere dayanmasıdır. Şirketlerin ehliyetine, kişiliğine ve iç işleyişine uygulanacak hukukun tespitinde milletlerarası özel hukuk alanında ileri sürülen iki temel teori mevcuttur. Bunlar </w:t>
      </w:r>
      <w:r w:rsidR="00495D3A">
        <w:rPr>
          <w:i/>
        </w:rPr>
        <w:t>“</w:t>
      </w:r>
      <w:r w:rsidRPr="00445AE7">
        <w:rPr>
          <w:i/>
        </w:rPr>
        <w:t>kuruluş yeri</w:t>
      </w:r>
      <w:r w:rsidR="00495D3A">
        <w:rPr>
          <w:i/>
        </w:rPr>
        <w:t>”</w:t>
      </w:r>
      <w:r w:rsidRPr="00445AE7">
        <w:t xml:space="preserve"> ve </w:t>
      </w:r>
      <w:r w:rsidR="00495D3A">
        <w:rPr>
          <w:i/>
        </w:rPr>
        <w:t>“</w:t>
      </w:r>
      <w:r w:rsidRPr="00445AE7">
        <w:rPr>
          <w:i/>
        </w:rPr>
        <w:t>gerçek idare merkezi</w:t>
      </w:r>
      <w:r w:rsidR="00495D3A">
        <w:rPr>
          <w:i/>
        </w:rPr>
        <w:t>”</w:t>
      </w:r>
      <w:r w:rsidRPr="00445AE7">
        <w:t xml:space="preserve"> teorileridir. Şirketlerin kuruluş yerlerini ve ticari faaliyet alanlarını tercihindeki bir diğer </w:t>
      </w:r>
      <w:proofErr w:type="gramStart"/>
      <w:r w:rsidRPr="00445AE7">
        <w:t>kriteri</w:t>
      </w:r>
      <w:proofErr w:type="gramEnd"/>
      <w:r w:rsidRPr="00445AE7">
        <w:t xml:space="preserve"> d</w:t>
      </w:r>
      <w:r>
        <w:t>e, üye devlet</w:t>
      </w:r>
      <w:r w:rsidRPr="00445AE7">
        <w:t xml:space="preserve">lerin iç hukuk kanunlar ihtilafı mevzuatlarındaki, yabancı şirketlerin statüsüne ilişkin kabul ettikleri işbu teoriler oluşturmaktadır. Yukarıda belirttiğimiz örnekte İngiltere’de kurulan, merkezi İngiltere’de bulunan, ancak faaliyet merkezi Almanya’da olan şirket; kuruluş yeri teorisini benimseyen bir ülkede İngiliz Hukuku’na tâbi olmaktadır. Ancak gerçek idare merkezi teorisini benimseyen Almanya ise şirketin tâbiiyetine Alman Hukuku’nu uygulamaktadır. Tâbiiyete uygulanması lazım gelen hukuklar arasındaki işbu farklılıklar da diğer bir problem olarak karşımıza çıkmaktadır. </w:t>
      </w:r>
    </w:p>
    <w:p w:rsidR="00C6567C" w:rsidRPr="00445AE7" w:rsidRDefault="00C6567C" w:rsidP="00DB0B76">
      <w:r w:rsidRPr="00445AE7">
        <w:lastRenderedPageBreak/>
        <w:t xml:space="preserve">Çalışmada Avrupa Birliği Adalet Divanı (ABAD) kararları ışığında; bir yandan </w:t>
      </w:r>
      <w:proofErr w:type="spellStart"/>
      <w:r w:rsidRPr="00445AE7">
        <w:t>ABİİA’nın</w:t>
      </w:r>
      <w:proofErr w:type="spellEnd"/>
      <w:r w:rsidRPr="00445AE7">
        <w:t xml:space="preserve"> ticari şirketlere tanıdığı yerleşme ve serbest dolaşım özgürlüğünün </w:t>
      </w:r>
      <w:proofErr w:type="gramStart"/>
      <w:r w:rsidRPr="00445AE7">
        <w:t>kriterleri</w:t>
      </w:r>
      <w:proofErr w:type="gramEnd"/>
      <w:r w:rsidRPr="00445AE7">
        <w:t xml:space="preserve"> belirlenmeye çalışılacak; ayrıca ticari şirketlerin dürüstlük kuralına aykırı uygulamalarına değinilecektir. Bu bağlamda kanunlar ihtilafı kuralları açısından </w:t>
      </w:r>
      <w:proofErr w:type="gramStart"/>
      <w:r w:rsidRPr="00445AE7">
        <w:t>halihazırda</w:t>
      </w:r>
      <w:proofErr w:type="gramEnd"/>
      <w:r w:rsidRPr="00445AE7">
        <w:t xml:space="preserve"> ve muhtemel sorunlara ilişkin, AB ve üye devletlerde alınan hukuki tedbirler de dikkate alınarak, çözüm yöntemleri ortaya konulacaktır.</w:t>
      </w:r>
    </w:p>
    <w:p w:rsidR="00C6567C" w:rsidRPr="00DB0B76" w:rsidRDefault="00C6567C" w:rsidP="00DB0B76">
      <w:pPr>
        <w:ind w:left="284" w:hanging="284"/>
        <w:rPr>
          <w:b/>
        </w:rPr>
      </w:pPr>
      <w:r w:rsidRPr="00DB0B76">
        <w:rPr>
          <w:b/>
          <w:shd w:val="clear" w:color="auto" w:fill="FFFFFF"/>
        </w:rPr>
        <w:t xml:space="preserve">1. </w:t>
      </w:r>
      <w:r w:rsidRPr="00DB0B76">
        <w:rPr>
          <w:b/>
        </w:rPr>
        <w:t xml:space="preserve">KANUNLAR İHTİLÂFI HUKUKU AÇISINDAN ŞİRKETLERİN TANINMASI </w:t>
      </w:r>
    </w:p>
    <w:p w:rsidR="00C6567C" w:rsidRPr="00DB0B76" w:rsidRDefault="00C6567C" w:rsidP="00DB0B76">
      <w:pPr>
        <w:rPr>
          <w:b/>
        </w:rPr>
      </w:pPr>
      <w:r w:rsidRPr="00DB0B76">
        <w:rPr>
          <w:b/>
        </w:rPr>
        <w:t xml:space="preserve">1.1. Genel Olarak </w:t>
      </w:r>
    </w:p>
    <w:p w:rsidR="00C6567C" w:rsidRPr="00445AE7" w:rsidRDefault="00C6567C" w:rsidP="00DB0B76">
      <w:pPr>
        <w:rPr>
          <w:shd w:val="clear" w:color="auto" w:fill="FFFFFF"/>
        </w:rPr>
      </w:pPr>
      <w:r w:rsidRPr="00445AE7">
        <w:t>Üye devletlere özgülenmiş ortak bir pazar oluşturulmasının en önemli sebeple</w:t>
      </w:r>
      <w:r w:rsidR="004E3425">
        <w:t>rinden birisini, şirketlerin AB’</w:t>
      </w:r>
      <w:r w:rsidRPr="00445AE7">
        <w:t>ye üye devletler içinde özgürce dolaşabilmeleri ve bu dolaşımın önündeki engellerin ortadan kaldırılması oluşturmaktadır. (</w:t>
      </w:r>
      <w:proofErr w:type="spellStart"/>
      <w:r w:rsidRPr="00445AE7">
        <w:t>Michoudi</w:t>
      </w:r>
      <w:proofErr w:type="spellEnd"/>
      <w:r w:rsidRPr="00445AE7">
        <w:t>, 2013:</w:t>
      </w:r>
      <w:r w:rsidR="004E3425">
        <w:t xml:space="preserve"> </w:t>
      </w:r>
      <w:r w:rsidRPr="00445AE7">
        <w:t xml:space="preserve">4) AET’yi kuran 1957 tarihli Roma </w:t>
      </w:r>
      <w:proofErr w:type="spellStart"/>
      <w:r w:rsidRPr="00445AE7">
        <w:t>Andlaşması'nın</w:t>
      </w:r>
      <w:proofErr w:type="spellEnd"/>
      <w:r w:rsidRPr="00445AE7">
        <w:t xml:space="preserve"> eski 2.</w:t>
      </w:r>
      <w:r w:rsidRPr="00445AE7">
        <w:rPr>
          <w:rStyle w:val="DipnotBavurusu"/>
          <w:color w:val="000000"/>
        </w:rPr>
        <w:footnoteReference w:id="2"/>
      </w:r>
      <w:r w:rsidRPr="00445AE7">
        <w:t xml:space="preserve"> ve yeni ABKA 3/3. maddesinde</w:t>
      </w:r>
      <w:r w:rsidRPr="00445AE7">
        <w:rPr>
          <w:rStyle w:val="DipnotBavurusu"/>
          <w:color w:val="000000"/>
        </w:rPr>
        <w:footnoteReference w:id="3"/>
      </w:r>
      <w:r w:rsidRPr="00445AE7">
        <w:t xml:space="preserve"> bu amaç açıkça belirtilmiştir</w:t>
      </w:r>
      <w:r w:rsidRPr="00445AE7">
        <w:rPr>
          <w:rStyle w:val="DipnotBavurusu"/>
          <w:color w:val="000000"/>
        </w:rPr>
        <w:footnoteReference w:id="4"/>
      </w:r>
      <w:r w:rsidRPr="00445AE7">
        <w:t xml:space="preserve">. Bu hakkın gerçek kişilerle birlikte tüzel kişilere de tanınması, </w:t>
      </w:r>
      <w:r w:rsidRPr="00445AE7">
        <w:rPr>
          <w:shd w:val="clear" w:color="auto" w:fill="FFFFFF"/>
        </w:rPr>
        <w:t xml:space="preserve">AB'nin kuruluşunun temel amaçlarından birini oluşturmaktadır. Bu doğrultuda </w:t>
      </w:r>
      <w:proofErr w:type="spellStart"/>
      <w:r w:rsidRPr="00445AE7">
        <w:rPr>
          <w:shd w:val="clear" w:color="auto" w:fill="FFFFFF"/>
        </w:rPr>
        <w:t>andlaşmanın</w:t>
      </w:r>
      <w:proofErr w:type="spellEnd"/>
      <w:r w:rsidRPr="00445AE7">
        <w:rPr>
          <w:shd w:val="clear" w:color="auto" w:fill="FFFFFF"/>
        </w:rPr>
        <w:t xml:space="preserve"> esas unsurlarından olan yerleşme özgürlüğü ilkesinin bir uzantısı niteliğindeki serbest dolaşım hakkı, her bir üye devlet ekonomisinin, diğer üye devlet ekonomileriyle bütünleşmesine fayda sağlamaktadır. (</w:t>
      </w:r>
      <w:proofErr w:type="spellStart"/>
      <w:r w:rsidRPr="00445AE7">
        <w:rPr>
          <w:shd w:val="clear" w:color="auto" w:fill="FFFFFF"/>
        </w:rPr>
        <w:t>Moustaki</w:t>
      </w:r>
      <w:proofErr w:type="spellEnd"/>
      <w:r w:rsidRPr="00445AE7">
        <w:rPr>
          <w:shd w:val="clear" w:color="auto" w:fill="FFFFFF"/>
        </w:rPr>
        <w:t xml:space="preserve">, </w:t>
      </w:r>
      <w:proofErr w:type="spellStart"/>
      <w:r w:rsidRPr="00445AE7">
        <w:rPr>
          <w:shd w:val="clear" w:color="auto" w:fill="FFFFFF"/>
        </w:rPr>
        <w:t>Engammare</w:t>
      </w:r>
      <w:proofErr w:type="spellEnd"/>
      <w:r w:rsidRPr="00445AE7">
        <w:rPr>
          <w:shd w:val="clear" w:color="auto" w:fill="FFFFFF"/>
        </w:rPr>
        <w:t>, 2008:</w:t>
      </w:r>
      <w:r w:rsidR="004E3425">
        <w:rPr>
          <w:shd w:val="clear" w:color="auto" w:fill="FFFFFF"/>
        </w:rPr>
        <w:t xml:space="preserve"> </w:t>
      </w:r>
      <w:r w:rsidRPr="00445AE7">
        <w:rPr>
          <w:shd w:val="clear" w:color="auto" w:fill="FFFFFF"/>
        </w:rPr>
        <w:t>253) Ortak bir pazarın oluşturulmasının altında yatan en önemli faktörler:</w:t>
      </w:r>
    </w:p>
    <w:p w:rsidR="00C6567C" w:rsidRPr="00DB0B76" w:rsidRDefault="00C6567C" w:rsidP="00DB0B76">
      <w:pPr>
        <w:tabs>
          <w:tab w:val="left" w:pos="284"/>
        </w:tabs>
        <w:ind w:left="284" w:hanging="284"/>
        <w:rPr>
          <w:i/>
          <w:shd w:val="clear" w:color="auto" w:fill="FFFFFF"/>
        </w:rPr>
      </w:pPr>
      <w:r w:rsidRPr="00DB0B76">
        <w:rPr>
          <w:i/>
          <w:shd w:val="clear" w:color="auto" w:fill="FFFFFF"/>
        </w:rPr>
        <w:lastRenderedPageBreak/>
        <w:t xml:space="preserve">* </w:t>
      </w:r>
      <w:r w:rsidR="00DB0B76">
        <w:rPr>
          <w:i/>
          <w:shd w:val="clear" w:color="auto" w:fill="FFFFFF"/>
        </w:rPr>
        <w:tab/>
      </w:r>
      <w:r w:rsidRPr="00DB0B76">
        <w:rPr>
          <w:i/>
          <w:shd w:val="clear" w:color="auto" w:fill="FFFFFF"/>
        </w:rPr>
        <w:t xml:space="preserve">Şirketlerin AB sınırları içinde özgürce dolaşabilmelerinin temini, </w:t>
      </w:r>
    </w:p>
    <w:p w:rsidR="00C6567C" w:rsidRPr="00DB0B76" w:rsidRDefault="00C6567C" w:rsidP="00DB0B76">
      <w:pPr>
        <w:tabs>
          <w:tab w:val="left" w:pos="284"/>
        </w:tabs>
        <w:ind w:left="284" w:hanging="284"/>
        <w:rPr>
          <w:i/>
          <w:shd w:val="clear" w:color="auto" w:fill="FFFFFF"/>
        </w:rPr>
      </w:pPr>
      <w:r w:rsidRPr="00DB0B76">
        <w:rPr>
          <w:i/>
          <w:shd w:val="clear" w:color="auto" w:fill="FFFFFF"/>
        </w:rPr>
        <w:t xml:space="preserve">* </w:t>
      </w:r>
      <w:r w:rsidR="00DB0B76">
        <w:rPr>
          <w:i/>
          <w:shd w:val="clear" w:color="auto" w:fill="FFFFFF"/>
        </w:rPr>
        <w:tab/>
      </w:r>
      <w:r w:rsidRPr="00DB0B76">
        <w:rPr>
          <w:i/>
          <w:shd w:val="clear" w:color="auto" w:fill="FFFFFF"/>
        </w:rPr>
        <w:t xml:space="preserve">Üye devlet şirketlerine karşı, </w:t>
      </w:r>
      <w:proofErr w:type="spellStart"/>
      <w:r w:rsidRPr="00DB0B76">
        <w:rPr>
          <w:i/>
          <w:shd w:val="clear" w:color="auto" w:fill="FFFFFF"/>
        </w:rPr>
        <w:t>Birlik’e</w:t>
      </w:r>
      <w:proofErr w:type="spellEnd"/>
      <w:r w:rsidRPr="00DB0B76">
        <w:rPr>
          <w:i/>
          <w:shd w:val="clear" w:color="auto" w:fill="FFFFFF"/>
        </w:rPr>
        <w:t xml:space="preserve"> üye diğer devletler tarafından konulacak serbest dolaşım özgürlüğüne yönelik kısıtlamaların kaldırılması,</w:t>
      </w:r>
    </w:p>
    <w:p w:rsidR="00C6567C" w:rsidRPr="00DB0B76" w:rsidRDefault="00C6567C" w:rsidP="00DB0B76">
      <w:pPr>
        <w:tabs>
          <w:tab w:val="left" w:pos="284"/>
        </w:tabs>
        <w:ind w:left="284" w:hanging="284"/>
        <w:rPr>
          <w:i/>
          <w:shd w:val="clear" w:color="auto" w:fill="FFFFFF"/>
        </w:rPr>
      </w:pPr>
      <w:r w:rsidRPr="00DB0B76">
        <w:rPr>
          <w:i/>
          <w:shd w:val="clear" w:color="auto" w:fill="FFFFFF"/>
        </w:rPr>
        <w:t xml:space="preserve">* </w:t>
      </w:r>
      <w:r w:rsidR="00DB0B76">
        <w:rPr>
          <w:i/>
          <w:shd w:val="clear" w:color="auto" w:fill="FFFFFF"/>
        </w:rPr>
        <w:tab/>
      </w:r>
      <w:r w:rsidRPr="00DB0B76">
        <w:rPr>
          <w:i/>
          <w:shd w:val="clear" w:color="auto" w:fill="FFFFFF"/>
        </w:rPr>
        <w:t xml:space="preserve">Üye devletlerin iç hukuk şirketler mevzuatının ABKA ve </w:t>
      </w:r>
      <w:proofErr w:type="spellStart"/>
      <w:r w:rsidRPr="00DB0B76">
        <w:rPr>
          <w:i/>
          <w:shd w:val="clear" w:color="auto" w:fill="FFFFFF"/>
        </w:rPr>
        <w:t>ABİİA’da</w:t>
      </w:r>
      <w:proofErr w:type="spellEnd"/>
      <w:r w:rsidRPr="00DB0B76">
        <w:rPr>
          <w:i/>
          <w:shd w:val="clear" w:color="auto" w:fill="FFFFFF"/>
        </w:rPr>
        <w:t xml:space="preserve"> yer alan maddelerle uyumlulaştırılmasıdır.</w:t>
      </w:r>
    </w:p>
    <w:p w:rsidR="00C6567C" w:rsidRPr="00445AE7" w:rsidRDefault="00C6567C" w:rsidP="00DB0B76">
      <w:pPr>
        <w:rPr>
          <w:shd w:val="clear" w:color="auto" w:fill="FFFFFF"/>
        </w:rPr>
      </w:pPr>
      <w:r w:rsidRPr="00445AE7">
        <w:rPr>
          <w:shd w:val="clear" w:color="auto" w:fill="FFFFFF"/>
        </w:rPr>
        <w:t>Şirketler, serbest dolaşım ve yerleşme özgürlüğü haklarını; diğer bir üye devlet sınırları içerisinde şube açarak, merkezini diğer bir üye devlete taşıyarak; dolayısıyla da o devlet sınırlarında kurulmuş yerli bir şirket gibi ticari faaliyetlerde bulunarak kullanmaktadır. Ancak bahsedilen bu durum, üye devletlerin ulusal şirketler hukuku mevzuatlarındaki kuruluş kolaylıklarından yararlanmak isteyen şirketlerin; kuruluş için kendisine en uygun devlet mevzuatını belirleyip, tüzel kişiliklerini buna göre kazandıktan sonra diğer üye devletlere açılmalarına olanak tanımaktadır. Asgari sermaye miktarının düşük olması, şirketteki pay sahiplerinin sınırlı sorumluluğu, şirket alacaklısı üçüncü kişilerin korunmasına ilişkin hükümlerin farklılığı gibi olgular, tahdidi olmamak üzere, kuruluş yerinin seçiminde önem arz eden başlıca etkenlerdir. (</w:t>
      </w:r>
      <w:proofErr w:type="spellStart"/>
      <w:r w:rsidRPr="00445AE7">
        <w:rPr>
          <w:shd w:val="clear" w:color="auto" w:fill="FFFFFF"/>
        </w:rPr>
        <w:t>Ansay</w:t>
      </w:r>
      <w:proofErr w:type="spellEnd"/>
      <w:r w:rsidRPr="00445AE7">
        <w:rPr>
          <w:shd w:val="clear" w:color="auto" w:fill="FFFFFF"/>
        </w:rPr>
        <w:t xml:space="preserve">, 2003:7) Bunun sonucu olarak da girişimciler, bu kolaylıkları kendi çıkarları doğrultusunda kullanarak, kendilerine en uygun buldukları devletlerde şirketlerini kurup; idare merkezini başka üye devletlere taşımakta veya diğer bir üye devlette açtıkları </w:t>
      </w:r>
      <w:r w:rsidRPr="00445AE7">
        <w:rPr>
          <w:i/>
          <w:shd w:val="clear" w:color="auto" w:fill="FFFFFF"/>
        </w:rPr>
        <w:t>“sözde”</w:t>
      </w:r>
      <w:r w:rsidRPr="00445AE7">
        <w:rPr>
          <w:shd w:val="clear" w:color="auto" w:fill="FFFFFF"/>
        </w:rPr>
        <w:t xml:space="preserve"> şubeleri sayesinde ticari faaliyetlerini buralarda yoğunlaştırabilmektedirler. Böylece şirketin kurulduğu merkez; bir kabuk halinde kalmakta, asıl ticari faaliyetler şubenin bulunduğu devlette yoğunlaşmaktadır. Sonuç olarak da şubenin bulunduğu devletteki şirketler hukuku mevzuatındaki iç hukuk düzenlemelerinden de kaçınılmış olmaktadır. Bu durum, son yıllarda AB devletleri arasında büyük tartışmaların önünü açmıştır. </w:t>
      </w:r>
    </w:p>
    <w:p w:rsidR="00C6567C" w:rsidRPr="00445AE7" w:rsidRDefault="00C6567C" w:rsidP="00DB0B76">
      <w:pPr>
        <w:rPr>
          <w:shd w:val="clear" w:color="auto" w:fill="FFFFFF"/>
        </w:rPr>
      </w:pPr>
      <w:proofErr w:type="spellStart"/>
      <w:r w:rsidRPr="00445AE7">
        <w:rPr>
          <w:shd w:val="clear" w:color="auto" w:fill="FFFFFF"/>
        </w:rPr>
        <w:t>ABAD’ın</w:t>
      </w:r>
      <w:proofErr w:type="spellEnd"/>
      <w:r w:rsidRPr="00445AE7">
        <w:rPr>
          <w:shd w:val="clear" w:color="auto" w:fill="FFFFFF"/>
        </w:rPr>
        <w:t xml:space="preserve"> şirketlerin yerleşme ve serbest dolaşım özgürlüğü ile ilgili geçmiş yıllarda verdiği </w:t>
      </w:r>
      <w:proofErr w:type="spellStart"/>
      <w:r w:rsidRPr="00445AE7">
        <w:rPr>
          <w:shd w:val="clear" w:color="auto" w:fill="FFFFFF"/>
        </w:rPr>
        <w:t>Centros</w:t>
      </w:r>
      <w:proofErr w:type="spellEnd"/>
      <w:r w:rsidRPr="00445AE7">
        <w:rPr>
          <w:rStyle w:val="DipnotBavurusu"/>
          <w:color w:val="000000"/>
          <w:shd w:val="clear" w:color="auto" w:fill="FFFFFF"/>
        </w:rPr>
        <w:footnoteReference w:id="5"/>
      </w:r>
      <w:r w:rsidRPr="00445AE7">
        <w:rPr>
          <w:shd w:val="clear" w:color="auto" w:fill="FFFFFF"/>
        </w:rPr>
        <w:t xml:space="preserve">, </w:t>
      </w:r>
      <w:proofErr w:type="spellStart"/>
      <w:r w:rsidRPr="00445AE7">
        <w:rPr>
          <w:shd w:val="clear" w:color="auto" w:fill="FFFFFF"/>
        </w:rPr>
        <w:t>Überseering</w:t>
      </w:r>
      <w:proofErr w:type="spellEnd"/>
      <w:r w:rsidRPr="00445AE7">
        <w:rPr>
          <w:rStyle w:val="DipnotBavurusu"/>
          <w:color w:val="000000"/>
          <w:shd w:val="clear" w:color="auto" w:fill="FFFFFF"/>
        </w:rPr>
        <w:footnoteReference w:id="6"/>
      </w:r>
      <w:r w:rsidRPr="00445AE7">
        <w:rPr>
          <w:shd w:val="clear" w:color="auto" w:fill="FFFFFF"/>
        </w:rPr>
        <w:t>, Daily Mail</w:t>
      </w:r>
      <w:r w:rsidRPr="00445AE7">
        <w:rPr>
          <w:rStyle w:val="DipnotBavurusu"/>
          <w:color w:val="000000"/>
          <w:shd w:val="clear" w:color="auto" w:fill="FFFFFF"/>
        </w:rPr>
        <w:footnoteReference w:id="7"/>
      </w:r>
      <w:r w:rsidRPr="00445AE7">
        <w:rPr>
          <w:shd w:val="clear" w:color="auto" w:fill="FFFFFF"/>
        </w:rPr>
        <w:t xml:space="preserve">, </w:t>
      </w:r>
      <w:proofErr w:type="spellStart"/>
      <w:r w:rsidRPr="00445AE7">
        <w:rPr>
          <w:shd w:val="clear" w:color="auto" w:fill="FFFFFF"/>
        </w:rPr>
        <w:t>Inspire</w:t>
      </w:r>
      <w:proofErr w:type="spellEnd"/>
      <w:r w:rsidRPr="00445AE7">
        <w:rPr>
          <w:shd w:val="clear" w:color="auto" w:fill="FFFFFF"/>
        </w:rPr>
        <w:t xml:space="preserve"> </w:t>
      </w:r>
      <w:r w:rsidRPr="00445AE7">
        <w:rPr>
          <w:shd w:val="clear" w:color="auto" w:fill="FFFFFF"/>
        </w:rPr>
        <w:lastRenderedPageBreak/>
        <w:t>Art</w:t>
      </w:r>
      <w:r w:rsidRPr="00445AE7">
        <w:rPr>
          <w:rStyle w:val="DipnotBavurusu"/>
          <w:color w:val="000000"/>
          <w:shd w:val="clear" w:color="auto" w:fill="FFFFFF"/>
        </w:rPr>
        <w:footnoteReference w:id="8"/>
      </w:r>
      <w:r w:rsidRPr="00445AE7">
        <w:rPr>
          <w:shd w:val="clear" w:color="auto" w:fill="FFFFFF"/>
        </w:rPr>
        <w:t xml:space="preserve"> ve </w:t>
      </w:r>
      <w:proofErr w:type="spellStart"/>
      <w:r w:rsidRPr="00445AE7">
        <w:rPr>
          <w:shd w:val="clear" w:color="auto" w:fill="FFFFFF"/>
        </w:rPr>
        <w:t>Sevic</w:t>
      </w:r>
      <w:proofErr w:type="spellEnd"/>
      <w:r w:rsidRPr="00445AE7">
        <w:rPr>
          <w:rStyle w:val="DipnotBavurusu"/>
          <w:color w:val="000000"/>
          <w:shd w:val="clear" w:color="auto" w:fill="FFFFFF"/>
        </w:rPr>
        <w:footnoteReference w:id="9"/>
      </w:r>
      <w:r w:rsidRPr="00445AE7">
        <w:rPr>
          <w:shd w:val="clear" w:color="auto" w:fill="FFFFFF"/>
        </w:rPr>
        <w:t xml:space="preserve"> kararlarından sonra söz konusu tartışmalar büyüyerek devam etmektedir</w:t>
      </w:r>
      <w:r w:rsidRPr="00445AE7">
        <w:rPr>
          <w:rStyle w:val="DipnotBavurusu"/>
          <w:color w:val="000000"/>
          <w:shd w:val="clear" w:color="auto" w:fill="FFFFFF"/>
        </w:rPr>
        <w:footnoteReference w:id="10"/>
      </w:r>
      <w:r w:rsidRPr="00445AE7">
        <w:rPr>
          <w:shd w:val="clear" w:color="auto" w:fill="FFFFFF"/>
        </w:rPr>
        <w:t xml:space="preserve">. </w:t>
      </w:r>
      <w:r w:rsidRPr="00445AE7">
        <w:t>Bu kararlar, üye devletlerde kurulmuş olan ve başkaca bir B</w:t>
      </w:r>
      <w:r>
        <w:t>irlik üyesi devlett</w:t>
      </w:r>
      <w:r w:rsidRPr="00445AE7">
        <w:t xml:space="preserve">e faaliyet göstermek isteyen şirketler adına yerleşme özgürlüğünün, bir yandan sınırlarını belirlerken; diğer yandan şirketlerin başka bir ülkede açtığı şube yoluyla bütün ticari faaliyetlerini, şubesinin bulunduğu ülkede yoğunlaştırmasına olanak tanımaktadır. </w:t>
      </w:r>
      <w:r w:rsidRPr="00445AE7">
        <w:rPr>
          <w:shd w:val="clear" w:color="auto" w:fill="FFFFFF"/>
        </w:rPr>
        <w:t xml:space="preserve">İç hukuk düzenlemelerinin yeterli olmaması sebebiyle serbest dolaşım ve yerleşme özgürlüğünün sağlanması ve sınırlarına yönelik </w:t>
      </w:r>
      <w:proofErr w:type="gramStart"/>
      <w:r w:rsidRPr="00445AE7">
        <w:rPr>
          <w:shd w:val="clear" w:color="auto" w:fill="FFFFFF"/>
        </w:rPr>
        <w:t>kriterler</w:t>
      </w:r>
      <w:proofErr w:type="gramEnd"/>
      <w:r w:rsidRPr="00445AE7">
        <w:rPr>
          <w:shd w:val="clear" w:color="auto" w:fill="FFFFFF"/>
        </w:rPr>
        <w:t xml:space="preserve"> </w:t>
      </w:r>
      <w:proofErr w:type="spellStart"/>
      <w:r w:rsidRPr="00445AE7">
        <w:rPr>
          <w:shd w:val="clear" w:color="auto" w:fill="FFFFFF"/>
        </w:rPr>
        <w:t>ABAD’ın</w:t>
      </w:r>
      <w:proofErr w:type="spellEnd"/>
      <w:r w:rsidRPr="00445AE7">
        <w:rPr>
          <w:shd w:val="clear" w:color="auto" w:fill="FFFFFF"/>
        </w:rPr>
        <w:t xml:space="preserve"> içtihatlarıyla belirlenerek geliştirilmiştir</w:t>
      </w:r>
      <w:r w:rsidRPr="00445AE7">
        <w:rPr>
          <w:rStyle w:val="DipnotBavurusu"/>
          <w:color w:val="000000"/>
          <w:shd w:val="clear" w:color="auto" w:fill="FFFFFF"/>
        </w:rPr>
        <w:footnoteReference w:id="11"/>
      </w:r>
      <w:r w:rsidRPr="00445AE7">
        <w:rPr>
          <w:shd w:val="clear" w:color="auto" w:fill="FFFFFF"/>
        </w:rPr>
        <w:t>.</w:t>
      </w:r>
    </w:p>
    <w:p w:rsidR="00C6567C" w:rsidRPr="00DB0B76" w:rsidRDefault="00C6567C" w:rsidP="00DB0B76">
      <w:pPr>
        <w:rPr>
          <w:b/>
        </w:rPr>
      </w:pPr>
      <w:r w:rsidRPr="00DB0B76">
        <w:rPr>
          <w:b/>
        </w:rPr>
        <w:t>1.2. Kanunlar İhtilafı Kuralları</w:t>
      </w:r>
    </w:p>
    <w:p w:rsidR="00C6567C" w:rsidRPr="00445AE7" w:rsidRDefault="00C6567C" w:rsidP="00DB0B76">
      <w:r w:rsidRPr="00445AE7">
        <w:t xml:space="preserve">Bir ülkede faaliyet gösteren yabancı bir şirketin tâbiiyetine hangi hukukun uygulanacağının tespiti bir kanunlar ihtilafı meselesidir. Şirketin kuruluş şartları, hak ve fiil ehliyeti, ortakların şirket borçlarından diğer ortaklara ve üçüncü kişilere karşı sorumluluğu, şirket yönetimi ve sona ermesi gibi düzenlemelerin yabancı bir şirkete </w:t>
      </w:r>
      <w:r w:rsidRPr="00445AE7">
        <w:lastRenderedPageBreak/>
        <w:t>uygulanabilirliği, öncelikle şirket statüsünün belirlenmesinden geçmektedir. (Aygül, 2007:</w:t>
      </w:r>
      <w:r w:rsidR="00510C84">
        <w:t xml:space="preserve"> </w:t>
      </w:r>
      <w:r w:rsidRPr="00445AE7">
        <w:t>57)</w:t>
      </w:r>
    </w:p>
    <w:p w:rsidR="00C6567C" w:rsidRPr="00DB0B76" w:rsidRDefault="00C6567C" w:rsidP="00DB0B76">
      <w:pPr>
        <w:rPr>
          <w:b/>
        </w:rPr>
      </w:pPr>
      <w:r w:rsidRPr="00DB0B76">
        <w:rPr>
          <w:b/>
        </w:rPr>
        <w:t>1.2.1. Kabul Edilen Teoriler</w:t>
      </w:r>
    </w:p>
    <w:p w:rsidR="00C6567C" w:rsidRPr="00445AE7" w:rsidRDefault="00C6567C" w:rsidP="00DB0B76">
      <w:pPr>
        <w:rPr>
          <w:shd w:val="clear" w:color="auto" w:fill="FFFFFF"/>
        </w:rPr>
      </w:pPr>
      <w:r w:rsidRPr="00445AE7">
        <w:rPr>
          <w:shd w:val="clear" w:color="auto" w:fill="FFFFFF"/>
        </w:rPr>
        <w:t xml:space="preserve">Şirketlerin, kuruldukları ülke dışında faaliyet göstermesi ve serbestçe dolaşabilmesi, çeşitli kanunlar ihtilafı sorunlarını da beraberinde getirmektedir. Kuruluğu ülkeden başka bir ülkede faaliyet gösteren, diğer bir deyişle </w:t>
      </w:r>
      <w:r w:rsidR="00495D3A">
        <w:rPr>
          <w:i/>
          <w:shd w:val="clear" w:color="auto" w:fill="FFFFFF"/>
        </w:rPr>
        <w:t>“</w:t>
      </w:r>
      <w:r w:rsidRPr="00445AE7">
        <w:rPr>
          <w:i/>
          <w:shd w:val="clear" w:color="auto" w:fill="FFFFFF"/>
        </w:rPr>
        <w:t>yabancı</w:t>
      </w:r>
      <w:r w:rsidR="00495D3A">
        <w:rPr>
          <w:i/>
          <w:shd w:val="clear" w:color="auto" w:fill="FFFFFF"/>
        </w:rPr>
        <w:t>”</w:t>
      </w:r>
      <w:r w:rsidRPr="00445AE7">
        <w:rPr>
          <w:shd w:val="clear" w:color="auto" w:fill="FFFFFF"/>
        </w:rPr>
        <w:t xml:space="preserve"> şirketlerin tabiiyetine uygulanacak hukukun belirlenmesi, bir diğer sorun olarak karşımıza çıkmaktadır. Bu tip ihtilafların çözümünde Milletlerarası Özel Hukuk alanında iki önemli teori ortaya atılmıştır. Bunlar </w:t>
      </w:r>
      <w:r w:rsidR="004E3425">
        <w:rPr>
          <w:i/>
          <w:shd w:val="clear" w:color="auto" w:fill="FFFFFF"/>
        </w:rPr>
        <w:t>“</w:t>
      </w:r>
      <w:r w:rsidRPr="00445AE7">
        <w:rPr>
          <w:i/>
          <w:shd w:val="clear" w:color="auto" w:fill="FFFFFF"/>
        </w:rPr>
        <w:t>Kuruluş Yeri (</w:t>
      </w:r>
      <w:proofErr w:type="spellStart"/>
      <w:r w:rsidRPr="00445AE7">
        <w:rPr>
          <w:i/>
          <w:shd w:val="clear" w:color="auto" w:fill="FFFFFF"/>
        </w:rPr>
        <w:t>Incorporation</w:t>
      </w:r>
      <w:proofErr w:type="spellEnd"/>
      <w:r w:rsidRPr="00445AE7">
        <w:rPr>
          <w:i/>
          <w:shd w:val="clear" w:color="auto" w:fill="FFFFFF"/>
        </w:rPr>
        <w:t xml:space="preserve"> </w:t>
      </w:r>
      <w:proofErr w:type="spellStart"/>
      <w:r w:rsidRPr="00445AE7">
        <w:rPr>
          <w:i/>
          <w:shd w:val="clear" w:color="auto" w:fill="FFFFFF"/>
        </w:rPr>
        <w:t>Theory</w:t>
      </w:r>
      <w:proofErr w:type="spellEnd"/>
      <w:r w:rsidRPr="00445AE7">
        <w:rPr>
          <w:i/>
          <w:shd w:val="clear" w:color="auto" w:fill="FFFFFF"/>
        </w:rPr>
        <w:t>)</w:t>
      </w:r>
      <w:r w:rsidR="004E3425">
        <w:rPr>
          <w:i/>
          <w:shd w:val="clear" w:color="auto" w:fill="FFFFFF"/>
        </w:rPr>
        <w:t>”</w:t>
      </w:r>
      <w:r w:rsidRPr="00445AE7">
        <w:rPr>
          <w:shd w:val="clear" w:color="auto" w:fill="FFFFFF"/>
        </w:rPr>
        <w:t xml:space="preserve"> ve </w:t>
      </w:r>
      <w:r w:rsidR="004E3425">
        <w:rPr>
          <w:i/>
          <w:shd w:val="clear" w:color="auto" w:fill="FFFFFF"/>
        </w:rPr>
        <w:t>“</w:t>
      </w:r>
      <w:r w:rsidRPr="00445AE7">
        <w:rPr>
          <w:i/>
          <w:shd w:val="clear" w:color="auto" w:fill="FFFFFF"/>
        </w:rPr>
        <w:t xml:space="preserve">Gerçek İdare Merkezi (Real </w:t>
      </w:r>
      <w:proofErr w:type="spellStart"/>
      <w:r w:rsidRPr="00445AE7">
        <w:rPr>
          <w:i/>
          <w:shd w:val="clear" w:color="auto" w:fill="FFFFFF"/>
        </w:rPr>
        <w:t>Seat</w:t>
      </w:r>
      <w:proofErr w:type="spellEnd"/>
      <w:r w:rsidRPr="00445AE7">
        <w:rPr>
          <w:i/>
          <w:shd w:val="clear" w:color="auto" w:fill="FFFFFF"/>
        </w:rPr>
        <w:t xml:space="preserve"> </w:t>
      </w:r>
      <w:proofErr w:type="spellStart"/>
      <w:r w:rsidRPr="00445AE7">
        <w:rPr>
          <w:i/>
          <w:shd w:val="clear" w:color="auto" w:fill="FFFFFF"/>
        </w:rPr>
        <w:t>Theory</w:t>
      </w:r>
      <w:proofErr w:type="spellEnd"/>
      <w:r w:rsidRPr="00445AE7">
        <w:rPr>
          <w:i/>
          <w:shd w:val="clear" w:color="auto" w:fill="FFFFFF"/>
        </w:rPr>
        <w:t>)</w:t>
      </w:r>
      <w:r w:rsidR="004E3425">
        <w:rPr>
          <w:i/>
          <w:shd w:val="clear" w:color="auto" w:fill="FFFFFF"/>
        </w:rPr>
        <w:t xml:space="preserve">” </w:t>
      </w:r>
      <w:r w:rsidRPr="00445AE7">
        <w:rPr>
          <w:shd w:val="clear" w:color="auto" w:fill="FFFFFF"/>
        </w:rPr>
        <w:t>teorileridir</w:t>
      </w:r>
      <w:r w:rsidRPr="00445AE7">
        <w:rPr>
          <w:rStyle w:val="DipnotBavurusu"/>
          <w:color w:val="000000"/>
          <w:shd w:val="clear" w:color="auto" w:fill="FFFFFF"/>
        </w:rPr>
        <w:footnoteReference w:id="12"/>
      </w:r>
      <w:r w:rsidRPr="00445AE7">
        <w:rPr>
          <w:shd w:val="clear" w:color="auto" w:fill="FFFFFF"/>
        </w:rPr>
        <w:t>. (</w:t>
      </w:r>
      <w:proofErr w:type="spellStart"/>
      <w:r w:rsidRPr="00445AE7">
        <w:rPr>
          <w:shd w:val="clear" w:color="auto" w:fill="FFFFFF"/>
        </w:rPr>
        <w:t>Frost</w:t>
      </w:r>
      <w:proofErr w:type="spellEnd"/>
      <w:r w:rsidRPr="00445AE7">
        <w:rPr>
          <w:shd w:val="clear" w:color="auto" w:fill="FFFFFF"/>
        </w:rPr>
        <w:t xml:space="preserve">, 2005:361-363) Kuruluş yeri teorisi uyarınca şirketlere, sicile kayıtlı oldukları ülke hukukunun; gerçek idare merkezi teorisinde ise, şirketin ticari faaliyetlerinin yoğunlaştığı ülke hukukunun uygulanması öngörülmektedir. Üye devletlerin kanunlar ihtilafı kurallarında tercih ettiği teoriye bağlı olarak yabancı şirket tabiiyetine uygulanacak hukuk da değişkenlik gösterecektir. Bunun sonucu olarak da </w:t>
      </w:r>
      <w:r w:rsidR="004E3425">
        <w:rPr>
          <w:i/>
          <w:shd w:val="clear" w:color="auto" w:fill="FFFFFF"/>
        </w:rPr>
        <w:t>“</w:t>
      </w:r>
      <w:r w:rsidRPr="00445AE7">
        <w:rPr>
          <w:i/>
          <w:shd w:val="clear" w:color="auto" w:fill="FFFFFF"/>
        </w:rPr>
        <w:t>şirketlerin ya da ortaklıkların tanınması</w:t>
      </w:r>
      <w:r w:rsidR="004E3425">
        <w:rPr>
          <w:i/>
          <w:shd w:val="clear" w:color="auto" w:fill="FFFFFF"/>
        </w:rPr>
        <w:t xml:space="preserve">” </w:t>
      </w:r>
      <w:r w:rsidRPr="00445AE7">
        <w:rPr>
          <w:shd w:val="clear" w:color="auto" w:fill="FFFFFF"/>
        </w:rPr>
        <w:t>sorunu ile karşı karşıya kalınabilir</w:t>
      </w:r>
      <w:r w:rsidRPr="00445AE7">
        <w:rPr>
          <w:rStyle w:val="DipnotBavurusu"/>
          <w:color w:val="000000"/>
          <w:shd w:val="clear" w:color="auto" w:fill="FFFFFF"/>
        </w:rPr>
        <w:footnoteReference w:id="13"/>
      </w:r>
      <w:r w:rsidRPr="00445AE7">
        <w:rPr>
          <w:shd w:val="clear" w:color="auto" w:fill="FFFFFF"/>
        </w:rPr>
        <w:t>. (</w:t>
      </w:r>
      <w:proofErr w:type="spellStart"/>
      <w:r w:rsidRPr="00445AE7">
        <w:rPr>
          <w:shd w:val="clear" w:color="auto" w:fill="FFFFFF"/>
        </w:rPr>
        <w:t>Ansay</w:t>
      </w:r>
      <w:proofErr w:type="spellEnd"/>
      <w:r w:rsidRPr="00445AE7">
        <w:rPr>
          <w:shd w:val="clear" w:color="auto" w:fill="FFFFFF"/>
        </w:rPr>
        <w:t>, 2003:3) (Tekinalp, 1999-2000:911) Tanınma sorununu, yukarıda bahsedilen teorik ihtilaflara değindikten sonra açıklamaya çalışacağız.</w:t>
      </w:r>
    </w:p>
    <w:p w:rsidR="00C6567C" w:rsidRPr="00DB0B76" w:rsidRDefault="00C6567C" w:rsidP="00DB0B76">
      <w:pPr>
        <w:rPr>
          <w:b/>
          <w:i/>
          <w:shd w:val="clear" w:color="auto" w:fill="FFFFFF"/>
        </w:rPr>
      </w:pPr>
      <w:r w:rsidRPr="00DB0B76">
        <w:rPr>
          <w:b/>
          <w:i/>
          <w:shd w:val="clear" w:color="auto" w:fill="FFFFFF"/>
        </w:rPr>
        <w:t>1.2.1.1. Kuruluş Yeri Teorisi</w:t>
      </w:r>
    </w:p>
    <w:p w:rsidR="00C6567C" w:rsidRPr="00445AE7" w:rsidRDefault="00C6567C" w:rsidP="00DB0B76">
      <w:pPr>
        <w:rPr>
          <w:shd w:val="clear" w:color="auto" w:fill="FFFFFF"/>
        </w:rPr>
      </w:pPr>
      <w:r w:rsidRPr="00445AE7">
        <w:rPr>
          <w:shd w:val="clear" w:color="auto" w:fill="FFFFFF"/>
        </w:rPr>
        <w:t xml:space="preserve">Bu teorinin temelinde tüzel kişi, gerçek kişiye benzetilmektedir: </w:t>
      </w:r>
      <w:r w:rsidR="004E3425">
        <w:rPr>
          <w:i/>
          <w:shd w:val="clear" w:color="auto" w:fill="FFFFFF"/>
        </w:rPr>
        <w:t>“</w:t>
      </w:r>
      <w:r w:rsidRPr="00DB0B76">
        <w:rPr>
          <w:i/>
          <w:shd w:val="clear" w:color="auto" w:fill="FFFFFF"/>
        </w:rPr>
        <w:t xml:space="preserve">Her kişi, doğal ya da yapay, doğumla birlikte babanın ikametgâhında kişilik kazanır. Tüzel kişiler de gerçek kişiler gibi doğumla kişilik kazanır. Gerçek kişinin </w:t>
      </w:r>
      <w:r w:rsidR="00495D3A" w:rsidRPr="00DB0B76">
        <w:rPr>
          <w:i/>
          <w:shd w:val="clear" w:color="auto" w:fill="FFFFFF"/>
        </w:rPr>
        <w:t>ikametgâhı</w:t>
      </w:r>
      <w:r w:rsidRPr="00DB0B76">
        <w:rPr>
          <w:i/>
          <w:shd w:val="clear" w:color="auto" w:fill="FFFFFF"/>
        </w:rPr>
        <w:t xml:space="preserve"> babanın </w:t>
      </w:r>
      <w:r w:rsidR="00495D3A" w:rsidRPr="00DB0B76">
        <w:rPr>
          <w:i/>
          <w:shd w:val="clear" w:color="auto" w:fill="FFFFFF"/>
        </w:rPr>
        <w:t>ikametgâhıdır</w:t>
      </w:r>
      <w:r w:rsidRPr="00DB0B76">
        <w:rPr>
          <w:i/>
          <w:shd w:val="clear" w:color="auto" w:fill="FFFFFF"/>
        </w:rPr>
        <w:t xml:space="preserve">. Tüzel kişinin </w:t>
      </w:r>
      <w:r w:rsidR="00495D3A" w:rsidRPr="00DB0B76">
        <w:rPr>
          <w:i/>
          <w:shd w:val="clear" w:color="auto" w:fill="FFFFFF"/>
        </w:rPr>
        <w:t>ikametgâhı</w:t>
      </w:r>
      <w:r w:rsidRPr="00DB0B76">
        <w:rPr>
          <w:i/>
          <w:shd w:val="clear" w:color="auto" w:fill="FFFFFF"/>
        </w:rPr>
        <w:t xml:space="preserve"> ise tüzel </w:t>
      </w:r>
      <w:r w:rsidRPr="00DB0B76">
        <w:rPr>
          <w:i/>
          <w:shd w:val="clear" w:color="auto" w:fill="FFFFFF"/>
        </w:rPr>
        <w:lastRenderedPageBreak/>
        <w:t>kişinin doğduğu ülke, yani kurulduğu ülkedir.</w:t>
      </w:r>
      <w:r w:rsidR="004E3425">
        <w:rPr>
          <w:i/>
          <w:shd w:val="clear" w:color="auto" w:fill="FFFFFF"/>
        </w:rPr>
        <w:t>”</w:t>
      </w:r>
      <w:r w:rsidRPr="00DB0B76">
        <w:rPr>
          <w:i/>
          <w:shd w:val="clear" w:color="auto" w:fill="FFFFFF"/>
        </w:rPr>
        <w:t xml:space="preserve"> </w:t>
      </w:r>
      <w:r w:rsidRPr="00445AE7">
        <w:rPr>
          <w:shd w:val="clear" w:color="auto" w:fill="FFFFFF"/>
        </w:rPr>
        <w:t>(</w:t>
      </w:r>
      <w:proofErr w:type="spellStart"/>
      <w:r w:rsidRPr="00445AE7">
        <w:rPr>
          <w:shd w:val="clear" w:color="auto" w:fill="FFFFFF"/>
        </w:rPr>
        <w:t>Roth</w:t>
      </w:r>
      <w:proofErr w:type="spellEnd"/>
      <w:r w:rsidRPr="00445AE7">
        <w:rPr>
          <w:shd w:val="clear" w:color="auto" w:fill="FFFFFF"/>
        </w:rPr>
        <w:t>, 2003:183) Bunun sonucu olarak hangi ülkede faaliyet gösterirse göstersin şirketler, kuruldukları ülke hukukuna tabi olmalıdır. Söz konusu teorinin temelleri, 18. yüzyılda ticari faaliyet alanını dünya çapında genişleten İngiltere'de atılmış ve denizaşırı ülkelerde ticari faaliyetlerde bulunan İngiliz şirketlerine nerede olurlarsa olsun, kendi ülke hukukunun uygulanmasının önü açılmak istenmiştir</w:t>
      </w:r>
      <w:r w:rsidRPr="00445AE7">
        <w:rPr>
          <w:rStyle w:val="DipnotBavurusu"/>
          <w:color w:val="000000"/>
          <w:shd w:val="clear" w:color="auto" w:fill="FFFFFF"/>
        </w:rPr>
        <w:footnoteReference w:id="14"/>
      </w:r>
      <w:r w:rsidRPr="00445AE7">
        <w:rPr>
          <w:shd w:val="clear" w:color="auto" w:fill="FFFFFF"/>
        </w:rPr>
        <w:t xml:space="preserve">. </w:t>
      </w:r>
    </w:p>
    <w:p w:rsidR="00C6567C" w:rsidRPr="00445AE7" w:rsidRDefault="00C6567C" w:rsidP="00DB0B76">
      <w:pPr>
        <w:rPr>
          <w:shd w:val="clear" w:color="auto" w:fill="FFFFFF"/>
        </w:rPr>
      </w:pPr>
      <w:r w:rsidRPr="00445AE7">
        <w:rPr>
          <w:shd w:val="clear" w:color="auto" w:fill="FFFFFF"/>
        </w:rPr>
        <w:t>Bu teoriye göre bir şirket, herhangi bir ülkede geçerli bir şekilde kurulduktan sonra, faaliyette olduğu ülke hukuku nazara alınmaksızın bütün devletlerce tanınmakta ve bu şirkete uygulanacak hukuk da değişmeksizin kurulduğu ülke hukuku olmaktadır. (Doğan, 2015:</w:t>
      </w:r>
      <w:r w:rsidR="00510C84">
        <w:rPr>
          <w:shd w:val="clear" w:color="auto" w:fill="FFFFFF"/>
        </w:rPr>
        <w:t xml:space="preserve"> </w:t>
      </w:r>
      <w:r w:rsidRPr="00445AE7">
        <w:rPr>
          <w:shd w:val="clear" w:color="auto" w:fill="FFFFFF"/>
        </w:rPr>
        <w:t xml:space="preserve">258) Bunun sonucu olarak da girişimciler kendilerine en uygun buldukları ülkelerde şirketlerini açıp, kuruldukları ülkenin iç hukuk mevzuatının kendilerine sağladığı kolaylıklardan, diğer tüm AB üyesi devletlerde faydalanabilme olanağına sahip olmaktadırlar. Şirketin merkezi kurulduğu ülkede kaldığı sürece uygulanacak hukuk değişmeyeceğinden, idare merkezinin başka bir ülkeye taşınması ya da başkaca bir ülkede şube açılması şirkete uygulanacak hukuku değiştirmeyecektir. Kuruluş yerinden kasıt, şirketlerin sicile kaydedildiği yerdir ve bu teori </w:t>
      </w:r>
      <w:r w:rsidR="004E3425">
        <w:rPr>
          <w:i/>
          <w:shd w:val="clear" w:color="auto" w:fill="FFFFFF"/>
        </w:rPr>
        <w:t>“</w:t>
      </w:r>
      <w:r w:rsidRPr="00445AE7">
        <w:rPr>
          <w:i/>
          <w:shd w:val="clear" w:color="auto" w:fill="FFFFFF"/>
        </w:rPr>
        <w:t>sicil yeri teorisi</w:t>
      </w:r>
      <w:r w:rsidR="004E3425">
        <w:rPr>
          <w:i/>
          <w:shd w:val="clear" w:color="auto" w:fill="FFFFFF"/>
        </w:rPr>
        <w:t>”</w:t>
      </w:r>
      <w:r w:rsidRPr="00445AE7">
        <w:rPr>
          <w:shd w:val="clear" w:color="auto" w:fill="FFFFFF"/>
        </w:rPr>
        <w:t xml:space="preserve"> olarak da adlandırılmaktadır. (Aygül, 2007:</w:t>
      </w:r>
      <w:r w:rsidR="00510C84">
        <w:rPr>
          <w:shd w:val="clear" w:color="auto" w:fill="FFFFFF"/>
        </w:rPr>
        <w:t xml:space="preserve"> </w:t>
      </w:r>
      <w:r w:rsidRPr="00445AE7">
        <w:rPr>
          <w:shd w:val="clear" w:color="auto" w:fill="FFFFFF"/>
        </w:rPr>
        <w:t>90) (Kara, 2014:</w:t>
      </w:r>
      <w:r w:rsidR="00510C84">
        <w:rPr>
          <w:shd w:val="clear" w:color="auto" w:fill="FFFFFF"/>
        </w:rPr>
        <w:t xml:space="preserve"> </w:t>
      </w:r>
      <w:r w:rsidRPr="00445AE7">
        <w:rPr>
          <w:shd w:val="clear" w:color="auto" w:fill="FFFFFF"/>
        </w:rPr>
        <w:t>32)</w:t>
      </w:r>
    </w:p>
    <w:p w:rsidR="00C6567C" w:rsidRPr="00445AE7" w:rsidRDefault="00C6567C" w:rsidP="00DB0B76">
      <w:pPr>
        <w:rPr>
          <w:shd w:val="clear" w:color="auto" w:fill="FFFFFF"/>
        </w:rPr>
      </w:pPr>
      <w:r w:rsidRPr="00445AE7">
        <w:rPr>
          <w:shd w:val="clear" w:color="auto" w:fill="FFFFFF"/>
        </w:rPr>
        <w:t>Aynı şekilde bu teoriyi benimsemiş ülkelerde ticari faaliyette bulunan, ancak kuruluş yeri farklı bir ülkede olan şirketler de yeniden kuruluşa gerek kalmaksızın tanınacak ve bu şirketlere de kuruldukları ülke hukuku uygulanacaktır. (Kara, 2007:</w:t>
      </w:r>
      <w:r w:rsidR="00510C84">
        <w:rPr>
          <w:shd w:val="clear" w:color="auto" w:fill="FFFFFF"/>
        </w:rPr>
        <w:t xml:space="preserve"> </w:t>
      </w:r>
      <w:r w:rsidRPr="00445AE7">
        <w:rPr>
          <w:shd w:val="clear" w:color="auto" w:fill="FFFFFF"/>
        </w:rPr>
        <w:t xml:space="preserve">32) Ancak bu teoriyi benimseyen ülkelerde, kendi sınırları dışında kurulan ve uygulamada </w:t>
      </w:r>
      <w:r w:rsidR="004E3425">
        <w:rPr>
          <w:i/>
          <w:shd w:val="clear" w:color="auto" w:fill="FFFFFF"/>
        </w:rPr>
        <w:t>“</w:t>
      </w:r>
      <w:r w:rsidRPr="00445AE7">
        <w:rPr>
          <w:i/>
          <w:shd w:val="clear" w:color="auto" w:fill="FFFFFF"/>
        </w:rPr>
        <w:t>posta kutusu</w:t>
      </w:r>
      <w:r w:rsidR="004E3425">
        <w:rPr>
          <w:i/>
          <w:shd w:val="clear" w:color="auto" w:fill="FFFFFF"/>
        </w:rPr>
        <w:t>”</w:t>
      </w:r>
      <w:r w:rsidRPr="00445AE7">
        <w:rPr>
          <w:shd w:val="clear" w:color="auto" w:fill="FFFFFF"/>
        </w:rPr>
        <w:t xml:space="preserve"> ya da </w:t>
      </w:r>
      <w:r w:rsidR="004E3425">
        <w:rPr>
          <w:i/>
          <w:shd w:val="clear" w:color="auto" w:fill="FFFFFF"/>
        </w:rPr>
        <w:t>“</w:t>
      </w:r>
      <w:r w:rsidRPr="00445AE7">
        <w:rPr>
          <w:i/>
          <w:shd w:val="clear" w:color="auto" w:fill="FFFFFF"/>
        </w:rPr>
        <w:t>sözde yabancı</w:t>
      </w:r>
      <w:r w:rsidR="004E3425">
        <w:rPr>
          <w:i/>
          <w:shd w:val="clear" w:color="auto" w:fill="FFFFFF"/>
        </w:rPr>
        <w:t>”</w:t>
      </w:r>
      <w:r w:rsidRPr="00445AE7">
        <w:rPr>
          <w:shd w:val="clear" w:color="auto" w:fill="FFFFFF"/>
        </w:rPr>
        <w:t xml:space="preserve"> şirketler olarak addedilen teşebbüslere de rastlanılmaktadır. (</w:t>
      </w:r>
      <w:proofErr w:type="spellStart"/>
      <w:r w:rsidRPr="00445AE7">
        <w:rPr>
          <w:shd w:val="clear" w:color="auto" w:fill="FFFFFF"/>
        </w:rPr>
        <w:t>Ansay</w:t>
      </w:r>
      <w:proofErr w:type="spellEnd"/>
      <w:r w:rsidRPr="00445AE7">
        <w:rPr>
          <w:shd w:val="clear" w:color="auto" w:fill="FFFFFF"/>
        </w:rPr>
        <w:t>, 2003:</w:t>
      </w:r>
      <w:r w:rsidR="00510C84">
        <w:rPr>
          <w:shd w:val="clear" w:color="auto" w:fill="FFFFFF"/>
        </w:rPr>
        <w:t xml:space="preserve"> </w:t>
      </w:r>
      <w:r w:rsidRPr="00445AE7">
        <w:rPr>
          <w:shd w:val="clear" w:color="auto" w:fill="FFFFFF"/>
        </w:rPr>
        <w:t xml:space="preserve">1) Birlik üyesi bir devlette faaliyet gösteren bu tip şirketlere karşı ortaya çıkan ya da çıkması muhtemel en temel sorun ise, şirketten alacaklı ülke vatandaşlarının korunması isteğidir. Faaliyetlerini yürüttüğü ülkede kurulmadığı için esas sermayesi bilinmeyen ya da kontrol edilemeyen, ortaklarının şirket borçlarından kişisel sorumluluğu noktasında yabancı hukuk hükümlerinden bihaber olan vatandaşlarını; dolayısıyla da kamu menfaatini koruma gereği gözeten ülkeler, iç hukuk mevzuatlarında </w:t>
      </w:r>
      <w:r w:rsidRPr="00445AE7">
        <w:rPr>
          <w:shd w:val="clear" w:color="auto" w:fill="FFFFFF"/>
        </w:rPr>
        <w:lastRenderedPageBreak/>
        <w:t>kimi önlemler almaktadır. Ancak bu gibi tedbirler, şirketlerin yerleşme ve serbest dolaşım özgürlüğüne aykırılık teşkil ettiği gerekçesiyle dava konusu yapılmaktadır.</w:t>
      </w:r>
    </w:p>
    <w:p w:rsidR="00C6567C" w:rsidRPr="00445AE7" w:rsidRDefault="00C6567C" w:rsidP="00DB0B76">
      <w:pPr>
        <w:rPr>
          <w:shd w:val="clear" w:color="auto" w:fill="FFFFFF"/>
        </w:rPr>
      </w:pPr>
      <w:r w:rsidRPr="00445AE7">
        <w:rPr>
          <w:shd w:val="clear" w:color="auto" w:fill="FFFFFF"/>
        </w:rPr>
        <w:t xml:space="preserve">Bu teorinin avantajı, uygulanacak hukuk tartışmalarının önüne geçmesi; dolayısıyla ticari dinamizmi ve akışkanlığı temin etmesidir. Kendi ülke hukukuna göre geçerli olarak kurulmuş her şirketi, kendi ülkesinde kabul eden ya da dış ülkelere açılmak isteyen şirketlere yönelik olarak sınır ötesi ticari faaliyetlerde berraklığı sağlayan bu sistemin eleştirilen yanı ise yukarıda bahsedilen posta kutusu ya da sözde yabancı şirketlerin oluşumuna </w:t>
      </w:r>
      <w:r w:rsidR="00495D3A" w:rsidRPr="00445AE7">
        <w:rPr>
          <w:shd w:val="clear" w:color="auto" w:fill="FFFFFF"/>
        </w:rPr>
        <w:t>imkân</w:t>
      </w:r>
      <w:r w:rsidRPr="00445AE7">
        <w:rPr>
          <w:shd w:val="clear" w:color="auto" w:fill="FFFFFF"/>
        </w:rPr>
        <w:t xml:space="preserve"> vermesidir. Ayrıca, sayısız teşebbüsün faaliyet göstermesi sonucunda; hükümetlerin, şirketleri düzgün bir biçimde kontrol edememesi, şirket alacaklısı üçüncü kişilerin alacaklarının temininde sıkıntıya düşmesi, ülkenin iç ticaretinde genel bir güvensizliğe ve ülke içi ticari istikrarsızlığa sebebiyet verebilecek </w:t>
      </w:r>
      <w:r w:rsidR="00495D3A" w:rsidRPr="00445AE7">
        <w:rPr>
          <w:shd w:val="clear" w:color="auto" w:fill="FFFFFF"/>
        </w:rPr>
        <w:t>imkânların</w:t>
      </w:r>
      <w:r w:rsidRPr="00445AE7">
        <w:rPr>
          <w:shd w:val="clear" w:color="auto" w:fill="FFFFFF"/>
        </w:rPr>
        <w:t xml:space="preserve"> önünü açması gibi ihtimaller de bu teorinin en sakıncalı yanlarıdır. (</w:t>
      </w:r>
      <w:proofErr w:type="spellStart"/>
      <w:r w:rsidRPr="00445AE7">
        <w:rPr>
          <w:shd w:val="clear" w:color="auto" w:fill="FFFFFF"/>
        </w:rPr>
        <w:t>Frost</w:t>
      </w:r>
      <w:proofErr w:type="spellEnd"/>
      <w:r w:rsidRPr="00445AE7">
        <w:rPr>
          <w:shd w:val="clear" w:color="auto" w:fill="FFFFFF"/>
        </w:rPr>
        <w:t>, 2005:</w:t>
      </w:r>
      <w:r w:rsidR="00510C84">
        <w:rPr>
          <w:shd w:val="clear" w:color="auto" w:fill="FFFFFF"/>
        </w:rPr>
        <w:t xml:space="preserve"> </w:t>
      </w:r>
      <w:r w:rsidRPr="00445AE7">
        <w:rPr>
          <w:shd w:val="clear" w:color="auto" w:fill="FFFFFF"/>
        </w:rPr>
        <w:t xml:space="preserve">363) Bunun yanı sıra Avrupa'da da ABD’de olduğu gibi bir </w:t>
      </w:r>
      <w:r w:rsidR="004E3425">
        <w:rPr>
          <w:i/>
          <w:shd w:val="clear" w:color="auto" w:fill="FFFFFF"/>
        </w:rPr>
        <w:t>“</w:t>
      </w:r>
      <w:r w:rsidRPr="00445AE7">
        <w:rPr>
          <w:i/>
          <w:shd w:val="clear" w:color="auto" w:fill="FFFFFF"/>
        </w:rPr>
        <w:t xml:space="preserve">Delaware </w:t>
      </w:r>
      <w:proofErr w:type="spellStart"/>
      <w:r w:rsidRPr="00445AE7">
        <w:rPr>
          <w:i/>
          <w:shd w:val="clear" w:color="auto" w:fill="FFFFFF"/>
        </w:rPr>
        <w:t>Etkisi'nin</w:t>
      </w:r>
      <w:proofErr w:type="spellEnd"/>
      <w:r w:rsidR="004E3425">
        <w:rPr>
          <w:i/>
          <w:shd w:val="clear" w:color="auto" w:fill="FFFFFF"/>
        </w:rPr>
        <w:t>”</w:t>
      </w:r>
      <w:r w:rsidRPr="00445AE7">
        <w:rPr>
          <w:i/>
          <w:shd w:val="clear" w:color="auto" w:fill="FFFFFF"/>
        </w:rPr>
        <w:t xml:space="preserve"> </w:t>
      </w:r>
      <w:r w:rsidRPr="00445AE7">
        <w:rPr>
          <w:shd w:val="clear" w:color="auto" w:fill="FFFFFF"/>
        </w:rPr>
        <w:t>baş göstermesi endişesinden kaynağını alan tartışmalar da mevcuttur</w:t>
      </w:r>
      <w:r w:rsidRPr="00445AE7">
        <w:rPr>
          <w:rStyle w:val="DipnotBavurusu"/>
          <w:color w:val="000000"/>
          <w:shd w:val="clear" w:color="auto" w:fill="FFFFFF"/>
        </w:rPr>
        <w:footnoteReference w:id="15"/>
      </w:r>
      <w:r w:rsidRPr="00445AE7">
        <w:rPr>
          <w:shd w:val="clear" w:color="auto" w:fill="FFFFFF"/>
        </w:rPr>
        <w:t>. (</w:t>
      </w:r>
      <w:proofErr w:type="spellStart"/>
      <w:r w:rsidRPr="00445AE7">
        <w:rPr>
          <w:shd w:val="clear" w:color="auto" w:fill="FFFFFF"/>
        </w:rPr>
        <w:t>Panayı</w:t>
      </w:r>
      <w:proofErr w:type="spellEnd"/>
      <w:r w:rsidRPr="00445AE7">
        <w:rPr>
          <w:shd w:val="clear" w:color="auto" w:fill="FFFFFF"/>
        </w:rPr>
        <w:t>, 2009:</w:t>
      </w:r>
      <w:r w:rsidR="00510C84">
        <w:rPr>
          <w:shd w:val="clear" w:color="auto" w:fill="FFFFFF"/>
        </w:rPr>
        <w:t xml:space="preserve"> </w:t>
      </w:r>
      <w:r w:rsidRPr="00445AE7">
        <w:rPr>
          <w:shd w:val="clear" w:color="auto" w:fill="FFFFFF"/>
        </w:rPr>
        <w:t>8)</w:t>
      </w:r>
    </w:p>
    <w:p w:rsidR="00C6567C" w:rsidRPr="00DB0B76" w:rsidRDefault="00C6567C" w:rsidP="00DB0B76">
      <w:pPr>
        <w:rPr>
          <w:b/>
          <w:i/>
          <w:shd w:val="clear" w:color="auto" w:fill="FFFFFF"/>
        </w:rPr>
      </w:pPr>
      <w:r w:rsidRPr="00DB0B76">
        <w:rPr>
          <w:b/>
          <w:i/>
          <w:shd w:val="clear" w:color="auto" w:fill="FFFFFF"/>
        </w:rPr>
        <w:t>1.2.1.2. Gerçek İdare Merkezi Teorisi</w:t>
      </w:r>
    </w:p>
    <w:p w:rsidR="00C6567C" w:rsidRPr="00445AE7" w:rsidRDefault="00C6567C" w:rsidP="00DB0B76">
      <w:pPr>
        <w:rPr>
          <w:shd w:val="clear" w:color="auto" w:fill="FFFFFF"/>
        </w:rPr>
      </w:pPr>
      <w:r w:rsidRPr="00445AE7">
        <w:rPr>
          <w:shd w:val="clear" w:color="auto" w:fill="FFFFFF"/>
        </w:rPr>
        <w:t>Bir ülkenin kendi toprakları üzerindeki egemenlik yetkisinin ve mutlak otoritesinin kullanımına yönelik olarak 19. yüzyılda ortaya çıkmıştır</w:t>
      </w:r>
      <w:r w:rsidRPr="00445AE7">
        <w:rPr>
          <w:rStyle w:val="DipnotBavurusu"/>
          <w:color w:val="000000"/>
          <w:shd w:val="clear" w:color="auto" w:fill="FFFFFF"/>
        </w:rPr>
        <w:footnoteReference w:id="16"/>
      </w:r>
      <w:r w:rsidRPr="00445AE7">
        <w:rPr>
          <w:shd w:val="clear" w:color="auto" w:fill="FFFFFF"/>
        </w:rPr>
        <w:t xml:space="preserve">. Bu teoriye göre şirket faaliyetlerinden en çok etkilenen ülke, şirketin idare merkezinin bulunduğu ülkedir ve yine bu sebeple bu şirketlere uygulanması gereken hukuk da, idare merkezinin </w:t>
      </w:r>
      <w:r w:rsidRPr="00445AE7">
        <w:rPr>
          <w:shd w:val="clear" w:color="auto" w:fill="FFFFFF"/>
        </w:rPr>
        <w:lastRenderedPageBreak/>
        <w:t>bulunduğu ülkenin hukukudur. (</w:t>
      </w:r>
      <w:proofErr w:type="spellStart"/>
      <w:r w:rsidRPr="00445AE7">
        <w:rPr>
          <w:shd w:val="clear" w:color="auto" w:fill="FFFFFF"/>
        </w:rPr>
        <w:t>Frost</w:t>
      </w:r>
      <w:proofErr w:type="spellEnd"/>
      <w:r w:rsidRPr="00445AE7">
        <w:rPr>
          <w:shd w:val="clear" w:color="auto" w:fill="FFFFFF"/>
        </w:rPr>
        <w:t>, 2005:</w:t>
      </w:r>
      <w:r w:rsidR="00510C84">
        <w:rPr>
          <w:shd w:val="clear" w:color="auto" w:fill="FFFFFF"/>
        </w:rPr>
        <w:t xml:space="preserve"> </w:t>
      </w:r>
      <w:r w:rsidRPr="00445AE7">
        <w:rPr>
          <w:shd w:val="clear" w:color="auto" w:fill="FFFFFF"/>
        </w:rPr>
        <w:t>363) (Kara, 2014:</w:t>
      </w:r>
      <w:r w:rsidR="00510C84">
        <w:rPr>
          <w:shd w:val="clear" w:color="auto" w:fill="FFFFFF"/>
        </w:rPr>
        <w:t xml:space="preserve"> </w:t>
      </w:r>
      <w:r w:rsidRPr="00445AE7">
        <w:rPr>
          <w:shd w:val="clear" w:color="auto" w:fill="FFFFFF"/>
        </w:rPr>
        <w:t>27) Gerçek idare merkezi, şirketin ana sözleşmesinde gösterilen şirket merkezi değildir. Şirketin gerçek idare merkezi; genel kurul, yönetim kurulu ve denetim kurulu gibi organların bulunduğu ve şirketin faaliyetleri hakkında kararların alındığı ve bu kararların uygulandığı yerdir. (Güngör, 2015:</w:t>
      </w:r>
      <w:r w:rsidR="00510C84">
        <w:rPr>
          <w:shd w:val="clear" w:color="auto" w:fill="FFFFFF"/>
        </w:rPr>
        <w:t xml:space="preserve"> </w:t>
      </w:r>
      <w:r w:rsidRPr="00445AE7">
        <w:rPr>
          <w:shd w:val="clear" w:color="auto" w:fill="FFFFFF"/>
        </w:rPr>
        <w:t>208) (Aygül, 2007:</w:t>
      </w:r>
      <w:r w:rsidR="00510C84">
        <w:rPr>
          <w:shd w:val="clear" w:color="auto" w:fill="FFFFFF"/>
        </w:rPr>
        <w:t xml:space="preserve"> </w:t>
      </w:r>
      <w:r w:rsidRPr="00445AE7">
        <w:rPr>
          <w:shd w:val="clear" w:color="auto" w:fill="FFFFFF"/>
        </w:rPr>
        <w:t>26) Başka bir deyişle idare merkezi; şirketin asıl ticari faaliyetlerinin yürütüldüğü yer olarak da adlandırılabilir. Örneğin Hollanda'da kurulan bir şirket, yerleşim ve serbest dolaşım özgürlüğü kapsamında ticari faaliyetlerini Fransa'da yoğunlaştırabilir. Bu gibi durumlarda bu şirketin kuruluşuna, ehliyetine, iç işleyişine uygulanacak hukuk; bu şirketin asıl faaliyetlerini yürüttüğü yer olan Fransız Hukuku'dur. Kuruluş yeri hukukunu esas alan bir ülkede ticari faaliyetlerin yoğunlaştığı farz edildiğinde ise durum değişmeyecek ve söz konusu şirkete uygulanacak hukuk, Hollanda Hukuku olarak devam edecektir.</w:t>
      </w:r>
    </w:p>
    <w:p w:rsidR="00C6567C" w:rsidRPr="00445AE7" w:rsidRDefault="00C6567C" w:rsidP="00DB0B76">
      <w:pPr>
        <w:rPr>
          <w:shd w:val="clear" w:color="auto" w:fill="FFFFFF"/>
        </w:rPr>
      </w:pPr>
      <w:r w:rsidRPr="00445AE7">
        <w:rPr>
          <w:shd w:val="clear" w:color="auto" w:fill="FFFFFF"/>
        </w:rPr>
        <w:t>Bu teori, şirketlerin kuruluşuna, hak ve fiil ehliyetlerine, işleyişine uygulanması gereken hukuk kuralının, o şirketin idare merkezinin bulunduğu ülkenin hukuk kuralları olduğunu savunmaktadır. Gerçek idare merkezi teorisi, şirketlerin tanınması konusunda milletlerarası özel hukukta irade serbestisinin yansıması olan uygulanacak hukukun taraflarca tespitini reddetmektedir. (Aygül, 2007:</w:t>
      </w:r>
      <w:r w:rsidR="00510C84">
        <w:rPr>
          <w:shd w:val="clear" w:color="auto" w:fill="FFFFFF"/>
        </w:rPr>
        <w:t xml:space="preserve"> </w:t>
      </w:r>
      <w:r w:rsidRPr="00445AE7">
        <w:rPr>
          <w:shd w:val="clear" w:color="auto" w:fill="FFFFFF"/>
        </w:rPr>
        <w:t xml:space="preserve">82) Söz konusu teoride şirketin kuruluş yerinin, aynı zamanda ticari faaliyetlerinin yürütüldüğü yer olması şartı aranır. Diğer bir deyişle şirket, ticari faaliyetlerinin ağırlıklı olduğu ülkede kurulmalıdır. Başka bir ülkede kurulduysa da; merkezini, ticari faaliyetlerinin yoğunlaştığı diğer bir ülkeye taşımalıdır. Bu durumun sonucunda </w:t>
      </w:r>
      <w:proofErr w:type="spellStart"/>
      <w:r w:rsidRPr="00445AE7">
        <w:rPr>
          <w:shd w:val="clear" w:color="auto" w:fill="FFFFFF"/>
        </w:rPr>
        <w:t>Birlik’e</w:t>
      </w:r>
      <w:proofErr w:type="spellEnd"/>
      <w:r w:rsidRPr="00445AE7">
        <w:rPr>
          <w:shd w:val="clear" w:color="auto" w:fill="FFFFFF"/>
        </w:rPr>
        <w:t xml:space="preserve"> üye bir devlette kurulup da ticari faaliyetlerini bu teoriyi benimsemiş diğer bir devlette sürdürmek isteyen bir şirket, ikinci ülkede tanınmama problemiyle karşılaşabilir; tüzel kişiliği olmadığından bahisle </w:t>
      </w:r>
      <w:proofErr w:type="spellStart"/>
      <w:r w:rsidRPr="00445AE7">
        <w:rPr>
          <w:shd w:val="clear" w:color="auto" w:fill="FFFFFF"/>
        </w:rPr>
        <w:t>icrai</w:t>
      </w:r>
      <w:proofErr w:type="spellEnd"/>
      <w:r w:rsidRPr="00445AE7">
        <w:rPr>
          <w:shd w:val="clear" w:color="auto" w:fill="FFFFFF"/>
        </w:rPr>
        <w:t xml:space="preserve"> nitelikteki işlemleri yok sayılabilir, faaliyetleri yasaklanabilir, ortakların şahsi sorumluluğuna gidilebilir. (Kara, 2014:</w:t>
      </w:r>
      <w:r w:rsidR="00510C84">
        <w:rPr>
          <w:shd w:val="clear" w:color="auto" w:fill="FFFFFF"/>
        </w:rPr>
        <w:t xml:space="preserve"> </w:t>
      </w:r>
      <w:r w:rsidRPr="00445AE7">
        <w:rPr>
          <w:shd w:val="clear" w:color="auto" w:fill="FFFFFF"/>
        </w:rPr>
        <w:t>27) Bu tip yaptırımlar da, tüzel kişilere tanınan yerleşme ve serbest dolaşım özgürlüğünün yok sayıldığı şeklinde iddialara zemin hazırlar niteliktedir.</w:t>
      </w:r>
    </w:p>
    <w:p w:rsidR="00C6567C" w:rsidRPr="00445AE7" w:rsidRDefault="00C6567C" w:rsidP="00DB0B76">
      <w:pPr>
        <w:rPr>
          <w:shd w:val="clear" w:color="auto" w:fill="FFFFFF"/>
        </w:rPr>
      </w:pPr>
      <w:r w:rsidRPr="00445AE7">
        <w:rPr>
          <w:shd w:val="clear" w:color="auto" w:fill="FFFFFF"/>
        </w:rPr>
        <w:t xml:space="preserve">Örneğin ileride inceleyeceğimiz </w:t>
      </w:r>
      <w:proofErr w:type="spellStart"/>
      <w:r w:rsidRPr="00445AE7">
        <w:rPr>
          <w:shd w:val="clear" w:color="auto" w:fill="FFFFFF"/>
        </w:rPr>
        <w:t>ABAD’da</w:t>
      </w:r>
      <w:proofErr w:type="spellEnd"/>
      <w:r w:rsidRPr="00445AE7">
        <w:rPr>
          <w:shd w:val="clear" w:color="auto" w:fill="FFFFFF"/>
        </w:rPr>
        <w:t xml:space="preserve"> görülen </w:t>
      </w:r>
      <w:proofErr w:type="spellStart"/>
      <w:r w:rsidRPr="00445AE7">
        <w:rPr>
          <w:shd w:val="clear" w:color="auto" w:fill="FFFFFF"/>
        </w:rPr>
        <w:t>Überseering</w:t>
      </w:r>
      <w:proofErr w:type="spellEnd"/>
      <w:r w:rsidRPr="00445AE7">
        <w:rPr>
          <w:shd w:val="clear" w:color="auto" w:fill="FFFFFF"/>
        </w:rPr>
        <w:t xml:space="preserve"> davasında; Hollanda Hukuku'na göre kurulmuş </w:t>
      </w:r>
      <w:proofErr w:type="spellStart"/>
      <w:r w:rsidRPr="00445AE7">
        <w:rPr>
          <w:shd w:val="clear" w:color="auto" w:fill="FFFFFF"/>
        </w:rPr>
        <w:t>Überseering</w:t>
      </w:r>
      <w:proofErr w:type="spellEnd"/>
      <w:r w:rsidRPr="00445AE7">
        <w:rPr>
          <w:shd w:val="clear" w:color="auto" w:fill="FFFFFF"/>
        </w:rPr>
        <w:t xml:space="preserve"> şirketi Almanya'da gayrimenkul almıştır. Bu gayrimenkuldeki tadilatlar için Almanya'da başka bir şirket ile anlaşılmıştır. Bu sırada iki Alman vatandaş, Hollanda şirketinin hisselerini satın almış ve boya işinin </w:t>
      </w:r>
      <w:r w:rsidRPr="00445AE7">
        <w:rPr>
          <w:shd w:val="clear" w:color="auto" w:fill="FFFFFF"/>
        </w:rPr>
        <w:lastRenderedPageBreak/>
        <w:t xml:space="preserve">ayıplı ifa edildiği iddiası ile Alman Mahkemesi'ne başvurmuştur. Yerel mahkeme ve istinaf mahkemesi, Almanya'da gerçek idare merkezi teorisinin benimsenmiş ve şirket hisselerinin iki Alman vatandaşı tarafından alınmış olması nedeniyle davacı şirketin idare merkezinin Almanya'da olduğuna hükmetmiştir. Mahkeme, davacı şirketin statüsüne Alman Hukuku’nun uygulanması gerektiğinden bahisle; şirketin hak ve fiil ehliyetinin kabul edilmesi için Almanya'da kurulmuş olması gerektiğini ve bu şartların sağlanmamış olması nedeniyle taraf ve dava ehliyeti yokluğundan davanın reddine karar vermiştir. Bu karar da </w:t>
      </w:r>
      <w:proofErr w:type="spellStart"/>
      <w:r w:rsidRPr="00445AE7">
        <w:rPr>
          <w:shd w:val="clear" w:color="auto" w:fill="FFFFFF"/>
        </w:rPr>
        <w:t>A</w:t>
      </w:r>
      <w:r>
        <w:rPr>
          <w:shd w:val="clear" w:color="auto" w:fill="FFFFFF"/>
        </w:rPr>
        <w:t>BKA</w:t>
      </w:r>
      <w:r w:rsidRPr="00445AE7">
        <w:rPr>
          <w:shd w:val="clear" w:color="auto" w:fill="FFFFFF"/>
        </w:rPr>
        <w:t>'nın</w:t>
      </w:r>
      <w:proofErr w:type="spellEnd"/>
      <w:r w:rsidRPr="00445AE7">
        <w:rPr>
          <w:shd w:val="clear" w:color="auto" w:fill="FFFFFF"/>
        </w:rPr>
        <w:t xml:space="preserve"> şirketlerin serbest dolaşım ve yerleşim özgürlüğüne ilişkin maddelerine aykırılık teşkil ettiği gerekçesi ile </w:t>
      </w:r>
      <w:proofErr w:type="spellStart"/>
      <w:r w:rsidRPr="00445AE7">
        <w:rPr>
          <w:shd w:val="clear" w:color="auto" w:fill="FFFFFF"/>
        </w:rPr>
        <w:t>ABAD'ın</w:t>
      </w:r>
      <w:proofErr w:type="spellEnd"/>
      <w:r w:rsidRPr="00445AE7">
        <w:rPr>
          <w:shd w:val="clear" w:color="auto" w:fill="FFFFFF"/>
        </w:rPr>
        <w:t xml:space="preserve"> önüne gelmiştir.</w:t>
      </w:r>
    </w:p>
    <w:p w:rsidR="00C6567C" w:rsidRPr="00445AE7" w:rsidRDefault="00C6567C" w:rsidP="00DB0B76">
      <w:pPr>
        <w:rPr>
          <w:shd w:val="clear" w:color="auto" w:fill="FFFFFF"/>
        </w:rPr>
      </w:pPr>
      <w:r w:rsidRPr="00445AE7">
        <w:rPr>
          <w:shd w:val="clear" w:color="auto" w:fill="FFFFFF"/>
        </w:rPr>
        <w:t>Bu teoriyi benimseyen ülkeler kendi hukuklarını, ülkelerinde faaliyette bulunan şirketlere direkt olarak uygulamakta; bunun sonucu olarak da kamu menfaatinin sağlanması kolaylaşmaktadır. Belirli bir hukuki güvenliği sağlayan ve ülkedeki tüm şirketlere tek bir hukukun uygulanması sonucunda yargılamanın kolay ve hızlı bir şekilde yürümesini temin eden bu teori; işçiler, alacaklılar gibi kişilerin haklarını etkin şekilde korunmakta; ayrıca yukarıda bahsedilen kötü niyetli posta kutusu şirketlerin oluşumunun önüne geçmektedir. (</w:t>
      </w:r>
      <w:proofErr w:type="spellStart"/>
      <w:r w:rsidRPr="00445AE7">
        <w:rPr>
          <w:shd w:val="clear" w:color="auto" w:fill="FFFFFF"/>
        </w:rPr>
        <w:t>Ebke</w:t>
      </w:r>
      <w:proofErr w:type="spellEnd"/>
      <w:r w:rsidRPr="00445AE7">
        <w:rPr>
          <w:shd w:val="clear" w:color="auto" w:fill="FFFFFF"/>
        </w:rPr>
        <w:t>, 2005:</w:t>
      </w:r>
      <w:r w:rsidR="00510C84">
        <w:rPr>
          <w:shd w:val="clear" w:color="auto" w:fill="FFFFFF"/>
        </w:rPr>
        <w:t xml:space="preserve"> </w:t>
      </w:r>
      <w:r w:rsidRPr="00445AE7">
        <w:rPr>
          <w:shd w:val="clear" w:color="auto" w:fill="FFFFFF"/>
        </w:rPr>
        <w:t>12) Ülkeler de kendi toprakları üzerinde otoritelerini sağlamaya yönelik olarak bu teoriyi tercih etmektedir.</w:t>
      </w:r>
    </w:p>
    <w:p w:rsidR="00C6567C" w:rsidRPr="00445AE7" w:rsidRDefault="00C6567C" w:rsidP="00DB0B76">
      <w:pPr>
        <w:rPr>
          <w:shd w:val="clear" w:color="auto" w:fill="FFFFFF"/>
        </w:rPr>
      </w:pPr>
      <w:r w:rsidRPr="00445AE7">
        <w:rPr>
          <w:shd w:val="clear" w:color="auto" w:fill="FFFFFF"/>
        </w:rPr>
        <w:t>Avantajlarının yanında bu teorinin en çok eleştirilen yanı da; özellikle uluslararası ya da çok uluslu; yani birden çok ülkede faaliyette bulunan şirketlerin idare merkezinin belirlenmesindeki zorluklardır. (Doğan, 2015:</w:t>
      </w:r>
      <w:r w:rsidR="00510C84">
        <w:rPr>
          <w:shd w:val="clear" w:color="auto" w:fill="FFFFFF"/>
        </w:rPr>
        <w:t xml:space="preserve"> </w:t>
      </w:r>
      <w:r w:rsidRPr="00445AE7">
        <w:rPr>
          <w:shd w:val="clear" w:color="auto" w:fill="FFFFFF"/>
        </w:rPr>
        <w:t>258) İletişimin ve teknolojinin gelişimine paralel olarak şirketler, tek bir merkezden idare edilmekten uzaklaşmaktadır. Birden çok ülkeyi kapsayan bir pazarda faaliyet gösteren, yetkilerini ülkeler bazında dağıtan bir şirketin statüsüne uygulanacak hukukun belirlenme çabaları, hukuki öngörülebilirliği ortadan kaldırmaktadır. (Kara, 2014:</w:t>
      </w:r>
      <w:r w:rsidR="00510C84">
        <w:rPr>
          <w:shd w:val="clear" w:color="auto" w:fill="FFFFFF"/>
        </w:rPr>
        <w:t xml:space="preserve"> </w:t>
      </w:r>
      <w:r w:rsidRPr="00445AE7">
        <w:rPr>
          <w:shd w:val="clear" w:color="auto" w:fill="FFFFFF"/>
        </w:rPr>
        <w:t xml:space="preserve">30) Bunun yanı sıra bu teori, AB’ye üye devletlerde kurulan şirketlerin serbest dolaşımının önündeki en büyük engel olarak görülmektedir. İleride inceleyeceğimiz </w:t>
      </w:r>
      <w:proofErr w:type="spellStart"/>
      <w:r w:rsidRPr="00445AE7">
        <w:rPr>
          <w:shd w:val="clear" w:color="auto" w:fill="FFFFFF"/>
        </w:rPr>
        <w:t>ABAD’ın</w:t>
      </w:r>
      <w:proofErr w:type="spellEnd"/>
      <w:r w:rsidRPr="00445AE7">
        <w:rPr>
          <w:shd w:val="clear" w:color="auto" w:fill="FFFFFF"/>
        </w:rPr>
        <w:t xml:space="preserve"> önüne gelen </w:t>
      </w:r>
      <w:proofErr w:type="spellStart"/>
      <w:r w:rsidRPr="00445AE7">
        <w:rPr>
          <w:shd w:val="clear" w:color="auto" w:fill="FFFFFF"/>
        </w:rPr>
        <w:lastRenderedPageBreak/>
        <w:t>Centros</w:t>
      </w:r>
      <w:proofErr w:type="spellEnd"/>
      <w:r w:rsidRPr="00445AE7">
        <w:rPr>
          <w:shd w:val="clear" w:color="auto" w:fill="FFFFFF"/>
        </w:rPr>
        <w:t xml:space="preserve"> davasının ardından, söz konusu teorinin çökmeye başladığı gibi tartışmalar baş göstermiştir</w:t>
      </w:r>
      <w:r w:rsidRPr="00445AE7">
        <w:rPr>
          <w:rStyle w:val="DipnotBavurusu"/>
          <w:color w:val="000000"/>
          <w:shd w:val="clear" w:color="auto" w:fill="FFFFFF"/>
        </w:rPr>
        <w:footnoteReference w:id="17"/>
      </w:r>
      <w:r w:rsidRPr="00445AE7">
        <w:rPr>
          <w:shd w:val="clear" w:color="auto" w:fill="FFFFFF"/>
        </w:rPr>
        <w:t>.</w:t>
      </w:r>
    </w:p>
    <w:p w:rsidR="00C6567C" w:rsidRPr="00DB0B76" w:rsidRDefault="00C6567C" w:rsidP="00DB0B76">
      <w:pPr>
        <w:rPr>
          <w:b/>
          <w:shd w:val="clear" w:color="auto" w:fill="FFFFFF"/>
        </w:rPr>
      </w:pPr>
      <w:r w:rsidRPr="00DB0B76">
        <w:rPr>
          <w:b/>
          <w:shd w:val="clear" w:color="auto" w:fill="FFFFFF"/>
        </w:rPr>
        <w:t>1.3. Şirketlerin Tanınması</w:t>
      </w:r>
    </w:p>
    <w:p w:rsidR="00C6567C" w:rsidRPr="00445AE7" w:rsidRDefault="00C6567C" w:rsidP="00DB0B76">
      <w:pPr>
        <w:rPr>
          <w:shd w:val="clear" w:color="auto" w:fill="FFFFFF"/>
        </w:rPr>
      </w:pPr>
      <w:r w:rsidRPr="00445AE7">
        <w:rPr>
          <w:shd w:val="clear" w:color="auto" w:fill="FFFFFF"/>
        </w:rPr>
        <w:t>ABİİA ile şirketlere tanınan yerleşim ve serbest dolaşım özgürlüğü haklarından yararlanılabilmesinin ön koşulunu; şirketlerin Birlik üyesi devletlerde tanınması oluşturmaktadır. Başka bir deyişle, şirketlerin bu haklardan yararlanabilmesi için, kurulduğu devlet dışındaki diğer üye devletlerde de tanınması gerekir. Tanıma, özü itibari ile bir kanunlar ihtilafı konusudur. Bu bağlamda tanıma, yabancı ülkede kurulmuş bir şirketin kurulduğu ülke dışındaki başka bir ülkede de kişiliğinin kabul edilip, haklara ve borçlara ehil sayılması anlamına gelmektedir. (Tekinalp, 1976:</w:t>
      </w:r>
      <w:r w:rsidR="00510C84">
        <w:rPr>
          <w:shd w:val="clear" w:color="auto" w:fill="FFFFFF"/>
        </w:rPr>
        <w:t xml:space="preserve"> </w:t>
      </w:r>
      <w:r w:rsidRPr="00445AE7">
        <w:rPr>
          <w:shd w:val="clear" w:color="auto" w:fill="FFFFFF"/>
        </w:rPr>
        <w:t>311) Bunun yanı sıra tanıma kavramı, yabancı bir şirketin başka bir ülkede hak ve borçlara ehil sayılmasını temin etmekle kalmamakta; aynı zamanda şirketlerin kurulduğu ülkelerin, diğer ülkelere açılmasını engelleyici iç hukuk düzenlemelerinin önüne geçmeyi de amaçlamaktadır. (</w:t>
      </w:r>
      <w:proofErr w:type="spellStart"/>
      <w:r w:rsidRPr="00445AE7">
        <w:rPr>
          <w:shd w:val="clear" w:color="auto" w:fill="FFFFFF"/>
        </w:rPr>
        <w:t>Ansay</w:t>
      </w:r>
      <w:proofErr w:type="spellEnd"/>
      <w:r w:rsidRPr="00445AE7">
        <w:rPr>
          <w:shd w:val="clear" w:color="auto" w:fill="FFFFFF"/>
        </w:rPr>
        <w:t>, 2003:</w:t>
      </w:r>
      <w:r w:rsidR="00510C84">
        <w:rPr>
          <w:shd w:val="clear" w:color="auto" w:fill="FFFFFF"/>
        </w:rPr>
        <w:t xml:space="preserve"> </w:t>
      </w:r>
      <w:r w:rsidRPr="00445AE7">
        <w:rPr>
          <w:shd w:val="clear" w:color="auto" w:fill="FFFFFF"/>
        </w:rPr>
        <w:t>2)</w:t>
      </w:r>
    </w:p>
    <w:p w:rsidR="00C6567C" w:rsidRPr="00445AE7" w:rsidRDefault="00C6567C" w:rsidP="00DB0B76">
      <w:pPr>
        <w:rPr>
          <w:shd w:val="clear" w:color="auto" w:fill="FFFFFF"/>
        </w:rPr>
      </w:pPr>
      <w:r w:rsidRPr="00445AE7">
        <w:rPr>
          <w:shd w:val="clear" w:color="auto" w:fill="FFFFFF"/>
        </w:rPr>
        <w:t xml:space="preserve">Bir şirketin ya da ortaklığın tanınması, Birlik üyesi devletlerin yukarıda bahsedilen </w:t>
      </w:r>
      <w:r w:rsidRPr="00445AE7">
        <w:rPr>
          <w:i/>
          <w:shd w:val="clear" w:color="auto" w:fill="FFFFFF"/>
        </w:rPr>
        <w:t xml:space="preserve">“kuruluş yeri” </w:t>
      </w:r>
      <w:r w:rsidRPr="00445AE7">
        <w:rPr>
          <w:shd w:val="clear" w:color="auto" w:fill="FFFFFF"/>
        </w:rPr>
        <w:t xml:space="preserve">ya da </w:t>
      </w:r>
      <w:r w:rsidRPr="00445AE7">
        <w:rPr>
          <w:i/>
          <w:shd w:val="clear" w:color="auto" w:fill="FFFFFF"/>
        </w:rPr>
        <w:t>“gerçek idare merkezi”</w:t>
      </w:r>
      <w:r w:rsidRPr="00445AE7">
        <w:rPr>
          <w:shd w:val="clear" w:color="auto" w:fill="FFFFFF"/>
        </w:rPr>
        <w:t xml:space="preserve"> teorilerinden hangisini kabul ettiğine göre değişkenlik gösterir. Kuruluş yeri teorisinin benimsendiği ülkelerde; kurulduğu ülke hukukuna göre geçerli bir şekilde varlık kazanmış yabancı bir şirkete, yine kurulduğu ülkenin hukuku uygulanacağından şirketin tanınma problemi ile karşı karşıya kalınması gibi bir durum ortaya çıkmamaktadır. Bu sorun, aslen gerçek idare merkezi teorisini benimsemiş ülkelerde boy göstermektedir. </w:t>
      </w:r>
    </w:p>
    <w:p w:rsidR="00C6567C" w:rsidRPr="00445AE7" w:rsidRDefault="00C6567C" w:rsidP="00DB0B76">
      <w:pPr>
        <w:rPr>
          <w:shd w:val="clear" w:color="auto" w:fill="FFFFFF"/>
        </w:rPr>
      </w:pPr>
      <w:r w:rsidRPr="00445AE7">
        <w:rPr>
          <w:shd w:val="clear" w:color="auto" w:fill="FFFFFF"/>
        </w:rPr>
        <w:t xml:space="preserve">Yerleşme ve serbest dolaşım özgürlüğüne yönelik sınırlamaların çerçevesi </w:t>
      </w:r>
      <w:proofErr w:type="spellStart"/>
      <w:r w:rsidRPr="00445AE7">
        <w:rPr>
          <w:shd w:val="clear" w:color="auto" w:fill="FFFFFF"/>
        </w:rPr>
        <w:t>ABAD’ın</w:t>
      </w:r>
      <w:proofErr w:type="spellEnd"/>
      <w:r w:rsidRPr="00445AE7">
        <w:rPr>
          <w:shd w:val="clear" w:color="auto" w:fill="FFFFFF"/>
        </w:rPr>
        <w:t xml:space="preserve"> içtihatları ile belirlenmeye çalışılmaktadır. ABAD, </w:t>
      </w:r>
      <w:proofErr w:type="spellStart"/>
      <w:r w:rsidRPr="00445AE7">
        <w:rPr>
          <w:shd w:val="clear" w:color="auto" w:fill="FFFFFF"/>
        </w:rPr>
        <w:t>Centros</w:t>
      </w:r>
      <w:proofErr w:type="spellEnd"/>
      <w:r w:rsidRPr="00445AE7">
        <w:rPr>
          <w:shd w:val="clear" w:color="auto" w:fill="FFFFFF"/>
        </w:rPr>
        <w:t xml:space="preserve"> davasında yerleşim özgürlüğü hakkının kötüye kullanılmasına, başka bir deyişle iç hukuk kurallarından kaçmaya dönük haksız girişimlere karşı sınırlamalar getirilebileceğine; üye devletlerin kamu menfaatini korumak amacıyla belli iç hukuk düzenlemelerine gidebileceğine değinmiştir. Bunun yanı sıra ABAD tarafından, bu düzenlemelerin uygulanmasında dört temel </w:t>
      </w:r>
      <w:proofErr w:type="gramStart"/>
      <w:r w:rsidRPr="00445AE7">
        <w:rPr>
          <w:shd w:val="clear" w:color="auto" w:fill="FFFFFF"/>
        </w:rPr>
        <w:t>kriter</w:t>
      </w:r>
      <w:proofErr w:type="gramEnd"/>
      <w:r w:rsidRPr="00445AE7">
        <w:rPr>
          <w:shd w:val="clear" w:color="auto" w:fill="FFFFFF"/>
        </w:rPr>
        <w:t xml:space="preserve"> </w:t>
      </w:r>
      <w:r w:rsidRPr="00445AE7">
        <w:rPr>
          <w:shd w:val="clear" w:color="auto" w:fill="FFFFFF"/>
        </w:rPr>
        <w:lastRenderedPageBreak/>
        <w:t xml:space="preserve">benimsenmiştir. İlk defa </w:t>
      </w:r>
      <w:proofErr w:type="spellStart"/>
      <w:r w:rsidRPr="00445AE7">
        <w:rPr>
          <w:shd w:val="clear" w:color="auto" w:fill="FFFFFF"/>
        </w:rPr>
        <w:t>Kraus</w:t>
      </w:r>
      <w:proofErr w:type="spellEnd"/>
      <w:r w:rsidRPr="00445AE7">
        <w:rPr>
          <w:shd w:val="clear" w:color="auto" w:fill="FFFFFF"/>
        </w:rPr>
        <w:t xml:space="preserve"> (1993)</w:t>
      </w:r>
      <w:r w:rsidRPr="00445AE7">
        <w:rPr>
          <w:rStyle w:val="DipnotBavurusu"/>
          <w:color w:val="000000"/>
          <w:shd w:val="clear" w:color="auto" w:fill="FFFFFF"/>
        </w:rPr>
        <w:footnoteReference w:id="18"/>
      </w:r>
      <w:r w:rsidRPr="00445AE7">
        <w:rPr>
          <w:shd w:val="clear" w:color="auto" w:fill="FFFFFF"/>
        </w:rPr>
        <w:t xml:space="preserve"> ve </w:t>
      </w:r>
      <w:proofErr w:type="spellStart"/>
      <w:r w:rsidRPr="00445AE7">
        <w:rPr>
          <w:shd w:val="clear" w:color="auto" w:fill="FFFFFF"/>
        </w:rPr>
        <w:t>Gebhard</w:t>
      </w:r>
      <w:proofErr w:type="spellEnd"/>
      <w:r w:rsidRPr="00445AE7">
        <w:rPr>
          <w:shd w:val="clear" w:color="auto" w:fill="FFFFFF"/>
        </w:rPr>
        <w:t xml:space="preserve"> (1995)</w:t>
      </w:r>
      <w:r w:rsidRPr="00445AE7">
        <w:rPr>
          <w:rStyle w:val="DipnotBavurusu"/>
          <w:color w:val="000000"/>
          <w:shd w:val="clear" w:color="auto" w:fill="FFFFFF"/>
        </w:rPr>
        <w:footnoteReference w:id="19"/>
      </w:r>
      <w:r w:rsidRPr="00445AE7">
        <w:rPr>
          <w:shd w:val="clear" w:color="auto" w:fill="FFFFFF"/>
        </w:rPr>
        <w:t xml:space="preserve"> davalarında değinilen bu </w:t>
      </w:r>
      <w:proofErr w:type="gramStart"/>
      <w:r w:rsidRPr="00445AE7">
        <w:rPr>
          <w:shd w:val="clear" w:color="auto" w:fill="FFFFFF"/>
        </w:rPr>
        <w:t>kriterler</w:t>
      </w:r>
      <w:proofErr w:type="gramEnd"/>
      <w:r w:rsidRPr="00445AE7">
        <w:rPr>
          <w:shd w:val="clear" w:color="auto" w:fill="FFFFFF"/>
        </w:rPr>
        <w:t xml:space="preserve">, </w:t>
      </w:r>
      <w:proofErr w:type="spellStart"/>
      <w:r w:rsidRPr="00445AE7">
        <w:rPr>
          <w:shd w:val="clear" w:color="auto" w:fill="FFFFFF"/>
        </w:rPr>
        <w:t>Centros</w:t>
      </w:r>
      <w:proofErr w:type="spellEnd"/>
      <w:r w:rsidRPr="00445AE7">
        <w:rPr>
          <w:shd w:val="clear" w:color="auto" w:fill="FFFFFF"/>
        </w:rPr>
        <w:t xml:space="preserve"> davasında da kabul edilmiştir. Kararın 34. paragrafında belirtildiği üzere söz konusu düzenlemeler; gerekçesini kamu yararı düşüncesinden almalı</w:t>
      </w:r>
      <w:r w:rsidRPr="00445AE7">
        <w:rPr>
          <w:i/>
          <w:shd w:val="clear" w:color="auto" w:fill="FFFFFF"/>
        </w:rPr>
        <w:t xml:space="preserve">, </w:t>
      </w:r>
      <w:r w:rsidRPr="00445AE7">
        <w:rPr>
          <w:shd w:val="clear" w:color="auto" w:fill="FFFFFF"/>
        </w:rPr>
        <w:t>ayrımcılık içermemeli, amacı gerçekleştirmeye elverişli ve ölçülü olmalıdır</w:t>
      </w:r>
      <w:r w:rsidRPr="00445AE7">
        <w:rPr>
          <w:rStyle w:val="DipnotBavurusu"/>
          <w:color w:val="000000"/>
          <w:shd w:val="clear" w:color="auto" w:fill="FFFFFF"/>
        </w:rPr>
        <w:footnoteReference w:id="20"/>
      </w:r>
      <w:r w:rsidRPr="00445AE7">
        <w:rPr>
          <w:shd w:val="clear" w:color="auto" w:fill="FFFFFF"/>
        </w:rPr>
        <w:t>. (Tekinalp, 1999-2000:</w:t>
      </w:r>
      <w:r w:rsidR="00510C84">
        <w:rPr>
          <w:shd w:val="clear" w:color="auto" w:fill="FFFFFF"/>
        </w:rPr>
        <w:t xml:space="preserve"> </w:t>
      </w:r>
      <w:r w:rsidRPr="00445AE7">
        <w:rPr>
          <w:shd w:val="clear" w:color="auto" w:fill="FFFFFF"/>
        </w:rPr>
        <w:t xml:space="preserve">915) </w:t>
      </w:r>
    </w:p>
    <w:p w:rsidR="00C6567C" w:rsidRPr="00DB0B76" w:rsidRDefault="00C6567C" w:rsidP="00A61B31">
      <w:pPr>
        <w:ind w:left="284" w:hanging="284"/>
        <w:jc w:val="left"/>
        <w:rPr>
          <w:b/>
          <w:shd w:val="clear" w:color="auto" w:fill="FFFFFF"/>
        </w:rPr>
      </w:pPr>
      <w:r w:rsidRPr="00DB0B76">
        <w:rPr>
          <w:b/>
          <w:shd w:val="clear" w:color="auto" w:fill="FFFFFF"/>
        </w:rPr>
        <w:t xml:space="preserve">2. İÇ HUKUK VE KANUNLAR İHTİLAFI MEVZUATLARININ UYUMLULAŞTIRMA ÇABALARI VE ŞİRKETLERİN YERLEŞME VE SERBEST DOLAŞIM ÖZGÜRLÜĞÜNÜN GÖRÜNÜŞ BİÇİMLERİ </w:t>
      </w:r>
    </w:p>
    <w:p w:rsidR="00C6567C" w:rsidRPr="00DB0B76" w:rsidRDefault="00C6567C" w:rsidP="00DB0B76">
      <w:pPr>
        <w:ind w:left="426" w:hanging="426"/>
        <w:rPr>
          <w:b/>
          <w:shd w:val="clear" w:color="auto" w:fill="FFFFFF"/>
        </w:rPr>
      </w:pPr>
      <w:r w:rsidRPr="00DB0B76">
        <w:rPr>
          <w:b/>
          <w:shd w:val="clear" w:color="auto" w:fill="FFFFFF"/>
        </w:rPr>
        <w:t>2.1. İç Hukuk ve Kanunlar İhtilafı Mevzuatlarının Uyumlulaştırma Çabaları</w:t>
      </w:r>
    </w:p>
    <w:p w:rsidR="00C6567C" w:rsidRPr="00445AE7" w:rsidRDefault="00C6567C" w:rsidP="00DB0B76">
      <w:pPr>
        <w:rPr>
          <w:shd w:val="clear" w:color="auto" w:fill="FFFFFF"/>
        </w:rPr>
      </w:pPr>
      <w:r w:rsidRPr="00445AE7">
        <w:rPr>
          <w:shd w:val="clear" w:color="auto" w:fill="FFFFFF"/>
        </w:rPr>
        <w:t>Şirketlerin serbest dolaşımı deyince akla, Birlik üyesi başka bir devlette, hak ve fiil ehliyetine sahip bir kişi gibi tanınarak her türlü hukuki işlemi yapabilmesi, dava açabilmesi, şube, acente, bağımlı şirket kurabilmesi gibi haklara sahip olması gelmektedir. (Aygül, 2007:</w:t>
      </w:r>
      <w:r w:rsidR="00510C84">
        <w:rPr>
          <w:shd w:val="clear" w:color="auto" w:fill="FFFFFF"/>
        </w:rPr>
        <w:t xml:space="preserve"> </w:t>
      </w:r>
      <w:r w:rsidRPr="00445AE7">
        <w:rPr>
          <w:shd w:val="clear" w:color="auto" w:fill="FFFFFF"/>
        </w:rPr>
        <w:t xml:space="preserve">129) Nasıl ki gerçek kişiler Birlik </w:t>
      </w:r>
      <w:r>
        <w:rPr>
          <w:shd w:val="clear" w:color="auto" w:fill="FFFFFF"/>
        </w:rPr>
        <w:t>devlet</w:t>
      </w:r>
      <w:r w:rsidRPr="00445AE7">
        <w:rPr>
          <w:shd w:val="clear" w:color="auto" w:fill="FFFFFF"/>
        </w:rPr>
        <w:t xml:space="preserve">lerinde serbestçe dolaşabiliyor ve ikamet edebiliyorsa, tüzel kişilerin de </w:t>
      </w:r>
      <w:proofErr w:type="spellStart"/>
      <w:r w:rsidRPr="00445AE7">
        <w:rPr>
          <w:shd w:val="clear" w:color="auto" w:fill="FFFFFF"/>
        </w:rPr>
        <w:t>ABİİA’nın</w:t>
      </w:r>
      <w:proofErr w:type="spellEnd"/>
      <w:r w:rsidRPr="00445AE7">
        <w:rPr>
          <w:shd w:val="clear" w:color="auto" w:fill="FFFFFF"/>
        </w:rPr>
        <w:t xml:space="preserve"> 54. maddesi gereğince aynı haklardan yararlanması gerekmektedir. Ekonomik ilerlemenin ve ticari dinamizmin sağlanması gayesini güden bu amaca ulaşılmasında karşılaşılan en büyük engellerden bir diğeri de </w:t>
      </w:r>
      <w:r>
        <w:rPr>
          <w:shd w:val="clear" w:color="auto" w:fill="FFFFFF"/>
        </w:rPr>
        <w:t>üye devlet</w:t>
      </w:r>
      <w:r w:rsidRPr="00445AE7">
        <w:rPr>
          <w:shd w:val="clear" w:color="auto" w:fill="FFFFFF"/>
        </w:rPr>
        <w:t>lerin iç hukuk mevzuatlarındaki farklılıklardır.</w:t>
      </w:r>
    </w:p>
    <w:p w:rsidR="00C6567C" w:rsidRPr="00445AE7" w:rsidRDefault="00C6567C" w:rsidP="00DB0B76">
      <w:pPr>
        <w:rPr>
          <w:shd w:val="clear" w:color="auto" w:fill="FFFFFF"/>
        </w:rPr>
      </w:pPr>
      <w:r w:rsidRPr="00445AE7">
        <w:rPr>
          <w:shd w:val="clear" w:color="auto" w:fill="FFFFFF"/>
        </w:rPr>
        <w:t xml:space="preserve">Birlik üyesi devletlerin iç hukuk mevzuatlarının arasındaki farklılıkların, ortak pazar ekonomisinin önünde bir engel oluşturduğu düşünülmektedir. Bu sebeple Birlik ve üye devletler, bu farklılıkların giderilmesine yönelik çalışmalar içinde bulunmaktadır. Bu çalışmalar </w:t>
      </w:r>
      <w:r w:rsidRPr="00445AE7">
        <w:rPr>
          <w:shd w:val="clear" w:color="auto" w:fill="FFFFFF"/>
        </w:rPr>
        <w:lastRenderedPageBreak/>
        <w:t>iki şekilde gerçekleşmektedir. İlk olarak devletlerin iç maddi hukuk kurallarının, ikincisinde ise kanunlar ihtilafı kurallarının uyumlulaştırılması üzerine çalışmalar yürütülmektedir. (Aygül, 2007:</w:t>
      </w:r>
      <w:r w:rsidR="00510C84">
        <w:rPr>
          <w:shd w:val="clear" w:color="auto" w:fill="FFFFFF"/>
        </w:rPr>
        <w:t xml:space="preserve"> </w:t>
      </w:r>
      <w:r w:rsidRPr="00445AE7">
        <w:rPr>
          <w:shd w:val="clear" w:color="auto" w:fill="FFFFFF"/>
        </w:rPr>
        <w:t xml:space="preserve">121) ABKA, ABİİA hükümleri ve ABAD kararları, Birlik üyesi devletler için bağlayıcı niteliktedir. Hatta bu bağlayıcılık, üye devletlerin iç hukuk mevzuatlarının da üstünde </w:t>
      </w:r>
      <w:proofErr w:type="spellStart"/>
      <w:r w:rsidRPr="00445AE7">
        <w:rPr>
          <w:shd w:val="clear" w:color="auto" w:fill="FFFFFF"/>
        </w:rPr>
        <w:t>uluslarüstü</w:t>
      </w:r>
      <w:proofErr w:type="spellEnd"/>
      <w:r w:rsidRPr="00445AE7">
        <w:rPr>
          <w:shd w:val="clear" w:color="auto" w:fill="FFFFFF"/>
        </w:rPr>
        <w:t xml:space="preserve"> (</w:t>
      </w:r>
      <w:proofErr w:type="spellStart"/>
      <w:r w:rsidRPr="00445AE7">
        <w:rPr>
          <w:i/>
          <w:shd w:val="clear" w:color="auto" w:fill="FFFFFF"/>
        </w:rPr>
        <w:t>supra-national</w:t>
      </w:r>
      <w:proofErr w:type="spellEnd"/>
      <w:r w:rsidRPr="00445AE7">
        <w:rPr>
          <w:i/>
          <w:shd w:val="clear" w:color="auto" w:fill="FFFFFF"/>
        </w:rPr>
        <w:t>)</w:t>
      </w:r>
      <w:r w:rsidRPr="00445AE7">
        <w:rPr>
          <w:shd w:val="clear" w:color="auto" w:fill="FFFFFF"/>
        </w:rPr>
        <w:t xml:space="preserve"> bir niteliğe sahiptir. (</w:t>
      </w:r>
      <w:proofErr w:type="spellStart"/>
      <w:r w:rsidRPr="00445AE7">
        <w:rPr>
          <w:shd w:val="clear" w:color="auto" w:fill="FFFFFF"/>
        </w:rPr>
        <w:t>Frost</w:t>
      </w:r>
      <w:proofErr w:type="spellEnd"/>
      <w:r w:rsidRPr="00445AE7">
        <w:rPr>
          <w:shd w:val="clear" w:color="auto" w:fill="FFFFFF"/>
        </w:rPr>
        <w:t>, 2005:</w:t>
      </w:r>
      <w:r w:rsidR="00510C84">
        <w:rPr>
          <w:shd w:val="clear" w:color="auto" w:fill="FFFFFF"/>
        </w:rPr>
        <w:t xml:space="preserve"> </w:t>
      </w:r>
      <w:r w:rsidRPr="00445AE7">
        <w:rPr>
          <w:shd w:val="clear" w:color="auto" w:fill="FFFFFF"/>
        </w:rPr>
        <w:t xml:space="preserve">286)  Başka bir deyişle ABKA hükümlerine aykırı davranan ya da ABAD kararlarına riayet etmeyen Birlik üyesi devletlerin sorumluluğuna gidilebilmektedir. 1993 yılında yürürlüğe giren Maastricht </w:t>
      </w:r>
      <w:proofErr w:type="spellStart"/>
      <w:r w:rsidRPr="00445AE7">
        <w:rPr>
          <w:shd w:val="clear" w:color="auto" w:fill="FFFFFF"/>
        </w:rPr>
        <w:t>An</w:t>
      </w:r>
      <w:r>
        <w:rPr>
          <w:shd w:val="clear" w:color="auto" w:fill="FFFFFF"/>
        </w:rPr>
        <w:t>d</w:t>
      </w:r>
      <w:r w:rsidRPr="00445AE7">
        <w:rPr>
          <w:shd w:val="clear" w:color="auto" w:fill="FFFFFF"/>
        </w:rPr>
        <w:t>laşması</w:t>
      </w:r>
      <w:proofErr w:type="spellEnd"/>
      <w:r w:rsidRPr="00445AE7">
        <w:rPr>
          <w:shd w:val="clear" w:color="auto" w:fill="FFFFFF"/>
        </w:rPr>
        <w:t xml:space="preserve"> ile serbest dolaşımın önündeki engellerin ortadan kaldırılmasına yönelik Birlik organlarına yetki verilmiştir. (Kara, 2014:</w:t>
      </w:r>
      <w:r w:rsidR="00510C84">
        <w:rPr>
          <w:shd w:val="clear" w:color="auto" w:fill="FFFFFF"/>
        </w:rPr>
        <w:t xml:space="preserve"> </w:t>
      </w:r>
      <w:r w:rsidRPr="00445AE7">
        <w:rPr>
          <w:shd w:val="clear" w:color="auto" w:fill="FFFFFF"/>
        </w:rPr>
        <w:t xml:space="preserve">38) Bunun yanı sıra ABKA (eski) 293. maddesi; şirketlerin karşılıklı tanınması, bir ülkeden başka bir ülkeye nakli ve şirket birleşmeleri konusunda üye </w:t>
      </w:r>
      <w:r>
        <w:rPr>
          <w:shd w:val="clear" w:color="auto" w:fill="FFFFFF"/>
        </w:rPr>
        <w:t>devlet</w:t>
      </w:r>
      <w:r w:rsidRPr="00445AE7">
        <w:rPr>
          <w:shd w:val="clear" w:color="auto" w:fill="FFFFFF"/>
        </w:rPr>
        <w:t xml:space="preserve">leri, bağlayıcı müzakereler yoluyla çok taraflı </w:t>
      </w:r>
      <w:proofErr w:type="spellStart"/>
      <w:r w:rsidRPr="00445AE7">
        <w:rPr>
          <w:shd w:val="clear" w:color="auto" w:fill="FFFFFF"/>
        </w:rPr>
        <w:t>an</w:t>
      </w:r>
      <w:r>
        <w:rPr>
          <w:shd w:val="clear" w:color="auto" w:fill="FFFFFF"/>
        </w:rPr>
        <w:t>d</w:t>
      </w:r>
      <w:r w:rsidRPr="00445AE7">
        <w:rPr>
          <w:shd w:val="clear" w:color="auto" w:fill="FFFFFF"/>
        </w:rPr>
        <w:t>laşmalar</w:t>
      </w:r>
      <w:proofErr w:type="spellEnd"/>
      <w:r w:rsidRPr="00445AE7">
        <w:rPr>
          <w:shd w:val="clear" w:color="auto" w:fill="FFFFFF"/>
        </w:rPr>
        <w:t xml:space="preserve"> yapmakla mükellef kılmıştır. Bu mükellefiyetin bir sonucu olarak 1968 tarihli Tüzel Kişiliklerin ve Ortaklıkların Tanınması Hakkındaki Sözleşme hazırlanmış;</w:t>
      </w:r>
      <w:r>
        <w:rPr>
          <w:shd w:val="clear" w:color="auto" w:fill="FFFFFF"/>
        </w:rPr>
        <w:t xml:space="preserve"> ancak üye </w:t>
      </w:r>
      <w:proofErr w:type="gramStart"/>
      <w:r>
        <w:rPr>
          <w:shd w:val="clear" w:color="auto" w:fill="FFFFFF"/>
        </w:rPr>
        <w:t>devlet</w:t>
      </w:r>
      <w:r w:rsidRPr="00445AE7">
        <w:rPr>
          <w:shd w:val="clear" w:color="auto" w:fill="FFFFFF"/>
        </w:rPr>
        <w:t>ler arasında</w:t>
      </w:r>
      <w:proofErr w:type="gramEnd"/>
      <w:r w:rsidRPr="00445AE7">
        <w:rPr>
          <w:shd w:val="clear" w:color="auto" w:fill="FFFFFF"/>
        </w:rPr>
        <w:t xml:space="preserve"> bir uzlaşma sağlanamadığı için yürürlüğe girememiştir. (Aygül, 2007:</w:t>
      </w:r>
      <w:r w:rsidR="00510C84">
        <w:rPr>
          <w:shd w:val="clear" w:color="auto" w:fill="FFFFFF"/>
        </w:rPr>
        <w:t xml:space="preserve"> </w:t>
      </w:r>
      <w:r w:rsidRPr="00445AE7">
        <w:rPr>
          <w:shd w:val="clear" w:color="auto" w:fill="FFFFFF"/>
        </w:rPr>
        <w:t xml:space="preserve">143-144) </w:t>
      </w:r>
    </w:p>
    <w:p w:rsidR="00C6567C" w:rsidRPr="00445AE7" w:rsidRDefault="00C6567C" w:rsidP="00A61B31">
      <w:pPr>
        <w:rPr>
          <w:shd w:val="clear" w:color="auto" w:fill="FFFFFF"/>
        </w:rPr>
      </w:pPr>
      <w:r w:rsidRPr="00445AE7">
        <w:rPr>
          <w:shd w:val="clear" w:color="auto" w:fill="FFFFFF"/>
        </w:rPr>
        <w:t>Günümüzde yerleşme özgürlüğünün sağlanmasına yönelik ABİİA hükümleri ve ABAD kararları dışında değerlendirilebilecek iki düzenleme bulunmaktadır. Bunlar, 8 Ekim 2001 tarihinde kabul edilen Avrupa Anonim Şirket Tüzüğü</w:t>
      </w:r>
      <w:r w:rsidRPr="00445AE7">
        <w:rPr>
          <w:rStyle w:val="DipnotBavurusu"/>
          <w:color w:val="000000"/>
          <w:shd w:val="clear" w:color="auto" w:fill="FFFFFF"/>
        </w:rPr>
        <w:footnoteReference w:id="21"/>
      </w:r>
      <w:r w:rsidRPr="00445AE7">
        <w:rPr>
          <w:shd w:val="clear" w:color="auto" w:fill="FFFFFF"/>
        </w:rPr>
        <w:t xml:space="preserve"> ve 26 Ekim tarihinde kabul edilen Sınır Ötesi Birleşme </w:t>
      </w:r>
      <w:proofErr w:type="spellStart"/>
      <w:r w:rsidRPr="00445AE7">
        <w:rPr>
          <w:shd w:val="clear" w:color="auto" w:fill="FFFFFF"/>
        </w:rPr>
        <w:t>Yönergesi'dir</w:t>
      </w:r>
      <w:proofErr w:type="spellEnd"/>
      <w:r w:rsidRPr="00445AE7">
        <w:rPr>
          <w:rStyle w:val="DipnotBavurusu"/>
          <w:color w:val="000000"/>
          <w:shd w:val="clear" w:color="auto" w:fill="FFFFFF"/>
        </w:rPr>
        <w:footnoteReference w:id="22"/>
      </w:r>
      <w:r w:rsidRPr="00445AE7">
        <w:rPr>
          <w:shd w:val="clear" w:color="auto" w:fill="FFFFFF"/>
        </w:rPr>
        <w:t xml:space="preserve">. Avrupa Anonim Şirket Tüzüğü, farklı ülke hukuklarına tabi, büyük ölçekli anonim şirketlerin birleşmesinin yasal temelini oluşturduğundan uygulama alanı son derece kısıtlıdır. Sınır Ötesi Birleşme Yönergesi ise getirdiği düzenlemeler bakımından </w:t>
      </w:r>
      <w:proofErr w:type="spellStart"/>
      <w:r w:rsidRPr="00445AE7">
        <w:rPr>
          <w:shd w:val="clear" w:color="auto" w:fill="FFFFFF"/>
        </w:rPr>
        <w:t>ABAD'ın</w:t>
      </w:r>
      <w:proofErr w:type="spellEnd"/>
      <w:r w:rsidRPr="00445AE7">
        <w:rPr>
          <w:shd w:val="clear" w:color="auto" w:fill="FFFFFF"/>
        </w:rPr>
        <w:t xml:space="preserve"> kararları karşısında ikinci planda kalmaktadır. Nitekim </w:t>
      </w:r>
      <w:proofErr w:type="spellStart"/>
      <w:r w:rsidRPr="00445AE7">
        <w:rPr>
          <w:shd w:val="clear" w:color="auto" w:fill="FFFFFF"/>
        </w:rPr>
        <w:t>Sevic</w:t>
      </w:r>
      <w:proofErr w:type="spellEnd"/>
      <w:r w:rsidRPr="00445AE7">
        <w:rPr>
          <w:shd w:val="clear" w:color="auto" w:fill="FFFFFF"/>
        </w:rPr>
        <w:t xml:space="preserve"> davasında Hollanda hükümeti, </w:t>
      </w:r>
      <w:r w:rsidRPr="00445AE7">
        <w:rPr>
          <w:shd w:val="clear" w:color="auto" w:fill="FFFFFF"/>
        </w:rPr>
        <w:lastRenderedPageBreak/>
        <w:t xml:space="preserve">savunmasını işbu yönergeye dayandırdıysa da ABAD; bu tip ikincil düzenlemelerin dahi yerleşme özgürlüğüne aykırı olamayacağını ve ABİİA hükümlerinin doğrudan uygulanması gerektiğine hükmetmiştir. Bunun yanı sıra bu </w:t>
      </w:r>
      <w:r>
        <w:rPr>
          <w:shd w:val="clear" w:color="auto" w:fill="FFFFFF"/>
        </w:rPr>
        <w:t xml:space="preserve">tip ikincil düzenlemelerin, üye devlet </w:t>
      </w:r>
      <w:r w:rsidRPr="00445AE7">
        <w:rPr>
          <w:shd w:val="clear" w:color="auto" w:fill="FFFFFF"/>
        </w:rPr>
        <w:t>iç hukuklarına sık sık atıf yapmasından dolayı, ABAD kararları karşısında uygulanabilirliği tehlikeye düşmektedir</w:t>
      </w:r>
      <w:r w:rsidRPr="00445AE7">
        <w:rPr>
          <w:rStyle w:val="DipnotBavurusu"/>
          <w:color w:val="000000"/>
          <w:shd w:val="clear" w:color="auto" w:fill="FFFFFF"/>
        </w:rPr>
        <w:footnoteReference w:id="23"/>
      </w:r>
      <w:r w:rsidRPr="00445AE7">
        <w:rPr>
          <w:shd w:val="clear" w:color="auto" w:fill="FFFFFF"/>
        </w:rPr>
        <w:t>. (Kara, 2014:</w:t>
      </w:r>
      <w:r w:rsidR="00510C84">
        <w:rPr>
          <w:shd w:val="clear" w:color="auto" w:fill="FFFFFF"/>
        </w:rPr>
        <w:t xml:space="preserve"> </w:t>
      </w:r>
      <w:r w:rsidRPr="00445AE7">
        <w:rPr>
          <w:shd w:val="clear" w:color="auto" w:fill="FFFFFF"/>
        </w:rPr>
        <w:t xml:space="preserve">141) </w:t>
      </w:r>
    </w:p>
    <w:p w:rsidR="00C6567C" w:rsidRPr="00445AE7" w:rsidRDefault="00C6567C" w:rsidP="00A61B31">
      <w:pPr>
        <w:rPr>
          <w:shd w:val="clear" w:color="auto" w:fill="FFFFFF"/>
        </w:rPr>
      </w:pPr>
      <w:r w:rsidRPr="00445AE7">
        <w:rPr>
          <w:shd w:val="clear" w:color="auto" w:fill="FFFFFF"/>
        </w:rPr>
        <w:t xml:space="preserve">Sonuç olarak, şirketlerin yerleşme özgürlüğü ve serbest dolaşımına ilişkin </w:t>
      </w:r>
      <w:proofErr w:type="spellStart"/>
      <w:r w:rsidRPr="00445AE7">
        <w:rPr>
          <w:shd w:val="clear" w:color="auto" w:fill="FFFFFF"/>
        </w:rPr>
        <w:t>ABİİA’nın</w:t>
      </w:r>
      <w:proofErr w:type="spellEnd"/>
      <w:r w:rsidRPr="00445AE7">
        <w:rPr>
          <w:shd w:val="clear" w:color="auto" w:fill="FFFFFF"/>
        </w:rPr>
        <w:t xml:space="preserve"> </w:t>
      </w:r>
      <w:r w:rsidR="00495D3A">
        <w:rPr>
          <w:i/>
          <w:shd w:val="clear" w:color="auto" w:fill="FFFFFF"/>
        </w:rPr>
        <w:t>“</w:t>
      </w:r>
      <w:r w:rsidRPr="00445AE7">
        <w:rPr>
          <w:i/>
          <w:shd w:val="clear" w:color="auto" w:fill="FFFFFF"/>
        </w:rPr>
        <w:t>Kişilerin, Hizmetlerin ve Sermayenin Serbest Dolaşımı</w:t>
      </w:r>
      <w:r w:rsidR="00495D3A">
        <w:rPr>
          <w:i/>
          <w:shd w:val="clear" w:color="auto" w:fill="FFFFFF"/>
        </w:rPr>
        <w:t>”</w:t>
      </w:r>
      <w:r w:rsidRPr="00445AE7">
        <w:rPr>
          <w:i/>
          <w:shd w:val="clear" w:color="auto" w:fill="FFFFFF"/>
        </w:rPr>
        <w:t xml:space="preserve"> </w:t>
      </w:r>
      <w:r w:rsidRPr="00445AE7">
        <w:rPr>
          <w:shd w:val="clear" w:color="auto" w:fill="FFFFFF"/>
        </w:rPr>
        <w:t xml:space="preserve">Başlıklı 49 ve 54. maddeleri ve ABAD kararları dışında herhangi somut, uygulanabilirliği olan bir düzenleme mevcut değildir. </w:t>
      </w:r>
      <w:proofErr w:type="spellStart"/>
      <w:proofErr w:type="gramStart"/>
      <w:r w:rsidRPr="00445AE7">
        <w:rPr>
          <w:shd w:val="clear" w:color="auto" w:fill="FFFFFF"/>
        </w:rPr>
        <w:t>Andlaşma'nın</w:t>
      </w:r>
      <w:proofErr w:type="spellEnd"/>
      <w:r w:rsidRPr="00445AE7">
        <w:rPr>
          <w:shd w:val="clear" w:color="auto" w:fill="FFFFFF"/>
        </w:rPr>
        <w:t xml:space="preserve"> 54. maddesinde </w:t>
      </w:r>
      <w:r w:rsidR="00495D3A">
        <w:rPr>
          <w:shd w:val="clear" w:color="auto" w:fill="FFFFFF"/>
        </w:rPr>
        <w:t>“</w:t>
      </w:r>
      <w:r w:rsidRPr="00445AE7">
        <w:rPr>
          <w:i/>
          <w:shd w:val="clear" w:color="auto" w:fill="FFFFFF"/>
        </w:rPr>
        <w:t>Bir üye devlet mevzuatına göre kurulmuş ve sicilde kayıtlı merkezi, idare merkezi veya başlıca iş yeri Birlik içinde bulunan şirketler, bu Bölümde yer alan hükümlerin uygulanması bakımından, üye devlet uyruğu gerçek kişilerle aynı muameleye tabi olur.</w:t>
      </w:r>
      <w:r w:rsidR="00495D3A">
        <w:rPr>
          <w:i/>
          <w:shd w:val="clear" w:color="auto" w:fill="FFFFFF"/>
        </w:rPr>
        <w:t>”</w:t>
      </w:r>
      <w:r w:rsidRPr="00445AE7">
        <w:rPr>
          <w:shd w:val="clear" w:color="auto" w:fill="FFFFFF"/>
        </w:rPr>
        <w:t xml:space="preserve"> şeklinde ifade edilen hüküm ile 49. madde</w:t>
      </w:r>
      <w:r w:rsidRPr="00445AE7">
        <w:rPr>
          <w:rStyle w:val="DipnotBavurusu"/>
          <w:color w:val="000000"/>
          <w:shd w:val="clear" w:color="auto" w:fill="FFFFFF"/>
        </w:rPr>
        <w:footnoteReference w:id="24"/>
      </w:r>
      <w:r w:rsidRPr="00445AE7">
        <w:rPr>
          <w:shd w:val="clear" w:color="auto" w:fill="FFFFFF"/>
        </w:rPr>
        <w:t xml:space="preserve"> kapsamında gerçek kişilere tanınan yerleşme özgürlüğünün, şirketlere de </w:t>
      </w:r>
      <w:r w:rsidR="00495D3A" w:rsidRPr="00445AE7">
        <w:rPr>
          <w:shd w:val="clear" w:color="auto" w:fill="FFFFFF"/>
        </w:rPr>
        <w:t>tanınması</w:t>
      </w:r>
      <w:r w:rsidRPr="00445AE7">
        <w:rPr>
          <w:shd w:val="clear" w:color="auto" w:fill="FFFFFF"/>
        </w:rPr>
        <w:t xml:space="preserve"> ve yine aynı maddenin 2. fıkrasında ise: </w:t>
      </w:r>
      <w:r w:rsidR="00495D3A">
        <w:rPr>
          <w:i/>
          <w:shd w:val="clear" w:color="auto" w:fill="FFFFFF"/>
        </w:rPr>
        <w:t>“</w:t>
      </w:r>
      <w:r w:rsidRPr="00445AE7">
        <w:rPr>
          <w:i/>
          <w:shd w:val="clear" w:color="auto" w:fill="FFFFFF"/>
        </w:rPr>
        <w:t xml:space="preserve">Şirketler; kar amacı gütmeyenler hariç, kooperatifler de </w:t>
      </w:r>
      <w:r w:rsidR="00495D3A" w:rsidRPr="00445AE7">
        <w:rPr>
          <w:i/>
          <w:shd w:val="clear" w:color="auto" w:fill="FFFFFF"/>
        </w:rPr>
        <w:t>dâhil</w:t>
      </w:r>
      <w:r w:rsidRPr="00445AE7">
        <w:rPr>
          <w:i/>
          <w:shd w:val="clear" w:color="auto" w:fill="FFFFFF"/>
        </w:rPr>
        <w:t xml:space="preserve"> olmak üzere, medeni hukuk veya ticaret hukukuna göre kurulmuş şirketler ile kamu hukuku veya özel hukuk hükümlerine tabi diğer tüzel kişileri de ifade eder.</w:t>
      </w:r>
      <w:r w:rsidR="00495D3A">
        <w:rPr>
          <w:i/>
          <w:shd w:val="clear" w:color="auto" w:fill="FFFFFF"/>
        </w:rPr>
        <w:t>”</w:t>
      </w:r>
      <w:r w:rsidRPr="00445AE7">
        <w:rPr>
          <w:shd w:val="clear" w:color="auto" w:fill="FFFFFF"/>
        </w:rPr>
        <w:t xml:space="preserve"> denilmek suretiyle </w:t>
      </w:r>
      <w:r w:rsidRPr="00445AE7">
        <w:rPr>
          <w:shd w:val="clear" w:color="auto" w:fill="FFFFFF"/>
        </w:rPr>
        <w:lastRenderedPageBreak/>
        <w:t xml:space="preserve">şirket kavramından hangi tip tüzel kişiliklerin anlaşılması gerektiği ortaya konulmuştur. </w:t>
      </w:r>
      <w:proofErr w:type="gramEnd"/>
    </w:p>
    <w:p w:rsidR="00C6567C" w:rsidRPr="00A61B31" w:rsidRDefault="00C6567C" w:rsidP="00A61B31">
      <w:pPr>
        <w:tabs>
          <w:tab w:val="left" w:pos="426"/>
        </w:tabs>
        <w:ind w:left="426" w:hanging="426"/>
        <w:jc w:val="left"/>
        <w:rPr>
          <w:b/>
          <w:shd w:val="clear" w:color="auto" w:fill="FFFFFF"/>
        </w:rPr>
      </w:pPr>
      <w:r w:rsidRPr="00A61B31">
        <w:rPr>
          <w:b/>
          <w:shd w:val="clear" w:color="auto" w:fill="FFFFFF"/>
        </w:rPr>
        <w:t xml:space="preserve">2.2. </w:t>
      </w:r>
      <w:r w:rsidR="00A61B31">
        <w:rPr>
          <w:b/>
          <w:shd w:val="clear" w:color="auto" w:fill="FFFFFF"/>
        </w:rPr>
        <w:tab/>
      </w:r>
      <w:r w:rsidRPr="00A61B31">
        <w:rPr>
          <w:b/>
          <w:shd w:val="clear" w:color="auto" w:fill="FFFFFF"/>
        </w:rPr>
        <w:t>Yerleşme Özgürlüğü ve Serbest Dolaşım Hakkının AB Hukuku’ndaki Görünüş Biçimleri</w:t>
      </w:r>
    </w:p>
    <w:p w:rsidR="00C6567C" w:rsidRPr="00445AE7" w:rsidRDefault="00C6567C" w:rsidP="00A61B31">
      <w:pPr>
        <w:rPr>
          <w:shd w:val="clear" w:color="auto" w:fill="FFFFFF"/>
        </w:rPr>
      </w:pPr>
      <w:r w:rsidRPr="00445AE7">
        <w:rPr>
          <w:shd w:val="clear" w:color="auto" w:fill="FFFFFF"/>
        </w:rPr>
        <w:t xml:space="preserve">ABİİA hükümleri ve ABAD kararları ışığında şirketlere iki tip yerleşim hakkı tanınmaktadır. </w:t>
      </w:r>
      <w:proofErr w:type="gramStart"/>
      <w:r w:rsidRPr="00445AE7">
        <w:rPr>
          <w:shd w:val="clear" w:color="auto" w:fill="FFFFFF"/>
        </w:rPr>
        <w:t>Birincil tip yerleşim hakkı (</w:t>
      </w:r>
      <w:proofErr w:type="spellStart"/>
      <w:r w:rsidRPr="00445AE7">
        <w:rPr>
          <w:shd w:val="clear" w:color="auto" w:fill="FFFFFF"/>
        </w:rPr>
        <w:t>Primary</w:t>
      </w:r>
      <w:proofErr w:type="spellEnd"/>
      <w:r w:rsidRPr="00445AE7">
        <w:rPr>
          <w:shd w:val="clear" w:color="auto" w:fill="FFFFFF"/>
        </w:rPr>
        <w:t xml:space="preserve"> </w:t>
      </w:r>
      <w:proofErr w:type="spellStart"/>
      <w:r w:rsidRPr="00445AE7">
        <w:rPr>
          <w:shd w:val="clear" w:color="auto" w:fill="FFFFFF"/>
        </w:rPr>
        <w:t>Establishment</w:t>
      </w:r>
      <w:proofErr w:type="spellEnd"/>
      <w:r w:rsidRPr="00445AE7">
        <w:rPr>
          <w:shd w:val="clear" w:color="auto" w:fill="FFFFFF"/>
        </w:rPr>
        <w:t>), şirketin idare merkezini ya da sicil yerini</w:t>
      </w:r>
      <w:r>
        <w:rPr>
          <w:shd w:val="clear" w:color="auto" w:fill="FFFFFF"/>
        </w:rPr>
        <w:t xml:space="preserve"> bir ülkeden başka bir üye devlet</w:t>
      </w:r>
      <w:r w:rsidRPr="00445AE7">
        <w:rPr>
          <w:shd w:val="clear" w:color="auto" w:fill="FFFFFF"/>
        </w:rPr>
        <w:t>e taşımasını; ikincil tip yerleşim hakkı (</w:t>
      </w:r>
      <w:proofErr w:type="spellStart"/>
      <w:r w:rsidRPr="00445AE7">
        <w:rPr>
          <w:shd w:val="clear" w:color="auto" w:fill="FFFFFF"/>
        </w:rPr>
        <w:t>Secondary</w:t>
      </w:r>
      <w:proofErr w:type="spellEnd"/>
      <w:r w:rsidRPr="00445AE7">
        <w:rPr>
          <w:shd w:val="clear" w:color="auto" w:fill="FFFFFF"/>
        </w:rPr>
        <w:t xml:space="preserve"> </w:t>
      </w:r>
      <w:proofErr w:type="spellStart"/>
      <w:r w:rsidRPr="00445AE7">
        <w:rPr>
          <w:shd w:val="clear" w:color="auto" w:fill="FFFFFF"/>
        </w:rPr>
        <w:t>Establishment</w:t>
      </w:r>
      <w:proofErr w:type="spellEnd"/>
      <w:r w:rsidRPr="00445AE7">
        <w:rPr>
          <w:shd w:val="clear" w:color="auto" w:fill="FFFFFF"/>
        </w:rPr>
        <w:t xml:space="preserve">) ise bir şirketin sicil yerini ve idare merkezini muhafaza ederek kurulduğu ülke dışında başka bir Birlik üyesi devlette şube, acente ya da bağlı şirket kurmasını ifade etmektedir. </w:t>
      </w:r>
      <w:proofErr w:type="gramEnd"/>
      <w:r w:rsidRPr="00445AE7">
        <w:rPr>
          <w:shd w:val="clear" w:color="auto" w:fill="FFFFFF"/>
        </w:rPr>
        <w:t>(</w:t>
      </w:r>
      <w:proofErr w:type="spellStart"/>
      <w:r w:rsidRPr="00445AE7">
        <w:rPr>
          <w:shd w:val="clear" w:color="auto" w:fill="FFFFFF"/>
        </w:rPr>
        <w:t>Michoudi</w:t>
      </w:r>
      <w:proofErr w:type="spellEnd"/>
      <w:r w:rsidRPr="00445AE7">
        <w:rPr>
          <w:shd w:val="clear" w:color="auto" w:fill="FFFFFF"/>
        </w:rPr>
        <w:t>, 2013:</w:t>
      </w:r>
      <w:r w:rsidR="00510C84">
        <w:rPr>
          <w:shd w:val="clear" w:color="auto" w:fill="FFFFFF"/>
        </w:rPr>
        <w:t xml:space="preserve"> </w:t>
      </w:r>
      <w:r w:rsidRPr="00445AE7">
        <w:rPr>
          <w:shd w:val="clear" w:color="auto" w:fill="FFFFFF"/>
        </w:rPr>
        <w:t>6)</w:t>
      </w:r>
    </w:p>
    <w:p w:rsidR="00C6567C" w:rsidRPr="00445AE7" w:rsidRDefault="00C6567C" w:rsidP="00A61B31">
      <w:pPr>
        <w:rPr>
          <w:shd w:val="clear" w:color="auto" w:fill="FFFFFF"/>
        </w:rPr>
      </w:pPr>
      <w:proofErr w:type="spellStart"/>
      <w:r w:rsidRPr="00445AE7">
        <w:rPr>
          <w:shd w:val="clear" w:color="auto" w:fill="FFFFFF"/>
        </w:rPr>
        <w:t>ABAD'ın</w:t>
      </w:r>
      <w:proofErr w:type="spellEnd"/>
      <w:r w:rsidRPr="00445AE7">
        <w:rPr>
          <w:shd w:val="clear" w:color="auto" w:fill="FFFFFF"/>
        </w:rPr>
        <w:t xml:space="preserve"> birincil yerleşme hakkının kullanımına yönelik olarak verdiği en önemli kararlar Daily Mail ve </w:t>
      </w:r>
      <w:proofErr w:type="spellStart"/>
      <w:r w:rsidRPr="00445AE7">
        <w:rPr>
          <w:shd w:val="clear" w:color="auto" w:fill="FFFFFF"/>
        </w:rPr>
        <w:t>Überseering</w:t>
      </w:r>
      <w:proofErr w:type="spellEnd"/>
      <w:r w:rsidRPr="00445AE7">
        <w:rPr>
          <w:shd w:val="clear" w:color="auto" w:fill="FFFFFF"/>
        </w:rPr>
        <w:t xml:space="preserve"> kararlarıdır. Örneğin Daily Mail davasında, İngiliz hukukuna göre kurulmuş ve Londra'da tescilli Daily Mail </w:t>
      </w:r>
      <w:proofErr w:type="spellStart"/>
      <w:r w:rsidRPr="00445AE7">
        <w:rPr>
          <w:shd w:val="clear" w:color="auto" w:fill="FFFFFF"/>
        </w:rPr>
        <w:t>and</w:t>
      </w:r>
      <w:proofErr w:type="spellEnd"/>
      <w:r w:rsidRPr="00445AE7">
        <w:rPr>
          <w:shd w:val="clear" w:color="auto" w:fill="FFFFFF"/>
        </w:rPr>
        <w:t xml:space="preserve"> General </w:t>
      </w:r>
      <w:proofErr w:type="spellStart"/>
      <w:r w:rsidRPr="00445AE7">
        <w:rPr>
          <w:shd w:val="clear" w:color="auto" w:fill="FFFFFF"/>
        </w:rPr>
        <w:t>Trust</w:t>
      </w:r>
      <w:proofErr w:type="spellEnd"/>
      <w:r w:rsidRPr="00445AE7">
        <w:rPr>
          <w:shd w:val="clear" w:color="auto" w:fill="FFFFFF"/>
        </w:rPr>
        <w:t xml:space="preserve"> PLC isimli şirket, Hollanda iç hukuk mevzuatındaki vergisel avantajlardan dolayı idare merkezini Hollanda'ya taşımak istemektedir</w:t>
      </w:r>
      <w:r w:rsidRPr="00445AE7">
        <w:rPr>
          <w:rStyle w:val="DipnotBavurusu"/>
          <w:color w:val="000000"/>
          <w:shd w:val="clear" w:color="auto" w:fill="FFFFFF"/>
        </w:rPr>
        <w:footnoteReference w:id="25"/>
      </w:r>
      <w:r w:rsidRPr="00445AE7">
        <w:rPr>
          <w:shd w:val="clear" w:color="auto" w:fill="FFFFFF"/>
        </w:rPr>
        <w:t xml:space="preserve">. </w:t>
      </w:r>
      <w:proofErr w:type="spellStart"/>
      <w:r w:rsidRPr="00445AE7">
        <w:rPr>
          <w:shd w:val="clear" w:color="auto" w:fill="FFFFFF"/>
        </w:rPr>
        <w:t>Centros</w:t>
      </w:r>
      <w:proofErr w:type="spellEnd"/>
      <w:r w:rsidRPr="00445AE7">
        <w:rPr>
          <w:shd w:val="clear" w:color="auto" w:fill="FFFFFF"/>
        </w:rPr>
        <w:t xml:space="preserve"> davasında da birincil yerleşim hakkının kullanımına korunmasına ilişkin ifadelere yer verilmiştir.</w:t>
      </w:r>
    </w:p>
    <w:p w:rsidR="00C6567C" w:rsidRPr="00A61B31" w:rsidRDefault="00C6567C" w:rsidP="00A61B31">
      <w:pPr>
        <w:rPr>
          <w:b/>
          <w:shd w:val="clear" w:color="auto" w:fill="FFFFFF"/>
        </w:rPr>
      </w:pPr>
      <w:r w:rsidRPr="00A61B31">
        <w:rPr>
          <w:b/>
          <w:shd w:val="clear" w:color="auto" w:fill="FFFFFF"/>
        </w:rPr>
        <w:t>2.2.1. Birincil Tip Yerleşim Hakkı (</w:t>
      </w:r>
      <w:proofErr w:type="spellStart"/>
      <w:r w:rsidRPr="00A61B31">
        <w:rPr>
          <w:b/>
          <w:shd w:val="clear" w:color="auto" w:fill="FFFFFF"/>
        </w:rPr>
        <w:t>Primary</w:t>
      </w:r>
      <w:proofErr w:type="spellEnd"/>
      <w:r w:rsidRPr="00A61B31">
        <w:rPr>
          <w:b/>
          <w:shd w:val="clear" w:color="auto" w:fill="FFFFFF"/>
        </w:rPr>
        <w:t xml:space="preserve"> </w:t>
      </w:r>
      <w:proofErr w:type="spellStart"/>
      <w:r w:rsidRPr="00A61B31">
        <w:rPr>
          <w:b/>
          <w:shd w:val="clear" w:color="auto" w:fill="FFFFFF"/>
        </w:rPr>
        <w:t>Establishment</w:t>
      </w:r>
      <w:proofErr w:type="spellEnd"/>
      <w:r w:rsidRPr="00A61B31">
        <w:rPr>
          <w:b/>
          <w:shd w:val="clear" w:color="auto" w:fill="FFFFFF"/>
        </w:rPr>
        <w:t>)</w:t>
      </w:r>
    </w:p>
    <w:p w:rsidR="00C6567C" w:rsidRPr="00445AE7" w:rsidRDefault="00C6567C" w:rsidP="00A61B31">
      <w:pPr>
        <w:rPr>
          <w:shd w:val="clear" w:color="auto" w:fill="FFFFFF"/>
        </w:rPr>
      </w:pPr>
      <w:r w:rsidRPr="00445AE7">
        <w:rPr>
          <w:shd w:val="clear" w:color="auto" w:fill="FFFFFF"/>
        </w:rPr>
        <w:t xml:space="preserve">Bir şirketin idare merkezini veya sicil yerini başka bir ülkeye taşımak istemesi, ABAD kararları ve doktrinde birincil tip yerleşim hakkı olarak zikredilmektedir. </w:t>
      </w:r>
    </w:p>
    <w:p w:rsidR="00C6567C" w:rsidRPr="00A61B31" w:rsidRDefault="00C6567C" w:rsidP="00A61B31">
      <w:pPr>
        <w:rPr>
          <w:b/>
          <w:i/>
          <w:shd w:val="clear" w:color="auto" w:fill="FFFFFF"/>
        </w:rPr>
      </w:pPr>
      <w:r w:rsidRPr="00A61B31">
        <w:rPr>
          <w:b/>
          <w:i/>
          <w:shd w:val="clear" w:color="auto" w:fill="FFFFFF"/>
        </w:rPr>
        <w:t>2.2.1.1. Dışa Göçler (</w:t>
      </w:r>
      <w:proofErr w:type="spellStart"/>
      <w:r w:rsidRPr="00A61B31">
        <w:rPr>
          <w:b/>
          <w:i/>
          <w:shd w:val="clear" w:color="auto" w:fill="FFFFFF"/>
        </w:rPr>
        <w:t>Outbound</w:t>
      </w:r>
      <w:proofErr w:type="spellEnd"/>
      <w:r w:rsidRPr="00A61B31">
        <w:rPr>
          <w:b/>
          <w:i/>
          <w:shd w:val="clear" w:color="auto" w:fill="FFFFFF"/>
        </w:rPr>
        <w:t xml:space="preserve"> Migration)</w:t>
      </w:r>
    </w:p>
    <w:p w:rsidR="00C6567C" w:rsidRPr="00445AE7" w:rsidRDefault="00C6567C" w:rsidP="00A61B31">
      <w:pPr>
        <w:rPr>
          <w:shd w:val="clear" w:color="auto" w:fill="FFFFFF"/>
        </w:rPr>
      </w:pPr>
      <w:r w:rsidRPr="00445AE7">
        <w:rPr>
          <w:shd w:val="clear" w:color="auto" w:fill="FFFFFF"/>
        </w:rPr>
        <w:t>Bir şirket, idare merkezini veya sicil yerini başka bir ülkeye taşımak istediğinde bu isteğin geçerliliği, kurulduğu ülkenin kanunlar ihtilafı ve maddi hukuk kurallarının buna izin vermesine bağlıdır. (</w:t>
      </w:r>
      <w:proofErr w:type="spellStart"/>
      <w:r w:rsidRPr="00445AE7">
        <w:rPr>
          <w:shd w:val="clear" w:color="auto" w:fill="FFFFFF"/>
        </w:rPr>
        <w:t>Panayı</w:t>
      </w:r>
      <w:proofErr w:type="spellEnd"/>
      <w:r w:rsidRPr="00445AE7">
        <w:rPr>
          <w:shd w:val="clear" w:color="auto" w:fill="FFFFFF"/>
        </w:rPr>
        <w:t>, 2009:</w:t>
      </w:r>
      <w:r w:rsidR="00510C84">
        <w:rPr>
          <w:shd w:val="clear" w:color="auto" w:fill="FFFFFF"/>
        </w:rPr>
        <w:t xml:space="preserve"> </w:t>
      </w:r>
      <w:r w:rsidRPr="00445AE7">
        <w:rPr>
          <w:shd w:val="clear" w:color="auto" w:fill="FFFFFF"/>
        </w:rPr>
        <w:t xml:space="preserve">13) </w:t>
      </w:r>
    </w:p>
    <w:p w:rsidR="00C6567C" w:rsidRPr="00445AE7" w:rsidRDefault="00C6567C" w:rsidP="00A61B31">
      <w:pPr>
        <w:rPr>
          <w:shd w:val="clear" w:color="auto" w:fill="FFFFFF"/>
        </w:rPr>
      </w:pPr>
      <w:r w:rsidRPr="00445AE7">
        <w:rPr>
          <w:shd w:val="clear" w:color="auto" w:fill="FFFFFF"/>
        </w:rPr>
        <w:lastRenderedPageBreak/>
        <w:t xml:space="preserve">Bir şirketin idare merkezinin muhafaza edilerek sicil yerinin taşınması istendiğinde şirkete uygulanacak hukuk, her şeyden önce kurulduğu ülkenin kanunlar ihtilafı kurallarında benimsenen teoriye göre değişkenlik gösterir. </w:t>
      </w:r>
    </w:p>
    <w:p w:rsidR="00C6567C" w:rsidRPr="00A61B31" w:rsidRDefault="00C6567C" w:rsidP="00A61B31">
      <w:pPr>
        <w:rPr>
          <w:i/>
          <w:shd w:val="clear" w:color="auto" w:fill="FFFFFF"/>
        </w:rPr>
      </w:pPr>
      <w:r w:rsidRPr="00A61B31">
        <w:rPr>
          <w:i/>
          <w:shd w:val="clear" w:color="auto" w:fill="FFFFFF"/>
        </w:rPr>
        <w:t xml:space="preserve">* Kuruluş yeri teorisini benimseyen bir ülkede, sicil yerinin bir başka ülkeye nakli, gerçek bağın da nakli anlamına geleceğinden, kuruluş ülkesinin mevzuatı bunu engellemediği sürece şirkete uygulanacak hukuk da değişecektir. </w:t>
      </w:r>
    </w:p>
    <w:p w:rsidR="00C6567C" w:rsidRPr="00A61B31" w:rsidRDefault="00C6567C" w:rsidP="00A61B31">
      <w:pPr>
        <w:rPr>
          <w:i/>
          <w:shd w:val="clear" w:color="auto" w:fill="FFFFFF"/>
        </w:rPr>
      </w:pPr>
      <w:r w:rsidRPr="00A61B31">
        <w:rPr>
          <w:i/>
          <w:shd w:val="clear" w:color="auto" w:fill="FFFFFF"/>
        </w:rPr>
        <w:t>*İdare merkezi teorisini benimsemiş bir ülkede ise işbu durum bir sorun teşkil etmeyecek ve şirkete uygulanacak hukuk da değişmeyecektir. Ancak sicil yeri ile idare merkezinin aynı ülkede yer alma şartı aranıyor ise bu durum, şirketin infisah olmuş sayılma ya da tasfiyeye maruz kalması gibi sonuçların doğmasına neden olabilir</w:t>
      </w:r>
      <w:proofErr w:type="gramStart"/>
      <w:r w:rsidRPr="00A61B31">
        <w:rPr>
          <w:i/>
          <w:shd w:val="clear" w:color="auto" w:fill="FFFFFF"/>
        </w:rPr>
        <w:t>..</w:t>
      </w:r>
      <w:proofErr w:type="gramEnd"/>
      <w:r w:rsidRPr="00A61B31">
        <w:rPr>
          <w:i/>
          <w:shd w:val="clear" w:color="auto" w:fill="FFFFFF"/>
        </w:rPr>
        <w:t xml:space="preserve"> </w:t>
      </w:r>
      <w:r w:rsidRPr="00A61B31">
        <w:rPr>
          <w:shd w:val="clear" w:color="auto" w:fill="FFFFFF"/>
        </w:rPr>
        <w:t>(</w:t>
      </w:r>
      <w:proofErr w:type="spellStart"/>
      <w:r w:rsidRPr="00A61B31">
        <w:rPr>
          <w:shd w:val="clear" w:color="auto" w:fill="FFFFFF"/>
        </w:rPr>
        <w:t>Panayı</w:t>
      </w:r>
      <w:proofErr w:type="spellEnd"/>
      <w:r w:rsidRPr="00A61B31">
        <w:rPr>
          <w:shd w:val="clear" w:color="auto" w:fill="FFFFFF"/>
        </w:rPr>
        <w:t>, 2009:</w:t>
      </w:r>
      <w:r w:rsidR="00510C84">
        <w:rPr>
          <w:shd w:val="clear" w:color="auto" w:fill="FFFFFF"/>
        </w:rPr>
        <w:t xml:space="preserve"> </w:t>
      </w:r>
      <w:r w:rsidRPr="00A61B31">
        <w:rPr>
          <w:shd w:val="clear" w:color="auto" w:fill="FFFFFF"/>
        </w:rPr>
        <w:t>14) (Kara, 2014:</w:t>
      </w:r>
      <w:r w:rsidR="00510C84">
        <w:rPr>
          <w:shd w:val="clear" w:color="auto" w:fill="FFFFFF"/>
        </w:rPr>
        <w:t xml:space="preserve"> </w:t>
      </w:r>
      <w:r w:rsidRPr="00A61B31">
        <w:rPr>
          <w:shd w:val="clear" w:color="auto" w:fill="FFFFFF"/>
        </w:rPr>
        <w:t>34)</w:t>
      </w:r>
    </w:p>
    <w:p w:rsidR="00C6567C" w:rsidRPr="00445AE7" w:rsidRDefault="00C6567C" w:rsidP="00A61B31">
      <w:pPr>
        <w:rPr>
          <w:shd w:val="clear" w:color="auto" w:fill="FFFFFF"/>
        </w:rPr>
      </w:pPr>
      <w:r w:rsidRPr="00445AE7">
        <w:rPr>
          <w:shd w:val="clear" w:color="auto" w:fill="FFFFFF"/>
        </w:rPr>
        <w:t xml:space="preserve">Sicil yerinin muhafaza edilerek idare merkezinin taşınmak istemesi durumunda ise: </w:t>
      </w:r>
    </w:p>
    <w:p w:rsidR="00C6567C" w:rsidRPr="00A61B31" w:rsidRDefault="00C6567C" w:rsidP="00A61B31">
      <w:pPr>
        <w:rPr>
          <w:i/>
          <w:shd w:val="clear" w:color="auto" w:fill="FFFFFF"/>
        </w:rPr>
      </w:pPr>
      <w:r w:rsidRPr="00A61B31">
        <w:rPr>
          <w:i/>
          <w:shd w:val="clear" w:color="auto" w:fill="FFFFFF"/>
        </w:rPr>
        <w:t>* Kuruluş yeri teorisini benimseyen bir ülkeden başka bir ülkeye taşınmak istendiğinde sicil yeri muhafaza edileceğinden şirkete uygulanacak hukuk da değişmeyecektir.</w:t>
      </w:r>
    </w:p>
    <w:p w:rsidR="00C6567C" w:rsidRPr="00A61B31" w:rsidRDefault="00C6567C" w:rsidP="00A61B31">
      <w:pPr>
        <w:rPr>
          <w:shd w:val="clear" w:color="auto" w:fill="FFFFFF"/>
        </w:rPr>
      </w:pPr>
      <w:r w:rsidRPr="00A61B31">
        <w:rPr>
          <w:i/>
          <w:shd w:val="clear" w:color="auto" w:fill="FFFFFF"/>
        </w:rPr>
        <w:t xml:space="preserve">* Kurulduğu ülke, idare merkezi teorisini benimsemiş ise idare merkezinin taşınması şirketin son bulması anlamına gelir. Başka bir deyişle şirketin, tasfiye olunmaksızın ve feshedilmeksizin nakli mümkün olmayacaktır. </w:t>
      </w:r>
      <w:r w:rsidRPr="00A61B31">
        <w:rPr>
          <w:shd w:val="clear" w:color="auto" w:fill="FFFFFF"/>
        </w:rPr>
        <w:t>(Kara, 2014:</w:t>
      </w:r>
      <w:r w:rsidR="00510C84">
        <w:rPr>
          <w:shd w:val="clear" w:color="auto" w:fill="FFFFFF"/>
        </w:rPr>
        <w:t xml:space="preserve"> </w:t>
      </w:r>
      <w:r w:rsidRPr="00A61B31">
        <w:rPr>
          <w:shd w:val="clear" w:color="auto" w:fill="FFFFFF"/>
        </w:rPr>
        <w:t>35)</w:t>
      </w:r>
    </w:p>
    <w:p w:rsidR="00C6567C" w:rsidRPr="00A61B31" w:rsidRDefault="00C6567C" w:rsidP="00A61B31">
      <w:pPr>
        <w:rPr>
          <w:b/>
          <w:i/>
          <w:shd w:val="clear" w:color="auto" w:fill="FFFFFF"/>
        </w:rPr>
      </w:pPr>
      <w:r w:rsidRPr="00A61B31">
        <w:rPr>
          <w:b/>
          <w:i/>
          <w:shd w:val="clear" w:color="auto" w:fill="FFFFFF"/>
        </w:rPr>
        <w:t>2.2.1.2. İçe Göçler (</w:t>
      </w:r>
      <w:proofErr w:type="spellStart"/>
      <w:r w:rsidRPr="00A61B31">
        <w:rPr>
          <w:b/>
          <w:i/>
          <w:shd w:val="clear" w:color="auto" w:fill="FFFFFF"/>
        </w:rPr>
        <w:t>Inbound</w:t>
      </w:r>
      <w:proofErr w:type="spellEnd"/>
      <w:r w:rsidRPr="00A61B31">
        <w:rPr>
          <w:b/>
          <w:i/>
          <w:shd w:val="clear" w:color="auto" w:fill="FFFFFF"/>
        </w:rPr>
        <w:t xml:space="preserve"> Migration)</w:t>
      </w:r>
    </w:p>
    <w:p w:rsidR="00C6567C" w:rsidRPr="00445AE7" w:rsidRDefault="00C6567C" w:rsidP="00A61B31">
      <w:pPr>
        <w:rPr>
          <w:shd w:val="clear" w:color="auto" w:fill="FFFFFF"/>
        </w:rPr>
      </w:pPr>
      <w:r w:rsidRPr="00445AE7">
        <w:rPr>
          <w:shd w:val="clear" w:color="auto" w:fill="FFFFFF"/>
        </w:rPr>
        <w:t>İdare merkezinin veya sicil yerinin taşınması, taşınılmak istenen yabancı ülkenin benimsediği teoriye göre de değişkenlik gösterir.</w:t>
      </w:r>
    </w:p>
    <w:p w:rsidR="00C6567C" w:rsidRPr="00445AE7" w:rsidRDefault="00C6567C" w:rsidP="00A61B31">
      <w:pPr>
        <w:rPr>
          <w:shd w:val="clear" w:color="auto" w:fill="FFFFFF"/>
        </w:rPr>
      </w:pPr>
      <w:r w:rsidRPr="00445AE7">
        <w:rPr>
          <w:shd w:val="clear" w:color="auto" w:fill="FFFFFF"/>
        </w:rPr>
        <w:t xml:space="preserve">İdare merkezinin değişmeksizin sicil yerinin taşınmasında taşınılmak istenen ülkenin kuruluş yeri teorisini benimsemiş olması durumunda; </w:t>
      </w:r>
    </w:p>
    <w:p w:rsidR="00C6567C" w:rsidRPr="00A61B31" w:rsidRDefault="00C6567C" w:rsidP="00A61B31">
      <w:pPr>
        <w:rPr>
          <w:shd w:val="clear" w:color="auto" w:fill="FFFFFF"/>
        </w:rPr>
      </w:pPr>
      <w:r w:rsidRPr="00A61B31">
        <w:rPr>
          <w:i/>
          <w:shd w:val="clear" w:color="auto" w:fill="FFFFFF"/>
        </w:rPr>
        <w:t xml:space="preserve">* Sicil yerinin değişmesi ile birlikte gerçek bağ da değişeceğinden, şirketin bu ülkede yeniden kurulması gerekecektir. Bunun yanı sıra taşınılmak istenen </w:t>
      </w:r>
      <w:r w:rsidRPr="00A61B31">
        <w:rPr>
          <w:i/>
          <w:shd w:val="clear" w:color="auto" w:fill="FFFFFF"/>
        </w:rPr>
        <w:lastRenderedPageBreak/>
        <w:t xml:space="preserve">ülke </w:t>
      </w:r>
      <w:r w:rsidR="00495D3A">
        <w:rPr>
          <w:i/>
          <w:shd w:val="clear" w:color="auto" w:fill="FFFFFF"/>
        </w:rPr>
        <w:t>“</w:t>
      </w:r>
      <w:proofErr w:type="spellStart"/>
      <w:r w:rsidRPr="00A61B31">
        <w:rPr>
          <w:i/>
          <w:shd w:val="clear" w:color="auto" w:fill="FFFFFF"/>
        </w:rPr>
        <w:t>renvoi'yi</w:t>
      </w:r>
      <w:proofErr w:type="spellEnd"/>
      <w:r w:rsidR="00495D3A">
        <w:rPr>
          <w:i/>
          <w:shd w:val="clear" w:color="auto" w:fill="FFFFFF"/>
        </w:rPr>
        <w:t>”</w:t>
      </w:r>
      <w:r w:rsidRPr="00A61B31">
        <w:rPr>
          <w:rStyle w:val="DipnotBavurusu"/>
          <w:i/>
          <w:color w:val="000000"/>
          <w:shd w:val="clear" w:color="auto" w:fill="FFFFFF"/>
        </w:rPr>
        <w:footnoteReference w:id="26"/>
      </w:r>
      <w:r w:rsidRPr="00A61B31">
        <w:rPr>
          <w:i/>
          <w:shd w:val="clear" w:color="auto" w:fill="FFFFFF"/>
        </w:rPr>
        <w:t xml:space="preserve"> izin veriyor ve kurulduğu ülke de kuruluş yeri teorisini benimsemiş ise uygulanan hukuk değişmeyecektir. </w:t>
      </w:r>
      <w:r w:rsidRPr="00A61B31">
        <w:rPr>
          <w:shd w:val="clear" w:color="auto" w:fill="FFFFFF"/>
        </w:rPr>
        <w:t>(</w:t>
      </w:r>
      <w:proofErr w:type="spellStart"/>
      <w:r w:rsidRPr="00A61B31">
        <w:rPr>
          <w:shd w:val="clear" w:color="auto" w:fill="FFFFFF"/>
        </w:rPr>
        <w:t>Panayı</w:t>
      </w:r>
      <w:proofErr w:type="spellEnd"/>
      <w:r w:rsidRPr="00A61B31">
        <w:rPr>
          <w:shd w:val="clear" w:color="auto" w:fill="FFFFFF"/>
        </w:rPr>
        <w:t>, 2009:</w:t>
      </w:r>
      <w:r w:rsidR="00510C84">
        <w:rPr>
          <w:shd w:val="clear" w:color="auto" w:fill="FFFFFF"/>
        </w:rPr>
        <w:t xml:space="preserve"> </w:t>
      </w:r>
      <w:r w:rsidRPr="00A61B31">
        <w:rPr>
          <w:shd w:val="clear" w:color="auto" w:fill="FFFFFF"/>
        </w:rPr>
        <w:t>15) (Kara, 2014:</w:t>
      </w:r>
      <w:r w:rsidR="00510C84">
        <w:rPr>
          <w:shd w:val="clear" w:color="auto" w:fill="FFFFFF"/>
        </w:rPr>
        <w:t xml:space="preserve"> </w:t>
      </w:r>
      <w:r w:rsidRPr="00A61B31">
        <w:rPr>
          <w:shd w:val="clear" w:color="auto" w:fill="FFFFFF"/>
        </w:rPr>
        <w:t>35)</w:t>
      </w:r>
    </w:p>
    <w:p w:rsidR="00C6567C" w:rsidRPr="00A61B31" w:rsidRDefault="00C6567C" w:rsidP="00A61B31">
      <w:pPr>
        <w:rPr>
          <w:shd w:val="clear" w:color="auto" w:fill="FFFFFF"/>
        </w:rPr>
      </w:pPr>
      <w:r w:rsidRPr="00A61B31">
        <w:rPr>
          <w:i/>
          <w:shd w:val="clear" w:color="auto" w:fill="FFFFFF"/>
        </w:rPr>
        <w:t xml:space="preserve">* Şayet taşınılmak istenen ülke, idare merkezi teorisini benimsemiş ise idare merkezinin muhafaza edilerek sicil yerinin taşınması gerçek bağın idare merkezi olması sebebiyle taşınılacak ülke bakımından bir önem arz etmeyecektir. Ancak bu teoriyi benimseyen çoğu ülkede sicil yeri ile idare merkezinin aynı yerde olması şartı arandığı göz önünde bulundurulmalıdır. </w:t>
      </w:r>
      <w:r w:rsidRPr="00A61B31">
        <w:rPr>
          <w:shd w:val="clear" w:color="auto" w:fill="FFFFFF"/>
        </w:rPr>
        <w:t>(</w:t>
      </w:r>
      <w:proofErr w:type="spellStart"/>
      <w:r w:rsidRPr="00A61B31">
        <w:rPr>
          <w:shd w:val="clear" w:color="auto" w:fill="FFFFFF"/>
        </w:rPr>
        <w:t>Panayı</w:t>
      </w:r>
      <w:proofErr w:type="spellEnd"/>
      <w:r w:rsidRPr="00A61B31">
        <w:rPr>
          <w:shd w:val="clear" w:color="auto" w:fill="FFFFFF"/>
        </w:rPr>
        <w:t>, 2009:</w:t>
      </w:r>
      <w:r w:rsidR="00510C84">
        <w:rPr>
          <w:shd w:val="clear" w:color="auto" w:fill="FFFFFF"/>
        </w:rPr>
        <w:t xml:space="preserve"> </w:t>
      </w:r>
      <w:r w:rsidRPr="00A61B31">
        <w:rPr>
          <w:shd w:val="clear" w:color="auto" w:fill="FFFFFF"/>
        </w:rPr>
        <w:t>16)</w:t>
      </w:r>
    </w:p>
    <w:p w:rsidR="00C6567C" w:rsidRPr="00445AE7" w:rsidRDefault="00C6567C" w:rsidP="00A61B31">
      <w:pPr>
        <w:rPr>
          <w:shd w:val="clear" w:color="auto" w:fill="FFFFFF"/>
        </w:rPr>
      </w:pPr>
      <w:r w:rsidRPr="00445AE7">
        <w:rPr>
          <w:shd w:val="clear" w:color="auto" w:fill="FFFFFF"/>
        </w:rPr>
        <w:t>Sicil yerinin muhafaza edilerek idare merkezinin taşınmak istenmesi durumunda, taşınılmak istenen yabancı ülkenin benimsediği teorilere göre şirkete uygulanacak hukuk ve bu işleme bağlanacak sonuçlar da değişkenlik gösterir.</w:t>
      </w:r>
    </w:p>
    <w:p w:rsidR="00C6567C" w:rsidRPr="00A61B31" w:rsidRDefault="00C6567C" w:rsidP="00A61B31">
      <w:pPr>
        <w:rPr>
          <w:i/>
          <w:shd w:val="clear" w:color="auto" w:fill="FFFFFF"/>
        </w:rPr>
      </w:pPr>
      <w:r w:rsidRPr="00A61B31">
        <w:rPr>
          <w:i/>
          <w:shd w:val="clear" w:color="auto" w:fill="FFFFFF"/>
        </w:rPr>
        <w:t>* İdare merkezinin nakli istenen ülkenin kuruluş yeri teorisini benimsemesi durumunda herhangi bir sorun ile karşılaşılmayacaktır. Bu durumda sicil yerinin olduğu ülke kuruluş yeri ülkesi kabul edileceğinden şirkete uygulanacak hukuk değişmeyecek ve şirket geldiği ülkenin hukukuna tabi olmaya devam edecektir</w:t>
      </w:r>
      <w:proofErr w:type="gramStart"/>
      <w:r w:rsidRPr="00A61B31">
        <w:rPr>
          <w:i/>
          <w:shd w:val="clear" w:color="auto" w:fill="FFFFFF"/>
        </w:rPr>
        <w:t>..</w:t>
      </w:r>
      <w:proofErr w:type="gramEnd"/>
    </w:p>
    <w:p w:rsidR="00C6567C" w:rsidRPr="00A61B31" w:rsidRDefault="00C6567C" w:rsidP="00A61B31">
      <w:pPr>
        <w:rPr>
          <w:i/>
          <w:shd w:val="clear" w:color="auto" w:fill="FFFFFF"/>
        </w:rPr>
      </w:pPr>
      <w:r w:rsidRPr="00A61B31">
        <w:rPr>
          <w:i/>
          <w:shd w:val="clear" w:color="auto" w:fill="FFFFFF"/>
        </w:rPr>
        <w:t>* Taşınılmak istenen ülkenin idare merkezi teorisini benimsemiş olması durumunda şirkete uygulanacak hukuk da değişecektir. Şirkete uygulanacak hukuk değişeceğinden şirkete, gidilen ülkenin kanunlar ihtilafı kuralı uygulanacaktır. Bu ülke hukukuna göre geçerli bir şekilde kurulmuş olmadığından bahisle şirket; geldiği ülkede feshedilmediğinden ve gideceği ülkede de yeniden kurulmadığından tanınmama tehlikesi ile karşı karşıya kalacaktır.</w:t>
      </w:r>
      <w:r w:rsidRPr="00A61B31">
        <w:rPr>
          <w:shd w:val="clear" w:color="auto" w:fill="FFFFFF"/>
        </w:rPr>
        <w:t xml:space="preserve"> (Kara, 2014:</w:t>
      </w:r>
      <w:r w:rsidR="00510C84">
        <w:rPr>
          <w:shd w:val="clear" w:color="auto" w:fill="FFFFFF"/>
        </w:rPr>
        <w:t xml:space="preserve"> </w:t>
      </w:r>
      <w:r w:rsidRPr="00A61B31">
        <w:rPr>
          <w:shd w:val="clear" w:color="auto" w:fill="FFFFFF"/>
        </w:rPr>
        <w:t>37)</w:t>
      </w:r>
    </w:p>
    <w:p w:rsidR="00C6567C" w:rsidRPr="00A61B31" w:rsidRDefault="00C6567C" w:rsidP="00A61B31">
      <w:pPr>
        <w:rPr>
          <w:b/>
          <w:shd w:val="clear" w:color="auto" w:fill="FFFFFF"/>
        </w:rPr>
      </w:pPr>
      <w:r w:rsidRPr="00A61B31">
        <w:rPr>
          <w:b/>
          <w:shd w:val="clear" w:color="auto" w:fill="FFFFFF"/>
        </w:rPr>
        <w:t>2.2.2. İkincil Tip Yerleşim Hakkı (</w:t>
      </w:r>
      <w:proofErr w:type="spellStart"/>
      <w:r w:rsidRPr="00A61B31">
        <w:rPr>
          <w:b/>
          <w:shd w:val="clear" w:color="auto" w:fill="FFFFFF"/>
        </w:rPr>
        <w:t>Secondary</w:t>
      </w:r>
      <w:proofErr w:type="spellEnd"/>
      <w:r w:rsidRPr="00A61B31">
        <w:rPr>
          <w:b/>
          <w:shd w:val="clear" w:color="auto" w:fill="FFFFFF"/>
        </w:rPr>
        <w:t xml:space="preserve"> </w:t>
      </w:r>
      <w:proofErr w:type="spellStart"/>
      <w:r w:rsidRPr="00A61B31">
        <w:rPr>
          <w:b/>
          <w:shd w:val="clear" w:color="auto" w:fill="FFFFFF"/>
        </w:rPr>
        <w:t>Establishment</w:t>
      </w:r>
      <w:proofErr w:type="spellEnd"/>
      <w:r w:rsidRPr="00A61B31">
        <w:rPr>
          <w:b/>
          <w:shd w:val="clear" w:color="auto" w:fill="FFFFFF"/>
        </w:rPr>
        <w:t>)</w:t>
      </w:r>
    </w:p>
    <w:p w:rsidR="00C6567C" w:rsidRPr="00445AE7" w:rsidRDefault="00C6567C" w:rsidP="00A61B31">
      <w:pPr>
        <w:rPr>
          <w:shd w:val="clear" w:color="auto" w:fill="FFFFFF"/>
        </w:rPr>
      </w:pPr>
      <w:r w:rsidRPr="00445AE7">
        <w:rPr>
          <w:shd w:val="clear" w:color="auto" w:fill="FFFFFF"/>
        </w:rPr>
        <w:t xml:space="preserve">İkincil tip yerleşim hakkı, </w:t>
      </w:r>
      <w:proofErr w:type="spellStart"/>
      <w:r w:rsidRPr="00445AE7">
        <w:rPr>
          <w:shd w:val="clear" w:color="auto" w:fill="FFFFFF"/>
        </w:rPr>
        <w:t>ABİİA’nın</w:t>
      </w:r>
      <w:proofErr w:type="spellEnd"/>
      <w:r w:rsidRPr="00445AE7">
        <w:rPr>
          <w:shd w:val="clear" w:color="auto" w:fill="FFFFFF"/>
        </w:rPr>
        <w:t xml:space="preserve"> 49. maddesi ile güvence altına alınmıştır. Buna göre Birlik üyesi devlette kurulmuş ve idare merkezi </w:t>
      </w:r>
      <w:r w:rsidRPr="00445AE7">
        <w:rPr>
          <w:shd w:val="clear" w:color="auto" w:fill="FFFFFF"/>
        </w:rPr>
        <w:lastRenderedPageBreak/>
        <w:t>veya sicil yeri AB içinde olan bir şirketin, başka bir Birlik üyesi devlette şube, acente veya bağlı kuruluş yoluyla faaliyette bulunabilmesi olanaklı kılınmıştır. Bu hakkın kullanımında şirket sicil yeri ve idare merkezini kurulduğu ülkede muhafaza etmekte ve diğer bir Birlik üyesi devlete faaliyetlerinin bir kısmını taşıyabilmekte veya diğer bir üye devlette sahip olduğu faaliyet alanını genişletebilmektedir. Bunu da diğer bir Birlik üyesi devlette açacağı şube, acente ya da bağlı kuruluşlarla yerine getirmektedir. (Kara, 2014:</w:t>
      </w:r>
      <w:r w:rsidR="00510C84">
        <w:rPr>
          <w:shd w:val="clear" w:color="auto" w:fill="FFFFFF"/>
        </w:rPr>
        <w:t xml:space="preserve"> </w:t>
      </w:r>
      <w:r w:rsidRPr="00445AE7">
        <w:rPr>
          <w:shd w:val="clear" w:color="auto" w:fill="FFFFFF"/>
        </w:rPr>
        <w:t>46)</w:t>
      </w:r>
    </w:p>
    <w:p w:rsidR="00C6567C" w:rsidRPr="00445AE7" w:rsidRDefault="00C6567C" w:rsidP="00A61B31">
      <w:pPr>
        <w:rPr>
          <w:shd w:val="clear" w:color="auto" w:fill="FFFFFF"/>
        </w:rPr>
      </w:pPr>
      <w:r w:rsidRPr="00445AE7">
        <w:rPr>
          <w:shd w:val="clear" w:color="auto" w:fill="FFFFFF"/>
        </w:rPr>
        <w:t>Şirketin kurulduğu ülke ile hiçbir bağlantısı olmadan, bütün faaliyetlerini diğer bir Birlik üyesi devlette açmış olduğu bir ya da birkaç şube aracılığı ile yürütmesi durumunda ne olacaktır? Bu tip bir durumda şirketin idare merkezinin başka bir ülkeye taşınmak istendiği belirtilmekte ve söz konusu durumun birincil yerleşim hakkı ile ilgili olduğu kabul edilmektedir. (Aygül, 2007:</w:t>
      </w:r>
      <w:r w:rsidR="00510C84">
        <w:rPr>
          <w:shd w:val="clear" w:color="auto" w:fill="FFFFFF"/>
        </w:rPr>
        <w:t xml:space="preserve"> </w:t>
      </w:r>
      <w:r w:rsidRPr="00445AE7">
        <w:rPr>
          <w:shd w:val="clear" w:color="auto" w:fill="FFFFFF"/>
        </w:rPr>
        <w:t xml:space="preserve">134) ABAD, </w:t>
      </w:r>
      <w:proofErr w:type="spellStart"/>
      <w:r w:rsidRPr="00445AE7">
        <w:rPr>
          <w:shd w:val="clear" w:color="auto" w:fill="FFFFFF"/>
        </w:rPr>
        <w:t>Centros</w:t>
      </w:r>
      <w:proofErr w:type="spellEnd"/>
      <w:r w:rsidRPr="00445AE7">
        <w:rPr>
          <w:shd w:val="clear" w:color="auto" w:fill="FFFFFF"/>
        </w:rPr>
        <w:t xml:space="preserve"> kararında, sırf kurulduğu ülke ile bağlantısı olmadığından bahisle; Birlik üyesi bir devlette açılan bir şubenin tescil talebinin reddedilmesini </w:t>
      </w:r>
      <w:proofErr w:type="spellStart"/>
      <w:r w:rsidRPr="00445AE7">
        <w:rPr>
          <w:shd w:val="clear" w:color="auto" w:fill="FFFFFF"/>
        </w:rPr>
        <w:t>ABİİA’ya</w:t>
      </w:r>
      <w:proofErr w:type="spellEnd"/>
      <w:r w:rsidRPr="00445AE7">
        <w:rPr>
          <w:shd w:val="clear" w:color="auto" w:fill="FFFFFF"/>
        </w:rPr>
        <w:t xml:space="preserve"> aykırı kabul etmiştir. </w:t>
      </w:r>
      <w:proofErr w:type="spellStart"/>
      <w:r w:rsidRPr="00445AE7">
        <w:rPr>
          <w:shd w:val="clear" w:color="auto" w:fill="FFFFFF"/>
        </w:rPr>
        <w:t>Inspire</w:t>
      </w:r>
      <w:proofErr w:type="spellEnd"/>
      <w:r w:rsidRPr="00445AE7">
        <w:rPr>
          <w:shd w:val="clear" w:color="auto" w:fill="FFFFFF"/>
        </w:rPr>
        <w:t xml:space="preserve"> Art davasında ise, </w:t>
      </w:r>
      <w:proofErr w:type="spellStart"/>
      <w:r w:rsidRPr="00445AE7">
        <w:rPr>
          <w:shd w:val="clear" w:color="auto" w:fill="FFFFFF"/>
        </w:rPr>
        <w:t>Centros</w:t>
      </w:r>
      <w:proofErr w:type="spellEnd"/>
      <w:r w:rsidRPr="00445AE7">
        <w:rPr>
          <w:shd w:val="clear" w:color="auto" w:fill="FFFFFF"/>
        </w:rPr>
        <w:t xml:space="preserve"> kararında yer verdiği yerleşim hakkının kötüye kullanılması karşısındaki iç hukuk düzenlemelerinin dört </w:t>
      </w:r>
      <w:proofErr w:type="gramStart"/>
      <w:r w:rsidRPr="00445AE7">
        <w:rPr>
          <w:shd w:val="clear" w:color="auto" w:fill="FFFFFF"/>
        </w:rPr>
        <w:t>kriteri</w:t>
      </w:r>
      <w:proofErr w:type="gramEnd"/>
      <w:r w:rsidRPr="00445AE7">
        <w:rPr>
          <w:shd w:val="clear" w:color="auto" w:fill="FFFFFF"/>
        </w:rPr>
        <w:t xml:space="preserve"> sağlaması gerektiğini ikinci kez vurgulamıştır</w:t>
      </w:r>
      <w:r w:rsidRPr="00445AE7">
        <w:rPr>
          <w:rStyle w:val="DipnotBavurusu"/>
          <w:color w:val="000000"/>
          <w:shd w:val="clear" w:color="auto" w:fill="FFFFFF"/>
        </w:rPr>
        <w:footnoteReference w:id="27"/>
      </w:r>
      <w:r w:rsidRPr="00445AE7">
        <w:rPr>
          <w:shd w:val="clear" w:color="auto" w:fill="FFFFFF"/>
        </w:rPr>
        <w:t xml:space="preserve">. </w:t>
      </w:r>
      <w:r w:rsidRPr="00445AE7">
        <w:rPr>
          <w:shd w:val="clear" w:color="auto" w:fill="FFFFFF"/>
        </w:rPr>
        <w:tab/>
      </w:r>
    </w:p>
    <w:p w:rsidR="00C6567C" w:rsidRPr="00A61B31" w:rsidRDefault="00C6567C" w:rsidP="00A61B31">
      <w:pPr>
        <w:ind w:left="210" w:hanging="210"/>
        <w:jc w:val="left"/>
        <w:rPr>
          <w:b/>
          <w:shd w:val="clear" w:color="auto" w:fill="FFFFFF"/>
        </w:rPr>
      </w:pPr>
      <w:r w:rsidRPr="00A61B31">
        <w:rPr>
          <w:b/>
          <w:shd w:val="clear" w:color="auto" w:fill="FFFFFF"/>
        </w:rPr>
        <w:t>3. TÜRK HUKUKU'NDA ŞİRKETLERİN STATÜSÜNÜN DURUMU</w:t>
      </w:r>
    </w:p>
    <w:p w:rsidR="00C6567C" w:rsidRPr="00445AE7" w:rsidRDefault="00C6567C" w:rsidP="00A61B31">
      <w:pPr>
        <w:rPr>
          <w:shd w:val="clear" w:color="auto" w:fill="FFFFFF"/>
        </w:rPr>
      </w:pPr>
      <w:r w:rsidRPr="00445AE7">
        <w:rPr>
          <w:shd w:val="clear" w:color="auto" w:fill="FFFFFF"/>
        </w:rPr>
        <w:t>Türk hukukunda yabancı şirketlerin tâbiiyetine uygulanacak hukuka, yani şirket statüsüne ilişkin açık bir düzenleme bulunmamaktadır. 5718 Sayılı Milletlerarası Özel Hukuk ve Usul Hukuku Hakkında Kanun’un</w:t>
      </w:r>
      <w:r w:rsidRPr="00445AE7">
        <w:rPr>
          <w:rStyle w:val="DipnotBavurusu"/>
          <w:color w:val="000000"/>
          <w:shd w:val="clear" w:color="auto" w:fill="FFFFFF"/>
        </w:rPr>
        <w:footnoteReference w:id="28"/>
      </w:r>
      <w:r w:rsidRPr="00445AE7">
        <w:rPr>
          <w:shd w:val="clear" w:color="auto" w:fill="FFFFFF"/>
        </w:rPr>
        <w:t xml:space="preserve"> (MÖHUK) 9. Maddesinin 4. fıkrasında tüzel kişilerin veya kişi ya da mal topluluklarının hak ve fiil ehliyetlerinin statülerindeki idare merkezi hukukuna tabi olduğu, ancak fiili idare merkezinin Türkiye'de olması halinde Türk Hukuku'nun uygulanabileceği düzenlenmiştir. Aynı maddenin 5. fıkrasında ise statüsü bulunmayan tüzel kişiler ile tüzel kişiliği bulunmayan kişi veya mal topluluklarının </w:t>
      </w:r>
      <w:r w:rsidRPr="00445AE7">
        <w:rPr>
          <w:shd w:val="clear" w:color="auto" w:fill="FFFFFF"/>
        </w:rPr>
        <w:lastRenderedPageBreak/>
        <w:t>ehliyetinin fiili idare merkezi hukukuna tabi olacağı belirtilmiştir</w:t>
      </w:r>
      <w:r w:rsidRPr="00445AE7">
        <w:rPr>
          <w:rStyle w:val="DipnotBavurusu"/>
          <w:color w:val="000000"/>
          <w:shd w:val="clear" w:color="auto" w:fill="FFFFFF"/>
        </w:rPr>
        <w:footnoteReference w:id="29"/>
      </w:r>
      <w:r w:rsidRPr="00445AE7">
        <w:rPr>
          <w:shd w:val="clear" w:color="auto" w:fill="FFFFFF"/>
        </w:rPr>
        <w:t xml:space="preserve">. Bu maddeden hareketle Türk Hukuku'nda gerçek idare merkezi teorisi mi yoksa kuruluş yeri teorisi mi kabul edilmektedir?  Statüdeki idare merkezi kavramından ne anlaşılmalıdır? </w:t>
      </w:r>
    </w:p>
    <w:p w:rsidR="00C6567C" w:rsidRPr="00445AE7" w:rsidRDefault="00C6567C" w:rsidP="00A61B31">
      <w:r w:rsidRPr="00445AE7">
        <w:t>Kanunda yer alan bu düzenleme, diğer hükümler ile birlikte değerlendirildiğinde uygulanabilirliği nasıl olabilir? Öncelikle 6102 Sayılı Türk Ticaret Kanunu</w:t>
      </w:r>
      <w:r w:rsidRPr="00445AE7">
        <w:rPr>
          <w:rStyle w:val="DipnotBavurusu"/>
          <w:color w:val="000000"/>
        </w:rPr>
        <w:footnoteReference w:id="30"/>
      </w:r>
      <w:r w:rsidRPr="00445AE7">
        <w:t xml:space="preserve"> (TTK), şirketlerin idare merkezlerinin bulunduğu yerde kurulması zorunluluğunu getirmektedir. Tescile ilişkin 40. maddenin birinci fıkrasında </w:t>
      </w:r>
      <w:r w:rsidR="00495D3A">
        <w:rPr>
          <w:i/>
        </w:rPr>
        <w:t>“</w:t>
      </w:r>
      <w:r w:rsidRPr="00445AE7">
        <w:rPr>
          <w:i/>
        </w:rPr>
        <w:t xml:space="preserve">Her </w:t>
      </w:r>
      <w:proofErr w:type="gramStart"/>
      <w:r w:rsidRPr="00445AE7">
        <w:rPr>
          <w:i/>
        </w:rPr>
        <w:t>tacir...işletme</w:t>
      </w:r>
      <w:proofErr w:type="gramEnd"/>
      <w:r w:rsidRPr="00445AE7">
        <w:rPr>
          <w:i/>
        </w:rPr>
        <w:t xml:space="preserve"> merkezinin bulunduğu yer ticaret siciline tescil ve ilan ettirir.</w:t>
      </w:r>
      <w:r w:rsidR="00495D3A">
        <w:rPr>
          <w:i/>
        </w:rPr>
        <w:t>”</w:t>
      </w:r>
      <w:r w:rsidRPr="00445AE7">
        <w:t xml:space="preserve"> , aynı maddenin 4.fıkrasında </w:t>
      </w:r>
      <w:r w:rsidR="00495D3A">
        <w:rPr>
          <w:i/>
        </w:rPr>
        <w:t>“</w:t>
      </w:r>
      <w:r w:rsidRPr="00445AE7">
        <w:rPr>
          <w:i/>
        </w:rPr>
        <w:t>Merkezi Türkiye dışında bulunan ticari işletmelerin Türkiye'deki şubeleri, kendi ülkelerinin kanunlarına ilişkin ticaret unvanına ilişkin hükümleri saklı kalmak kaydıyla, yerli ticari işletmeler gibi tescil olunur.</w:t>
      </w:r>
      <w:r w:rsidR="00495D3A">
        <w:rPr>
          <w:i/>
        </w:rPr>
        <w:t>”</w:t>
      </w:r>
      <w:r w:rsidRPr="00445AE7">
        <w:t xml:space="preserve"> ifadeleri yer almaktadır. Anonim şirketlerin tescil ve ilanını düzenleyen 354. maddede de </w:t>
      </w:r>
      <w:r w:rsidR="00495D3A">
        <w:rPr>
          <w:i/>
        </w:rPr>
        <w:t>“</w:t>
      </w:r>
      <w:r w:rsidRPr="00445AE7">
        <w:rPr>
          <w:i/>
        </w:rPr>
        <w:t xml:space="preserve">... </w:t>
      </w:r>
      <w:proofErr w:type="gramStart"/>
      <w:r w:rsidRPr="00445AE7">
        <w:rPr>
          <w:i/>
        </w:rPr>
        <w:t>şirketin</w:t>
      </w:r>
      <w:proofErr w:type="gramEnd"/>
      <w:r w:rsidRPr="00445AE7">
        <w:rPr>
          <w:i/>
        </w:rPr>
        <w:t xml:space="preserve"> merkezinin bulunduğu yer ticaret siciline tescil olunur.</w:t>
      </w:r>
      <w:r w:rsidR="00495D3A">
        <w:rPr>
          <w:i/>
        </w:rPr>
        <w:t>”</w:t>
      </w:r>
      <w:r w:rsidRPr="00445AE7">
        <w:rPr>
          <w:i/>
        </w:rPr>
        <w:t xml:space="preserve"> </w:t>
      </w:r>
      <w:r w:rsidRPr="00445AE7">
        <w:t xml:space="preserve">denilmek suretiyle merkezi Türkiye'de bulunan tüm şirketlerin Türk ticaret siciline tescillerini zorunlu tutmuştur. Ayrıca 339. ve 576. Maddelerde, anonim ve </w:t>
      </w:r>
      <w:proofErr w:type="spellStart"/>
      <w:r w:rsidRPr="00445AE7">
        <w:t>limited</w:t>
      </w:r>
      <w:proofErr w:type="spellEnd"/>
      <w:r w:rsidRPr="00445AE7">
        <w:t xml:space="preserve"> şirketlerine esas sözleşmelerinde şirket merkezinin gösterilmesi zorunluluğu getirilmiştir. Şirket esas sözleşmesinde gösterilen merkez; gerçek merkez, yani fiili idare merkezi olmalıdır. Aksi halde şirketin tescil başvurusunun reddedilmesi gibi bir durumla karşı karşıya kalınabilir. (Aygül, 2007:</w:t>
      </w:r>
      <w:r w:rsidR="00510C84">
        <w:t xml:space="preserve"> </w:t>
      </w:r>
      <w:r w:rsidRPr="00445AE7">
        <w:t>35) Kaldı ki anonim şirketlerde toplantı ve karar yeter sayısına ilişkin 421/2-b.  madde gerekçesinde şirket merkezinin yurt dışına taşınması ile şirket uyruğunun değişmesi aynı anlamda kullanılmıştır.</w:t>
      </w:r>
      <w:r w:rsidRPr="00445AE7">
        <w:rPr>
          <w:rStyle w:val="DipnotBavurusu"/>
          <w:color w:val="000000"/>
        </w:rPr>
        <w:footnoteReference w:id="31"/>
      </w:r>
      <w:r w:rsidRPr="00445AE7">
        <w:t xml:space="preserve"> </w:t>
      </w:r>
    </w:p>
    <w:p w:rsidR="00C6567C" w:rsidRPr="00445AE7" w:rsidRDefault="00C6567C" w:rsidP="00A61B31">
      <w:pPr>
        <w:rPr>
          <w:shd w:val="clear" w:color="auto" w:fill="FFFFFF"/>
        </w:rPr>
      </w:pPr>
      <w:r w:rsidRPr="00445AE7">
        <w:rPr>
          <w:shd w:val="clear" w:color="auto" w:fill="FFFFFF"/>
        </w:rPr>
        <w:t xml:space="preserve">MÖHUK 9/4’ün ilk cümlesindeki statüdeki idare merkezi kavramından ne anlaşılması gerektiği açık olmamakla birlikte, bu </w:t>
      </w:r>
      <w:r w:rsidRPr="00445AE7">
        <w:rPr>
          <w:shd w:val="clear" w:color="auto" w:fill="FFFFFF"/>
        </w:rPr>
        <w:lastRenderedPageBreak/>
        <w:t>kavramın gerçek idare merkezi olarak yorumlanması gerektiğini savunan yazarlar</w:t>
      </w:r>
      <w:r w:rsidRPr="00445AE7">
        <w:rPr>
          <w:rStyle w:val="DipnotBavurusu"/>
          <w:color w:val="000000"/>
          <w:shd w:val="clear" w:color="auto" w:fill="FFFFFF"/>
        </w:rPr>
        <w:footnoteReference w:id="32"/>
      </w:r>
      <w:r w:rsidRPr="00445AE7">
        <w:rPr>
          <w:shd w:val="clear" w:color="auto" w:fill="FFFFFF"/>
        </w:rPr>
        <w:t xml:space="preserve"> da mevcuttur. Bu kavramın, kanunun lafzı ile birlikte değerlendirildiğinde şirketin esas sözleşmesinde gösterilen merkezi olarak anlaşılması yerinde olabilir. Uygulamada yabancı bir şirketin hak ve fiil ehliyetinin, şirketin tâbiiyetinde</w:t>
      </w:r>
      <w:r w:rsidRPr="00445AE7">
        <w:rPr>
          <w:rStyle w:val="DipnotBavurusu"/>
          <w:color w:val="000000"/>
          <w:shd w:val="clear" w:color="auto" w:fill="FFFFFF"/>
        </w:rPr>
        <w:footnoteReference w:id="33"/>
      </w:r>
      <w:r w:rsidRPr="00445AE7">
        <w:rPr>
          <w:shd w:val="clear" w:color="auto" w:fill="FFFFFF"/>
        </w:rPr>
        <w:t xml:space="preserve"> bulunduğu hukuk düzenince belirlenmesi gerektiği geçmiş yıllarda Yargıtay'ca kabul edilmiştir</w:t>
      </w:r>
      <w:r w:rsidRPr="00445AE7">
        <w:rPr>
          <w:rStyle w:val="DipnotBavurusu"/>
          <w:color w:val="000000"/>
          <w:shd w:val="clear" w:color="auto" w:fill="FFFFFF"/>
        </w:rPr>
        <w:footnoteReference w:id="34"/>
      </w:r>
      <w:r w:rsidRPr="00445AE7">
        <w:rPr>
          <w:shd w:val="clear" w:color="auto" w:fill="FFFFFF"/>
        </w:rPr>
        <w:t xml:space="preserve">. Bu yönüyle değerlendirildiğinde, kuruluş yeri sistemine yakın olan bu karar, </w:t>
      </w:r>
      <w:proofErr w:type="spellStart"/>
      <w:r w:rsidRPr="00445AE7">
        <w:rPr>
          <w:shd w:val="clear" w:color="auto" w:fill="FFFFFF"/>
        </w:rPr>
        <w:t>ABİİA’nın</w:t>
      </w:r>
      <w:proofErr w:type="spellEnd"/>
      <w:r w:rsidRPr="00445AE7">
        <w:rPr>
          <w:shd w:val="clear" w:color="auto" w:fill="FFFFFF"/>
        </w:rPr>
        <w:t xml:space="preserve"> ilgili maddeleriyle de uyumlu gözükmektedir. Tabiiyet hukukunun uygulanması, yabancı şirketin tabiiyetinde bulunduğu yani kurulduğu ülkedeki esas sözleşmesinde gösterilen merkez olarak yorumlanabilir. Diğer bir deyişle şirket statüsü, esas sözleşmede gösterilen idare merkezine dayanılarak belirlenebilir. (Aygül, 2007:</w:t>
      </w:r>
      <w:r w:rsidR="00510C84">
        <w:rPr>
          <w:shd w:val="clear" w:color="auto" w:fill="FFFFFF"/>
        </w:rPr>
        <w:t xml:space="preserve"> </w:t>
      </w:r>
      <w:r w:rsidRPr="00445AE7">
        <w:rPr>
          <w:shd w:val="clear" w:color="auto" w:fill="FFFFFF"/>
        </w:rPr>
        <w:t>193)</w:t>
      </w:r>
    </w:p>
    <w:p w:rsidR="00C6567C" w:rsidRPr="00445AE7" w:rsidRDefault="00C6567C" w:rsidP="00A61B31">
      <w:pPr>
        <w:rPr>
          <w:shd w:val="clear" w:color="auto" w:fill="FFFFFF"/>
        </w:rPr>
      </w:pPr>
      <w:r w:rsidRPr="00445AE7">
        <w:rPr>
          <w:shd w:val="clear" w:color="auto" w:fill="FFFFFF"/>
        </w:rPr>
        <w:t xml:space="preserve">Statüdeki idare merkezi kavramı; ne kuruluş yeri, ne de gerçek idare merkezi teorisi ile benzerlik göstermektedir. Gerçek idare merkezi teorisinde şirketin gerçek idare merkezi ile esas sözleşmede gösterilen idare merkezinin farklı olması durumu, kanuna karşı hile olarak kabul edilmektedir. Bu yönüyle düşünüldüğünde, statüdeki idare merkezi kavramının kabul edilmiş olmasından kuruluş yeri teorisinin benimsendiği gibi bir anlayış ortaya çıkabilir. Ancak </w:t>
      </w:r>
      <w:proofErr w:type="spellStart"/>
      <w:r w:rsidRPr="00445AE7">
        <w:rPr>
          <w:shd w:val="clear" w:color="auto" w:fill="FFFFFF"/>
        </w:rPr>
        <w:t>TTK'nın</w:t>
      </w:r>
      <w:proofErr w:type="spellEnd"/>
      <w:r w:rsidRPr="00445AE7">
        <w:rPr>
          <w:shd w:val="clear" w:color="auto" w:fill="FFFFFF"/>
        </w:rPr>
        <w:t xml:space="preserve"> kabul ettiği sistem ile birlikte değerlendirildiğinde Türkiye'deki sistemin kuruluş teorisinden uzaklaştığı da göz önünde bulundurulmalıdır. Kuruluş yeri teorisinin benimsendiği ülkedeki bir şirket, yine kuruluş yeri teorisini benimseyen başka bir ülkeye idare merkezini taşıyabilir. Bu durumda kuruluş yeri aynı kalacağından şirkete uygulanacak hukuk değişmeyecektir. Ancak MÖHUK </w:t>
      </w:r>
      <w:proofErr w:type="spellStart"/>
      <w:r w:rsidRPr="00445AE7">
        <w:rPr>
          <w:shd w:val="clear" w:color="auto" w:fill="FFFFFF"/>
        </w:rPr>
        <w:t>md.</w:t>
      </w:r>
      <w:proofErr w:type="spellEnd"/>
      <w:r w:rsidRPr="00445AE7">
        <w:rPr>
          <w:shd w:val="clear" w:color="auto" w:fill="FFFFFF"/>
        </w:rPr>
        <w:t xml:space="preserve"> 9/4’ün ikinci cümlesi </w:t>
      </w:r>
      <w:r w:rsidRPr="00445AE7">
        <w:rPr>
          <w:shd w:val="clear" w:color="auto" w:fill="FFFFFF"/>
        </w:rPr>
        <w:lastRenderedPageBreak/>
        <w:t>uyarınca gerçek idare merkezi Türkiye’ye taşındığında şirkete uygulanacak hukukun da değişmesi gerekmektedir. (Aygül, 2007:</w:t>
      </w:r>
      <w:r w:rsidR="00510C84">
        <w:rPr>
          <w:shd w:val="clear" w:color="auto" w:fill="FFFFFF"/>
        </w:rPr>
        <w:t xml:space="preserve"> </w:t>
      </w:r>
      <w:r w:rsidRPr="00445AE7">
        <w:rPr>
          <w:shd w:val="clear" w:color="auto" w:fill="FFFFFF"/>
        </w:rPr>
        <w:t>191)</w:t>
      </w:r>
    </w:p>
    <w:p w:rsidR="00C6567C" w:rsidRPr="00445AE7" w:rsidRDefault="00C6567C" w:rsidP="00A61B31">
      <w:r w:rsidRPr="00445AE7">
        <w:rPr>
          <w:shd w:val="clear" w:color="auto" w:fill="FFFFFF"/>
        </w:rPr>
        <w:t xml:space="preserve">Dördüncü fıkranın bir sonraki cümlesinde yer alan </w:t>
      </w:r>
      <w:r w:rsidR="00495D3A">
        <w:rPr>
          <w:i/>
          <w:shd w:val="clear" w:color="auto" w:fill="FFFFFF"/>
        </w:rPr>
        <w:t>“</w:t>
      </w:r>
      <w:r w:rsidRPr="00445AE7">
        <w:rPr>
          <w:i/>
          <w:shd w:val="clear" w:color="auto" w:fill="FFFFFF"/>
        </w:rPr>
        <w:t>...fiili idare merkezinin Türkiye'de bulunması durumunda Türk Hukuku uygulanabilir.</w:t>
      </w:r>
      <w:r w:rsidR="00495D3A">
        <w:rPr>
          <w:i/>
          <w:shd w:val="clear" w:color="auto" w:fill="FFFFFF"/>
        </w:rPr>
        <w:t>”</w:t>
      </w:r>
      <w:r w:rsidRPr="00445AE7">
        <w:rPr>
          <w:i/>
          <w:shd w:val="clear" w:color="auto" w:fill="FFFFFF"/>
        </w:rPr>
        <w:t xml:space="preserve"> </w:t>
      </w:r>
      <w:r w:rsidRPr="00445AE7">
        <w:rPr>
          <w:shd w:val="clear" w:color="auto" w:fill="FFFFFF"/>
        </w:rPr>
        <w:t>hükmü ile statüdeki idare merkezi yabancı bir ülkede bulunan bir şirketin, fiili idare merkezinin Türkiye'de bulunması durumunda Türk Hukuku'nun da uygulanabileceği konusunda hâkimlere seçimlik bir hak tanınmıştır. Fiili idare merkezi kavramından şirketin gerçek idare merkezi anlaşılmalıdır. (Doğan, 2015:259) Tüzel kişinin fiili idare merkezi, faaliyetlerini ağırlıklı olarak sürdürdüğü, organlarının kararlarını verdiği ve tüzel kişinin asıl ticari faaliyetlerini sürdürdüğü yerdir. (</w:t>
      </w:r>
      <w:proofErr w:type="spellStart"/>
      <w:r w:rsidRPr="00445AE7">
        <w:rPr>
          <w:shd w:val="clear" w:color="auto" w:fill="FFFFFF"/>
        </w:rPr>
        <w:t>Nomer</w:t>
      </w:r>
      <w:proofErr w:type="spellEnd"/>
      <w:r w:rsidRPr="00445AE7">
        <w:rPr>
          <w:shd w:val="clear" w:color="auto" w:fill="FFFFFF"/>
        </w:rPr>
        <w:t>, 2013:</w:t>
      </w:r>
      <w:r w:rsidR="00510C84">
        <w:rPr>
          <w:shd w:val="clear" w:color="auto" w:fill="FFFFFF"/>
        </w:rPr>
        <w:t xml:space="preserve"> </w:t>
      </w:r>
      <w:r w:rsidRPr="00445AE7">
        <w:rPr>
          <w:shd w:val="clear" w:color="auto" w:fill="FFFFFF"/>
        </w:rPr>
        <w:t xml:space="preserve">229) Ancak ikinci cümlede belirtilen bu kuralın istisnai nitelikte olduğu düşünülebilir; yani Türk Hukuku'nda </w:t>
      </w:r>
      <w:proofErr w:type="spellStart"/>
      <w:r w:rsidRPr="00445AE7">
        <w:rPr>
          <w:shd w:val="clear" w:color="auto" w:fill="FFFFFF"/>
        </w:rPr>
        <w:t>aslolan</w:t>
      </w:r>
      <w:proofErr w:type="spellEnd"/>
      <w:r w:rsidRPr="00445AE7">
        <w:rPr>
          <w:shd w:val="clear" w:color="auto" w:fill="FFFFFF"/>
        </w:rPr>
        <w:t xml:space="preserve"> şirketin esas sözleşmesinde gösterilen idare merkezi hukukudur ve istisnai olarak gerçek idare merkezi hukuku uygulanır.</w:t>
      </w:r>
      <w:r w:rsidRPr="00445AE7">
        <w:rPr>
          <w:shd w:val="clear" w:color="auto" w:fill="FFFFFF"/>
        </w:rPr>
        <w:tab/>
      </w:r>
    </w:p>
    <w:p w:rsidR="00C6567C" w:rsidRPr="00A61B31" w:rsidRDefault="00C6567C" w:rsidP="00A61B31">
      <w:pPr>
        <w:ind w:left="224" w:hanging="224"/>
        <w:jc w:val="left"/>
        <w:rPr>
          <w:b/>
          <w:shd w:val="clear" w:color="auto" w:fill="FFFFFF"/>
        </w:rPr>
      </w:pPr>
      <w:r w:rsidRPr="00A61B31">
        <w:rPr>
          <w:b/>
          <w:shd w:val="clear" w:color="auto" w:fill="FFFFFF"/>
        </w:rPr>
        <w:t>4. AVRUPA BİRLİĞİ ADALET DİVANI KARARLARI VE ETKİLERİ</w:t>
      </w:r>
    </w:p>
    <w:p w:rsidR="00C6567C" w:rsidRPr="00445AE7" w:rsidRDefault="00C6567C" w:rsidP="00A61B31">
      <w:pPr>
        <w:rPr>
          <w:shd w:val="clear" w:color="auto" w:fill="FFFFFF"/>
        </w:rPr>
      </w:pPr>
      <w:proofErr w:type="spellStart"/>
      <w:r w:rsidRPr="00445AE7">
        <w:rPr>
          <w:shd w:val="clear" w:color="auto" w:fill="FFFFFF"/>
        </w:rPr>
        <w:t>ABKA’nın</w:t>
      </w:r>
      <w:proofErr w:type="spellEnd"/>
      <w:r w:rsidRPr="00445AE7">
        <w:rPr>
          <w:shd w:val="clear" w:color="auto" w:fill="FFFFFF"/>
        </w:rPr>
        <w:t xml:space="preserve"> 19. maddesi ile ABAD, ABİİA ve diğer </w:t>
      </w:r>
      <w:proofErr w:type="spellStart"/>
      <w:r w:rsidRPr="00445AE7">
        <w:rPr>
          <w:shd w:val="clear" w:color="auto" w:fill="FFFFFF"/>
        </w:rPr>
        <w:t>an</w:t>
      </w:r>
      <w:r>
        <w:rPr>
          <w:shd w:val="clear" w:color="auto" w:fill="FFFFFF"/>
        </w:rPr>
        <w:t>d</w:t>
      </w:r>
      <w:r w:rsidRPr="00445AE7">
        <w:rPr>
          <w:shd w:val="clear" w:color="auto" w:fill="FFFFFF"/>
        </w:rPr>
        <w:t>laşmaların</w:t>
      </w:r>
      <w:proofErr w:type="spellEnd"/>
      <w:r w:rsidRPr="00445AE7">
        <w:rPr>
          <w:shd w:val="clear" w:color="auto" w:fill="FFFFFF"/>
        </w:rPr>
        <w:t xml:space="preserve"> yorumlanması ve uygulanmasında bir karar mekanizması olarak belirlenmiştir. Divan ilk defa 1951 yılında Avrupa Kömür ve Çelik Topluluğu </w:t>
      </w:r>
      <w:proofErr w:type="spellStart"/>
      <w:r w:rsidRPr="00445AE7">
        <w:rPr>
          <w:shd w:val="clear" w:color="auto" w:fill="FFFFFF"/>
        </w:rPr>
        <w:t>Andlaşması'nın</w:t>
      </w:r>
      <w:proofErr w:type="spellEnd"/>
      <w:r w:rsidRPr="00445AE7">
        <w:rPr>
          <w:shd w:val="clear" w:color="auto" w:fill="FFFFFF"/>
        </w:rPr>
        <w:t xml:space="preserve"> kabulü sonucu ortaya çıkmış ve 1958 yılında Avrupa Ekonomik Topluluğu </w:t>
      </w:r>
      <w:proofErr w:type="spellStart"/>
      <w:r w:rsidRPr="00445AE7">
        <w:rPr>
          <w:shd w:val="clear" w:color="auto" w:fill="FFFFFF"/>
        </w:rPr>
        <w:t>Andlaşması</w:t>
      </w:r>
      <w:proofErr w:type="spellEnd"/>
      <w:r w:rsidRPr="00445AE7">
        <w:rPr>
          <w:shd w:val="clear" w:color="auto" w:fill="FFFFFF"/>
        </w:rPr>
        <w:t xml:space="preserve"> ile Avrupa Topluluğu Adalet Divanı ismini almıştır. (</w:t>
      </w:r>
      <w:proofErr w:type="spellStart"/>
      <w:r w:rsidRPr="00445AE7">
        <w:rPr>
          <w:shd w:val="clear" w:color="auto" w:fill="FFFFFF"/>
        </w:rPr>
        <w:t>Tamm</w:t>
      </w:r>
      <w:proofErr w:type="spellEnd"/>
      <w:r w:rsidRPr="00445AE7">
        <w:rPr>
          <w:shd w:val="clear" w:color="auto" w:fill="FFFFFF"/>
        </w:rPr>
        <w:t>, 2013:</w:t>
      </w:r>
      <w:r w:rsidR="00510C84">
        <w:rPr>
          <w:shd w:val="clear" w:color="auto" w:fill="FFFFFF"/>
        </w:rPr>
        <w:t xml:space="preserve"> </w:t>
      </w:r>
      <w:r w:rsidRPr="00445AE7">
        <w:rPr>
          <w:shd w:val="clear" w:color="auto" w:fill="FFFFFF"/>
        </w:rPr>
        <w:t xml:space="preserve">16) 2009 yılında yürürlüğe giren Lizbon </w:t>
      </w:r>
      <w:proofErr w:type="spellStart"/>
      <w:r w:rsidRPr="00445AE7">
        <w:rPr>
          <w:shd w:val="clear" w:color="auto" w:fill="FFFFFF"/>
        </w:rPr>
        <w:t>Andlaşması</w:t>
      </w:r>
      <w:proofErr w:type="spellEnd"/>
      <w:r w:rsidRPr="00445AE7">
        <w:rPr>
          <w:shd w:val="clear" w:color="auto" w:fill="FFFFFF"/>
        </w:rPr>
        <w:t xml:space="preserve"> ile birlikte divanın adı Avrupa Birliği Adalet Divanı olarak değişmiştir. (</w:t>
      </w:r>
      <w:proofErr w:type="spellStart"/>
      <w:r w:rsidRPr="00445AE7">
        <w:rPr>
          <w:shd w:val="clear" w:color="auto" w:fill="FFFFFF"/>
        </w:rPr>
        <w:t>Tamm</w:t>
      </w:r>
      <w:proofErr w:type="spellEnd"/>
      <w:r w:rsidRPr="00445AE7">
        <w:rPr>
          <w:shd w:val="clear" w:color="auto" w:fill="FFFFFF"/>
        </w:rPr>
        <w:t>, 2013:</w:t>
      </w:r>
      <w:r w:rsidR="00510C84">
        <w:rPr>
          <w:shd w:val="clear" w:color="auto" w:fill="FFFFFF"/>
        </w:rPr>
        <w:t xml:space="preserve"> </w:t>
      </w:r>
      <w:r w:rsidRPr="00445AE7">
        <w:rPr>
          <w:shd w:val="clear" w:color="auto" w:fill="FFFFFF"/>
        </w:rPr>
        <w:t xml:space="preserve">21) Divanın kararları </w:t>
      </w:r>
      <w:proofErr w:type="spellStart"/>
      <w:r w:rsidRPr="00445AE7">
        <w:rPr>
          <w:shd w:val="clear" w:color="auto" w:fill="FFFFFF"/>
        </w:rPr>
        <w:t>tenfize</w:t>
      </w:r>
      <w:proofErr w:type="spellEnd"/>
      <w:r w:rsidRPr="00445AE7">
        <w:rPr>
          <w:shd w:val="clear" w:color="auto" w:fill="FFFFFF"/>
        </w:rPr>
        <w:t xml:space="preserve"> gerek olmaksızın doğrudan uygulama alanı bulmaktadır ve B</w:t>
      </w:r>
      <w:r>
        <w:rPr>
          <w:shd w:val="clear" w:color="auto" w:fill="FFFFFF"/>
        </w:rPr>
        <w:t>irlik üyesi devlet</w:t>
      </w:r>
      <w:r w:rsidRPr="00445AE7">
        <w:rPr>
          <w:shd w:val="clear" w:color="auto" w:fill="FFFFFF"/>
        </w:rPr>
        <w:t xml:space="preserve">leri bağlayıcı niteliktedir. Şirketlerin yerleşme ve serbest dolaşım özgürlüğü, </w:t>
      </w:r>
      <w:proofErr w:type="spellStart"/>
      <w:r w:rsidRPr="00445AE7">
        <w:rPr>
          <w:shd w:val="clear" w:color="auto" w:fill="FFFFFF"/>
        </w:rPr>
        <w:t>ABİİA’nın</w:t>
      </w:r>
      <w:proofErr w:type="spellEnd"/>
      <w:r w:rsidRPr="00445AE7">
        <w:rPr>
          <w:shd w:val="clear" w:color="auto" w:fill="FFFFFF"/>
        </w:rPr>
        <w:t xml:space="preserve"> ilgili maddeleri ve </w:t>
      </w:r>
      <w:proofErr w:type="spellStart"/>
      <w:r w:rsidRPr="00445AE7">
        <w:rPr>
          <w:shd w:val="clear" w:color="auto" w:fill="FFFFFF"/>
        </w:rPr>
        <w:t>ABAD'ın</w:t>
      </w:r>
      <w:proofErr w:type="spellEnd"/>
      <w:r w:rsidRPr="00445AE7">
        <w:rPr>
          <w:shd w:val="clear" w:color="auto" w:fill="FFFFFF"/>
        </w:rPr>
        <w:t xml:space="preserve"> içtihatları ile şekillenerek günümüze gelmiştir. </w:t>
      </w:r>
    </w:p>
    <w:p w:rsidR="00495D3A" w:rsidRDefault="00495D3A">
      <w:pPr>
        <w:spacing w:before="0" w:beforeAutospacing="0" w:after="200" w:afterAutospacing="0" w:line="276" w:lineRule="auto"/>
        <w:jc w:val="left"/>
        <w:rPr>
          <w:b/>
          <w:color w:val="FF0000"/>
          <w:shd w:val="clear" w:color="auto" w:fill="FFFFFF"/>
        </w:rPr>
      </w:pPr>
      <w:r>
        <w:rPr>
          <w:b/>
          <w:color w:val="FF0000"/>
          <w:shd w:val="clear" w:color="auto" w:fill="FFFFFF"/>
        </w:rPr>
        <w:br w:type="page"/>
      </w:r>
    </w:p>
    <w:p w:rsidR="00C6567C" w:rsidRPr="00495D3A" w:rsidRDefault="00C6567C" w:rsidP="00A61B31">
      <w:pPr>
        <w:rPr>
          <w:b/>
          <w:shd w:val="clear" w:color="auto" w:fill="FFFFFF"/>
        </w:rPr>
      </w:pPr>
      <w:r w:rsidRPr="00495D3A">
        <w:rPr>
          <w:b/>
          <w:shd w:val="clear" w:color="auto" w:fill="FFFFFF"/>
        </w:rPr>
        <w:lastRenderedPageBreak/>
        <w:t>4.1. Daily Mail Kararı</w:t>
      </w:r>
    </w:p>
    <w:p w:rsidR="00C6567C" w:rsidRPr="00495D3A" w:rsidRDefault="00C6567C" w:rsidP="00A61B31">
      <w:pPr>
        <w:rPr>
          <w:b/>
          <w:shd w:val="clear" w:color="auto" w:fill="FFFFFF"/>
        </w:rPr>
      </w:pPr>
      <w:r w:rsidRPr="00495D3A">
        <w:rPr>
          <w:b/>
          <w:shd w:val="clear" w:color="auto" w:fill="FFFFFF"/>
        </w:rPr>
        <w:t>4.1.1 Davanın Özeti</w:t>
      </w:r>
    </w:p>
    <w:p w:rsidR="00C6567C" w:rsidRPr="00445AE7" w:rsidRDefault="00C6567C" w:rsidP="00A61B31">
      <w:pPr>
        <w:rPr>
          <w:shd w:val="clear" w:color="auto" w:fill="FFFFFF"/>
        </w:rPr>
      </w:pPr>
      <w:r w:rsidRPr="00445AE7">
        <w:rPr>
          <w:shd w:val="clear" w:color="auto" w:fill="FFFFFF"/>
        </w:rPr>
        <w:t xml:space="preserve">Şirketlerin yerleşme ve serbest dolaşım özgürlüğüne ilişkin incelenmesi gereken ilk karar, 1988 yılında Daily Mail </w:t>
      </w:r>
      <w:proofErr w:type="spellStart"/>
      <w:r w:rsidRPr="00445AE7">
        <w:rPr>
          <w:shd w:val="clear" w:color="auto" w:fill="FFFFFF"/>
        </w:rPr>
        <w:t>and</w:t>
      </w:r>
      <w:proofErr w:type="spellEnd"/>
      <w:r w:rsidRPr="00445AE7">
        <w:rPr>
          <w:shd w:val="clear" w:color="auto" w:fill="FFFFFF"/>
        </w:rPr>
        <w:t xml:space="preserve"> General </w:t>
      </w:r>
      <w:proofErr w:type="spellStart"/>
      <w:r w:rsidRPr="00445AE7">
        <w:rPr>
          <w:shd w:val="clear" w:color="auto" w:fill="FFFFFF"/>
        </w:rPr>
        <w:t>Trust</w:t>
      </w:r>
      <w:proofErr w:type="spellEnd"/>
      <w:r w:rsidRPr="00445AE7">
        <w:rPr>
          <w:shd w:val="clear" w:color="auto" w:fill="FFFFFF"/>
        </w:rPr>
        <w:t xml:space="preserve"> şirketi ile İngiliz hazinesi arasında görülen ve İngiliz şirketinin ismiyle anılan Daily Mail Kararı'dır. Daily Mail, İngiliz Hukuku'na göre kurulmuş ve Londra'da tescil edilmiş bir İngiliz şirketidir. Şirket sağladığı vergisel avantajlar nedeniyle sicil yerini muhafaza ederek, idare merkezini Hollanda'ya taşımak istemektedir. Zira İngiliz Vergi Kanunu, idare merkezi İngiltere’de olan şirketlerin bu kanuna göre vergilendirileceği; idare merkezi İngiltere dışında olan şirketlerin ise yalnızca İngiltere'de elde ettiği gelirlerden dolayı vergi mükellefiyetlerinin olduğunu belirtmektedir. Ayrıca Hollanda Vergi Hukuku'nda yalnızca ana sermaye gelirleri vergilendirilmektedir. İdare merkezinin nakli, İngiliz Şirketler Hukuku açısından bir sorun teşkil etmemesine rağmen, İngiliz Gelirler ve Kurumlar Vergisi Kanunu'nun 482/1. maddesine göre hazine izin vermediği sürece bir şirketin idare merkezini bir başka ülkeye taşıyamayacağı belirtilmiştir. (Kara, 2014:</w:t>
      </w:r>
      <w:r w:rsidR="00510C84">
        <w:rPr>
          <w:shd w:val="clear" w:color="auto" w:fill="FFFFFF"/>
        </w:rPr>
        <w:t xml:space="preserve"> </w:t>
      </w:r>
      <w:r w:rsidRPr="00445AE7">
        <w:rPr>
          <w:shd w:val="clear" w:color="auto" w:fill="FFFFFF"/>
        </w:rPr>
        <w:t>80)</w:t>
      </w:r>
    </w:p>
    <w:p w:rsidR="00C6567C" w:rsidRPr="00445AE7" w:rsidRDefault="00C6567C" w:rsidP="00A61B31">
      <w:pPr>
        <w:rPr>
          <w:shd w:val="clear" w:color="auto" w:fill="FFFFFF"/>
        </w:rPr>
      </w:pPr>
      <w:r w:rsidRPr="00445AE7">
        <w:rPr>
          <w:shd w:val="clear" w:color="auto" w:fill="FFFFFF"/>
        </w:rPr>
        <w:t xml:space="preserve">Şirketin idare merkezini nakletmek istemesinin asıl amacı, Hollanda Vergi Hukuku'na tabi olmaktır. Şirket paylarının büyük bölümünü satma </w:t>
      </w:r>
      <w:proofErr w:type="spellStart"/>
      <w:r w:rsidRPr="00445AE7">
        <w:rPr>
          <w:shd w:val="clear" w:color="auto" w:fill="FFFFFF"/>
        </w:rPr>
        <w:t>saikiyle</w:t>
      </w:r>
      <w:proofErr w:type="spellEnd"/>
      <w:r w:rsidRPr="00445AE7">
        <w:rPr>
          <w:shd w:val="clear" w:color="auto" w:fill="FFFFFF"/>
        </w:rPr>
        <w:t xml:space="preserve"> hareket eden şirket, bu satım sonucunda İngiliz Vergi Hukuku'na tabi olmak istememektedir. Bunun yanı sıra şirket, İngiliz hazinesinden onay almadan Hollanda'da şube açtığını üçüncü kişilere duyurmuş ve Hollanda'da bir kısım hisselerini satmıştır. (Aygül,</w:t>
      </w:r>
      <w:r w:rsidR="00510C84">
        <w:rPr>
          <w:shd w:val="clear" w:color="auto" w:fill="FFFFFF"/>
        </w:rPr>
        <w:t xml:space="preserve"> </w:t>
      </w:r>
      <w:r w:rsidRPr="00445AE7">
        <w:rPr>
          <w:shd w:val="clear" w:color="auto" w:fill="FFFFFF"/>
        </w:rPr>
        <w:t>2007:</w:t>
      </w:r>
      <w:r w:rsidR="00510C84">
        <w:rPr>
          <w:shd w:val="clear" w:color="auto" w:fill="FFFFFF"/>
        </w:rPr>
        <w:t xml:space="preserve"> </w:t>
      </w:r>
      <w:r w:rsidRPr="00445AE7">
        <w:rPr>
          <w:shd w:val="clear" w:color="auto" w:fill="FFFFFF"/>
        </w:rPr>
        <w:t>249)</w:t>
      </w:r>
    </w:p>
    <w:p w:rsidR="00C6567C" w:rsidRPr="00445AE7" w:rsidRDefault="00C6567C" w:rsidP="00A61B31">
      <w:pPr>
        <w:rPr>
          <w:shd w:val="clear" w:color="auto" w:fill="FFFFFF"/>
        </w:rPr>
      </w:pPr>
      <w:r w:rsidRPr="00445AE7">
        <w:rPr>
          <w:shd w:val="clear" w:color="auto" w:fill="FFFFFF"/>
        </w:rPr>
        <w:t xml:space="preserve">Şirket, bu sebeple idare merkezini Hollanda'ya taşımak için hazineye şartsız izin vermesi için müracaat etmiş, hazine ise şirketin yaptığı başvuruyu reddetmiştir. Şirket de söz konusu idari işlemin, Roma </w:t>
      </w:r>
      <w:proofErr w:type="spellStart"/>
      <w:r w:rsidRPr="00445AE7">
        <w:rPr>
          <w:shd w:val="clear" w:color="auto" w:fill="FFFFFF"/>
        </w:rPr>
        <w:t>Andlaşması'nın</w:t>
      </w:r>
      <w:proofErr w:type="spellEnd"/>
      <w:r w:rsidRPr="00445AE7">
        <w:rPr>
          <w:shd w:val="clear" w:color="auto" w:fill="FFFFFF"/>
        </w:rPr>
        <w:t xml:space="preserve"> yerleşme özgürlüğüne ilişkin hükümlerine aykırılık teşkil ettiği gerekçesi ile konuyu ulusal mahkemenin önüne taşımıştır.</w:t>
      </w:r>
    </w:p>
    <w:p w:rsidR="00C6567C" w:rsidRPr="00A61B31" w:rsidRDefault="00C6567C" w:rsidP="00A61B31">
      <w:pPr>
        <w:rPr>
          <w:b/>
          <w:shd w:val="clear" w:color="auto" w:fill="FFFFFF"/>
        </w:rPr>
      </w:pPr>
      <w:r w:rsidRPr="00A61B31">
        <w:rPr>
          <w:b/>
          <w:shd w:val="clear" w:color="auto" w:fill="FFFFFF"/>
        </w:rPr>
        <w:t>4.1.2. Çözülmesi Gereken Hukuki İhtilaf</w:t>
      </w:r>
    </w:p>
    <w:p w:rsidR="00C6567C" w:rsidRPr="00445AE7" w:rsidRDefault="00C6567C" w:rsidP="00A61B31">
      <w:pPr>
        <w:rPr>
          <w:shd w:val="clear" w:color="auto" w:fill="FFFFFF"/>
        </w:rPr>
      </w:pPr>
      <w:r w:rsidRPr="00445AE7">
        <w:rPr>
          <w:shd w:val="clear" w:color="auto" w:fill="FFFFFF"/>
        </w:rPr>
        <w:t xml:space="preserve">Daily Mail kararı, şirketlerin birincil yerleşme hakkına ilişkindir ve bir dışa göç mevcuttur. Davada asıl üzerinde durulması gereken nokta, </w:t>
      </w:r>
      <w:r w:rsidRPr="00445AE7">
        <w:rPr>
          <w:shd w:val="clear" w:color="auto" w:fill="FFFFFF"/>
        </w:rPr>
        <w:lastRenderedPageBreak/>
        <w:t xml:space="preserve">idare merkezinin taşınmasında, mahalli vergi makamlarının iznine ihtiyaç olup olmadığıdır. Diğer bir deyişle İngiliz Vergi Hukuku'nu dolanmak amacında olan bir şirkete karşı söz konusu iznin verilmemesinin, </w:t>
      </w:r>
      <w:proofErr w:type="spellStart"/>
      <w:r w:rsidRPr="00445AE7">
        <w:rPr>
          <w:shd w:val="clear" w:color="auto" w:fill="FFFFFF"/>
        </w:rPr>
        <w:t>ABİİA’nın</w:t>
      </w:r>
      <w:proofErr w:type="spellEnd"/>
      <w:r w:rsidRPr="00445AE7">
        <w:rPr>
          <w:shd w:val="clear" w:color="auto" w:fill="FFFFFF"/>
        </w:rPr>
        <w:t xml:space="preserve"> ilgili maddelerini ihlal edip etmeyeceğidir. Önemle belirtmek gerekir ki davacı şirketin kuruluş ülkesi İngiltere ve göç etmek istediği ülke Hollanda, kanunlar ihtilafı kurallarında kuruluş yeri ilkesini benimsemişlerdir. </w:t>
      </w:r>
    </w:p>
    <w:p w:rsidR="00C6567C" w:rsidRPr="00A61B31" w:rsidRDefault="00C6567C" w:rsidP="00A61B31">
      <w:pPr>
        <w:rPr>
          <w:b/>
          <w:shd w:val="clear" w:color="auto" w:fill="FFFFFF"/>
        </w:rPr>
      </w:pPr>
      <w:r w:rsidRPr="00A61B31">
        <w:rPr>
          <w:b/>
          <w:shd w:val="clear" w:color="auto" w:fill="FFFFFF"/>
        </w:rPr>
        <w:t>4.1.3. Divanın Kararı</w:t>
      </w:r>
    </w:p>
    <w:p w:rsidR="00C6567C" w:rsidRPr="00445AE7" w:rsidRDefault="00C6567C" w:rsidP="00A61B31">
      <w:pPr>
        <w:rPr>
          <w:shd w:val="clear" w:color="auto" w:fill="FFFFFF"/>
        </w:rPr>
      </w:pPr>
      <w:r w:rsidRPr="00445AE7">
        <w:rPr>
          <w:shd w:val="clear" w:color="auto" w:fill="FFFFFF"/>
        </w:rPr>
        <w:t>ABAD, kararında idare merkezinin taşınmasının ulusal hukukların uygulama alanına girdiğini ve üye devletler iç hukuk mevzuatları arasındaki farklılığın olabileceğini belirtmiş</w:t>
      </w:r>
      <w:r w:rsidRPr="00445AE7">
        <w:rPr>
          <w:rStyle w:val="DipnotBavurusu"/>
          <w:color w:val="000000"/>
          <w:shd w:val="clear" w:color="auto" w:fill="FFFFFF"/>
        </w:rPr>
        <w:footnoteReference w:id="35"/>
      </w:r>
      <w:r w:rsidRPr="00445AE7">
        <w:rPr>
          <w:shd w:val="clear" w:color="auto" w:fill="FFFFFF"/>
        </w:rPr>
        <w:t>, ancak bu çeşitliliğin de yerleşme özgürlüğü gibi temel bir hakkın önüne geçemeyeceğini dile getirmiştir</w:t>
      </w:r>
      <w:r w:rsidRPr="00445AE7">
        <w:rPr>
          <w:rStyle w:val="DipnotBavurusu"/>
          <w:color w:val="000000"/>
          <w:shd w:val="clear" w:color="auto" w:fill="FFFFFF"/>
        </w:rPr>
        <w:footnoteReference w:id="36"/>
      </w:r>
      <w:r w:rsidRPr="00445AE7">
        <w:rPr>
          <w:shd w:val="clear" w:color="auto" w:fill="FFFFFF"/>
        </w:rPr>
        <w:t xml:space="preserve">. </w:t>
      </w:r>
    </w:p>
    <w:p w:rsidR="00C6567C" w:rsidRPr="00445AE7" w:rsidRDefault="00C6567C" w:rsidP="00A61B31">
      <w:pPr>
        <w:rPr>
          <w:shd w:val="clear" w:color="auto" w:fill="FFFFFF"/>
        </w:rPr>
      </w:pPr>
      <w:r w:rsidRPr="00445AE7">
        <w:rPr>
          <w:shd w:val="clear" w:color="auto" w:fill="FFFFFF"/>
        </w:rPr>
        <w:t>Kararda ayrıca şirketlerin yerleşme özgürlüğü haklarının, diğer bir B</w:t>
      </w:r>
      <w:r>
        <w:rPr>
          <w:shd w:val="clear" w:color="auto" w:fill="FFFFFF"/>
        </w:rPr>
        <w:t>irlik üyesi devlette</w:t>
      </w:r>
      <w:r w:rsidRPr="00445AE7">
        <w:rPr>
          <w:shd w:val="clear" w:color="auto" w:fill="FFFFFF"/>
        </w:rPr>
        <w:t xml:space="preserve"> şube, acente veya bağlı kuruluş oluşturarak kullanılabileceği belirtilmiş</w:t>
      </w:r>
      <w:r w:rsidRPr="00445AE7">
        <w:rPr>
          <w:rStyle w:val="DipnotBavurusu"/>
          <w:color w:val="000000"/>
          <w:shd w:val="clear" w:color="auto" w:fill="FFFFFF"/>
        </w:rPr>
        <w:footnoteReference w:id="37"/>
      </w:r>
      <w:r w:rsidRPr="00445AE7">
        <w:rPr>
          <w:shd w:val="clear" w:color="auto" w:fill="FFFFFF"/>
        </w:rPr>
        <w:t>, İngiliz Hukuku'nun buna yönelik bir kısıtlaması olmadığından, ancak şirketin idare merkezinin taşınmak istenmesi durumunda ise buna yönelik olarak bazı kısıtlamaların getirilebileceğinden bahsedilmiştir</w:t>
      </w:r>
      <w:r w:rsidRPr="00445AE7">
        <w:rPr>
          <w:rStyle w:val="DipnotBavurusu"/>
          <w:color w:val="000000"/>
          <w:shd w:val="clear" w:color="auto" w:fill="FFFFFF"/>
        </w:rPr>
        <w:footnoteReference w:id="38"/>
      </w:r>
      <w:r w:rsidRPr="00445AE7">
        <w:rPr>
          <w:shd w:val="clear" w:color="auto" w:fill="FFFFFF"/>
        </w:rPr>
        <w:t>.</w:t>
      </w:r>
    </w:p>
    <w:p w:rsidR="00C6567C" w:rsidRPr="00445AE7" w:rsidRDefault="00C6567C" w:rsidP="00A61B31">
      <w:pPr>
        <w:rPr>
          <w:shd w:val="clear" w:color="auto" w:fill="FFFFFF"/>
        </w:rPr>
      </w:pPr>
      <w:r w:rsidRPr="00445AE7">
        <w:rPr>
          <w:shd w:val="clear" w:color="auto" w:fill="FFFFFF"/>
        </w:rPr>
        <w:t>Bunun yanında, idare ve kontrol merkezinin</w:t>
      </w:r>
      <w:r>
        <w:rPr>
          <w:shd w:val="clear" w:color="auto" w:fill="FFFFFF"/>
        </w:rPr>
        <w:t xml:space="preserve"> nakline ilişkin olarak üye devlet</w:t>
      </w:r>
      <w:r w:rsidRPr="00445AE7">
        <w:rPr>
          <w:shd w:val="clear" w:color="auto" w:fill="FFFFFF"/>
        </w:rPr>
        <w:t>lerin istedikleri bağlama noktasından birini seçebileceği üzerinde durmuş, ülkelerin idare merkezi ile sicil yerinin her ikisinin de kendi ülkesinde olmasına yönelik şartlar koyabileceğini, İngiltere gibi idare merkezinin nakline ilişkin olarak belli sınırlamalar getirebileceğini belirtmiştir</w:t>
      </w:r>
      <w:r w:rsidRPr="00445AE7">
        <w:rPr>
          <w:rStyle w:val="DipnotBavurusu"/>
          <w:color w:val="000000"/>
          <w:shd w:val="clear" w:color="auto" w:fill="FFFFFF"/>
        </w:rPr>
        <w:footnoteReference w:id="39"/>
      </w:r>
      <w:r w:rsidRPr="00445AE7">
        <w:rPr>
          <w:shd w:val="clear" w:color="auto" w:fill="FFFFFF"/>
        </w:rPr>
        <w:t>. Bu sebeple İngiltere makamının işleminin, yerleşme özgürlüğü hakkına aykırılık teşkil etmediğine hükmetmiştir</w:t>
      </w:r>
      <w:r w:rsidRPr="00445AE7">
        <w:rPr>
          <w:rStyle w:val="DipnotBavurusu"/>
          <w:color w:val="000000"/>
          <w:shd w:val="clear" w:color="auto" w:fill="FFFFFF"/>
        </w:rPr>
        <w:footnoteReference w:id="40"/>
      </w:r>
      <w:r w:rsidRPr="00445AE7">
        <w:rPr>
          <w:shd w:val="clear" w:color="auto" w:fill="FFFFFF"/>
        </w:rPr>
        <w:t>.</w:t>
      </w:r>
    </w:p>
    <w:p w:rsidR="00C6567C" w:rsidRPr="00A61B31" w:rsidRDefault="00C6567C" w:rsidP="00A61B31">
      <w:pPr>
        <w:rPr>
          <w:b/>
          <w:shd w:val="clear" w:color="auto" w:fill="FFFFFF"/>
        </w:rPr>
      </w:pPr>
      <w:r w:rsidRPr="00A61B31">
        <w:rPr>
          <w:b/>
          <w:shd w:val="clear" w:color="auto" w:fill="FFFFFF"/>
        </w:rPr>
        <w:lastRenderedPageBreak/>
        <w:t>4.1.4. Kararının Etkileri</w:t>
      </w:r>
    </w:p>
    <w:p w:rsidR="00C6567C" w:rsidRPr="00445AE7" w:rsidRDefault="00C6567C" w:rsidP="00A61B31">
      <w:pPr>
        <w:rPr>
          <w:shd w:val="clear" w:color="auto" w:fill="FFFFFF"/>
        </w:rPr>
      </w:pPr>
      <w:r w:rsidRPr="00445AE7">
        <w:rPr>
          <w:shd w:val="clear" w:color="auto" w:fill="FFFFFF"/>
        </w:rPr>
        <w:t xml:space="preserve">ABAD, Daily Mail kararında ABİİA ile güvence altına alınan yerleşme özgürlüğünden tüzel kişilerin de gerçek kişiler gibi yararlanabileceğini, ancak tüzel kişilerin ancak ikincil yerleşim hakkının korunacağını, yerleşme özgürlüğünün tüzel kişilerde birincil yerleşim hakkını kapsamadığını; üye devletlerin de, bu hakkın kullanımına yönelik kısıtlamalara gidebileceğini karara bağlamıştır. Ayrıca kararda, Birlik üyesi devletlerin diledikleri bağlama noktasından birini seçebilecekleri kanaatini dile getirmiştir. Ancak aşağıda belirtilen davalarda </w:t>
      </w:r>
      <w:proofErr w:type="spellStart"/>
      <w:r w:rsidRPr="00445AE7">
        <w:rPr>
          <w:shd w:val="clear" w:color="auto" w:fill="FFFFFF"/>
        </w:rPr>
        <w:t>ABAD’ın</w:t>
      </w:r>
      <w:proofErr w:type="spellEnd"/>
      <w:r w:rsidRPr="00445AE7">
        <w:rPr>
          <w:shd w:val="clear" w:color="auto" w:fill="FFFFFF"/>
        </w:rPr>
        <w:t>, içe göçler bakımından birincil yerleşme hakkının tanınmasına ilişkin vermiş olduğu kararlar da mercek altına alınacaktır.</w:t>
      </w:r>
    </w:p>
    <w:p w:rsidR="00C6567C" w:rsidRPr="00A61B31" w:rsidRDefault="00C6567C" w:rsidP="00A61B31">
      <w:pPr>
        <w:rPr>
          <w:b/>
          <w:shd w:val="clear" w:color="auto" w:fill="FFFFFF"/>
        </w:rPr>
      </w:pPr>
      <w:r w:rsidRPr="00A61B31">
        <w:rPr>
          <w:b/>
          <w:shd w:val="clear" w:color="auto" w:fill="FFFFFF"/>
        </w:rPr>
        <w:t xml:space="preserve">4.2. </w:t>
      </w:r>
      <w:proofErr w:type="spellStart"/>
      <w:r w:rsidRPr="00A61B31">
        <w:rPr>
          <w:b/>
          <w:shd w:val="clear" w:color="auto" w:fill="FFFFFF"/>
        </w:rPr>
        <w:t>Centros</w:t>
      </w:r>
      <w:proofErr w:type="spellEnd"/>
      <w:r w:rsidRPr="00A61B31">
        <w:rPr>
          <w:b/>
          <w:shd w:val="clear" w:color="auto" w:fill="FFFFFF"/>
        </w:rPr>
        <w:t xml:space="preserve"> Kararı</w:t>
      </w:r>
    </w:p>
    <w:p w:rsidR="00C6567C" w:rsidRPr="00A61B31" w:rsidRDefault="00C6567C" w:rsidP="00A61B31">
      <w:pPr>
        <w:rPr>
          <w:b/>
          <w:shd w:val="clear" w:color="auto" w:fill="FFFFFF"/>
        </w:rPr>
      </w:pPr>
      <w:r w:rsidRPr="00A61B31">
        <w:rPr>
          <w:b/>
          <w:shd w:val="clear" w:color="auto" w:fill="FFFFFF"/>
        </w:rPr>
        <w:t>4.2.1. Davanın Özeti</w:t>
      </w:r>
    </w:p>
    <w:p w:rsidR="00C6567C" w:rsidRPr="00445AE7" w:rsidRDefault="00C6567C" w:rsidP="00A61B31">
      <w:pPr>
        <w:rPr>
          <w:shd w:val="clear" w:color="auto" w:fill="FFFFFF"/>
        </w:rPr>
      </w:pPr>
      <w:proofErr w:type="spellStart"/>
      <w:r w:rsidRPr="00445AE7">
        <w:rPr>
          <w:shd w:val="clear" w:color="auto" w:fill="FFFFFF"/>
        </w:rPr>
        <w:t>Centros</w:t>
      </w:r>
      <w:proofErr w:type="spellEnd"/>
      <w:r w:rsidRPr="00445AE7">
        <w:rPr>
          <w:shd w:val="clear" w:color="auto" w:fill="FFFFFF"/>
        </w:rPr>
        <w:t xml:space="preserve"> davasında Danimarka vatandaşı Bay ve Bayan </w:t>
      </w:r>
      <w:proofErr w:type="spellStart"/>
      <w:r w:rsidRPr="00445AE7">
        <w:rPr>
          <w:shd w:val="clear" w:color="auto" w:fill="FFFFFF"/>
        </w:rPr>
        <w:t>Bryde</w:t>
      </w:r>
      <w:proofErr w:type="spellEnd"/>
      <w:r w:rsidRPr="00445AE7">
        <w:rPr>
          <w:shd w:val="clear" w:color="auto" w:fill="FFFFFF"/>
        </w:rPr>
        <w:t xml:space="preserve">, İngiltere'de </w:t>
      </w:r>
      <w:proofErr w:type="spellStart"/>
      <w:r w:rsidRPr="00445AE7">
        <w:rPr>
          <w:shd w:val="clear" w:color="auto" w:fill="FFFFFF"/>
        </w:rPr>
        <w:t>Centros</w:t>
      </w:r>
      <w:proofErr w:type="spellEnd"/>
      <w:r w:rsidRPr="00445AE7">
        <w:rPr>
          <w:shd w:val="clear" w:color="auto" w:fill="FFFFFF"/>
        </w:rPr>
        <w:t xml:space="preserve"> ismiyle bir şirket kurmuşlar ve şirketi bu ülkede tescil ettirmişlerdir. İngiltere'de hiçbir faaliyet göstermeksizin asıl ticari faaliyetlerini açtıkları şube yoluyla Danimarka'da gerçekleştirmektedirler. Şirket ortağı Bayan </w:t>
      </w:r>
      <w:proofErr w:type="spellStart"/>
      <w:r w:rsidRPr="00445AE7">
        <w:rPr>
          <w:shd w:val="clear" w:color="auto" w:fill="FFFFFF"/>
        </w:rPr>
        <w:t>Bryde</w:t>
      </w:r>
      <w:proofErr w:type="spellEnd"/>
      <w:r w:rsidRPr="00445AE7">
        <w:rPr>
          <w:shd w:val="clear" w:color="auto" w:fill="FFFFFF"/>
        </w:rPr>
        <w:t>, şubenin tescili gayesiyle Danimarka makamlarına başvurmuş</w:t>
      </w:r>
      <w:r w:rsidRPr="00445AE7">
        <w:rPr>
          <w:rStyle w:val="DipnotBavurusu"/>
          <w:color w:val="000000"/>
          <w:shd w:val="clear" w:color="auto" w:fill="FFFFFF"/>
        </w:rPr>
        <w:footnoteReference w:id="41"/>
      </w:r>
      <w:r w:rsidRPr="00445AE7">
        <w:rPr>
          <w:shd w:val="clear" w:color="auto" w:fill="FFFFFF"/>
        </w:rPr>
        <w:t xml:space="preserve">, Bayan </w:t>
      </w:r>
      <w:proofErr w:type="spellStart"/>
      <w:r w:rsidRPr="00445AE7">
        <w:rPr>
          <w:shd w:val="clear" w:color="auto" w:fill="FFFFFF"/>
        </w:rPr>
        <w:t>Bryde'ın</w:t>
      </w:r>
      <w:proofErr w:type="spellEnd"/>
      <w:r w:rsidRPr="00445AE7">
        <w:rPr>
          <w:shd w:val="clear" w:color="auto" w:fill="FFFFFF"/>
        </w:rPr>
        <w:t xml:space="preserve"> başvurusu Danimarka makamlarınca reddedilmiştir. Ret gerekçesinde ise şirketin kurulduğu ülke olan İngiltere'de hiçbir ticari faaliyette bulunmadığı, açtıkları şube yoluyla bütün ticari faaliyetlerinin Danimarka'da yürütüldüğü, şirketin asıl amacının birincil yerleşme özgürlüğünden istifade etmek ve Danimarka Hukuku'nda şirketler için öngörülen asgari sermaye tutarından kaçınmak (200.000 DKK) olduğu belirtilmiştir</w:t>
      </w:r>
      <w:r w:rsidRPr="00445AE7">
        <w:rPr>
          <w:rStyle w:val="DipnotBavurusu"/>
          <w:color w:val="000000"/>
          <w:shd w:val="clear" w:color="auto" w:fill="FFFFFF"/>
        </w:rPr>
        <w:footnoteReference w:id="42"/>
      </w:r>
      <w:r w:rsidRPr="00445AE7">
        <w:rPr>
          <w:shd w:val="clear" w:color="auto" w:fill="FFFFFF"/>
        </w:rPr>
        <w:t xml:space="preserve">. İngiliz Hukuku, </w:t>
      </w:r>
      <w:proofErr w:type="spellStart"/>
      <w:r w:rsidRPr="00445AE7">
        <w:rPr>
          <w:shd w:val="clear" w:color="auto" w:fill="FFFFFF"/>
        </w:rPr>
        <w:t>limited</w:t>
      </w:r>
      <w:proofErr w:type="spellEnd"/>
      <w:r w:rsidRPr="00445AE7">
        <w:rPr>
          <w:shd w:val="clear" w:color="auto" w:fill="FFFFFF"/>
        </w:rPr>
        <w:t xml:space="preserve"> şirketin kuruluşu için asgari sermaye tutarı yönünden bir yükümlülük getirmemektedir ve şirketin de İng</w:t>
      </w:r>
      <w:r w:rsidR="00510C84">
        <w:rPr>
          <w:shd w:val="clear" w:color="auto" w:fill="FFFFFF"/>
        </w:rPr>
        <w:t>iltere'deki sermayesi 100 pound</w:t>
      </w:r>
      <w:r w:rsidRPr="00445AE7">
        <w:rPr>
          <w:shd w:val="clear" w:color="auto" w:fill="FFFFFF"/>
        </w:rPr>
        <w:t>dur</w:t>
      </w:r>
      <w:r w:rsidRPr="00445AE7">
        <w:rPr>
          <w:rStyle w:val="DipnotBavurusu"/>
          <w:color w:val="000000"/>
          <w:shd w:val="clear" w:color="auto" w:fill="FFFFFF"/>
        </w:rPr>
        <w:footnoteReference w:id="43"/>
      </w:r>
      <w:r w:rsidRPr="00445AE7">
        <w:rPr>
          <w:shd w:val="clear" w:color="auto" w:fill="FFFFFF"/>
        </w:rPr>
        <w:t>.</w:t>
      </w:r>
    </w:p>
    <w:p w:rsidR="00C6567C" w:rsidRPr="00445AE7" w:rsidRDefault="00C6567C" w:rsidP="008A020A">
      <w:pPr>
        <w:rPr>
          <w:shd w:val="clear" w:color="auto" w:fill="FFFFFF"/>
        </w:rPr>
      </w:pPr>
      <w:proofErr w:type="spellStart"/>
      <w:r w:rsidRPr="00445AE7">
        <w:rPr>
          <w:shd w:val="clear" w:color="auto" w:fill="FFFFFF"/>
        </w:rPr>
        <w:lastRenderedPageBreak/>
        <w:t>Centros</w:t>
      </w:r>
      <w:proofErr w:type="spellEnd"/>
      <w:r w:rsidRPr="00445AE7">
        <w:rPr>
          <w:shd w:val="clear" w:color="auto" w:fill="FFFFFF"/>
        </w:rPr>
        <w:t xml:space="preserve"> şirketi, bu kararına ilişkin Danimarka makamına karşı dava açmıştır. </w:t>
      </w:r>
      <w:proofErr w:type="spellStart"/>
      <w:r w:rsidRPr="00445AE7">
        <w:rPr>
          <w:shd w:val="clear" w:color="auto" w:fill="FFFFFF"/>
        </w:rPr>
        <w:t>ABİİA’nın</w:t>
      </w:r>
      <w:proofErr w:type="spellEnd"/>
      <w:r w:rsidRPr="00445AE7">
        <w:rPr>
          <w:shd w:val="clear" w:color="auto" w:fill="FFFFFF"/>
        </w:rPr>
        <w:t xml:space="preserve"> yerleşme özgürlüğünü düzenleyen hükümleri gereğince İngiliz Hukuku'na göre uygun şekilde kurdukları şirketlerinin Danimarka'da şube açma hakkına sahip olduğunu ileri sürmüşlerdir. İngiltere'de hiçbir faaliyette bulunmamış olması gerekçesi ile şirketin yerleşme özgürlüğü hakkından mahrum bırakılamayacağını, dava konusu sınırlamanın </w:t>
      </w:r>
      <w:proofErr w:type="spellStart"/>
      <w:r w:rsidRPr="00445AE7">
        <w:rPr>
          <w:shd w:val="clear" w:color="auto" w:fill="FFFFFF"/>
        </w:rPr>
        <w:t>ABİİA’ya</w:t>
      </w:r>
      <w:proofErr w:type="spellEnd"/>
      <w:r w:rsidRPr="00445AE7">
        <w:rPr>
          <w:shd w:val="clear" w:color="auto" w:fill="FFFFFF"/>
        </w:rPr>
        <w:t xml:space="preserve"> aykırılık teşkil ettiğini öne sürmüştür</w:t>
      </w:r>
      <w:r w:rsidRPr="00445AE7">
        <w:rPr>
          <w:rStyle w:val="DipnotBavurusu"/>
          <w:color w:val="000000"/>
          <w:shd w:val="clear" w:color="auto" w:fill="FFFFFF"/>
        </w:rPr>
        <w:footnoteReference w:id="44"/>
      </w:r>
      <w:r w:rsidRPr="00445AE7">
        <w:rPr>
          <w:shd w:val="clear" w:color="auto" w:fill="FFFFFF"/>
        </w:rPr>
        <w:t xml:space="preserve">. </w:t>
      </w:r>
      <w:proofErr w:type="gramStart"/>
      <w:r w:rsidRPr="00445AE7">
        <w:rPr>
          <w:shd w:val="clear" w:color="auto" w:fill="FFFFFF"/>
        </w:rPr>
        <w:t xml:space="preserve">Danimarka makamı ise ret kararının </w:t>
      </w:r>
      <w:proofErr w:type="spellStart"/>
      <w:r w:rsidRPr="00445AE7">
        <w:rPr>
          <w:shd w:val="clear" w:color="auto" w:fill="FFFFFF"/>
        </w:rPr>
        <w:t>ABİİA'ya</w:t>
      </w:r>
      <w:proofErr w:type="spellEnd"/>
      <w:r w:rsidRPr="00445AE7">
        <w:rPr>
          <w:shd w:val="clear" w:color="auto" w:fill="FFFFFF"/>
        </w:rPr>
        <w:t xml:space="preserve"> aykırı olmadığını, asgari sermaye tutarından kaçınmak amacıyla şirketin hiçbir faaliyette bulunmadığı İngiltere'de kurulduğunu; asıl amaçlarının açılan şube yoluyla birincil yerleşim hakkından istifade etmek olduğunu, ayrıca ret kararının kredi verenler, alacaklılar ile üçüncü kişilerin haklarının korunması ve hileli iflasların önüne geçilmesi açısından gerekli olduğunu belirtmiştir</w:t>
      </w:r>
      <w:r w:rsidRPr="00445AE7">
        <w:rPr>
          <w:rStyle w:val="DipnotBavurusu"/>
          <w:color w:val="000000"/>
          <w:shd w:val="clear" w:color="auto" w:fill="FFFFFF"/>
        </w:rPr>
        <w:footnoteReference w:id="45"/>
      </w:r>
      <w:r w:rsidRPr="00445AE7">
        <w:rPr>
          <w:shd w:val="clear" w:color="auto" w:fill="FFFFFF"/>
        </w:rPr>
        <w:t xml:space="preserve">. </w:t>
      </w:r>
      <w:proofErr w:type="gramEnd"/>
      <w:r w:rsidRPr="00445AE7">
        <w:rPr>
          <w:shd w:val="clear" w:color="auto" w:fill="FFFFFF"/>
        </w:rPr>
        <w:t xml:space="preserve">İlk derece mahkemesi yargılaması ticari makamın lehine sonuçlanmış, karar şirketçe temyiz edilmiş ve Danimarka Yüksek Mahkemesi ihtilafı bekletici mesele kabul ederek dava </w:t>
      </w:r>
      <w:proofErr w:type="spellStart"/>
      <w:r w:rsidRPr="00445AE7">
        <w:rPr>
          <w:shd w:val="clear" w:color="auto" w:fill="FFFFFF"/>
        </w:rPr>
        <w:t>ABAD'ın</w:t>
      </w:r>
      <w:proofErr w:type="spellEnd"/>
      <w:r w:rsidRPr="00445AE7">
        <w:rPr>
          <w:shd w:val="clear" w:color="auto" w:fill="FFFFFF"/>
        </w:rPr>
        <w:t xml:space="preserve"> önüne gelmiştir.</w:t>
      </w:r>
    </w:p>
    <w:p w:rsidR="00C6567C" w:rsidRPr="008A020A" w:rsidRDefault="00C6567C" w:rsidP="008A020A">
      <w:pPr>
        <w:rPr>
          <w:b/>
          <w:shd w:val="clear" w:color="auto" w:fill="FFFFFF"/>
        </w:rPr>
      </w:pPr>
      <w:r w:rsidRPr="008A020A">
        <w:rPr>
          <w:b/>
          <w:shd w:val="clear" w:color="auto" w:fill="FFFFFF"/>
        </w:rPr>
        <w:t>4.2.2. Çözülmesi Gereken Hukuki İhtilaf</w:t>
      </w:r>
    </w:p>
    <w:p w:rsidR="00C6567C" w:rsidRPr="00445AE7" w:rsidRDefault="00C6567C" w:rsidP="008A020A">
      <w:pPr>
        <w:rPr>
          <w:b/>
          <w:shd w:val="clear" w:color="auto" w:fill="FFFFFF"/>
        </w:rPr>
      </w:pPr>
      <w:proofErr w:type="gramStart"/>
      <w:r w:rsidRPr="00445AE7">
        <w:rPr>
          <w:shd w:val="clear" w:color="auto" w:fill="FFFFFF"/>
        </w:rPr>
        <w:t xml:space="preserve">Açtığı şube yoluyla faaliyette bulunmak istediği ülkenin daha katı iç hukuk düzenlemelerinden kaçınmak maksadıyla başka bir ülkede çok az bir sermayeyle kurulmuş ve orada tescil edilmiş, fakat kurulduğu ülkede hiçbir ticari faaliyette bulunmayan bir şirketin şube açma talebinin reddinin </w:t>
      </w:r>
      <w:proofErr w:type="spellStart"/>
      <w:r w:rsidRPr="00445AE7">
        <w:rPr>
          <w:shd w:val="clear" w:color="auto" w:fill="FFFFFF"/>
        </w:rPr>
        <w:t>ABİİA’ya</w:t>
      </w:r>
      <w:proofErr w:type="spellEnd"/>
      <w:r w:rsidRPr="00445AE7">
        <w:rPr>
          <w:shd w:val="clear" w:color="auto" w:fill="FFFFFF"/>
        </w:rPr>
        <w:t xml:space="preserve"> aykırılık teşkil edip etmeyeceği, çözülmesi gereken ihtilaf olarak karşımıza çıkmaktadır. </w:t>
      </w:r>
      <w:proofErr w:type="gramEnd"/>
      <w:r w:rsidRPr="00445AE7">
        <w:rPr>
          <w:shd w:val="clear" w:color="auto" w:fill="FFFFFF"/>
        </w:rPr>
        <w:t>Ayrıca Danimarka'nın kanunlar ihtilafı mevzuatında kuruluş yeri teorisini benimsemiş olduğunun altını çizmek faydalı olacaktır.</w:t>
      </w:r>
    </w:p>
    <w:p w:rsidR="00C6567C" w:rsidRPr="008A020A" w:rsidRDefault="00C6567C" w:rsidP="008A020A">
      <w:pPr>
        <w:rPr>
          <w:b/>
          <w:shd w:val="clear" w:color="auto" w:fill="FFFFFF"/>
        </w:rPr>
      </w:pPr>
      <w:r w:rsidRPr="008A020A">
        <w:rPr>
          <w:b/>
          <w:shd w:val="clear" w:color="auto" w:fill="FFFFFF"/>
        </w:rPr>
        <w:t>4.2.3. Divanın Kararı</w:t>
      </w:r>
    </w:p>
    <w:p w:rsidR="00C6567C" w:rsidRPr="00445AE7" w:rsidRDefault="00C6567C" w:rsidP="008A020A">
      <w:pPr>
        <w:rPr>
          <w:shd w:val="clear" w:color="auto" w:fill="FFFFFF"/>
        </w:rPr>
      </w:pPr>
      <w:r w:rsidRPr="00445AE7">
        <w:rPr>
          <w:shd w:val="clear" w:color="auto" w:fill="FFFFFF"/>
        </w:rPr>
        <w:t>ABAD, önüne gelen davayı aşağıda açıklanan gerekçelerle Danimarka makamının aleyhine karar vermiştir:</w:t>
      </w:r>
    </w:p>
    <w:p w:rsidR="00C6567C" w:rsidRPr="00445AE7" w:rsidRDefault="00C6567C" w:rsidP="008A020A">
      <w:pPr>
        <w:rPr>
          <w:shd w:val="clear" w:color="auto" w:fill="FFFFFF"/>
        </w:rPr>
      </w:pPr>
      <w:r w:rsidRPr="00445AE7">
        <w:rPr>
          <w:shd w:val="clear" w:color="auto" w:fill="FFFFFF"/>
        </w:rPr>
        <w:t xml:space="preserve">Yerleşme özgürlüğü, vatandaşlarına eşit uygulanabilirlikte olması koşuluyla Birlik üyesi bir </w:t>
      </w:r>
      <w:r>
        <w:rPr>
          <w:shd w:val="clear" w:color="auto" w:fill="FFFFFF"/>
        </w:rPr>
        <w:t>devlette</w:t>
      </w:r>
      <w:r w:rsidRPr="00445AE7">
        <w:rPr>
          <w:shd w:val="clear" w:color="auto" w:fill="FFFFFF"/>
        </w:rPr>
        <w:t xml:space="preserve"> kurulmuş ve başlıca iş merkezi </w:t>
      </w:r>
      <w:r w:rsidRPr="00445AE7">
        <w:rPr>
          <w:shd w:val="clear" w:color="auto" w:fill="FFFFFF"/>
        </w:rPr>
        <w:lastRenderedPageBreak/>
        <w:t xml:space="preserve">Birlik üyesi </w:t>
      </w:r>
      <w:r>
        <w:rPr>
          <w:shd w:val="clear" w:color="auto" w:fill="FFFFFF"/>
        </w:rPr>
        <w:t xml:space="preserve">devlette </w:t>
      </w:r>
      <w:r w:rsidRPr="00445AE7">
        <w:rPr>
          <w:shd w:val="clear" w:color="auto" w:fill="FFFFFF"/>
        </w:rPr>
        <w:t>olan b</w:t>
      </w:r>
      <w:r>
        <w:rPr>
          <w:shd w:val="clear" w:color="auto" w:fill="FFFFFF"/>
        </w:rPr>
        <w:t>ir şirketin, başka bir üye devlett</w:t>
      </w:r>
      <w:r w:rsidRPr="00445AE7">
        <w:rPr>
          <w:shd w:val="clear" w:color="auto" w:fill="FFFFFF"/>
        </w:rPr>
        <w:t>e şube, acente veya bağlı kuruluş açmalarına olanak tanımaktadır</w:t>
      </w:r>
      <w:r w:rsidRPr="00445AE7">
        <w:rPr>
          <w:rStyle w:val="DipnotBavurusu"/>
          <w:color w:val="000000"/>
          <w:shd w:val="clear" w:color="auto" w:fill="FFFFFF"/>
        </w:rPr>
        <w:footnoteReference w:id="46"/>
      </w:r>
      <w:r w:rsidRPr="00445AE7">
        <w:rPr>
          <w:shd w:val="clear" w:color="auto" w:fill="FFFFFF"/>
        </w:rPr>
        <w:t>. Sicil yeri, başka bi</w:t>
      </w:r>
      <w:r>
        <w:rPr>
          <w:shd w:val="clear" w:color="auto" w:fill="FFFFFF"/>
        </w:rPr>
        <w:t xml:space="preserve">r </w:t>
      </w:r>
      <w:r w:rsidRPr="00445AE7">
        <w:rPr>
          <w:shd w:val="clear" w:color="auto" w:fill="FFFFFF"/>
        </w:rPr>
        <w:t xml:space="preserve">üye </w:t>
      </w:r>
      <w:r>
        <w:rPr>
          <w:shd w:val="clear" w:color="auto" w:fill="FFFFFF"/>
        </w:rPr>
        <w:t>devlette</w:t>
      </w:r>
      <w:r w:rsidRPr="00445AE7">
        <w:rPr>
          <w:shd w:val="clear" w:color="auto" w:fill="FFFFFF"/>
        </w:rPr>
        <w:t xml:space="preserve"> bulunan şirketlerin şube açmak suretiyle faaliyetlerinin sürdürülmesine kısıtlama getiren iç hukuk düzenlemeleri, başka ülkelerde kurulan şirketlerin yerleşme ve dolaşım özgürlüğünden yararlanmasını engeller niteliktedir</w:t>
      </w:r>
      <w:r w:rsidRPr="00445AE7">
        <w:rPr>
          <w:rStyle w:val="DipnotBavurusu"/>
          <w:color w:val="000000"/>
          <w:shd w:val="clear" w:color="auto" w:fill="FFFFFF"/>
        </w:rPr>
        <w:footnoteReference w:id="47"/>
      </w:r>
      <w:r w:rsidRPr="00445AE7">
        <w:rPr>
          <w:shd w:val="clear" w:color="auto" w:fill="FFFFFF"/>
        </w:rPr>
        <w:t>. Daha a</w:t>
      </w:r>
      <w:r>
        <w:rPr>
          <w:shd w:val="clear" w:color="auto" w:fill="FFFFFF"/>
        </w:rPr>
        <w:t>z katı olması sebebiyle üye devlet</w:t>
      </w:r>
      <w:r w:rsidRPr="00445AE7">
        <w:rPr>
          <w:shd w:val="clear" w:color="auto" w:fill="FFFFFF"/>
        </w:rPr>
        <w:t xml:space="preserve"> vatandaşlarının başka bir ülkede şirket kurma yoluna gitmesi ve şubesi aracılığı ile diğer bir ülkede faaliyetlerin yürütülmesi hali tek başına, yerleşme özgürlüğünün suiistimal edildiği anlamını taşımamaktadır. Birlik üyesi bir </w:t>
      </w:r>
      <w:r>
        <w:rPr>
          <w:shd w:val="clear" w:color="auto" w:fill="FFFFFF"/>
        </w:rPr>
        <w:t>devlette</w:t>
      </w:r>
      <w:r w:rsidRPr="00445AE7">
        <w:rPr>
          <w:shd w:val="clear" w:color="auto" w:fill="FFFFFF"/>
        </w:rPr>
        <w:t xml:space="preserve"> şirket kurup,</w:t>
      </w:r>
      <w:r>
        <w:rPr>
          <w:shd w:val="clear" w:color="auto" w:fill="FFFFFF"/>
        </w:rPr>
        <w:t xml:space="preserve"> bir başka üye devlette </w:t>
      </w:r>
      <w:r w:rsidRPr="00445AE7">
        <w:rPr>
          <w:shd w:val="clear" w:color="auto" w:fill="FFFFFF"/>
        </w:rPr>
        <w:t>şube açmak yerleşme özgürlüğünün ortak pazardaki uygulamasının bir yansımasıdır</w:t>
      </w:r>
      <w:r w:rsidRPr="00445AE7">
        <w:rPr>
          <w:rStyle w:val="DipnotBavurusu"/>
          <w:color w:val="000000"/>
          <w:shd w:val="clear" w:color="auto" w:fill="FFFFFF"/>
        </w:rPr>
        <w:footnoteReference w:id="48"/>
      </w:r>
      <w:r w:rsidRPr="00445AE7">
        <w:rPr>
          <w:shd w:val="clear" w:color="auto" w:fill="FFFFFF"/>
        </w:rPr>
        <w:t>.</w:t>
      </w:r>
    </w:p>
    <w:p w:rsidR="00C6567C" w:rsidRPr="00445AE7" w:rsidRDefault="00C6567C" w:rsidP="008A020A">
      <w:pPr>
        <w:rPr>
          <w:shd w:val="clear" w:color="auto" w:fill="FFFFFF"/>
        </w:rPr>
      </w:pPr>
      <w:r w:rsidRPr="00445AE7">
        <w:rPr>
          <w:shd w:val="clear" w:color="auto" w:fill="FFFFFF"/>
        </w:rPr>
        <w:t>Danimarka makamınca ileri sürülen sebepler ise adil değildir. Danimarka makamı savunmasında başlangıç sermayesindeki yetersizlik nedeniyle hileli iflasa karşı kredi verenler ile üçüncü kişilerin korunması amacı güttüğünü, bundan daha az katı kabul edilebilecek bir korumanın getirilemeyeceğini öne sürmüştür</w:t>
      </w:r>
      <w:r w:rsidRPr="00445AE7">
        <w:rPr>
          <w:rStyle w:val="DipnotBavurusu"/>
          <w:color w:val="000000"/>
          <w:shd w:val="clear" w:color="auto" w:fill="FFFFFF"/>
        </w:rPr>
        <w:footnoteReference w:id="49"/>
      </w:r>
      <w:r w:rsidRPr="00445AE7">
        <w:rPr>
          <w:shd w:val="clear" w:color="auto" w:fill="FFFFFF"/>
        </w:rPr>
        <w:t xml:space="preserve">.  </w:t>
      </w:r>
    </w:p>
    <w:p w:rsidR="00C6567C" w:rsidRPr="00445AE7" w:rsidRDefault="00C6567C" w:rsidP="008A020A">
      <w:pPr>
        <w:rPr>
          <w:shd w:val="clear" w:color="auto" w:fill="FFFFFF"/>
        </w:rPr>
      </w:pPr>
      <w:r w:rsidRPr="00445AE7">
        <w:rPr>
          <w:shd w:val="clear" w:color="auto" w:fill="FFFFFF"/>
        </w:rPr>
        <w:t xml:space="preserve">ABİİA ile tanınan yerleşme hakkının iç hukuk düzenlemeleri ile sınırlandırılabilmesi için bu düzenlemelerin dört şartı taşıması gerekir. Bu düzenlemeler </w:t>
      </w:r>
      <w:r w:rsidR="00495D3A">
        <w:rPr>
          <w:i/>
          <w:shd w:val="clear" w:color="auto" w:fill="FFFFFF"/>
        </w:rPr>
        <w:t>“</w:t>
      </w:r>
      <w:r w:rsidRPr="00445AE7">
        <w:rPr>
          <w:i/>
          <w:shd w:val="clear" w:color="auto" w:fill="FFFFFF"/>
        </w:rPr>
        <w:t>gerekçesini kamu yararı düşüncesinden almalı, ayrımcılık içermemeli, amacı gerçekleştirmeye elverişli ve ölçülü olmalıdır.</w:t>
      </w:r>
      <w:r w:rsidRPr="00445AE7">
        <w:rPr>
          <w:rStyle w:val="DipnotBavurusu"/>
          <w:i/>
          <w:color w:val="000000"/>
          <w:shd w:val="clear" w:color="auto" w:fill="FFFFFF"/>
        </w:rPr>
        <w:footnoteReference w:id="50"/>
      </w:r>
      <w:r w:rsidR="00495D3A">
        <w:rPr>
          <w:i/>
          <w:shd w:val="clear" w:color="auto" w:fill="FFFFFF"/>
        </w:rPr>
        <w:t>“</w:t>
      </w:r>
      <w:r w:rsidRPr="00445AE7">
        <w:rPr>
          <w:shd w:val="clear" w:color="auto" w:fill="FFFFFF"/>
        </w:rPr>
        <w:t xml:space="preserve"> Ancak Danimarka makamının iddia ettiği düzenlemeler bu şartları taşımamaktadır. Kaldı ki şirket İngiltere'de faaliyette bulunuyor olsaydı da üçüncü kişiler aynı tehlikelere maruz kalırlardı</w:t>
      </w:r>
      <w:r w:rsidRPr="00445AE7">
        <w:rPr>
          <w:rStyle w:val="DipnotBavurusu"/>
          <w:color w:val="000000"/>
          <w:shd w:val="clear" w:color="auto" w:fill="FFFFFF"/>
        </w:rPr>
        <w:footnoteReference w:id="51"/>
      </w:r>
      <w:r w:rsidRPr="00445AE7">
        <w:rPr>
          <w:shd w:val="clear" w:color="auto" w:fill="FFFFFF"/>
        </w:rPr>
        <w:t>. Bunun yanı sıra kredi verenler böyle bir durumda, Birlik hukukunun kimi düzenlemelerinden de istifade edebilirler</w:t>
      </w:r>
      <w:r w:rsidRPr="00445AE7">
        <w:rPr>
          <w:rStyle w:val="DipnotBavurusu"/>
          <w:color w:val="000000"/>
          <w:shd w:val="clear" w:color="auto" w:fill="FFFFFF"/>
        </w:rPr>
        <w:footnoteReference w:id="52"/>
      </w:r>
      <w:r w:rsidRPr="00445AE7">
        <w:rPr>
          <w:shd w:val="clear" w:color="auto" w:fill="FFFFFF"/>
        </w:rPr>
        <w:t xml:space="preserve">. Üye devletlerin, sicil yeri başka bir ülkede olan şirketlere karşı hilelerin önlenmesi ve dolandırıcılığın önüne geçmesine ilişkin önlemler almasına yönelik bir engel mevcut değildir. Sırf bu ihtimallere binaen bir şirketin şube </w:t>
      </w:r>
      <w:r w:rsidRPr="00445AE7">
        <w:rPr>
          <w:shd w:val="clear" w:color="auto" w:fill="FFFFFF"/>
        </w:rPr>
        <w:lastRenderedPageBreak/>
        <w:t>tescilinin reddedilmesi, ABİİA hükümlerine aykırılık teşkil etmektedir</w:t>
      </w:r>
      <w:r w:rsidRPr="00445AE7">
        <w:rPr>
          <w:rStyle w:val="DipnotBavurusu"/>
          <w:color w:val="000000"/>
          <w:shd w:val="clear" w:color="auto" w:fill="FFFFFF"/>
        </w:rPr>
        <w:footnoteReference w:id="53"/>
      </w:r>
      <w:r w:rsidRPr="00445AE7">
        <w:rPr>
          <w:shd w:val="clear" w:color="auto" w:fill="FFFFFF"/>
        </w:rPr>
        <w:t>.</w:t>
      </w:r>
    </w:p>
    <w:p w:rsidR="00C6567C" w:rsidRPr="00495D3A" w:rsidRDefault="00C6567C" w:rsidP="008A020A">
      <w:pPr>
        <w:rPr>
          <w:b/>
          <w:shd w:val="clear" w:color="auto" w:fill="FFFFFF"/>
        </w:rPr>
      </w:pPr>
      <w:r w:rsidRPr="00495D3A">
        <w:rPr>
          <w:b/>
          <w:shd w:val="clear" w:color="auto" w:fill="FFFFFF"/>
        </w:rPr>
        <w:t>4.2.4. Kararının Etkileri</w:t>
      </w:r>
    </w:p>
    <w:p w:rsidR="00C6567C" w:rsidRPr="00445AE7" w:rsidRDefault="00C6567C" w:rsidP="008A020A">
      <w:pPr>
        <w:rPr>
          <w:shd w:val="clear" w:color="auto" w:fill="FFFFFF"/>
        </w:rPr>
      </w:pPr>
      <w:r w:rsidRPr="00445AE7">
        <w:rPr>
          <w:shd w:val="clear" w:color="auto" w:fill="FFFFFF"/>
        </w:rPr>
        <w:t>ABAD söz konusu kararında şirketin kurulduğu ülkede hiçbir faaliyette bulunmamasının, şirketin şube açm</w:t>
      </w:r>
      <w:r>
        <w:rPr>
          <w:shd w:val="clear" w:color="auto" w:fill="FFFFFF"/>
        </w:rPr>
        <w:t>ası yoluyla başka bir üye devlette</w:t>
      </w:r>
      <w:r w:rsidRPr="00445AE7">
        <w:rPr>
          <w:shd w:val="clear" w:color="auto" w:fill="FFFFFF"/>
        </w:rPr>
        <w:t xml:space="preserve"> ticari faaliyetlerini yoğunlaştırmasına bir engel teşkil etmeyeceğini, daha da önemlisi bu gibi durumların yerleşim özgürlüğünün uygulamasının bir yansıması olduğunu kabul etmiştir.</w:t>
      </w:r>
    </w:p>
    <w:p w:rsidR="00C6567C" w:rsidRPr="00445AE7" w:rsidRDefault="00C6567C" w:rsidP="008A020A">
      <w:pPr>
        <w:rPr>
          <w:shd w:val="clear" w:color="auto" w:fill="FFFFFF"/>
        </w:rPr>
      </w:pPr>
      <w:proofErr w:type="spellStart"/>
      <w:r w:rsidRPr="00445AE7">
        <w:rPr>
          <w:shd w:val="clear" w:color="auto" w:fill="FFFFFF"/>
        </w:rPr>
        <w:t>Centros</w:t>
      </w:r>
      <w:proofErr w:type="spellEnd"/>
      <w:r w:rsidRPr="00445AE7">
        <w:rPr>
          <w:shd w:val="clear" w:color="auto" w:fill="FFFFFF"/>
        </w:rPr>
        <w:t xml:space="preserve"> Kararı, Daily Mail kararı ile birlikte değerlendirildiğinde ikincil yerleşim hakkının tanınmasına yönelik olarak verilmiş bir uzantı karar niteliğinde görünmektedir. Ancak kararda, Daily Mail kararında birincil, </w:t>
      </w:r>
      <w:proofErr w:type="spellStart"/>
      <w:r w:rsidRPr="00445AE7">
        <w:rPr>
          <w:shd w:val="clear" w:color="auto" w:fill="FFFFFF"/>
        </w:rPr>
        <w:t>Centros</w:t>
      </w:r>
      <w:proofErr w:type="spellEnd"/>
      <w:r w:rsidRPr="00445AE7">
        <w:rPr>
          <w:shd w:val="clear" w:color="auto" w:fill="FFFFFF"/>
        </w:rPr>
        <w:t xml:space="preserve"> kararında ise ikincil yerleşim özgürlüğünden kaynaklanan bir farklılık olduğuna ilişkin bir ifade yer almamıştır. Bunun yanı sıra söz konusu kararda, Daily Mail kararına herhangi bir atfın mevcut bulunmaması da kafa karıştırır niteliktedir. Daily Mail kararı dışa göç (</w:t>
      </w:r>
      <w:proofErr w:type="spellStart"/>
      <w:r w:rsidRPr="00445AE7">
        <w:rPr>
          <w:shd w:val="clear" w:color="auto" w:fill="FFFFFF"/>
        </w:rPr>
        <w:t>outbound</w:t>
      </w:r>
      <w:proofErr w:type="spellEnd"/>
      <w:r w:rsidRPr="00445AE7">
        <w:rPr>
          <w:shd w:val="clear" w:color="auto" w:fill="FFFFFF"/>
        </w:rPr>
        <w:t xml:space="preserve"> </w:t>
      </w:r>
      <w:proofErr w:type="spellStart"/>
      <w:r w:rsidRPr="00445AE7">
        <w:rPr>
          <w:shd w:val="clear" w:color="auto" w:fill="FFFFFF"/>
        </w:rPr>
        <w:t>migration</w:t>
      </w:r>
      <w:proofErr w:type="spellEnd"/>
      <w:r w:rsidRPr="00445AE7">
        <w:rPr>
          <w:shd w:val="clear" w:color="auto" w:fill="FFFFFF"/>
        </w:rPr>
        <w:t xml:space="preserve">) mevcut iken, </w:t>
      </w:r>
      <w:proofErr w:type="spellStart"/>
      <w:r w:rsidRPr="00445AE7">
        <w:rPr>
          <w:shd w:val="clear" w:color="auto" w:fill="FFFFFF"/>
        </w:rPr>
        <w:t>Centros</w:t>
      </w:r>
      <w:proofErr w:type="spellEnd"/>
      <w:r w:rsidRPr="00445AE7">
        <w:rPr>
          <w:shd w:val="clear" w:color="auto" w:fill="FFFFFF"/>
        </w:rPr>
        <w:t xml:space="preserve"> davasında ise bir içe göç (</w:t>
      </w:r>
      <w:proofErr w:type="spellStart"/>
      <w:r w:rsidRPr="00445AE7">
        <w:rPr>
          <w:shd w:val="clear" w:color="auto" w:fill="FFFFFF"/>
        </w:rPr>
        <w:t>inbound</w:t>
      </w:r>
      <w:proofErr w:type="spellEnd"/>
      <w:r w:rsidRPr="00445AE7">
        <w:rPr>
          <w:shd w:val="clear" w:color="auto" w:fill="FFFFFF"/>
        </w:rPr>
        <w:t xml:space="preserve"> </w:t>
      </w:r>
      <w:proofErr w:type="spellStart"/>
      <w:r w:rsidRPr="00445AE7">
        <w:rPr>
          <w:shd w:val="clear" w:color="auto" w:fill="FFFFFF"/>
        </w:rPr>
        <w:t>migration</w:t>
      </w:r>
      <w:proofErr w:type="spellEnd"/>
      <w:r w:rsidRPr="00445AE7">
        <w:rPr>
          <w:shd w:val="clear" w:color="auto" w:fill="FFFFFF"/>
        </w:rPr>
        <w:t xml:space="preserve">) mevcuttur. Ayrıca Daily Mail birinci yerleşim hakkının kullanılmasına ilişkin olup </w:t>
      </w:r>
      <w:proofErr w:type="spellStart"/>
      <w:r w:rsidRPr="00445AE7">
        <w:rPr>
          <w:shd w:val="clear" w:color="auto" w:fill="FFFFFF"/>
        </w:rPr>
        <w:t>Centros</w:t>
      </w:r>
      <w:proofErr w:type="spellEnd"/>
      <w:r w:rsidRPr="00445AE7">
        <w:rPr>
          <w:shd w:val="clear" w:color="auto" w:fill="FFFFFF"/>
        </w:rPr>
        <w:t xml:space="preserve"> davası ise ikincil yerleşim hakkına ilişkindir. </w:t>
      </w:r>
    </w:p>
    <w:p w:rsidR="00C6567C" w:rsidRPr="00445AE7" w:rsidRDefault="00C6567C" w:rsidP="008A020A">
      <w:pPr>
        <w:rPr>
          <w:shd w:val="clear" w:color="auto" w:fill="FFFFFF"/>
        </w:rPr>
      </w:pPr>
      <w:proofErr w:type="spellStart"/>
      <w:r w:rsidRPr="00445AE7">
        <w:rPr>
          <w:shd w:val="clear" w:color="auto" w:fill="FFFFFF"/>
        </w:rPr>
        <w:t>Centros</w:t>
      </w:r>
      <w:proofErr w:type="spellEnd"/>
      <w:r w:rsidRPr="00445AE7">
        <w:rPr>
          <w:shd w:val="clear" w:color="auto" w:fill="FFFFFF"/>
        </w:rPr>
        <w:t xml:space="preserve"> kararı, kurulduğu ülkede hiçbir faaliyette bulunmayan şirketlerin, açtıkları şubeler yoluyla diğer B</w:t>
      </w:r>
      <w:r>
        <w:rPr>
          <w:shd w:val="clear" w:color="auto" w:fill="FFFFFF"/>
        </w:rPr>
        <w:t>irlik üyesi devlet</w:t>
      </w:r>
      <w:r w:rsidRPr="00445AE7">
        <w:rPr>
          <w:shd w:val="clear" w:color="auto" w:fill="FFFFFF"/>
        </w:rPr>
        <w:t xml:space="preserve">lerde ticari faaliyetlerini sürdürmesine yasal zemin oluşturmuştur. </w:t>
      </w:r>
      <w:proofErr w:type="spellStart"/>
      <w:r w:rsidRPr="00445AE7">
        <w:rPr>
          <w:shd w:val="clear" w:color="auto" w:fill="FFFFFF"/>
        </w:rPr>
        <w:t>Centros</w:t>
      </w:r>
      <w:proofErr w:type="spellEnd"/>
      <w:r w:rsidRPr="00445AE7">
        <w:rPr>
          <w:shd w:val="clear" w:color="auto" w:fill="FFFFFF"/>
        </w:rPr>
        <w:t xml:space="preserve"> kararının ardından Avrupa'da idare merkezi teorisinin son bulduğu tartışmaları başlamıştır. </w:t>
      </w:r>
      <w:proofErr w:type="spellStart"/>
      <w:r w:rsidRPr="00445AE7">
        <w:rPr>
          <w:shd w:val="clear" w:color="auto" w:fill="FFFFFF"/>
        </w:rPr>
        <w:t>Centros</w:t>
      </w:r>
      <w:proofErr w:type="spellEnd"/>
      <w:r w:rsidRPr="00445AE7">
        <w:rPr>
          <w:shd w:val="clear" w:color="auto" w:fill="FFFFFF"/>
        </w:rPr>
        <w:t xml:space="preserve"> kararı ile idare merkezinin çöktüğüne ve kararın idare merkezi teorisine bir etkisinin bulunmadığına ilişkin iki farklı görüş ileri sürülmüştür. </w:t>
      </w:r>
      <w:proofErr w:type="gramStart"/>
      <w:r w:rsidRPr="00445AE7">
        <w:rPr>
          <w:shd w:val="clear" w:color="auto" w:fill="FFFFFF"/>
        </w:rPr>
        <w:t xml:space="preserve">İlk görüş, </w:t>
      </w:r>
      <w:proofErr w:type="spellStart"/>
      <w:r w:rsidRPr="00445AE7">
        <w:rPr>
          <w:shd w:val="clear" w:color="auto" w:fill="FFFFFF"/>
        </w:rPr>
        <w:t>Centros</w:t>
      </w:r>
      <w:proofErr w:type="spellEnd"/>
      <w:r w:rsidRPr="00445AE7">
        <w:rPr>
          <w:shd w:val="clear" w:color="auto" w:fill="FFFFFF"/>
        </w:rPr>
        <w:t xml:space="preserve"> kararının asıl olarak birincil yerleşme hakkına ilişkin olduğunu, şirketin iç hukuk kurallarından kaçınmak </w:t>
      </w:r>
      <w:proofErr w:type="spellStart"/>
      <w:r w:rsidRPr="00445AE7">
        <w:rPr>
          <w:shd w:val="clear" w:color="auto" w:fill="FFFFFF"/>
        </w:rPr>
        <w:t>saiki</w:t>
      </w:r>
      <w:proofErr w:type="spellEnd"/>
      <w:r w:rsidRPr="00445AE7">
        <w:rPr>
          <w:shd w:val="clear" w:color="auto" w:fill="FFFFFF"/>
        </w:rPr>
        <w:t xml:space="preserve"> ile kurulduğu ülkede hiçbir faaliyette bulunmadan, diğer bir ülkede şube açması durumunda bile yerleşim özgürlüğünün sınırlandırılamayacağını ve bu özgürlüğün birincil yerleşme hakkını da kapsadığını öne sürmüş; şube adı altında asıl faaliyetlerin diğer Birlik üyesi devletlerde sürdürülebileceğine ve bunun önüne geçilemeyeceğine değinmiştir. </w:t>
      </w:r>
      <w:proofErr w:type="gramEnd"/>
      <w:r w:rsidRPr="00445AE7">
        <w:rPr>
          <w:shd w:val="clear" w:color="auto" w:fill="FFFFFF"/>
        </w:rPr>
        <w:t>(Kara, 2014:</w:t>
      </w:r>
      <w:r w:rsidR="004E3425">
        <w:rPr>
          <w:shd w:val="clear" w:color="auto" w:fill="FFFFFF"/>
        </w:rPr>
        <w:t xml:space="preserve"> </w:t>
      </w:r>
      <w:r w:rsidRPr="00445AE7">
        <w:rPr>
          <w:shd w:val="clear" w:color="auto" w:fill="FFFFFF"/>
        </w:rPr>
        <w:t>97)</w:t>
      </w:r>
    </w:p>
    <w:p w:rsidR="008A020A" w:rsidRDefault="00C6567C" w:rsidP="008A020A">
      <w:pPr>
        <w:rPr>
          <w:shd w:val="clear" w:color="auto" w:fill="FFFFFF"/>
        </w:rPr>
      </w:pPr>
      <w:r w:rsidRPr="00445AE7">
        <w:rPr>
          <w:shd w:val="clear" w:color="auto" w:fill="FFFFFF"/>
        </w:rPr>
        <w:lastRenderedPageBreak/>
        <w:t xml:space="preserve">İkinci görüş ise uyuşmazlık konusunun ikincil yerleşim hakkını ilgilendirdiğini, Daily Mail kararında ise birincil yerleşim hakkına ilişkin bir ihtilafın mevcut olduğunu; eğer </w:t>
      </w:r>
      <w:proofErr w:type="spellStart"/>
      <w:r w:rsidRPr="00445AE7">
        <w:rPr>
          <w:shd w:val="clear" w:color="auto" w:fill="FFFFFF"/>
        </w:rPr>
        <w:t>Centros</w:t>
      </w:r>
      <w:proofErr w:type="spellEnd"/>
      <w:r w:rsidRPr="00445AE7">
        <w:rPr>
          <w:shd w:val="clear" w:color="auto" w:fill="FFFFFF"/>
        </w:rPr>
        <w:t xml:space="preserve"> kararında birincil yerleşim hakkına bir dönüş söz konusu olsaydı, Daily Mail kararına mutlaka atıf yapılacağını ileri sürmüştür. (Kara, 2014:</w:t>
      </w:r>
      <w:r w:rsidR="004E3425">
        <w:rPr>
          <w:shd w:val="clear" w:color="auto" w:fill="FFFFFF"/>
        </w:rPr>
        <w:t xml:space="preserve"> </w:t>
      </w:r>
      <w:r w:rsidRPr="00445AE7">
        <w:rPr>
          <w:shd w:val="clear" w:color="auto" w:fill="FFFFFF"/>
        </w:rPr>
        <w:t>97)</w:t>
      </w:r>
    </w:p>
    <w:p w:rsidR="00C6567C" w:rsidRPr="008A020A" w:rsidRDefault="00C6567C" w:rsidP="008A020A">
      <w:pPr>
        <w:rPr>
          <w:b/>
          <w:shd w:val="clear" w:color="auto" w:fill="FFFFFF"/>
        </w:rPr>
      </w:pPr>
      <w:r w:rsidRPr="008A020A">
        <w:rPr>
          <w:b/>
          <w:shd w:val="clear" w:color="auto" w:fill="FFFFFF"/>
        </w:rPr>
        <w:t xml:space="preserve">4.3. </w:t>
      </w:r>
      <w:proofErr w:type="spellStart"/>
      <w:r w:rsidRPr="008A020A">
        <w:rPr>
          <w:b/>
          <w:shd w:val="clear" w:color="auto" w:fill="FFFFFF"/>
        </w:rPr>
        <w:t>Überseering</w:t>
      </w:r>
      <w:proofErr w:type="spellEnd"/>
      <w:r w:rsidRPr="008A020A">
        <w:rPr>
          <w:b/>
          <w:shd w:val="clear" w:color="auto" w:fill="FFFFFF"/>
        </w:rPr>
        <w:t xml:space="preserve"> Davası</w:t>
      </w:r>
    </w:p>
    <w:p w:rsidR="00C6567C" w:rsidRPr="008A020A" w:rsidRDefault="00C6567C" w:rsidP="008A020A">
      <w:pPr>
        <w:rPr>
          <w:b/>
          <w:shd w:val="clear" w:color="auto" w:fill="FFFFFF"/>
        </w:rPr>
      </w:pPr>
      <w:r w:rsidRPr="008A020A">
        <w:rPr>
          <w:b/>
          <w:shd w:val="clear" w:color="auto" w:fill="FFFFFF"/>
        </w:rPr>
        <w:t>4.3.1. Davanın Özeti</w:t>
      </w:r>
    </w:p>
    <w:p w:rsidR="00C6567C" w:rsidRPr="00445AE7" w:rsidRDefault="00C6567C" w:rsidP="008A020A">
      <w:pPr>
        <w:rPr>
          <w:shd w:val="clear" w:color="auto" w:fill="FFFFFF"/>
        </w:rPr>
      </w:pPr>
      <w:proofErr w:type="spellStart"/>
      <w:r w:rsidRPr="00445AE7">
        <w:rPr>
          <w:shd w:val="clear" w:color="auto" w:fill="FFFFFF"/>
        </w:rPr>
        <w:t>Überseering</w:t>
      </w:r>
      <w:proofErr w:type="spellEnd"/>
      <w:r w:rsidRPr="00445AE7">
        <w:rPr>
          <w:shd w:val="clear" w:color="auto" w:fill="FFFFFF"/>
        </w:rPr>
        <w:t xml:space="preserve"> davasında taraflar Hollanda Hukuku'na göre kurulmuş ve Amsterdam'da sicile kayıtlı </w:t>
      </w:r>
      <w:proofErr w:type="spellStart"/>
      <w:r w:rsidRPr="00445AE7">
        <w:rPr>
          <w:shd w:val="clear" w:color="auto" w:fill="FFFFFF"/>
        </w:rPr>
        <w:t>Überseering</w:t>
      </w:r>
      <w:proofErr w:type="spellEnd"/>
      <w:r w:rsidRPr="00445AE7">
        <w:rPr>
          <w:shd w:val="clear" w:color="auto" w:fill="FFFFFF"/>
        </w:rPr>
        <w:t xml:space="preserve"> şirketi ile Alman </w:t>
      </w:r>
      <w:proofErr w:type="spellStart"/>
      <w:r w:rsidRPr="00445AE7">
        <w:rPr>
          <w:shd w:val="clear" w:color="auto" w:fill="FFFFFF"/>
        </w:rPr>
        <w:t>Nordic</w:t>
      </w:r>
      <w:proofErr w:type="spellEnd"/>
      <w:r w:rsidRPr="00445AE7">
        <w:rPr>
          <w:shd w:val="clear" w:color="auto" w:fill="FFFFFF"/>
        </w:rPr>
        <w:t xml:space="preserve"> Construction şirketidir. </w:t>
      </w:r>
      <w:proofErr w:type="spellStart"/>
      <w:r w:rsidRPr="00445AE7">
        <w:rPr>
          <w:shd w:val="clear" w:color="auto" w:fill="FFFFFF"/>
        </w:rPr>
        <w:t>Überseering</w:t>
      </w:r>
      <w:proofErr w:type="spellEnd"/>
      <w:r w:rsidRPr="00445AE7">
        <w:rPr>
          <w:shd w:val="clear" w:color="auto" w:fill="FFFFFF"/>
        </w:rPr>
        <w:t xml:space="preserve"> şirketi Almanya'da bir kısım gayrimenkul satın almış, bu gayrimenkulün tadilatı için davalı şirket ile 1992 yılında sözleşme akdedilmiştir. 1994 yılında ise </w:t>
      </w:r>
      <w:proofErr w:type="spellStart"/>
      <w:r w:rsidRPr="00445AE7">
        <w:rPr>
          <w:shd w:val="clear" w:color="auto" w:fill="FFFFFF"/>
        </w:rPr>
        <w:t>Überseering</w:t>
      </w:r>
      <w:proofErr w:type="spellEnd"/>
      <w:r w:rsidRPr="00445AE7">
        <w:rPr>
          <w:shd w:val="clear" w:color="auto" w:fill="FFFFFF"/>
        </w:rPr>
        <w:t xml:space="preserve"> şirketinin hisseleri iki Alman vatandaşı tarafından satın alınmıştır. </w:t>
      </w:r>
      <w:proofErr w:type="spellStart"/>
      <w:r w:rsidRPr="00445AE7">
        <w:rPr>
          <w:shd w:val="clear" w:color="auto" w:fill="FFFFFF"/>
        </w:rPr>
        <w:t>Überseering</w:t>
      </w:r>
      <w:proofErr w:type="spellEnd"/>
      <w:r w:rsidRPr="00445AE7">
        <w:rPr>
          <w:shd w:val="clear" w:color="auto" w:fill="FFFFFF"/>
        </w:rPr>
        <w:t xml:space="preserve"> şirketi, tadilat işinin ayıplı olduğu iddiası ile konuyu mahkemeye intikal ettirmiştir. Mahkeme, şirket hisselerinin iki Alman vatandaşı tarafından satın alınmış olması sebebiyle şirketin idare merkezinin Almanya'ya taşındığını, Almanya'da idare merkezi teorisi kabul edildiğinden şirkete uygulanması gereken hukukun Alman Hukuku olduğunu ve Alman Hukuku'na göre şirketin Almanya'da kurulmuş olmadığından dolayı hak ve fiil ehliyeti bulunmadığını gerekçe göstererek davayı reddetmiştir. Hükmün temyiz edilmesi üzerine Alman Yüksek Mahkemesi konuyu bekletici mesele yapmış ve uyuşmazlık </w:t>
      </w:r>
      <w:proofErr w:type="spellStart"/>
      <w:r w:rsidRPr="00445AE7">
        <w:rPr>
          <w:shd w:val="clear" w:color="auto" w:fill="FFFFFF"/>
        </w:rPr>
        <w:t>ABAD'ın</w:t>
      </w:r>
      <w:proofErr w:type="spellEnd"/>
      <w:r w:rsidRPr="00445AE7">
        <w:rPr>
          <w:shd w:val="clear" w:color="auto" w:fill="FFFFFF"/>
        </w:rPr>
        <w:t xml:space="preserve"> önüne gelmiştir.</w:t>
      </w:r>
    </w:p>
    <w:p w:rsidR="00C6567C" w:rsidRPr="008A020A" w:rsidRDefault="00C6567C" w:rsidP="008A020A">
      <w:pPr>
        <w:rPr>
          <w:b/>
          <w:shd w:val="clear" w:color="auto" w:fill="FFFFFF"/>
        </w:rPr>
      </w:pPr>
      <w:r w:rsidRPr="008A020A">
        <w:rPr>
          <w:b/>
          <w:shd w:val="clear" w:color="auto" w:fill="FFFFFF"/>
        </w:rPr>
        <w:t>4.3.2. Çözülmesi Gereken Hukuki İhtilaf</w:t>
      </w:r>
    </w:p>
    <w:p w:rsidR="00C6567C" w:rsidRPr="00445AE7" w:rsidRDefault="00C6567C" w:rsidP="002E38B1">
      <w:pPr>
        <w:rPr>
          <w:shd w:val="clear" w:color="auto" w:fill="FFFFFF"/>
        </w:rPr>
      </w:pPr>
      <w:proofErr w:type="gramStart"/>
      <w:r w:rsidRPr="00445AE7">
        <w:rPr>
          <w:shd w:val="clear" w:color="auto" w:fill="FFFFFF"/>
        </w:rPr>
        <w:t>Davada çözüme kavuşturulması gereken asıl mesele, bir Birlik üyesi devlette geçerli bir şekilde kurulmuş olan bir şirketin idare merkezini başka bir B</w:t>
      </w:r>
      <w:r>
        <w:rPr>
          <w:shd w:val="clear" w:color="auto" w:fill="FFFFFF"/>
        </w:rPr>
        <w:t>irlik üyesi devlet</w:t>
      </w:r>
      <w:r w:rsidRPr="00445AE7">
        <w:rPr>
          <w:shd w:val="clear" w:color="auto" w:fill="FFFFFF"/>
        </w:rPr>
        <w:t>e taşıması halinde, taşınılan ülkenin iç hukuk mevzuatı uyarınca şirketin hak ve fiil ehliyetinin tanınmamasının ABİİK hükümlerine aykırılık teşkil edip etmediği; aykırılık teşkil ettiği kabul edildiğinde ise; şirketin hak ve fiil ehliyetine uygulanacak hukukun hangi hukuk olduğunun tespitidir.</w:t>
      </w:r>
      <w:proofErr w:type="gramEnd"/>
    </w:p>
    <w:p w:rsidR="00495D3A" w:rsidRDefault="00495D3A">
      <w:pPr>
        <w:spacing w:before="0" w:beforeAutospacing="0" w:after="200" w:afterAutospacing="0" w:line="276" w:lineRule="auto"/>
        <w:jc w:val="left"/>
        <w:rPr>
          <w:b/>
          <w:shd w:val="clear" w:color="auto" w:fill="FFFFFF"/>
        </w:rPr>
      </w:pPr>
      <w:r>
        <w:rPr>
          <w:b/>
          <w:shd w:val="clear" w:color="auto" w:fill="FFFFFF"/>
        </w:rPr>
        <w:br w:type="page"/>
      </w:r>
    </w:p>
    <w:p w:rsidR="00C6567C" w:rsidRPr="008A020A" w:rsidRDefault="00C6567C" w:rsidP="008A020A">
      <w:pPr>
        <w:rPr>
          <w:b/>
          <w:shd w:val="clear" w:color="auto" w:fill="FFFFFF"/>
        </w:rPr>
      </w:pPr>
      <w:r w:rsidRPr="008A020A">
        <w:rPr>
          <w:b/>
          <w:shd w:val="clear" w:color="auto" w:fill="FFFFFF"/>
        </w:rPr>
        <w:lastRenderedPageBreak/>
        <w:t>4.3.3. Divanın Kararı</w:t>
      </w:r>
    </w:p>
    <w:p w:rsidR="00C6567C" w:rsidRPr="00445AE7" w:rsidRDefault="00C6567C" w:rsidP="002E38B1">
      <w:pPr>
        <w:rPr>
          <w:shd w:val="clear" w:color="auto" w:fill="FFFFFF"/>
        </w:rPr>
      </w:pPr>
      <w:r w:rsidRPr="00445AE7">
        <w:rPr>
          <w:shd w:val="clear" w:color="auto" w:fill="FFFFFF"/>
        </w:rPr>
        <w:t>ABAD kararında, Alman vatandaşların şirketlerin hisselerini satın almasıyla idare merkezinin başka bir üye devlete taşındığının kabul edilmesi durumunda bile, üye devletin tatbik ettiği iç hukuk düzenlemelerinin yerleşme özgürlüğü kapsamı dışına çıkamayacağını belirtmiştir</w:t>
      </w:r>
      <w:r w:rsidRPr="00445AE7">
        <w:rPr>
          <w:rStyle w:val="DipnotBavurusu"/>
          <w:color w:val="000000"/>
          <w:shd w:val="clear" w:color="auto" w:fill="FFFFFF"/>
        </w:rPr>
        <w:footnoteReference w:id="54"/>
      </w:r>
      <w:r w:rsidRPr="00445AE7">
        <w:rPr>
          <w:shd w:val="clear" w:color="auto" w:fill="FFFFFF"/>
        </w:rPr>
        <w:t>.</w:t>
      </w:r>
    </w:p>
    <w:p w:rsidR="00C6567C" w:rsidRPr="00445AE7" w:rsidRDefault="00C6567C" w:rsidP="008A020A">
      <w:pPr>
        <w:rPr>
          <w:shd w:val="clear" w:color="auto" w:fill="FFFFFF"/>
        </w:rPr>
      </w:pPr>
      <w:r w:rsidRPr="00445AE7">
        <w:rPr>
          <w:shd w:val="clear" w:color="auto" w:fill="FFFFFF"/>
        </w:rPr>
        <w:t>Kuruluş yeri hukukunu benimseyen ve şirketin kurulduğu ülke olan Hollanda'da bile şirketin sona ermesi gibi bir durum söz konusu değilken; Alman mahkemesinin, şirketin Almanya'da kurulmadığından bahisle hak ve fiil ehliyetinin yokluğunu gerekçe göstermesi, yerleşme özgürlüğünü tanımama anlamını taşımaktadır</w:t>
      </w:r>
      <w:r w:rsidRPr="00445AE7">
        <w:rPr>
          <w:rStyle w:val="DipnotBavurusu"/>
          <w:color w:val="000000"/>
          <w:shd w:val="clear" w:color="auto" w:fill="FFFFFF"/>
        </w:rPr>
        <w:footnoteReference w:id="55"/>
      </w:r>
      <w:r w:rsidRPr="00445AE7">
        <w:rPr>
          <w:shd w:val="clear" w:color="auto" w:fill="FFFFFF"/>
        </w:rPr>
        <w:t>.</w:t>
      </w:r>
    </w:p>
    <w:p w:rsidR="00C6567C" w:rsidRPr="00445AE7" w:rsidRDefault="00C6567C" w:rsidP="008A020A">
      <w:pPr>
        <w:rPr>
          <w:shd w:val="clear" w:color="auto" w:fill="FFFFFF"/>
        </w:rPr>
      </w:pPr>
      <w:r w:rsidRPr="00445AE7">
        <w:rPr>
          <w:shd w:val="clear" w:color="auto" w:fill="FFFFFF"/>
        </w:rPr>
        <w:t xml:space="preserve">Alman hükümeti savunmasında, Birlik Hukuku’nda üçüncü kişilerin haklarını korumaya yönelik düzenlemeler bulunmadığını, Alman Hukuku'nda ise asgari sermaye tutarı şartının, bunun yanı sıra işçilerin yönetime katılmaya yönelik hükümlerin bulunduğunu dile getirmiştir. İdare merkezi sisteminin uygulanamamasının, vergilendirme avantajları da </w:t>
      </w:r>
      <w:r w:rsidR="004E3425" w:rsidRPr="00445AE7">
        <w:rPr>
          <w:shd w:val="clear" w:color="auto" w:fill="FFFFFF"/>
        </w:rPr>
        <w:t>dâhil</w:t>
      </w:r>
      <w:r w:rsidRPr="00445AE7">
        <w:rPr>
          <w:shd w:val="clear" w:color="auto" w:fill="FFFFFF"/>
        </w:rPr>
        <w:t xml:space="preserve"> olmak üzere Almanya'da kurulacak şirketlerin bu hükümleri göz ardı etmesine sebep olacağını ve bu sebeple getirilen sınırlamaların adil olduğunu ileri sürmüştür</w:t>
      </w:r>
      <w:r w:rsidRPr="00445AE7">
        <w:rPr>
          <w:rStyle w:val="DipnotBavurusu"/>
          <w:color w:val="000000"/>
          <w:shd w:val="clear" w:color="auto" w:fill="FFFFFF"/>
        </w:rPr>
        <w:footnoteReference w:id="56"/>
      </w:r>
      <w:r w:rsidRPr="00445AE7">
        <w:rPr>
          <w:shd w:val="clear" w:color="auto" w:fill="FFFFFF"/>
        </w:rPr>
        <w:t xml:space="preserve">. </w:t>
      </w:r>
    </w:p>
    <w:p w:rsidR="00C6567C" w:rsidRPr="00445AE7" w:rsidRDefault="00C6567C" w:rsidP="008A020A">
      <w:pPr>
        <w:rPr>
          <w:shd w:val="clear" w:color="auto" w:fill="FFFFFF"/>
        </w:rPr>
      </w:pPr>
      <w:r w:rsidRPr="00445AE7">
        <w:rPr>
          <w:shd w:val="clear" w:color="auto" w:fill="FFFFFF"/>
        </w:rPr>
        <w:t xml:space="preserve">Divan, </w:t>
      </w:r>
      <w:r>
        <w:rPr>
          <w:shd w:val="clear" w:color="auto" w:fill="FFFFFF"/>
        </w:rPr>
        <w:t>üye devlet</w:t>
      </w:r>
      <w:r w:rsidRPr="00445AE7">
        <w:rPr>
          <w:shd w:val="clear" w:color="auto" w:fill="FFFFFF"/>
        </w:rPr>
        <w:t>lerce işçilerin, üçüncü kişilerin, vergi makamlarının korunmasına yönelik olarak kamu yararı ilkesi çerçevesinde sınırlamaların getirilebileceğini, ancak bu tip sınırlamaların uygulanmasının, kurulduğu ülkede geçerli bir şekilde vücut bulmuş bir şirketin hak ve fiil ehliyetinin tanınmaması sonucunu doğurmasının adil ve orantılı olmadığını belirtmiştir. Sonuç olarak ABİİA gereğince bir üye devlette geçerli bir şekilde kurulmuş olan bir şirketin, başka bir üye devlet tarafından tanınmasının zorunlu olduğu, aksi uygulamanın yerleşme ve serbest dolaşım özgürlüğü hakkının tanınmaması anlamına geldiği belirtilmiştir</w:t>
      </w:r>
      <w:r w:rsidRPr="00445AE7">
        <w:rPr>
          <w:rStyle w:val="DipnotBavurusu"/>
          <w:color w:val="000000"/>
          <w:shd w:val="clear" w:color="auto" w:fill="FFFFFF"/>
        </w:rPr>
        <w:footnoteReference w:id="57"/>
      </w:r>
      <w:r w:rsidRPr="00445AE7">
        <w:rPr>
          <w:shd w:val="clear" w:color="auto" w:fill="FFFFFF"/>
        </w:rPr>
        <w:t>.</w:t>
      </w:r>
    </w:p>
    <w:p w:rsidR="00C6567C" w:rsidRPr="008A020A" w:rsidRDefault="00C6567C" w:rsidP="008A020A">
      <w:pPr>
        <w:rPr>
          <w:b/>
          <w:shd w:val="clear" w:color="auto" w:fill="FFFFFF"/>
        </w:rPr>
      </w:pPr>
      <w:r w:rsidRPr="008A020A">
        <w:rPr>
          <w:b/>
          <w:shd w:val="clear" w:color="auto" w:fill="FFFFFF"/>
        </w:rPr>
        <w:lastRenderedPageBreak/>
        <w:t>4.3.4. Kararın Etkileri</w:t>
      </w:r>
    </w:p>
    <w:p w:rsidR="00C6567C" w:rsidRPr="00445AE7" w:rsidRDefault="00C6567C" w:rsidP="008A020A">
      <w:pPr>
        <w:rPr>
          <w:shd w:val="clear" w:color="auto" w:fill="FFFFFF"/>
        </w:rPr>
      </w:pPr>
      <w:proofErr w:type="spellStart"/>
      <w:r w:rsidRPr="00445AE7">
        <w:rPr>
          <w:shd w:val="clear" w:color="auto" w:fill="FFFFFF"/>
        </w:rPr>
        <w:t>Centros</w:t>
      </w:r>
      <w:proofErr w:type="spellEnd"/>
      <w:r w:rsidRPr="00445AE7">
        <w:rPr>
          <w:shd w:val="clear" w:color="auto" w:fill="FFFFFF"/>
        </w:rPr>
        <w:t xml:space="preserve"> kararı, </w:t>
      </w:r>
      <w:proofErr w:type="spellStart"/>
      <w:r w:rsidRPr="00445AE7">
        <w:rPr>
          <w:shd w:val="clear" w:color="auto" w:fill="FFFFFF"/>
        </w:rPr>
        <w:t>Überseering</w:t>
      </w:r>
      <w:proofErr w:type="spellEnd"/>
      <w:r w:rsidRPr="00445AE7">
        <w:rPr>
          <w:shd w:val="clear" w:color="auto" w:fill="FFFFFF"/>
        </w:rPr>
        <w:t xml:space="preserve"> davası ile birlikte değerlendirildiğinde; idare merkezi teorisinin uygulama alanının kısıtlandığı kabul edilmelidir. Bu davada ABAD, </w:t>
      </w:r>
      <w:proofErr w:type="spellStart"/>
      <w:r w:rsidRPr="00445AE7">
        <w:rPr>
          <w:shd w:val="clear" w:color="auto" w:fill="FFFFFF"/>
        </w:rPr>
        <w:t>Centros</w:t>
      </w:r>
      <w:proofErr w:type="spellEnd"/>
      <w:r w:rsidRPr="00445AE7">
        <w:rPr>
          <w:shd w:val="clear" w:color="auto" w:fill="FFFFFF"/>
        </w:rPr>
        <w:t xml:space="preserve"> kararında da üzerinde durduğu gibi, kamu yararı temelli iç hukuk düzenlemelerinin yapılabileceğinden yeniden bahsetmiş, ancak bu kararların uygulanmasının adil ve ölçülü olması gerektiğine hükmetmiştir. Bunun yanı sıra şirketin hak ve fiil ehliyetinin tanınmamasının, ABİİA hükümlerinin ve bunun sonucu olarak da yerleşme özgürlüğünün tanınmayacağı anlamına geleceğinden söz etmiştir. Daily Mail kararı ile birlikte değerlendirildiğinde ihtilaflı mesele, her iki davada da birincil tip yerleşim hakkına ilişkindir. Ancak Daily Mail davasında idare merkezinin nakline ilişkin ülke kurumlarından alınması gereken bir izin söz konusuyken, </w:t>
      </w:r>
      <w:proofErr w:type="spellStart"/>
      <w:r w:rsidRPr="00445AE7">
        <w:rPr>
          <w:shd w:val="clear" w:color="auto" w:fill="FFFFFF"/>
        </w:rPr>
        <w:t>Überseering'de</w:t>
      </w:r>
      <w:proofErr w:type="spellEnd"/>
      <w:r w:rsidRPr="00445AE7">
        <w:rPr>
          <w:shd w:val="clear" w:color="auto" w:fill="FFFFFF"/>
        </w:rPr>
        <w:t xml:space="preserve"> bir şirketin tanınmaması gibi bir durum ile karşı karşıya kalınmıştır. Bu itibarla Alman iç hukuk mevzuatınca hükmedilen mahkeme kararı amacı gerçekleştirmeye elverişli, orantılı ve adil bulunmamıştır.</w:t>
      </w:r>
    </w:p>
    <w:p w:rsidR="00C6567C" w:rsidRPr="008A020A" w:rsidRDefault="00C6567C" w:rsidP="008A020A">
      <w:pPr>
        <w:rPr>
          <w:b/>
          <w:shd w:val="clear" w:color="auto" w:fill="FFFFFF"/>
        </w:rPr>
      </w:pPr>
      <w:r w:rsidRPr="008A020A">
        <w:rPr>
          <w:b/>
          <w:shd w:val="clear" w:color="auto" w:fill="FFFFFF"/>
        </w:rPr>
        <w:t xml:space="preserve">4.4. </w:t>
      </w:r>
      <w:proofErr w:type="spellStart"/>
      <w:r w:rsidRPr="008A020A">
        <w:rPr>
          <w:b/>
          <w:shd w:val="clear" w:color="auto" w:fill="FFFFFF"/>
        </w:rPr>
        <w:t>Inspire</w:t>
      </w:r>
      <w:proofErr w:type="spellEnd"/>
      <w:r w:rsidRPr="008A020A">
        <w:rPr>
          <w:b/>
          <w:shd w:val="clear" w:color="auto" w:fill="FFFFFF"/>
        </w:rPr>
        <w:t xml:space="preserve"> Art Kararı</w:t>
      </w:r>
    </w:p>
    <w:p w:rsidR="00C6567C" w:rsidRPr="008A020A" w:rsidRDefault="00C6567C" w:rsidP="008A020A">
      <w:pPr>
        <w:rPr>
          <w:b/>
          <w:shd w:val="clear" w:color="auto" w:fill="FFFFFF"/>
        </w:rPr>
      </w:pPr>
      <w:r w:rsidRPr="008A020A">
        <w:rPr>
          <w:b/>
          <w:shd w:val="clear" w:color="auto" w:fill="FFFFFF"/>
        </w:rPr>
        <w:t>4.4.1. Davanın Özeti</w:t>
      </w:r>
    </w:p>
    <w:p w:rsidR="00C6567C" w:rsidRPr="00445AE7" w:rsidRDefault="00C6567C" w:rsidP="008A020A">
      <w:pPr>
        <w:rPr>
          <w:shd w:val="clear" w:color="auto" w:fill="FFFFFF"/>
        </w:rPr>
      </w:pPr>
      <w:proofErr w:type="spellStart"/>
      <w:r w:rsidRPr="00445AE7">
        <w:rPr>
          <w:shd w:val="clear" w:color="auto" w:fill="FFFFFF"/>
        </w:rPr>
        <w:t>Inspire</w:t>
      </w:r>
      <w:proofErr w:type="spellEnd"/>
      <w:r w:rsidRPr="00445AE7">
        <w:rPr>
          <w:shd w:val="clear" w:color="auto" w:fill="FFFFFF"/>
        </w:rPr>
        <w:t xml:space="preserve"> Art, İngiltere'de kurulmuş ve aynı ülkenin </w:t>
      </w:r>
      <w:proofErr w:type="spellStart"/>
      <w:r w:rsidRPr="00445AE7">
        <w:rPr>
          <w:shd w:val="clear" w:color="auto" w:fill="FFFFFF"/>
        </w:rPr>
        <w:t>Folkstone</w:t>
      </w:r>
      <w:proofErr w:type="spellEnd"/>
      <w:r w:rsidRPr="00445AE7">
        <w:rPr>
          <w:shd w:val="clear" w:color="auto" w:fill="FFFFFF"/>
        </w:rPr>
        <w:t xml:space="preserve"> şehri siciline kayıtlı bir İngiliz şirketidir. Şirketin yöneticisi Hollanda'da bulunmakla beraber, şirketi tek başına temsil etme yetkisi vardır. Şirket 17 Ağustos 2000 tarihinde Hollanda'da şube açarak faaliyetlerine başlamıştır. Şirket aynı zamanda Hollanda'da yürürlükte bulunan Yabancı Şirketlere İlişkin Kanun'un (WFBV)</w:t>
      </w:r>
      <w:r w:rsidRPr="00445AE7">
        <w:rPr>
          <w:rStyle w:val="DipnotBavurusu"/>
          <w:color w:val="000000"/>
          <w:shd w:val="clear" w:color="auto" w:fill="FFFFFF"/>
        </w:rPr>
        <w:footnoteReference w:id="58"/>
      </w:r>
      <w:r w:rsidRPr="00445AE7">
        <w:rPr>
          <w:shd w:val="clear" w:color="auto" w:fill="FFFFFF"/>
        </w:rPr>
        <w:t xml:space="preserve"> 1. maddesi bağlamında, yabancı şirket olduğunu belirtmeksizin Hollanda siciline tescil edilmiştir. Hollanda Ticaret Odası, şirketin yabancı olmasına rağmen ticari faaliyetlerinin tamamının Hollanda'da sürdürüldüğünü; </w:t>
      </w:r>
      <w:proofErr w:type="spellStart"/>
      <w:r w:rsidRPr="00445AE7">
        <w:rPr>
          <w:shd w:val="clear" w:color="auto" w:fill="FFFFFF"/>
        </w:rPr>
        <w:t>WFBV'nin</w:t>
      </w:r>
      <w:proofErr w:type="spellEnd"/>
      <w:r w:rsidRPr="00445AE7">
        <w:rPr>
          <w:shd w:val="clear" w:color="auto" w:fill="FFFFFF"/>
        </w:rPr>
        <w:t xml:space="preserve"> bu tip şirketler için sicile tescilde öngörülen yükümlülüklerini yerine getirmediğini öne sürerek mahkemeye başvurmuştur</w:t>
      </w:r>
      <w:r w:rsidRPr="00445AE7">
        <w:rPr>
          <w:rStyle w:val="DipnotBavurusu"/>
          <w:color w:val="000000"/>
          <w:shd w:val="clear" w:color="auto" w:fill="FFFFFF"/>
        </w:rPr>
        <w:footnoteReference w:id="59"/>
      </w:r>
      <w:r w:rsidRPr="00445AE7">
        <w:rPr>
          <w:shd w:val="clear" w:color="auto" w:fill="FFFFFF"/>
        </w:rPr>
        <w:t xml:space="preserve">. Şirket ise savunmasında; kanunda belirtilen koşulları taşımakta olduğunu, bu sebeple yabancı bir şirket sayılamayacağını; mahkemenin kendisini yabancı bir şirket gibi </w:t>
      </w:r>
      <w:r w:rsidRPr="00445AE7">
        <w:rPr>
          <w:shd w:val="clear" w:color="auto" w:fill="FFFFFF"/>
        </w:rPr>
        <w:lastRenderedPageBreak/>
        <w:t xml:space="preserve">değerlendirmesi halinde ise bu durumun ABİİA hükümlerine aykırılık teşkil edeceğini öne sürmüştür. Mahkeme, şirketin yabancı şirket olduğuna karar vermiş, bu durumun </w:t>
      </w:r>
      <w:proofErr w:type="spellStart"/>
      <w:r w:rsidRPr="00445AE7">
        <w:rPr>
          <w:shd w:val="clear" w:color="auto" w:fill="FFFFFF"/>
        </w:rPr>
        <w:t>ABİİA’ya</w:t>
      </w:r>
      <w:proofErr w:type="spellEnd"/>
      <w:r w:rsidRPr="00445AE7">
        <w:rPr>
          <w:shd w:val="clear" w:color="auto" w:fill="FFFFFF"/>
        </w:rPr>
        <w:t xml:space="preserve"> aykırılık teşkil edip etmediğini ise bekletici mesele yaparak ihtilafı </w:t>
      </w:r>
      <w:proofErr w:type="spellStart"/>
      <w:r w:rsidRPr="00445AE7">
        <w:rPr>
          <w:shd w:val="clear" w:color="auto" w:fill="FFFFFF"/>
        </w:rPr>
        <w:t>ABAD'ın</w:t>
      </w:r>
      <w:proofErr w:type="spellEnd"/>
      <w:r w:rsidRPr="00445AE7">
        <w:rPr>
          <w:shd w:val="clear" w:color="auto" w:fill="FFFFFF"/>
        </w:rPr>
        <w:t xml:space="preserve"> önüne taşımıştır.</w:t>
      </w:r>
    </w:p>
    <w:p w:rsidR="00C6567C" w:rsidRPr="008A020A" w:rsidRDefault="00C6567C" w:rsidP="008A020A">
      <w:pPr>
        <w:rPr>
          <w:b/>
          <w:shd w:val="clear" w:color="auto" w:fill="FFFFFF"/>
        </w:rPr>
      </w:pPr>
      <w:r w:rsidRPr="008A020A">
        <w:rPr>
          <w:b/>
          <w:shd w:val="clear" w:color="auto" w:fill="FFFFFF"/>
        </w:rPr>
        <w:t>4.4.2</w:t>
      </w:r>
      <w:r w:rsidR="008A020A">
        <w:rPr>
          <w:b/>
          <w:shd w:val="clear" w:color="auto" w:fill="FFFFFF"/>
        </w:rPr>
        <w:t>.</w:t>
      </w:r>
      <w:r w:rsidRPr="008A020A">
        <w:rPr>
          <w:b/>
          <w:shd w:val="clear" w:color="auto" w:fill="FFFFFF"/>
        </w:rPr>
        <w:t xml:space="preserve"> Çözülmesi Gereken Hukuki İhtilaf</w:t>
      </w:r>
    </w:p>
    <w:p w:rsidR="00C6567C" w:rsidRPr="00445AE7" w:rsidRDefault="00C6567C" w:rsidP="008A020A">
      <w:pPr>
        <w:rPr>
          <w:shd w:val="clear" w:color="auto" w:fill="FFFFFF"/>
        </w:rPr>
      </w:pPr>
      <w:r w:rsidRPr="00445AE7">
        <w:rPr>
          <w:shd w:val="clear" w:color="auto" w:fill="FFFFFF"/>
        </w:rPr>
        <w:t>Davadaki asıl ihtilaf konusu, Birlik üyesi bir devlette kurulan ve bu devlet ile bağı olmaksızın açtığı şube aracılığıyla faaliyetlerini, bir başka üye devlette sürdüren bir şirketin, şube tescilinin daha katı düzenlemelere tabi tutulmasının ve bu şirkete yönelik ek yükümlülükler getirilmesinin ABİİA hükümlerine aykırı olup olmadığıdır.</w:t>
      </w:r>
    </w:p>
    <w:p w:rsidR="00C6567C" w:rsidRPr="008A020A" w:rsidRDefault="00C6567C" w:rsidP="008A020A">
      <w:pPr>
        <w:rPr>
          <w:b/>
          <w:shd w:val="clear" w:color="auto" w:fill="FFFFFF"/>
        </w:rPr>
      </w:pPr>
      <w:r w:rsidRPr="008A020A">
        <w:rPr>
          <w:b/>
          <w:shd w:val="clear" w:color="auto" w:fill="FFFFFF"/>
        </w:rPr>
        <w:t>4.4.3. Divanın Kararı</w:t>
      </w:r>
    </w:p>
    <w:p w:rsidR="00C6567C" w:rsidRPr="00445AE7" w:rsidRDefault="00C6567C" w:rsidP="008A020A">
      <w:pPr>
        <w:rPr>
          <w:shd w:val="clear" w:color="auto" w:fill="FFFFFF"/>
        </w:rPr>
      </w:pPr>
      <w:r w:rsidRPr="00445AE7">
        <w:rPr>
          <w:shd w:val="clear" w:color="auto" w:fill="FFFFFF"/>
        </w:rPr>
        <w:t>ABAD kararında, şirketin sağladığı avantajlar nedeniyle başka bir ülkede kurulma yoluna gitmesinin yerleşme özgürlüğü hakkının kötüye kullanımı olmadığını, dahası bu tip seçimlerin ortak pazar uygulamasının bir yansıması olduğu görüşünü yinelemiştir</w:t>
      </w:r>
      <w:r w:rsidRPr="00445AE7">
        <w:rPr>
          <w:rStyle w:val="DipnotBavurusu"/>
          <w:color w:val="000000"/>
          <w:shd w:val="clear" w:color="auto" w:fill="FFFFFF"/>
        </w:rPr>
        <w:footnoteReference w:id="60"/>
      </w:r>
      <w:r w:rsidRPr="00445AE7">
        <w:rPr>
          <w:shd w:val="clear" w:color="auto" w:fill="FFFFFF"/>
        </w:rPr>
        <w:t xml:space="preserve">. Bunun yanı sıra </w:t>
      </w:r>
      <w:proofErr w:type="spellStart"/>
      <w:r w:rsidRPr="00445AE7">
        <w:rPr>
          <w:shd w:val="clear" w:color="auto" w:fill="FFFFFF"/>
        </w:rPr>
        <w:t>WFBV'nin</w:t>
      </w:r>
      <w:proofErr w:type="spellEnd"/>
      <w:r w:rsidRPr="00445AE7">
        <w:rPr>
          <w:shd w:val="clear" w:color="auto" w:fill="FFFFFF"/>
        </w:rPr>
        <w:t xml:space="preserve"> asgari sermaye tutarı ve yöneticilerin sorumluluğuna ilişkin hükümlerinin yerleşme özgürlüğüne aykırılık teşkil ettiğini belirtmiştir</w:t>
      </w:r>
      <w:r w:rsidRPr="00445AE7">
        <w:rPr>
          <w:rStyle w:val="DipnotBavurusu"/>
          <w:color w:val="000000"/>
          <w:shd w:val="clear" w:color="auto" w:fill="FFFFFF"/>
        </w:rPr>
        <w:footnoteReference w:id="61"/>
      </w:r>
      <w:r w:rsidRPr="00445AE7">
        <w:rPr>
          <w:shd w:val="clear" w:color="auto" w:fill="FFFFFF"/>
        </w:rPr>
        <w:t>. Ayrıca bildirim yükümlülüğünü yerine getirmeyen yabancı şirketlerin cezai yaptırımlara maruz kalacağına ilişkin düzenlemeyi de yabancı şirketleri, Hollanda şirketleri karşısında dezavantajlı konuma getirdiği gerekçesi ile Birlik Hukuku'na aykırı bulmuştur</w:t>
      </w:r>
      <w:r w:rsidRPr="00445AE7">
        <w:rPr>
          <w:rStyle w:val="DipnotBavurusu"/>
          <w:color w:val="000000"/>
          <w:shd w:val="clear" w:color="auto" w:fill="FFFFFF"/>
        </w:rPr>
        <w:footnoteReference w:id="62"/>
      </w:r>
      <w:r w:rsidRPr="00445AE7">
        <w:rPr>
          <w:shd w:val="clear" w:color="auto" w:fill="FFFFFF"/>
        </w:rPr>
        <w:t>.</w:t>
      </w:r>
    </w:p>
    <w:p w:rsidR="008A020A" w:rsidRDefault="00C6567C" w:rsidP="008A020A">
      <w:pPr>
        <w:rPr>
          <w:shd w:val="clear" w:color="auto" w:fill="FFFFFF"/>
        </w:rPr>
      </w:pPr>
      <w:r w:rsidRPr="00445AE7">
        <w:rPr>
          <w:shd w:val="clear" w:color="auto" w:fill="FFFFFF"/>
        </w:rPr>
        <w:t>Divan ayrıca, yerleşme özgürlüğüne sınırlamalar getiren iç hukuk düzenlemelerinin dört koşulu yerine getirmesi gerektiği görüşünü yinelemiştir</w:t>
      </w:r>
      <w:r w:rsidRPr="00445AE7">
        <w:rPr>
          <w:rStyle w:val="DipnotBavurusu"/>
          <w:color w:val="000000"/>
          <w:shd w:val="clear" w:color="auto" w:fill="FFFFFF"/>
        </w:rPr>
        <w:footnoteReference w:id="63"/>
      </w:r>
      <w:r w:rsidRPr="00445AE7">
        <w:rPr>
          <w:shd w:val="clear" w:color="auto" w:fill="FFFFFF"/>
        </w:rPr>
        <w:t xml:space="preserve">. Hollanda Hukuku’ndaki ihtilaf konusu düzenlemeyi </w:t>
      </w:r>
      <w:r w:rsidRPr="00445AE7">
        <w:rPr>
          <w:shd w:val="clear" w:color="auto" w:fill="FFFFFF"/>
        </w:rPr>
        <w:lastRenderedPageBreak/>
        <w:t>ise ayrımcılık içerdiği ve amacı gerçekleştirmeye elverişli ve ölçülü olmadığı gerekçesiyle Birlik mevzuatına aykırı bulmuştur</w:t>
      </w:r>
      <w:r w:rsidRPr="00445AE7">
        <w:rPr>
          <w:rStyle w:val="DipnotBavurusu"/>
          <w:color w:val="000000"/>
          <w:shd w:val="clear" w:color="auto" w:fill="FFFFFF"/>
        </w:rPr>
        <w:footnoteReference w:id="64"/>
      </w:r>
      <w:r w:rsidRPr="00445AE7">
        <w:rPr>
          <w:shd w:val="clear" w:color="auto" w:fill="FFFFFF"/>
        </w:rPr>
        <w:t>.</w:t>
      </w:r>
    </w:p>
    <w:p w:rsidR="00C6567C" w:rsidRPr="00BC1C02" w:rsidRDefault="00C6567C" w:rsidP="00BC1C02">
      <w:pPr>
        <w:rPr>
          <w:b/>
          <w:shd w:val="clear" w:color="auto" w:fill="FFFFFF"/>
        </w:rPr>
      </w:pPr>
      <w:r w:rsidRPr="00BC1C02">
        <w:rPr>
          <w:b/>
          <w:shd w:val="clear" w:color="auto" w:fill="FFFFFF"/>
        </w:rPr>
        <w:t>4.4.4. Kararın Etkileri</w:t>
      </w:r>
    </w:p>
    <w:p w:rsidR="00C6567C" w:rsidRPr="00445AE7" w:rsidRDefault="00C6567C" w:rsidP="00BC1C02">
      <w:pPr>
        <w:rPr>
          <w:shd w:val="clear" w:color="auto" w:fill="FFFFFF"/>
        </w:rPr>
      </w:pPr>
      <w:proofErr w:type="spellStart"/>
      <w:r w:rsidRPr="00445AE7">
        <w:rPr>
          <w:shd w:val="clear" w:color="auto" w:fill="FFFFFF"/>
        </w:rPr>
        <w:t>Inspire</w:t>
      </w:r>
      <w:proofErr w:type="spellEnd"/>
      <w:r w:rsidRPr="00445AE7">
        <w:rPr>
          <w:shd w:val="clear" w:color="auto" w:fill="FFFFFF"/>
        </w:rPr>
        <w:t xml:space="preserve"> Art kararının kendisinden önceki davalardan en büyük farkı, şirketlerin tanınmasına yönelik </w:t>
      </w:r>
      <w:proofErr w:type="spellStart"/>
      <w:r w:rsidRPr="00445AE7">
        <w:rPr>
          <w:shd w:val="clear" w:color="auto" w:fill="FFFFFF"/>
        </w:rPr>
        <w:t>usuli</w:t>
      </w:r>
      <w:proofErr w:type="spellEnd"/>
      <w:r w:rsidRPr="00445AE7">
        <w:rPr>
          <w:shd w:val="clear" w:color="auto" w:fill="FFFFFF"/>
        </w:rPr>
        <w:t xml:space="preserve"> bir ihtilaf olmayıp asıl uyuşmazlığın maddi hukuk hükümlerinden kaynaklanıyor olmasıdır. Zaten her iki ülke de kuruluş yeri teorisini benimsemiştir. Uyuşmazlık asgari sermaye tutarı, bildirim yükümlülüğü ve yöneticilerin sorumluluğu noktalarında toplanmaktadır. Karardan çıkarılabilecek belki de en önemli sonuç, iç hukuk düzenlemelerinin de ABİİA hükümleri ile uyumlu olması gerektiğinin altının çizilmiş olmasıdır. Kararda, </w:t>
      </w:r>
      <w:proofErr w:type="spellStart"/>
      <w:r w:rsidRPr="00445AE7">
        <w:rPr>
          <w:shd w:val="clear" w:color="auto" w:fill="FFFFFF"/>
        </w:rPr>
        <w:t>An</w:t>
      </w:r>
      <w:r>
        <w:rPr>
          <w:shd w:val="clear" w:color="auto" w:fill="FFFFFF"/>
        </w:rPr>
        <w:t>d</w:t>
      </w:r>
      <w:r w:rsidRPr="00445AE7">
        <w:rPr>
          <w:shd w:val="clear" w:color="auto" w:fill="FFFFFF"/>
        </w:rPr>
        <w:t>laşma</w:t>
      </w:r>
      <w:proofErr w:type="spellEnd"/>
      <w:r w:rsidRPr="00445AE7">
        <w:rPr>
          <w:shd w:val="clear" w:color="auto" w:fill="FFFFFF"/>
        </w:rPr>
        <w:t xml:space="preserve"> hükümlerinin ulusal mevzuatlardan üstün tutulduğu ilk defa bu kadar açık ve net bir şekilde dile getirilmiştir. </w:t>
      </w:r>
      <w:r>
        <w:rPr>
          <w:shd w:val="clear" w:color="auto" w:fill="FFFFFF"/>
        </w:rPr>
        <w:t>Üye devlet</w:t>
      </w:r>
      <w:r w:rsidRPr="00445AE7">
        <w:rPr>
          <w:shd w:val="clear" w:color="auto" w:fill="FFFFFF"/>
        </w:rPr>
        <w:t xml:space="preserve"> kanun koyucularına; iç hukuk kurallarının ABİİA hükümleri ile uyumlu hale getirilmesine yönelik ilk sinyaller, üstü kapalı da olsa </w:t>
      </w:r>
      <w:proofErr w:type="spellStart"/>
      <w:r w:rsidRPr="00445AE7">
        <w:rPr>
          <w:shd w:val="clear" w:color="auto" w:fill="FFFFFF"/>
        </w:rPr>
        <w:t>Inspire</w:t>
      </w:r>
      <w:proofErr w:type="spellEnd"/>
      <w:r w:rsidRPr="00445AE7">
        <w:rPr>
          <w:shd w:val="clear" w:color="auto" w:fill="FFFFFF"/>
        </w:rPr>
        <w:t xml:space="preserve"> Art kararı ile birlikte verilmiştir denebilir. </w:t>
      </w:r>
    </w:p>
    <w:p w:rsidR="00C6567C" w:rsidRPr="00BC1C02" w:rsidRDefault="00C6567C" w:rsidP="00BC1C02">
      <w:pPr>
        <w:rPr>
          <w:b/>
          <w:shd w:val="clear" w:color="auto" w:fill="FFFFFF"/>
        </w:rPr>
      </w:pPr>
      <w:r w:rsidRPr="00BC1C02">
        <w:rPr>
          <w:b/>
          <w:shd w:val="clear" w:color="auto" w:fill="FFFFFF"/>
        </w:rPr>
        <w:t xml:space="preserve">4.5. </w:t>
      </w:r>
      <w:proofErr w:type="spellStart"/>
      <w:r w:rsidRPr="00BC1C02">
        <w:rPr>
          <w:b/>
          <w:shd w:val="clear" w:color="auto" w:fill="FFFFFF"/>
        </w:rPr>
        <w:t>Sevic</w:t>
      </w:r>
      <w:proofErr w:type="spellEnd"/>
      <w:r w:rsidRPr="00BC1C02">
        <w:rPr>
          <w:b/>
          <w:shd w:val="clear" w:color="auto" w:fill="FFFFFF"/>
        </w:rPr>
        <w:t xml:space="preserve"> Kararı</w:t>
      </w:r>
    </w:p>
    <w:p w:rsidR="00C6567C" w:rsidRPr="00BC1C02" w:rsidRDefault="00C6567C" w:rsidP="00BC1C02">
      <w:pPr>
        <w:rPr>
          <w:b/>
          <w:shd w:val="clear" w:color="auto" w:fill="FFFFFF"/>
        </w:rPr>
      </w:pPr>
      <w:r w:rsidRPr="00BC1C02">
        <w:rPr>
          <w:b/>
          <w:shd w:val="clear" w:color="auto" w:fill="FFFFFF"/>
        </w:rPr>
        <w:t>4.5.1. Davanın Özeti</w:t>
      </w:r>
    </w:p>
    <w:p w:rsidR="00C6567C" w:rsidRPr="00445AE7" w:rsidRDefault="00C6567C" w:rsidP="00BC1C02">
      <w:pPr>
        <w:rPr>
          <w:shd w:val="clear" w:color="auto" w:fill="FFFFFF"/>
        </w:rPr>
      </w:pPr>
      <w:proofErr w:type="spellStart"/>
      <w:r w:rsidRPr="00445AE7">
        <w:rPr>
          <w:shd w:val="clear" w:color="auto" w:fill="FFFFFF"/>
        </w:rPr>
        <w:t>Sevic</w:t>
      </w:r>
      <w:proofErr w:type="spellEnd"/>
      <w:r w:rsidRPr="00445AE7">
        <w:rPr>
          <w:shd w:val="clear" w:color="auto" w:fill="FFFFFF"/>
        </w:rPr>
        <w:t xml:space="preserve"> davasında taraflar, Almanya'da kurulmuş olan </w:t>
      </w:r>
      <w:proofErr w:type="spellStart"/>
      <w:r w:rsidRPr="00445AE7">
        <w:rPr>
          <w:shd w:val="clear" w:color="auto" w:fill="FFFFFF"/>
        </w:rPr>
        <w:t>Sevic</w:t>
      </w:r>
      <w:proofErr w:type="spellEnd"/>
      <w:r w:rsidRPr="00445AE7">
        <w:rPr>
          <w:shd w:val="clear" w:color="auto" w:fill="FFFFFF"/>
        </w:rPr>
        <w:t xml:space="preserve"> </w:t>
      </w:r>
      <w:proofErr w:type="spellStart"/>
      <w:r w:rsidRPr="00445AE7">
        <w:rPr>
          <w:shd w:val="clear" w:color="auto" w:fill="FFFFFF"/>
        </w:rPr>
        <w:t>System</w:t>
      </w:r>
      <w:proofErr w:type="spellEnd"/>
      <w:r w:rsidRPr="00445AE7">
        <w:rPr>
          <w:shd w:val="clear" w:color="auto" w:fill="FFFFFF"/>
        </w:rPr>
        <w:t xml:space="preserve"> ile Lüksemburg'da kurulmuş Security </w:t>
      </w:r>
      <w:proofErr w:type="spellStart"/>
      <w:r w:rsidRPr="00445AE7">
        <w:rPr>
          <w:shd w:val="clear" w:color="auto" w:fill="FFFFFF"/>
        </w:rPr>
        <w:t>Vision</w:t>
      </w:r>
      <w:proofErr w:type="spellEnd"/>
      <w:r w:rsidRPr="00445AE7">
        <w:rPr>
          <w:shd w:val="clear" w:color="auto" w:fill="FFFFFF"/>
        </w:rPr>
        <w:t xml:space="preserve"> şirketidir. Bu iki şirket 2002 yılında birleşme </w:t>
      </w:r>
      <w:proofErr w:type="spellStart"/>
      <w:r w:rsidRPr="00445AE7">
        <w:rPr>
          <w:shd w:val="clear" w:color="auto" w:fill="FFFFFF"/>
        </w:rPr>
        <w:t>saikiyle</w:t>
      </w:r>
      <w:proofErr w:type="spellEnd"/>
      <w:r w:rsidRPr="00445AE7">
        <w:rPr>
          <w:shd w:val="clear" w:color="auto" w:fill="FFFFFF"/>
        </w:rPr>
        <w:t xml:space="preserve"> sözleşme imzalamışlardır. Anlaşma neticesinde Security </w:t>
      </w:r>
      <w:proofErr w:type="spellStart"/>
      <w:r w:rsidRPr="00445AE7">
        <w:rPr>
          <w:shd w:val="clear" w:color="auto" w:fill="FFFFFF"/>
        </w:rPr>
        <w:t>Vision</w:t>
      </w:r>
      <w:proofErr w:type="spellEnd"/>
      <w:r w:rsidRPr="00445AE7">
        <w:rPr>
          <w:shd w:val="clear" w:color="auto" w:fill="FFFFFF"/>
        </w:rPr>
        <w:t xml:space="preserve"> tasfiye olmaksızın ve adı değişmeksizin tüm malvarlığını </w:t>
      </w:r>
      <w:proofErr w:type="spellStart"/>
      <w:r w:rsidRPr="00445AE7">
        <w:rPr>
          <w:shd w:val="clear" w:color="auto" w:fill="FFFFFF"/>
        </w:rPr>
        <w:t>Sevic'e</w:t>
      </w:r>
      <w:proofErr w:type="spellEnd"/>
      <w:r w:rsidRPr="00445AE7">
        <w:rPr>
          <w:shd w:val="clear" w:color="auto" w:fill="FFFFFF"/>
        </w:rPr>
        <w:t xml:space="preserve"> aktarmak istemektedir. Bu birleşmeye yönelik sicile tescil başvurusu için açılan davada yerel mahkeme davayı reddetmiş; gerekçe olarak da </w:t>
      </w:r>
      <w:proofErr w:type="spellStart"/>
      <w:r w:rsidRPr="00445AE7">
        <w:rPr>
          <w:shd w:val="clear" w:color="auto" w:fill="FFFFFF"/>
        </w:rPr>
        <w:t>UmwG'yi</w:t>
      </w:r>
      <w:proofErr w:type="spellEnd"/>
      <w:r w:rsidRPr="00445AE7">
        <w:rPr>
          <w:shd w:val="clear" w:color="auto" w:fill="FFFFFF"/>
        </w:rPr>
        <w:t xml:space="preserve"> (</w:t>
      </w:r>
      <w:proofErr w:type="spellStart"/>
      <w:r w:rsidRPr="00445AE7">
        <w:rPr>
          <w:shd w:val="clear" w:color="auto" w:fill="FFFFFF"/>
        </w:rPr>
        <w:t>Reorganization</w:t>
      </w:r>
      <w:proofErr w:type="spellEnd"/>
      <w:r w:rsidRPr="00445AE7">
        <w:rPr>
          <w:shd w:val="clear" w:color="auto" w:fill="FFFFFF"/>
        </w:rPr>
        <w:t xml:space="preserve"> </w:t>
      </w:r>
      <w:proofErr w:type="spellStart"/>
      <w:r w:rsidRPr="00445AE7">
        <w:rPr>
          <w:shd w:val="clear" w:color="auto" w:fill="FFFFFF"/>
        </w:rPr>
        <w:t>Act</w:t>
      </w:r>
      <w:proofErr w:type="spellEnd"/>
      <w:r w:rsidRPr="00445AE7">
        <w:rPr>
          <w:shd w:val="clear" w:color="auto" w:fill="FFFFFF"/>
        </w:rPr>
        <w:t>) göstermiştir. Bu kanuna göre bu tür birleşmeler ancak iki şirketin de Alman şirketi olması halinde mümkündür</w:t>
      </w:r>
      <w:r w:rsidRPr="00445AE7">
        <w:rPr>
          <w:rStyle w:val="DipnotBavurusu"/>
          <w:color w:val="000000"/>
          <w:shd w:val="clear" w:color="auto" w:fill="FFFFFF"/>
        </w:rPr>
        <w:footnoteReference w:id="65"/>
      </w:r>
      <w:r w:rsidRPr="00445AE7">
        <w:rPr>
          <w:shd w:val="clear" w:color="auto" w:fill="FFFFFF"/>
        </w:rPr>
        <w:t xml:space="preserve">. </w:t>
      </w:r>
      <w:proofErr w:type="spellStart"/>
      <w:r w:rsidRPr="00445AE7">
        <w:rPr>
          <w:shd w:val="clear" w:color="auto" w:fill="FFFFFF"/>
        </w:rPr>
        <w:t>Sevic</w:t>
      </w:r>
      <w:proofErr w:type="spellEnd"/>
      <w:r w:rsidRPr="00445AE7">
        <w:rPr>
          <w:shd w:val="clear" w:color="auto" w:fill="FFFFFF"/>
        </w:rPr>
        <w:t xml:space="preserve"> şirketi bu kararı yüksek mahkemeye taşımış, yüksek mahkeme de konuyu bekletici mesele yapmasıyla ihtilaf </w:t>
      </w:r>
      <w:proofErr w:type="spellStart"/>
      <w:r w:rsidRPr="00445AE7">
        <w:rPr>
          <w:shd w:val="clear" w:color="auto" w:fill="FFFFFF"/>
        </w:rPr>
        <w:t>ABAD'ın</w:t>
      </w:r>
      <w:proofErr w:type="spellEnd"/>
      <w:r w:rsidRPr="00445AE7">
        <w:rPr>
          <w:shd w:val="clear" w:color="auto" w:fill="FFFFFF"/>
        </w:rPr>
        <w:t xml:space="preserve"> önüne gelmiştir</w:t>
      </w:r>
      <w:r w:rsidRPr="00445AE7">
        <w:rPr>
          <w:rStyle w:val="DipnotBavurusu"/>
          <w:color w:val="000000"/>
          <w:shd w:val="clear" w:color="auto" w:fill="FFFFFF"/>
        </w:rPr>
        <w:footnoteReference w:id="66"/>
      </w:r>
      <w:r w:rsidRPr="00445AE7">
        <w:rPr>
          <w:shd w:val="clear" w:color="auto" w:fill="FFFFFF"/>
        </w:rPr>
        <w:t>.</w:t>
      </w:r>
    </w:p>
    <w:p w:rsidR="00C6567C" w:rsidRPr="00BC1C02" w:rsidRDefault="00C6567C" w:rsidP="00BC1C02">
      <w:pPr>
        <w:rPr>
          <w:b/>
          <w:shd w:val="clear" w:color="auto" w:fill="FFFFFF"/>
        </w:rPr>
      </w:pPr>
      <w:r w:rsidRPr="00BC1C02">
        <w:rPr>
          <w:b/>
          <w:shd w:val="clear" w:color="auto" w:fill="FFFFFF"/>
        </w:rPr>
        <w:lastRenderedPageBreak/>
        <w:t>4.5.2. Çözülmesi Gereken Hukuki İhtilaf</w:t>
      </w:r>
    </w:p>
    <w:p w:rsidR="00C6567C" w:rsidRPr="00445AE7" w:rsidRDefault="00C6567C" w:rsidP="00BC1C02">
      <w:pPr>
        <w:rPr>
          <w:shd w:val="clear" w:color="auto" w:fill="FFFFFF"/>
        </w:rPr>
      </w:pPr>
      <w:r w:rsidRPr="00445AE7">
        <w:rPr>
          <w:shd w:val="clear" w:color="auto" w:fill="FFFFFF"/>
        </w:rPr>
        <w:t xml:space="preserve">Olayda çözümü gereken sorun şu şekilde özetlenebilir. Yalnızca Alman şirketlerinin birleşmesine izin veren bir düzenlemeye dayanılarak; bir Alman şirketin, yabancı diğer bir şirketle birleşmesinin ve sicile tescilinin reddedilmesi </w:t>
      </w:r>
      <w:proofErr w:type="spellStart"/>
      <w:r w:rsidRPr="00445AE7">
        <w:rPr>
          <w:shd w:val="clear" w:color="auto" w:fill="FFFFFF"/>
        </w:rPr>
        <w:t>ABİİA’ya</w:t>
      </w:r>
      <w:proofErr w:type="spellEnd"/>
      <w:r w:rsidRPr="00445AE7">
        <w:rPr>
          <w:shd w:val="clear" w:color="auto" w:fill="FFFFFF"/>
        </w:rPr>
        <w:t xml:space="preserve"> aykırılık teşkil eder mi?</w:t>
      </w:r>
    </w:p>
    <w:p w:rsidR="00C6567C" w:rsidRPr="00BC1C02" w:rsidRDefault="00C6567C" w:rsidP="00BC1C02">
      <w:pPr>
        <w:rPr>
          <w:b/>
          <w:shd w:val="clear" w:color="auto" w:fill="FFFFFF"/>
        </w:rPr>
      </w:pPr>
      <w:r w:rsidRPr="00BC1C02">
        <w:rPr>
          <w:b/>
          <w:shd w:val="clear" w:color="auto" w:fill="FFFFFF"/>
        </w:rPr>
        <w:t>4.5.3. Divanın Kararı</w:t>
      </w:r>
    </w:p>
    <w:p w:rsidR="00C6567C" w:rsidRPr="00445AE7" w:rsidRDefault="00C6567C" w:rsidP="00BC1C02">
      <w:pPr>
        <w:rPr>
          <w:shd w:val="clear" w:color="auto" w:fill="FFFFFF"/>
        </w:rPr>
      </w:pPr>
      <w:r w:rsidRPr="00445AE7">
        <w:rPr>
          <w:shd w:val="clear" w:color="auto" w:fill="FFFFFF"/>
        </w:rPr>
        <w:t>Divan, Alman Hukuku'nda uluslararası şirket birleşmelerine ilişkin bir iç hukuk düzenlemesi bulunmadığından ve bu tip birleşmelerin genellikle reddedildiğinden bahsetmiş; günümüzde şirketlerin, bu tip birleşmelerl</w:t>
      </w:r>
      <w:r w:rsidR="004E3425">
        <w:rPr>
          <w:shd w:val="clear" w:color="auto" w:fill="FFFFFF"/>
        </w:rPr>
        <w:t xml:space="preserve">e zamandan, maliyetten ve </w:t>
      </w:r>
      <w:proofErr w:type="gramStart"/>
      <w:r w:rsidR="004E3425">
        <w:rPr>
          <w:shd w:val="clear" w:color="auto" w:fill="FFFFFF"/>
        </w:rPr>
        <w:t xml:space="preserve">başka </w:t>
      </w:r>
      <w:r w:rsidRPr="00445AE7">
        <w:rPr>
          <w:shd w:val="clear" w:color="auto" w:fill="FFFFFF"/>
        </w:rPr>
        <w:t>tip</w:t>
      </w:r>
      <w:proofErr w:type="gramEnd"/>
      <w:r w:rsidRPr="00445AE7">
        <w:rPr>
          <w:shd w:val="clear" w:color="auto" w:fill="FFFFFF"/>
        </w:rPr>
        <w:t xml:space="preserve"> birleşmelerin karmaşık süreçlerinden sıyrılarak, ekonomik faaliyetleri kesintiye uğramaksızın yararlanabilmesi gerektiğini dile getirmiştir</w:t>
      </w:r>
      <w:r w:rsidRPr="00445AE7">
        <w:rPr>
          <w:rStyle w:val="DipnotBavurusu"/>
          <w:color w:val="000000"/>
          <w:shd w:val="clear" w:color="auto" w:fill="FFFFFF"/>
        </w:rPr>
        <w:footnoteReference w:id="67"/>
      </w:r>
      <w:r w:rsidRPr="00445AE7">
        <w:rPr>
          <w:shd w:val="clear" w:color="auto" w:fill="FFFFFF"/>
        </w:rPr>
        <w:t>. Bu sebeple yalnızca ulusal birleşmelere olanak tanıyan iç hukuk uygulamalarının da yerleşme ve serbest dolaşım özgürlüğüne aykırı olacağını hükme bağlamıştır</w:t>
      </w:r>
      <w:r w:rsidRPr="00445AE7">
        <w:rPr>
          <w:rStyle w:val="DipnotBavurusu"/>
          <w:color w:val="000000"/>
          <w:shd w:val="clear" w:color="auto" w:fill="FFFFFF"/>
        </w:rPr>
        <w:footnoteReference w:id="68"/>
      </w:r>
      <w:r w:rsidRPr="00445AE7">
        <w:rPr>
          <w:shd w:val="clear" w:color="auto" w:fill="FFFFFF"/>
        </w:rPr>
        <w:t xml:space="preserve">. Ayrıca kararda bu gibi sınır ötesi birleşmelerin sağlanmasına yönelik düzenlemelerin, Birlik nezdinde yapılacak </w:t>
      </w:r>
      <w:proofErr w:type="spellStart"/>
      <w:r w:rsidRPr="00445AE7">
        <w:rPr>
          <w:shd w:val="clear" w:color="auto" w:fill="FFFFFF"/>
        </w:rPr>
        <w:t>harmonizasyonlarla</w:t>
      </w:r>
      <w:proofErr w:type="spellEnd"/>
      <w:r w:rsidRPr="00445AE7">
        <w:rPr>
          <w:shd w:val="clear" w:color="auto" w:fill="FFFFFF"/>
        </w:rPr>
        <w:t xml:space="preserve"> mümkün olabildiği belirtilmiştir.</w:t>
      </w:r>
      <w:r w:rsidRPr="00445AE7">
        <w:rPr>
          <w:rStyle w:val="DipnotBavurusu"/>
          <w:color w:val="000000"/>
          <w:shd w:val="clear" w:color="auto" w:fill="FFFFFF"/>
        </w:rPr>
        <w:footnoteReference w:id="69"/>
      </w:r>
      <w:r w:rsidRPr="00445AE7">
        <w:rPr>
          <w:shd w:val="clear" w:color="auto" w:fill="FFFFFF"/>
        </w:rPr>
        <w:t xml:space="preserve"> Bu tip </w:t>
      </w:r>
      <w:proofErr w:type="spellStart"/>
      <w:r w:rsidRPr="00445AE7">
        <w:rPr>
          <w:shd w:val="clear" w:color="auto" w:fill="FFFFFF"/>
        </w:rPr>
        <w:t>harmonizasyonlara</w:t>
      </w:r>
      <w:proofErr w:type="spellEnd"/>
      <w:r w:rsidRPr="00445AE7">
        <w:rPr>
          <w:shd w:val="clear" w:color="auto" w:fill="FFFFFF"/>
        </w:rPr>
        <w:t xml:space="preserve"> ek olarak, Hollanda hükümetinin </w:t>
      </w:r>
      <w:proofErr w:type="spellStart"/>
      <w:r w:rsidRPr="00445AE7">
        <w:rPr>
          <w:shd w:val="clear" w:color="auto" w:fill="FFFFFF"/>
        </w:rPr>
        <w:t>Sınırötesi</w:t>
      </w:r>
      <w:proofErr w:type="spellEnd"/>
      <w:r w:rsidRPr="00445AE7">
        <w:rPr>
          <w:shd w:val="clear" w:color="auto" w:fill="FFFFFF"/>
        </w:rPr>
        <w:t xml:space="preserve"> Birleşme Yönergesi Tasarısı'na dayanmasına binaen ABAD, bu tip düzenlemelerin uygulanmasının ABİİA hükümleri karşısında bir ön mesele teşkil etmediğini belirtmiştir</w:t>
      </w:r>
      <w:r w:rsidRPr="00445AE7">
        <w:rPr>
          <w:rStyle w:val="DipnotBavurusu"/>
          <w:color w:val="000000"/>
          <w:shd w:val="clear" w:color="auto" w:fill="FFFFFF"/>
        </w:rPr>
        <w:footnoteReference w:id="70"/>
      </w:r>
      <w:r w:rsidRPr="00445AE7">
        <w:rPr>
          <w:shd w:val="clear" w:color="auto" w:fill="FFFFFF"/>
        </w:rPr>
        <w:t>.</w:t>
      </w:r>
    </w:p>
    <w:p w:rsidR="00C6567C" w:rsidRPr="00BC1C02" w:rsidRDefault="00C6567C" w:rsidP="00BC1C02">
      <w:pPr>
        <w:rPr>
          <w:b/>
          <w:shd w:val="clear" w:color="auto" w:fill="FFFFFF"/>
        </w:rPr>
      </w:pPr>
      <w:r w:rsidRPr="00BC1C02">
        <w:rPr>
          <w:b/>
          <w:shd w:val="clear" w:color="auto" w:fill="FFFFFF"/>
        </w:rPr>
        <w:t>4.5.4. Kararın Etkileri</w:t>
      </w:r>
    </w:p>
    <w:p w:rsidR="00C6567C" w:rsidRPr="00445AE7" w:rsidRDefault="00C6567C" w:rsidP="00BC1C02">
      <w:pPr>
        <w:rPr>
          <w:shd w:val="clear" w:color="auto" w:fill="FFFFFF"/>
        </w:rPr>
      </w:pPr>
      <w:r w:rsidRPr="00445AE7">
        <w:rPr>
          <w:shd w:val="clear" w:color="auto" w:fill="FFFFFF"/>
        </w:rPr>
        <w:t xml:space="preserve">ABAD, sınır ötesi birleşmeleri de yerleşme özgürlüğü kapsamında değerlendirerek bu hakkın sınırlarını daha da genişletmiştir. Bunun yanı sıra ABAD, o tarihte henüz kabul edilmemesine rağmen Hollanda hükümetinin Sınır Ötesi Birleşme Yönergesi taslağına dayanan açıklaması karşısında ABİİA ile teminat altına alınan yerleşme özgürlüğü hakkını, bu tip ikinci düzenlemelerden üstün </w:t>
      </w:r>
      <w:r w:rsidRPr="00445AE7">
        <w:rPr>
          <w:shd w:val="clear" w:color="auto" w:fill="FFFFFF"/>
        </w:rPr>
        <w:lastRenderedPageBreak/>
        <w:t xml:space="preserve">tuttuğunu üstü kapalı da olsa dile getirmiştir. Bu durum karşısında şirketlerin yerleşme özgürlüğü ve serbest dolaşımına yönelik yasal dayanak teşkil edebilecek tek kaynak </w:t>
      </w:r>
      <w:proofErr w:type="spellStart"/>
      <w:r w:rsidRPr="00445AE7">
        <w:rPr>
          <w:shd w:val="clear" w:color="auto" w:fill="FFFFFF"/>
        </w:rPr>
        <w:t>ABİİA’nın</w:t>
      </w:r>
      <w:proofErr w:type="spellEnd"/>
      <w:r w:rsidRPr="00445AE7">
        <w:rPr>
          <w:shd w:val="clear" w:color="auto" w:fill="FFFFFF"/>
        </w:rPr>
        <w:t xml:space="preserve"> 49. ve 54. maddesi ve ABAD kararları olarak görünmektedir.</w:t>
      </w:r>
    </w:p>
    <w:p w:rsidR="00C6567C" w:rsidRPr="00BC1C02" w:rsidRDefault="00C6567C" w:rsidP="00BC1C02">
      <w:pPr>
        <w:rPr>
          <w:b/>
          <w:shd w:val="clear" w:color="auto" w:fill="FFFFFF"/>
        </w:rPr>
      </w:pPr>
      <w:r w:rsidRPr="00BC1C02">
        <w:rPr>
          <w:b/>
          <w:shd w:val="clear" w:color="auto" w:fill="FFFFFF"/>
        </w:rPr>
        <w:t>SONUÇ</w:t>
      </w:r>
    </w:p>
    <w:p w:rsidR="00C6567C" w:rsidRPr="00445AE7" w:rsidRDefault="00C6567C" w:rsidP="00BC1C02">
      <w:pPr>
        <w:rPr>
          <w:shd w:val="clear" w:color="auto" w:fill="FFFFFF"/>
        </w:rPr>
      </w:pPr>
      <w:r w:rsidRPr="00445AE7">
        <w:rPr>
          <w:shd w:val="clear" w:color="auto" w:fill="FFFFFF"/>
        </w:rPr>
        <w:t xml:space="preserve">AB’nin ekonomik faaliyetlere hız kazandırmak ve ticari dinamizmi sağlamak adına giriştiği ortak pazar kavramının beraberinde getirdiği sorunların en önemlilerinden birisini, şirketlere tanınan yerleşim özgürlüğünün </w:t>
      </w:r>
      <w:proofErr w:type="gramStart"/>
      <w:r w:rsidRPr="00445AE7">
        <w:rPr>
          <w:shd w:val="clear" w:color="auto" w:fill="FFFFFF"/>
        </w:rPr>
        <w:t>kriterlerinin</w:t>
      </w:r>
      <w:proofErr w:type="gramEnd"/>
      <w:r w:rsidRPr="00445AE7">
        <w:rPr>
          <w:shd w:val="clear" w:color="auto" w:fill="FFFFFF"/>
        </w:rPr>
        <w:t xml:space="preserve"> belirlenmesi ve buna bağlı olarak da serbest dolaşımın sağlanması oluşturmaktadır. Şu an için belirtilen </w:t>
      </w:r>
      <w:proofErr w:type="gramStart"/>
      <w:r w:rsidRPr="00445AE7">
        <w:rPr>
          <w:shd w:val="clear" w:color="auto" w:fill="FFFFFF"/>
        </w:rPr>
        <w:t>kriterleri</w:t>
      </w:r>
      <w:proofErr w:type="gramEnd"/>
      <w:r w:rsidRPr="00445AE7">
        <w:rPr>
          <w:shd w:val="clear" w:color="auto" w:fill="FFFFFF"/>
        </w:rPr>
        <w:t xml:space="preserve"> tespite yönelik somut düzenlemelere gidilememiş olmasının yanı sıra; bir de üye devletlerin iç hukuklarının ve kanunlar ihtilafı kurallarının farklılığı eklendiğinde durum şirketler için olduğu kadar, üye</w:t>
      </w:r>
      <w:r>
        <w:rPr>
          <w:shd w:val="clear" w:color="auto" w:fill="FFFFFF"/>
        </w:rPr>
        <w:t xml:space="preserve"> devlet</w:t>
      </w:r>
      <w:r w:rsidRPr="00445AE7">
        <w:rPr>
          <w:shd w:val="clear" w:color="auto" w:fill="FFFFFF"/>
        </w:rPr>
        <w:t>ler için de içinden çıkılmaz bir hal almaktadır.</w:t>
      </w:r>
    </w:p>
    <w:p w:rsidR="00C6567C" w:rsidRPr="00445AE7" w:rsidRDefault="00C6567C" w:rsidP="00BC1C02">
      <w:pPr>
        <w:rPr>
          <w:shd w:val="clear" w:color="auto" w:fill="FFFFFF"/>
        </w:rPr>
      </w:pPr>
      <w:r w:rsidRPr="00445AE7">
        <w:rPr>
          <w:shd w:val="clear" w:color="auto" w:fill="FFFFFF"/>
        </w:rPr>
        <w:t xml:space="preserve">Bu haliyle bakıldığında; </w:t>
      </w:r>
      <w:proofErr w:type="spellStart"/>
      <w:r w:rsidRPr="00445AE7">
        <w:rPr>
          <w:shd w:val="clear" w:color="auto" w:fill="FFFFFF"/>
        </w:rPr>
        <w:t>ABAD'ın</w:t>
      </w:r>
      <w:proofErr w:type="spellEnd"/>
      <w:r w:rsidRPr="00445AE7">
        <w:rPr>
          <w:shd w:val="clear" w:color="auto" w:fill="FFFFFF"/>
        </w:rPr>
        <w:t xml:space="preserve"> vereceği her yeni kararın; yeni tartışmaları, soruları ve sorunları da beraberinde getireceği öngörülebilir. Sorunun çözümüne yönelik ilk akla gelen, Birlik üyesi devlet mevzuatlarının, Birlik nezdinde yürütülecek çalışmalarla yeknesaklaştırılması ve </w:t>
      </w:r>
      <w:r w:rsidR="00495D3A">
        <w:rPr>
          <w:i/>
          <w:shd w:val="clear" w:color="auto" w:fill="FFFFFF"/>
        </w:rPr>
        <w:t>“</w:t>
      </w:r>
      <w:r w:rsidRPr="00445AE7">
        <w:rPr>
          <w:i/>
          <w:shd w:val="clear" w:color="auto" w:fill="FFFFFF"/>
        </w:rPr>
        <w:t>yerleşme ve serbest dolaşım özgürlüğü</w:t>
      </w:r>
      <w:r w:rsidR="00495D3A">
        <w:rPr>
          <w:i/>
          <w:shd w:val="clear" w:color="auto" w:fill="FFFFFF"/>
        </w:rPr>
        <w:t>”</w:t>
      </w:r>
      <w:r w:rsidRPr="00445AE7">
        <w:rPr>
          <w:shd w:val="clear" w:color="auto" w:fill="FFFFFF"/>
        </w:rPr>
        <w:t xml:space="preserve"> kavramının içinin daha somut olarak doldurulmasıdır. Üye devlet iç hukuk mevzuatlarının uyumlulaştırılması için bugüne kadar çıkarılan yönergeler, uzlaşma sağlanamadığı için kabul edilebilmiş değildir.</w:t>
      </w:r>
    </w:p>
    <w:p w:rsidR="00C6567C" w:rsidRPr="00445AE7" w:rsidRDefault="00C6567C" w:rsidP="00BC1C02">
      <w:pPr>
        <w:rPr>
          <w:shd w:val="clear" w:color="auto" w:fill="FFFFFF"/>
        </w:rPr>
      </w:pPr>
      <w:r w:rsidRPr="00445AE7">
        <w:rPr>
          <w:shd w:val="clear" w:color="auto" w:fill="FFFFFF"/>
        </w:rPr>
        <w:t xml:space="preserve">Türkiye'deki duruma bakacak olursak, </w:t>
      </w:r>
      <w:proofErr w:type="spellStart"/>
      <w:r w:rsidRPr="00445AE7">
        <w:rPr>
          <w:shd w:val="clear" w:color="auto" w:fill="FFFFFF"/>
        </w:rPr>
        <w:t>MÖHUK'un</w:t>
      </w:r>
      <w:proofErr w:type="spellEnd"/>
      <w:r w:rsidRPr="00445AE7">
        <w:rPr>
          <w:shd w:val="clear" w:color="auto" w:fill="FFFFFF"/>
        </w:rPr>
        <w:t xml:space="preserve"> 9/4. maddesinden kuruluş yeri veya gerçek idare merkezi teorilerinden hangisinin kabul edildiğinin tam olarak sınırı çizilememekle beraber yabancı şirketlerin, statülerindeki idare merkezi hukukuna tabi olacağı; fiili idare merkezinin Türkiye'de olması durumunda ise Türk Hukuku'nun uygulanabileceği belirtilmiştir. Ancak TTK ile birlikte değerlendirildiğinde Türk Hukuk sistemi, yabancı şirketlerin fiili idare merkezinin Türkiye'de olmasını kabul etmemekte ve tescili zorunlu kılmaktadır. Bu haliyle bakıldığında Türk Hukuku’nda, yabancı şirket statüsü </w:t>
      </w:r>
      <w:proofErr w:type="spellStart"/>
      <w:r w:rsidRPr="00445AE7">
        <w:rPr>
          <w:shd w:val="clear" w:color="auto" w:fill="FFFFFF"/>
        </w:rPr>
        <w:t>ABİİA’nın</w:t>
      </w:r>
      <w:proofErr w:type="spellEnd"/>
      <w:r w:rsidRPr="00445AE7">
        <w:rPr>
          <w:shd w:val="clear" w:color="auto" w:fill="FFFFFF"/>
        </w:rPr>
        <w:t xml:space="preserve"> yerleşme özgürlüğünü düzenleyen 49. ve 54. maddelerine aykırı noktalar barındırdığı söylenebilir. </w:t>
      </w:r>
      <w:proofErr w:type="spellStart"/>
      <w:r w:rsidRPr="00445AE7">
        <w:rPr>
          <w:shd w:val="clear" w:color="auto" w:fill="FFFFFF"/>
        </w:rPr>
        <w:t>MÖHUK'un</w:t>
      </w:r>
      <w:proofErr w:type="spellEnd"/>
      <w:r w:rsidRPr="00445AE7">
        <w:rPr>
          <w:shd w:val="clear" w:color="auto" w:fill="FFFFFF"/>
        </w:rPr>
        <w:t xml:space="preserve"> 9. maddesi ve </w:t>
      </w:r>
      <w:proofErr w:type="spellStart"/>
      <w:r w:rsidRPr="00445AE7">
        <w:rPr>
          <w:shd w:val="clear" w:color="auto" w:fill="FFFFFF"/>
        </w:rPr>
        <w:t>TTK’da</w:t>
      </w:r>
      <w:proofErr w:type="spellEnd"/>
      <w:r w:rsidRPr="00445AE7">
        <w:rPr>
          <w:shd w:val="clear" w:color="auto" w:fill="FFFFFF"/>
        </w:rPr>
        <w:t xml:space="preserve"> yapılacak değişikliklerle durum, AB mevzuatına uygun hale getirilebilir.</w:t>
      </w:r>
    </w:p>
    <w:p w:rsidR="00C6567C" w:rsidRPr="00BC1C02" w:rsidRDefault="00C6567C" w:rsidP="00BC1C02">
      <w:pPr>
        <w:rPr>
          <w:b/>
          <w:shd w:val="clear" w:color="auto" w:fill="FFFFFF"/>
        </w:rPr>
      </w:pPr>
      <w:r w:rsidRPr="00BC1C02">
        <w:rPr>
          <w:b/>
        </w:rPr>
        <w:lastRenderedPageBreak/>
        <w:t>KAYNAKÇA</w:t>
      </w:r>
    </w:p>
    <w:p w:rsidR="00C6567C" w:rsidRPr="00BC1C02" w:rsidRDefault="00C6567C" w:rsidP="00BC1C02">
      <w:pPr>
        <w:pStyle w:val="DipnotMetni"/>
        <w:spacing w:before="0" w:beforeAutospacing="0" w:after="120" w:afterAutospacing="0"/>
        <w:rPr>
          <w:color w:val="000000"/>
          <w:sz w:val="18"/>
          <w:szCs w:val="18"/>
        </w:rPr>
      </w:pPr>
      <w:proofErr w:type="spellStart"/>
      <w:r w:rsidRPr="00BC1C02">
        <w:rPr>
          <w:color w:val="000000"/>
          <w:sz w:val="18"/>
          <w:szCs w:val="18"/>
        </w:rPr>
        <w:t>A</w:t>
      </w:r>
      <w:r w:rsidR="006D34D6" w:rsidRPr="00BC1C02">
        <w:rPr>
          <w:color w:val="000000"/>
          <w:sz w:val="18"/>
          <w:szCs w:val="18"/>
        </w:rPr>
        <w:t>ygül</w:t>
      </w:r>
      <w:proofErr w:type="spellEnd"/>
      <w:r w:rsidRPr="00BC1C02">
        <w:rPr>
          <w:color w:val="000000"/>
          <w:sz w:val="18"/>
          <w:szCs w:val="18"/>
        </w:rPr>
        <w:t xml:space="preserve">, Musa (2007), </w:t>
      </w:r>
      <w:proofErr w:type="spellStart"/>
      <w:r w:rsidRPr="00BC1C02">
        <w:rPr>
          <w:i/>
          <w:color w:val="000000"/>
          <w:sz w:val="18"/>
          <w:szCs w:val="18"/>
        </w:rPr>
        <w:t>Milletlerarası</w:t>
      </w:r>
      <w:proofErr w:type="spellEnd"/>
      <w:r w:rsidRPr="00BC1C02">
        <w:rPr>
          <w:i/>
          <w:color w:val="000000"/>
          <w:sz w:val="18"/>
          <w:szCs w:val="18"/>
        </w:rPr>
        <w:t xml:space="preserve"> </w:t>
      </w:r>
      <w:proofErr w:type="spellStart"/>
      <w:r w:rsidRPr="00BC1C02">
        <w:rPr>
          <w:i/>
          <w:color w:val="000000"/>
          <w:sz w:val="18"/>
          <w:szCs w:val="18"/>
        </w:rPr>
        <w:t>Özel</w:t>
      </w:r>
      <w:proofErr w:type="spellEnd"/>
      <w:r w:rsidRPr="00BC1C02">
        <w:rPr>
          <w:i/>
          <w:color w:val="000000"/>
          <w:sz w:val="18"/>
          <w:szCs w:val="18"/>
        </w:rPr>
        <w:t xml:space="preserve"> </w:t>
      </w:r>
      <w:proofErr w:type="spellStart"/>
      <w:r w:rsidRPr="00BC1C02">
        <w:rPr>
          <w:i/>
          <w:color w:val="000000"/>
          <w:sz w:val="18"/>
          <w:szCs w:val="18"/>
        </w:rPr>
        <w:t>Hukukta</w:t>
      </w:r>
      <w:proofErr w:type="spellEnd"/>
      <w:r w:rsidRPr="00BC1C02">
        <w:rPr>
          <w:i/>
          <w:color w:val="000000"/>
          <w:sz w:val="18"/>
          <w:szCs w:val="18"/>
        </w:rPr>
        <w:t xml:space="preserve"> </w:t>
      </w:r>
      <w:proofErr w:type="spellStart"/>
      <w:r w:rsidRPr="00BC1C02">
        <w:rPr>
          <w:i/>
          <w:color w:val="000000"/>
          <w:sz w:val="18"/>
          <w:szCs w:val="18"/>
        </w:rPr>
        <w:t>Şirketlere</w:t>
      </w:r>
      <w:proofErr w:type="spellEnd"/>
      <w:r w:rsidRPr="00BC1C02">
        <w:rPr>
          <w:i/>
          <w:color w:val="000000"/>
          <w:sz w:val="18"/>
          <w:szCs w:val="18"/>
        </w:rPr>
        <w:t xml:space="preserve"> </w:t>
      </w:r>
      <w:proofErr w:type="spellStart"/>
      <w:r w:rsidRPr="00BC1C02">
        <w:rPr>
          <w:i/>
          <w:color w:val="000000"/>
          <w:sz w:val="18"/>
          <w:szCs w:val="18"/>
        </w:rPr>
        <w:t>Uygulanacak</w:t>
      </w:r>
      <w:proofErr w:type="spellEnd"/>
      <w:r w:rsidRPr="00BC1C02">
        <w:rPr>
          <w:i/>
          <w:color w:val="000000"/>
          <w:sz w:val="18"/>
          <w:szCs w:val="18"/>
        </w:rPr>
        <w:t xml:space="preserve"> </w:t>
      </w:r>
      <w:proofErr w:type="spellStart"/>
      <w:r w:rsidRPr="00BC1C02">
        <w:rPr>
          <w:i/>
          <w:color w:val="000000"/>
          <w:sz w:val="18"/>
          <w:szCs w:val="18"/>
        </w:rPr>
        <w:t>Hukukun</w:t>
      </w:r>
      <w:proofErr w:type="spellEnd"/>
      <w:r w:rsidRPr="00BC1C02">
        <w:rPr>
          <w:i/>
          <w:color w:val="000000"/>
          <w:sz w:val="18"/>
          <w:szCs w:val="18"/>
        </w:rPr>
        <w:t xml:space="preserve"> </w:t>
      </w:r>
      <w:proofErr w:type="spellStart"/>
      <w:r w:rsidRPr="00BC1C02">
        <w:rPr>
          <w:i/>
          <w:color w:val="000000"/>
          <w:sz w:val="18"/>
          <w:szCs w:val="18"/>
        </w:rPr>
        <w:t>Tespiti</w:t>
      </w:r>
      <w:proofErr w:type="spellEnd"/>
      <w:r w:rsidR="00E1556D">
        <w:rPr>
          <w:i/>
          <w:color w:val="000000"/>
          <w:sz w:val="18"/>
          <w:szCs w:val="18"/>
        </w:rPr>
        <w:t>.</w:t>
      </w:r>
      <w:r w:rsidRPr="00BC1C02">
        <w:rPr>
          <w:b/>
          <w:color w:val="000000"/>
          <w:sz w:val="18"/>
          <w:szCs w:val="18"/>
        </w:rPr>
        <w:t xml:space="preserve"> </w:t>
      </w:r>
      <w:r w:rsidR="00E1556D" w:rsidRPr="00BC1C02">
        <w:rPr>
          <w:color w:val="000000"/>
          <w:sz w:val="18"/>
          <w:szCs w:val="18"/>
        </w:rPr>
        <w:t>Ankara</w:t>
      </w:r>
      <w:r w:rsidR="00E1556D">
        <w:rPr>
          <w:color w:val="000000"/>
          <w:sz w:val="18"/>
          <w:szCs w:val="18"/>
        </w:rPr>
        <w:t xml:space="preserve">: </w:t>
      </w:r>
      <w:proofErr w:type="spellStart"/>
      <w:r w:rsidR="00E1556D">
        <w:rPr>
          <w:color w:val="000000"/>
          <w:sz w:val="18"/>
          <w:szCs w:val="18"/>
        </w:rPr>
        <w:t>Seçkin</w:t>
      </w:r>
      <w:proofErr w:type="spellEnd"/>
      <w:r w:rsidR="00E1556D">
        <w:rPr>
          <w:color w:val="000000"/>
          <w:sz w:val="18"/>
          <w:szCs w:val="18"/>
        </w:rPr>
        <w:t xml:space="preserve"> </w:t>
      </w:r>
      <w:proofErr w:type="spellStart"/>
      <w:r w:rsidR="00E1556D">
        <w:rPr>
          <w:color w:val="000000"/>
          <w:sz w:val="18"/>
          <w:szCs w:val="18"/>
        </w:rPr>
        <w:t>Yayıncılık</w:t>
      </w:r>
      <w:proofErr w:type="spellEnd"/>
      <w:r w:rsidRPr="00BC1C02">
        <w:rPr>
          <w:color w:val="000000"/>
          <w:sz w:val="18"/>
          <w:szCs w:val="18"/>
        </w:rPr>
        <w:t>.</w:t>
      </w:r>
    </w:p>
    <w:p w:rsidR="00C6567C" w:rsidRPr="00BC1C02" w:rsidRDefault="00C6567C" w:rsidP="00BC1C02">
      <w:pPr>
        <w:pStyle w:val="DipnotMetni"/>
        <w:spacing w:before="0" w:beforeAutospacing="0" w:after="120" w:afterAutospacing="0"/>
        <w:rPr>
          <w:color w:val="000000"/>
          <w:sz w:val="18"/>
          <w:szCs w:val="18"/>
        </w:rPr>
      </w:pPr>
      <w:proofErr w:type="spellStart"/>
      <w:proofErr w:type="gramStart"/>
      <w:r w:rsidRPr="00BC1C02">
        <w:rPr>
          <w:color w:val="000000"/>
          <w:sz w:val="18"/>
          <w:szCs w:val="18"/>
        </w:rPr>
        <w:t>A</w:t>
      </w:r>
      <w:r w:rsidR="006D34D6" w:rsidRPr="00BC1C02">
        <w:rPr>
          <w:color w:val="000000"/>
          <w:sz w:val="18"/>
          <w:szCs w:val="18"/>
        </w:rPr>
        <w:t>ygül</w:t>
      </w:r>
      <w:proofErr w:type="spellEnd"/>
      <w:r w:rsidRPr="00BC1C02">
        <w:rPr>
          <w:color w:val="000000"/>
          <w:sz w:val="18"/>
          <w:szCs w:val="18"/>
        </w:rPr>
        <w:t>, Musa (2016), “</w:t>
      </w:r>
      <w:proofErr w:type="spellStart"/>
      <w:r w:rsidRPr="00BC1C02">
        <w:rPr>
          <w:color w:val="000000"/>
          <w:sz w:val="18"/>
          <w:szCs w:val="18"/>
        </w:rPr>
        <w:t>Avrupa</w:t>
      </w:r>
      <w:proofErr w:type="spellEnd"/>
      <w:r w:rsidRPr="00BC1C02">
        <w:rPr>
          <w:color w:val="000000"/>
          <w:sz w:val="18"/>
          <w:szCs w:val="18"/>
        </w:rPr>
        <w:t xml:space="preserve"> </w:t>
      </w:r>
      <w:proofErr w:type="spellStart"/>
      <w:r w:rsidRPr="00BC1C02">
        <w:rPr>
          <w:color w:val="000000"/>
          <w:sz w:val="18"/>
          <w:szCs w:val="18"/>
        </w:rPr>
        <w:t>Birliği</w:t>
      </w:r>
      <w:proofErr w:type="spellEnd"/>
      <w:r w:rsidRPr="00BC1C02">
        <w:rPr>
          <w:color w:val="000000"/>
          <w:sz w:val="18"/>
          <w:szCs w:val="18"/>
        </w:rPr>
        <w:t xml:space="preserve"> </w:t>
      </w:r>
      <w:proofErr w:type="spellStart"/>
      <w:r w:rsidRPr="00BC1C02">
        <w:rPr>
          <w:color w:val="000000"/>
          <w:sz w:val="18"/>
          <w:szCs w:val="18"/>
        </w:rPr>
        <w:t>Şirketler</w:t>
      </w:r>
      <w:proofErr w:type="spellEnd"/>
      <w:r w:rsidRPr="00BC1C02">
        <w:rPr>
          <w:color w:val="000000"/>
          <w:sz w:val="18"/>
          <w:szCs w:val="18"/>
        </w:rPr>
        <w:t xml:space="preserve"> </w:t>
      </w:r>
      <w:proofErr w:type="spellStart"/>
      <w:r w:rsidRPr="00BC1C02">
        <w:rPr>
          <w:color w:val="000000"/>
          <w:sz w:val="18"/>
          <w:szCs w:val="18"/>
        </w:rPr>
        <w:t>Hukuku</w:t>
      </w:r>
      <w:proofErr w:type="spellEnd"/>
      <w:r w:rsidRPr="00BC1C02">
        <w:rPr>
          <w:color w:val="000000"/>
          <w:sz w:val="18"/>
          <w:szCs w:val="18"/>
        </w:rPr>
        <w:t xml:space="preserve">”, </w:t>
      </w:r>
      <w:proofErr w:type="spellStart"/>
      <w:r w:rsidRPr="00BC1C02">
        <w:rPr>
          <w:color w:val="000000"/>
          <w:sz w:val="18"/>
          <w:szCs w:val="18"/>
        </w:rPr>
        <w:t>Özkan</w:t>
      </w:r>
      <w:proofErr w:type="spellEnd"/>
      <w:r w:rsidRPr="00BC1C02">
        <w:rPr>
          <w:color w:val="000000"/>
          <w:sz w:val="18"/>
          <w:szCs w:val="18"/>
        </w:rPr>
        <w:t xml:space="preserve">, </w:t>
      </w:r>
      <w:proofErr w:type="spellStart"/>
      <w:r w:rsidRPr="00BC1C02">
        <w:rPr>
          <w:color w:val="000000"/>
          <w:sz w:val="18"/>
          <w:szCs w:val="18"/>
        </w:rPr>
        <w:t>Işıl</w:t>
      </w:r>
      <w:proofErr w:type="spellEnd"/>
      <w:r w:rsidRPr="00BC1C02">
        <w:rPr>
          <w:color w:val="000000"/>
          <w:sz w:val="18"/>
          <w:szCs w:val="18"/>
        </w:rPr>
        <w:t xml:space="preserve">; </w:t>
      </w:r>
      <w:proofErr w:type="spellStart"/>
      <w:r w:rsidRPr="00BC1C02">
        <w:rPr>
          <w:color w:val="000000"/>
          <w:sz w:val="18"/>
          <w:szCs w:val="18"/>
        </w:rPr>
        <w:t>Süral</w:t>
      </w:r>
      <w:proofErr w:type="spellEnd"/>
      <w:r w:rsidRPr="00BC1C02">
        <w:rPr>
          <w:color w:val="000000"/>
          <w:sz w:val="18"/>
          <w:szCs w:val="18"/>
        </w:rPr>
        <w:t xml:space="preserve">, </w:t>
      </w:r>
      <w:proofErr w:type="spellStart"/>
      <w:r w:rsidR="00237C55">
        <w:rPr>
          <w:color w:val="000000"/>
          <w:sz w:val="18"/>
          <w:szCs w:val="18"/>
        </w:rPr>
        <w:t>Ceyda</w:t>
      </w:r>
      <w:proofErr w:type="spellEnd"/>
      <w:r w:rsidR="00237C55">
        <w:rPr>
          <w:color w:val="000000"/>
          <w:sz w:val="18"/>
          <w:szCs w:val="18"/>
        </w:rPr>
        <w:t xml:space="preserve">; </w:t>
      </w:r>
      <w:proofErr w:type="spellStart"/>
      <w:r w:rsidR="00237C55">
        <w:rPr>
          <w:color w:val="000000"/>
          <w:sz w:val="18"/>
          <w:szCs w:val="18"/>
        </w:rPr>
        <w:t>Tütüncübaşı</w:t>
      </w:r>
      <w:proofErr w:type="spellEnd"/>
      <w:r w:rsidR="00237C55">
        <w:rPr>
          <w:color w:val="000000"/>
          <w:sz w:val="18"/>
          <w:szCs w:val="18"/>
        </w:rPr>
        <w:t xml:space="preserve">, </w:t>
      </w:r>
      <w:proofErr w:type="spellStart"/>
      <w:r w:rsidR="00237C55">
        <w:rPr>
          <w:color w:val="000000"/>
          <w:sz w:val="18"/>
          <w:szCs w:val="18"/>
        </w:rPr>
        <w:t>Uğur</w:t>
      </w:r>
      <w:proofErr w:type="spellEnd"/>
      <w:r w:rsidR="00237C55">
        <w:rPr>
          <w:color w:val="000000"/>
          <w:sz w:val="18"/>
          <w:szCs w:val="18"/>
        </w:rPr>
        <w:t xml:space="preserve"> (Der.).</w:t>
      </w:r>
      <w:proofErr w:type="gramEnd"/>
      <w:r w:rsidRPr="00BC1C02">
        <w:rPr>
          <w:color w:val="000000"/>
          <w:sz w:val="18"/>
          <w:szCs w:val="18"/>
        </w:rPr>
        <w:t xml:space="preserve"> </w:t>
      </w:r>
      <w:proofErr w:type="spellStart"/>
      <w:r w:rsidRPr="00E1556D">
        <w:rPr>
          <w:color w:val="000000"/>
          <w:sz w:val="18"/>
          <w:szCs w:val="18"/>
        </w:rPr>
        <w:t>Avrupa</w:t>
      </w:r>
      <w:proofErr w:type="spellEnd"/>
      <w:r w:rsidRPr="00E1556D">
        <w:rPr>
          <w:color w:val="000000"/>
          <w:sz w:val="18"/>
          <w:szCs w:val="18"/>
        </w:rPr>
        <w:t xml:space="preserve"> </w:t>
      </w:r>
      <w:proofErr w:type="spellStart"/>
      <w:r w:rsidRPr="00E1556D">
        <w:rPr>
          <w:color w:val="000000"/>
          <w:sz w:val="18"/>
          <w:szCs w:val="18"/>
        </w:rPr>
        <w:t>Birliği</w:t>
      </w:r>
      <w:proofErr w:type="spellEnd"/>
      <w:r w:rsidRPr="00E1556D">
        <w:rPr>
          <w:color w:val="000000"/>
          <w:sz w:val="18"/>
          <w:szCs w:val="18"/>
        </w:rPr>
        <w:t xml:space="preserve"> </w:t>
      </w:r>
      <w:proofErr w:type="spellStart"/>
      <w:r w:rsidRPr="00E1556D">
        <w:rPr>
          <w:color w:val="000000"/>
          <w:sz w:val="18"/>
          <w:szCs w:val="18"/>
        </w:rPr>
        <w:t>Devletler</w:t>
      </w:r>
      <w:proofErr w:type="spellEnd"/>
      <w:r w:rsidRPr="00E1556D">
        <w:rPr>
          <w:color w:val="000000"/>
          <w:sz w:val="18"/>
          <w:szCs w:val="18"/>
        </w:rPr>
        <w:t xml:space="preserve"> </w:t>
      </w:r>
      <w:proofErr w:type="spellStart"/>
      <w:r w:rsidRPr="00E1556D">
        <w:rPr>
          <w:color w:val="000000"/>
          <w:sz w:val="18"/>
          <w:szCs w:val="18"/>
        </w:rPr>
        <w:t>Özel</w:t>
      </w:r>
      <w:proofErr w:type="spellEnd"/>
      <w:r w:rsidRPr="00E1556D">
        <w:rPr>
          <w:color w:val="000000"/>
          <w:sz w:val="18"/>
          <w:szCs w:val="18"/>
        </w:rPr>
        <w:t xml:space="preserve"> </w:t>
      </w:r>
      <w:proofErr w:type="spellStart"/>
      <w:r w:rsidRPr="00E1556D">
        <w:rPr>
          <w:color w:val="000000"/>
          <w:sz w:val="18"/>
          <w:szCs w:val="18"/>
        </w:rPr>
        <w:t>Hukuku</w:t>
      </w:r>
      <w:proofErr w:type="spellEnd"/>
      <w:r w:rsidRPr="00E1556D">
        <w:rPr>
          <w:color w:val="000000"/>
          <w:sz w:val="18"/>
          <w:szCs w:val="18"/>
        </w:rPr>
        <w:t>,</w:t>
      </w:r>
      <w:r w:rsidRPr="00BC1C02">
        <w:rPr>
          <w:i/>
          <w:color w:val="000000"/>
          <w:sz w:val="18"/>
          <w:szCs w:val="18"/>
        </w:rPr>
        <w:t xml:space="preserve"> </w:t>
      </w:r>
      <w:r w:rsidR="00E1556D" w:rsidRPr="00BC1C02">
        <w:rPr>
          <w:color w:val="000000"/>
          <w:sz w:val="18"/>
          <w:szCs w:val="18"/>
        </w:rPr>
        <w:t>Ankara</w:t>
      </w:r>
      <w:r w:rsidR="00E1556D">
        <w:rPr>
          <w:color w:val="000000"/>
          <w:sz w:val="18"/>
          <w:szCs w:val="18"/>
        </w:rPr>
        <w:t xml:space="preserve">: </w:t>
      </w:r>
      <w:proofErr w:type="spellStart"/>
      <w:r w:rsidRPr="00BC1C02">
        <w:rPr>
          <w:color w:val="000000"/>
          <w:sz w:val="18"/>
          <w:szCs w:val="18"/>
        </w:rPr>
        <w:t>Adalet</w:t>
      </w:r>
      <w:proofErr w:type="spellEnd"/>
      <w:r w:rsidRPr="00BC1C02">
        <w:rPr>
          <w:color w:val="000000"/>
          <w:sz w:val="18"/>
          <w:szCs w:val="18"/>
        </w:rPr>
        <w:t xml:space="preserve"> </w:t>
      </w:r>
      <w:proofErr w:type="spellStart"/>
      <w:r w:rsidRPr="00BC1C02">
        <w:rPr>
          <w:color w:val="000000"/>
          <w:sz w:val="18"/>
          <w:szCs w:val="18"/>
        </w:rPr>
        <w:t>Yayınevi</w:t>
      </w:r>
      <w:proofErr w:type="spellEnd"/>
      <w:r w:rsidRPr="00BC1C02">
        <w:rPr>
          <w:color w:val="000000"/>
          <w:sz w:val="18"/>
          <w:szCs w:val="18"/>
        </w:rPr>
        <w:t>.</w:t>
      </w:r>
    </w:p>
    <w:p w:rsidR="00C6567C" w:rsidRPr="00BC1C02" w:rsidRDefault="00C6567C" w:rsidP="00BC1C02">
      <w:pPr>
        <w:spacing w:before="0" w:beforeAutospacing="0" w:after="120" w:afterAutospacing="0"/>
        <w:rPr>
          <w:color w:val="000000"/>
          <w:sz w:val="18"/>
          <w:szCs w:val="18"/>
        </w:rPr>
      </w:pPr>
      <w:proofErr w:type="spellStart"/>
      <w:r w:rsidRPr="00BC1C02">
        <w:rPr>
          <w:color w:val="000000"/>
          <w:sz w:val="18"/>
          <w:szCs w:val="18"/>
        </w:rPr>
        <w:t>A</w:t>
      </w:r>
      <w:r w:rsidR="006D34D6" w:rsidRPr="00BC1C02">
        <w:rPr>
          <w:color w:val="000000"/>
          <w:sz w:val="18"/>
          <w:szCs w:val="18"/>
        </w:rPr>
        <w:t>nsay</w:t>
      </w:r>
      <w:proofErr w:type="spellEnd"/>
      <w:r w:rsidRPr="00BC1C02">
        <w:rPr>
          <w:color w:val="000000"/>
          <w:sz w:val="18"/>
          <w:szCs w:val="18"/>
        </w:rPr>
        <w:t>, Tuğrul (2003), “Yabancı Şirketlerin Serbest Yerleşimi ve Tanınması”</w:t>
      </w:r>
      <w:r w:rsidRPr="00BC1C02">
        <w:rPr>
          <w:b/>
          <w:color w:val="000000"/>
          <w:sz w:val="18"/>
          <w:szCs w:val="18"/>
        </w:rPr>
        <w:t xml:space="preserve">, </w:t>
      </w:r>
      <w:r w:rsidRPr="00E1556D">
        <w:rPr>
          <w:color w:val="000000"/>
          <w:sz w:val="18"/>
          <w:szCs w:val="18"/>
        </w:rPr>
        <w:t>Milletlerarası Hukuk ve Milletlerarası Özel Hukuk Bülteni,</w:t>
      </w:r>
      <w:r w:rsidRPr="00BC1C02">
        <w:rPr>
          <w:color w:val="000000"/>
          <w:sz w:val="18"/>
          <w:szCs w:val="18"/>
        </w:rPr>
        <w:t xml:space="preserve"> </w:t>
      </w:r>
      <w:r w:rsidR="00237C55">
        <w:rPr>
          <w:color w:val="000000"/>
          <w:sz w:val="18"/>
          <w:szCs w:val="18"/>
        </w:rPr>
        <w:t>23 (</w:t>
      </w:r>
      <w:r w:rsidRPr="00BC1C02">
        <w:rPr>
          <w:color w:val="000000"/>
          <w:sz w:val="18"/>
          <w:szCs w:val="18"/>
        </w:rPr>
        <w:t>1-2</w:t>
      </w:r>
      <w:r w:rsidR="00237C55">
        <w:rPr>
          <w:color w:val="000000"/>
          <w:sz w:val="18"/>
          <w:szCs w:val="18"/>
        </w:rPr>
        <w:t>)</w:t>
      </w:r>
      <w:r w:rsidRPr="00BC1C02">
        <w:rPr>
          <w:color w:val="000000"/>
          <w:sz w:val="18"/>
          <w:szCs w:val="18"/>
        </w:rPr>
        <w:t xml:space="preserve">, 1-18. </w:t>
      </w:r>
      <w:hyperlink r:id="rId9" w:history="1">
        <w:r w:rsidRPr="00BC1C02">
          <w:rPr>
            <w:rStyle w:val="Kpr"/>
            <w:color w:val="000000"/>
            <w:sz w:val="18"/>
            <w:szCs w:val="18"/>
            <w:u w:val="none"/>
          </w:rPr>
          <w:t>http://www.journals.istanbul.edu.tr/iumhmohb/article/download/1019002715/1019002304</w:t>
        </w:r>
      </w:hyperlink>
      <w:r w:rsidRPr="00BC1C02">
        <w:rPr>
          <w:color w:val="000000"/>
          <w:sz w:val="18"/>
          <w:szCs w:val="18"/>
        </w:rPr>
        <w:t xml:space="preserve"> (Erişim Tarihi: 01.02.2017).</w:t>
      </w:r>
    </w:p>
    <w:p w:rsidR="00C6567C" w:rsidRPr="00BC1C02" w:rsidRDefault="00C6567C" w:rsidP="00BC1C02">
      <w:pPr>
        <w:pStyle w:val="DipnotMetni"/>
        <w:spacing w:before="0" w:beforeAutospacing="0" w:after="120" w:afterAutospacing="0"/>
        <w:rPr>
          <w:color w:val="000000"/>
          <w:sz w:val="18"/>
          <w:szCs w:val="18"/>
        </w:rPr>
      </w:pPr>
      <w:proofErr w:type="spellStart"/>
      <w:r w:rsidRPr="00BC1C02">
        <w:rPr>
          <w:color w:val="000000"/>
          <w:sz w:val="18"/>
          <w:szCs w:val="18"/>
        </w:rPr>
        <w:t>Ç</w:t>
      </w:r>
      <w:r w:rsidR="006D34D6" w:rsidRPr="00BC1C02">
        <w:rPr>
          <w:color w:val="000000"/>
          <w:sz w:val="18"/>
          <w:szCs w:val="18"/>
        </w:rPr>
        <w:t>elikel</w:t>
      </w:r>
      <w:proofErr w:type="spellEnd"/>
      <w:r w:rsidRPr="00BC1C02">
        <w:rPr>
          <w:color w:val="000000"/>
          <w:sz w:val="18"/>
          <w:szCs w:val="18"/>
        </w:rPr>
        <w:t xml:space="preserve">, </w:t>
      </w:r>
      <w:proofErr w:type="spellStart"/>
      <w:r w:rsidRPr="00BC1C02">
        <w:rPr>
          <w:color w:val="000000"/>
          <w:sz w:val="18"/>
          <w:szCs w:val="18"/>
        </w:rPr>
        <w:t>Aysel</w:t>
      </w:r>
      <w:proofErr w:type="spellEnd"/>
      <w:r w:rsidRPr="00BC1C02">
        <w:rPr>
          <w:color w:val="000000"/>
          <w:sz w:val="18"/>
          <w:szCs w:val="18"/>
        </w:rPr>
        <w:t xml:space="preserve">; </w:t>
      </w:r>
      <w:proofErr w:type="spellStart"/>
      <w:r w:rsidRPr="00BC1C02">
        <w:rPr>
          <w:color w:val="000000"/>
          <w:sz w:val="18"/>
          <w:szCs w:val="18"/>
        </w:rPr>
        <w:t>E</w:t>
      </w:r>
      <w:r w:rsidR="006D34D6" w:rsidRPr="00BC1C02">
        <w:rPr>
          <w:color w:val="000000"/>
          <w:sz w:val="18"/>
          <w:szCs w:val="18"/>
        </w:rPr>
        <w:t>rdem</w:t>
      </w:r>
      <w:proofErr w:type="spellEnd"/>
      <w:r w:rsidRPr="00BC1C02">
        <w:rPr>
          <w:color w:val="000000"/>
          <w:sz w:val="18"/>
          <w:szCs w:val="18"/>
        </w:rPr>
        <w:t xml:space="preserve">, B. </w:t>
      </w:r>
      <w:proofErr w:type="spellStart"/>
      <w:r w:rsidRPr="00BC1C02">
        <w:rPr>
          <w:color w:val="000000"/>
          <w:sz w:val="18"/>
          <w:szCs w:val="18"/>
        </w:rPr>
        <w:t>Bahadır</w:t>
      </w:r>
      <w:proofErr w:type="spellEnd"/>
      <w:r w:rsidRPr="00BC1C02">
        <w:rPr>
          <w:color w:val="000000"/>
          <w:sz w:val="18"/>
          <w:szCs w:val="18"/>
        </w:rPr>
        <w:t xml:space="preserve"> (2014), </w:t>
      </w:r>
      <w:proofErr w:type="spellStart"/>
      <w:r w:rsidRPr="00BC1C02">
        <w:rPr>
          <w:i/>
          <w:color w:val="000000"/>
          <w:sz w:val="18"/>
          <w:szCs w:val="18"/>
        </w:rPr>
        <w:t>Milletlerarası</w:t>
      </w:r>
      <w:proofErr w:type="spellEnd"/>
      <w:r w:rsidRPr="00BC1C02">
        <w:rPr>
          <w:i/>
          <w:color w:val="000000"/>
          <w:sz w:val="18"/>
          <w:szCs w:val="18"/>
        </w:rPr>
        <w:t xml:space="preserve"> </w:t>
      </w:r>
      <w:proofErr w:type="spellStart"/>
      <w:r w:rsidRPr="00BC1C02">
        <w:rPr>
          <w:i/>
          <w:color w:val="000000"/>
          <w:sz w:val="18"/>
          <w:szCs w:val="18"/>
        </w:rPr>
        <w:t>Özel</w:t>
      </w:r>
      <w:proofErr w:type="spellEnd"/>
      <w:r w:rsidRPr="00BC1C02">
        <w:rPr>
          <w:i/>
          <w:color w:val="000000"/>
          <w:sz w:val="18"/>
          <w:szCs w:val="18"/>
        </w:rPr>
        <w:t xml:space="preserve"> </w:t>
      </w:r>
      <w:proofErr w:type="spellStart"/>
      <w:r w:rsidRPr="00BC1C02">
        <w:rPr>
          <w:i/>
          <w:color w:val="000000"/>
          <w:sz w:val="18"/>
          <w:szCs w:val="18"/>
        </w:rPr>
        <w:t>Hukuk</w:t>
      </w:r>
      <w:proofErr w:type="spellEnd"/>
      <w:r w:rsidRPr="00BC1C02">
        <w:rPr>
          <w:color w:val="000000"/>
          <w:sz w:val="18"/>
          <w:szCs w:val="18"/>
        </w:rPr>
        <w:t xml:space="preserve">, </w:t>
      </w:r>
      <w:r w:rsidR="00E1556D" w:rsidRPr="00BC1C02">
        <w:rPr>
          <w:color w:val="000000"/>
          <w:sz w:val="18"/>
          <w:szCs w:val="18"/>
        </w:rPr>
        <w:t>İstanbul</w:t>
      </w:r>
      <w:r w:rsidR="00E1556D">
        <w:rPr>
          <w:color w:val="000000"/>
          <w:sz w:val="18"/>
          <w:szCs w:val="18"/>
        </w:rPr>
        <w:t>:</w:t>
      </w:r>
      <w:r w:rsidR="00E1556D" w:rsidRPr="00BC1C02">
        <w:rPr>
          <w:color w:val="000000"/>
          <w:sz w:val="18"/>
          <w:szCs w:val="18"/>
        </w:rPr>
        <w:t xml:space="preserve"> </w:t>
      </w:r>
      <w:r w:rsidRPr="00BC1C02">
        <w:rPr>
          <w:color w:val="000000"/>
          <w:sz w:val="18"/>
          <w:szCs w:val="18"/>
        </w:rPr>
        <w:t xml:space="preserve">Beta </w:t>
      </w:r>
      <w:proofErr w:type="spellStart"/>
      <w:r w:rsidRPr="00BC1C02">
        <w:rPr>
          <w:color w:val="000000"/>
          <w:sz w:val="18"/>
          <w:szCs w:val="18"/>
        </w:rPr>
        <w:t>Yayıncılık</w:t>
      </w:r>
      <w:proofErr w:type="spellEnd"/>
      <w:r w:rsidRPr="00BC1C02">
        <w:rPr>
          <w:color w:val="000000"/>
          <w:sz w:val="18"/>
          <w:szCs w:val="18"/>
        </w:rPr>
        <w:t>.</w:t>
      </w:r>
    </w:p>
    <w:p w:rsidR="00C6567C" w:rsidRPr="00BC1C02" w:rsidRDefault="00C6567C" w:rsidP="00BC1C02">
      <w:pPr>
        <w:pStyle w:val="DipnotMetni"/>
        <w:spacing w:before="0" w:beforeAutospacing="0" w:after="120" w:afterAutospacing="0"/>
        <w:rPr>
          <w:color w:val="000000"/>
          <w:sz w:val="18"/>
          <w:szCs w:val="18"/>
        </w:rPr>
      </w:pPr>
      <w:proofErr w:type="spellStart"/>
      <w:r w:rsidRPr="00BC1C02">
        <w:rPr>
          <w:color w:val="000000"/>
          <w:sz w:val="18"/>
          <w:szCs w:val="18"/>
        </w:rPr>
        <w:t>D</w:t>
      </w:r>
      <w:r w:rsidR="006D34D6" w:rsidRPr="00BC1C02">
        <w:rPr>
          <w:color w:val="000000"/>
          <w:sz w:val="18"/>
          <w:szCs w:val="18"/>
        </w:rPr>
        <w:t>oğan</w:t>
      </w:r>
      <w:proofErr w:type="spellEnd"/>
      <w:r w:rsidRPr="00BC1C02">
        <w:rPr>
          <w:color w:val="000000"/>
          <w:sz w:val="18"/>
          <w:szCs w:val="18"/>
        </w:rPr>
        <w:t xml:space="preserve">, </w:t>
      </w:r>
      <w:proofErr w:type="spellStart"/>
      <w:r w:rsidRPr="00BC1C02">
        <w:rPr>
          <w:color w:val="000000"/>
          <w:sz w:val="18"/>
          <w:szCs w:val="18"/>
        </w:rPr>
        <w:t>Vahit</w:t>
      </w:r>
      <w:proofErr w:type="spellEnd"/>
      <w:r w:rsidRPr="00BC1C02">
        <w:rPr>
          <w:color w:val="000000"/>
          <w:sz w:val="18"/>
          <w:szCs w:val="18"/>
        </w:rPr>
        <w:t xml:space="preserve"> (2015), </w:t>
      </w:r>
      <w:proofErr w:type="spellStart"/>
      <w:r w:rsidRPr="00BC1C02">
        <w:rPr>
          <w:i/>
          <w:color w:val="000000"/>
          <w:sz w:val="18"/>
          <w:szCs w:val="18"/>
        </w:rPr>
        <w:t>Milletlerarası</w:t>
      </w:r>
      <w:proofErr w:type="spellEnd"/>
      <w:r w:rsidRPr="00BC1C02">
        <w:rPr>
          <w:i/>
          <w:color w:val="000000"/>
          <w:sz w:val="18"/>
          <w:szCs w:val="18"/>
        </w:rPr>
        <w:t xml:space="preserve"> </w:t>
      </w:r>
      <w:proofErr w:type="spellStart"/>
      <w:r w:rsidRPr="00BC1C02">
        <w:rPr>
          <w:i/>
          <w:color w:val="000000"/>
          <w:sz w:val="18"/>
          <w:szCs w:val="18"/>
        </w:rPr>
        <w:t>Özel</w:t>
      </w:r>
      <w:proofErr w:type="spellEnd"/>
      <w:r w:rsidRPr="00BC1C02">
        <w:rPr>
          <w:i/>
          <w:color w:val="000000"/>
          <w:sz w:val="18"/>
          <w:szCs w:val="18"/>
        </w:rPr>
        <w:t xml:space="preserve"> </w:t>
      </w:r>
      <w:proofErr w:type="spellStart"/>
      <w:r w:rsidRPr="00BC1C02">
        <w:rPr>
          <w:i/>
          <w:color w:val="000000"/>
          <w:sz w:val="18"/>
          <w:szCs w:val="18"/>
        </w:rPr>
        <w:t>Hukuk</w:t>
      </w:r>
      <w:proofErr w:type="spellEnd"/>
      <w:r w:rsidRPr="00BC1C02">
        <w:rPr>
          <w:i/>
          <w:color w:val="000000"/>
          <w:sz w:val="18"/>
          <w:szCs w:val="18"/>
        </w:rPr>
        <w:t>,</w:t>
      </w:r>
      <w:r w:rsidRPr="00BC1C02">
        <w:rPr>
          <w:color w:val="000000"/>
          <w:sz w:val="18"/>
          <w:szCs w:val="18"/>
        </w:rPr>
        <w:t xml:space="preserve"> </w:t>
      </w:r>
      <w:r w:rsidR="00E1556D" w:rsidRPr="00BC1C02">
        <w:rPr>
          <w:color w:val="000000"/>
          <w:sz w:val="18"/>
          <w:szCs w:val="18"/>
        </w:rPr>
        <w:t>Ankara</w:t>
      </w:r>
      <w:r w:rsidR="00E1556D">
        <w:rPr>
          <w:color w:val="000000"/>
          <w:sz w:val="18"/>
          <w:szCs w:val="18"/>
        </w:rPr>
        <w:t>:</w:t>
      </w:r>
      <w:r w:rsidR="00E1556D" w:rsidRPr="00BC1C02">
        <w:rPr>
          <w:color w:val="000000"/>
          <w:sz w:val="18"/>
          <w:szCs w:val="18"/>
        </w:rPr>
        <w:t xml:space="preserve"> </w:t>
      </w:r>
      <w:proofErr w:type="spellStart"/>
      <w:r w:rsidR="00E1556D">
        <w:rPr>
          <w:color w:val="000000"/>
          <w:sz w:val="18"/>
          <w:szCs w:val="18"/>
        </w:rPr>
        <w:t>Savaş</w:t>
      </w:r>
      <w:proofErr w:type="spellEnd"/>
      <w:r w:rsidR="00E1556D">
        <w:rPr>
          <w:color w:val="000000"/>
          <w:sz w:val="18"/>
          <w:szCs w:val="18"/>
        </w:rPr>
        <w:t xml:space="preserve"> </w:t>
      </w:r>
      <w:proofErr w:type="spellStart"/>
      <w:r w:rsidR="00E1556D">
        <w:rPr>
          <w:color w:val="000000"/>
          <w:sz w:val="18"/>
          <w:szCs w:val="18"/>
        </w:rPr>
        <w:t>Yayınevi</w:t>
      </w:r>
      <w:proofErr w:type="spellEnd"/>
      <w:r w:rsidRPr="00BC1C02">
        <w:rPr>
          <w:color w:val="000000"/>
          <w:sz w:val="18"/>
          <w:szCs w:val="18"/>
        </w:rPr>
        <w:t>.</w:t>
      </w:r>
    </w:p>
    <w:p w:rsidR="00C6567C" w:rsidRPr="00BC1C02" w:rsidRDefault="00C6567C" w:rsidP="00BC1C02">
      <w:pPr>
        <w:pStyle w:val="Default"/>
        <w:spacing w:after="120"/>
        <w:jc w:val="both"/>
        <w:rPr>
          <w:rFonts w:ascii="Book Antiqua" w:hAnsi="Book Antiqua"/>
          <w:sz w:val="18"/>
          <w:szCs w:val="18"/>
        </w:rPr>
      </w:pPr>
      <w:proofErr w:type="spellStart"/>
      <w:r w:rsidRPr="00BC1C02">
        <w:rPr>
          <w:rFonts w:ascii="Book Antiqua" w:hAnsi="Book Antiqua"/>
          <w:sz w:val="18"/>
          <w:szCs w:val="18"/>
        </w:rPr>
        <w:t>E</w:t>
      </w:r>
      <w:r w:rsidR="006D34D6" w:rsidRPr="00BC1C02">
        <w:rPr>
          <w:rFonts w:ascii="Book Antiqua" w:hAnsi="Book Antiqua"/>
          <w:sz w:val="18"/>
          <w:szCs w:val="18"/>
        </w:rPr>
        <w:t>bke</w:t>
      </w:r>
      <w:proofErr w:type="spellEnd"/>
      <w:r w:rsidRPr="00BC1C02">
        <w:rPr>
          <w:rFonts w:ascii="Book Antiqua" w:hAnsi="Book Antiqua"/>
          <w:sz w:val="18"/>
          <w:szCs w:val="18"/>
        </w:rPr>
        <w:t xml:space="preserve">, </w:t>
      </w:r>
      <w:proofErr w:type="spellStart"/>
      <w:r w:rsidRPr="00BC1C02">
        <w:rPr>
          <w:rFonts w:ascii="Book Antiqua" w:hAnsi="Book Antiqua"/>
          <w:sz w:val="18"/>
          <w:szCs w:val="18"/>
        </w:rPr>
        <w:t>Werner</w:t>
      </w:r>
      <w:proofErr w:type="spellEnd"/>
      <w:r w:rsidRPr="00BC1C02">
        <w:rPr>
          <w:rFonts w:ascii="Book Antiqua" w:hAnsi="Book Antiqua"/>
          <w:sz w:val="18"/>
          <w:szCs w:val="18"/>
        </w:rPr>
        <w:t xml:space="preserve"> F. (2005), “</w:t>
      </w:r>
      <w:proofErr w:type="spellStart"/>
      <w:r w:rsidRPr="00BC1C02">
        <w:rPr>
          <w:rFonts w:ascii="Book Antiqua" w:hAnsi="Book Antiqua"/>
          <w:sz w:val="18"/>
          <w:szCs w:val="18"/>
        </w:rPr>
        <w:t>The</w:t>
      </w:r>
      <w:proofErr w:type="spellEnd"/>
      <w:r w:rsidRPr="00BC1C02">
        <w:rPr>
          <w:rFonts w:ascii="Book Antiqua" w:hAnsi="Book Antiqua"/>
          <w:sz w:val="18"/>
          <w:szCs w:val="18"/>
        </w:rPr>
        <w:t xml:space="preserve"> </w:t>
      </w:r>
      <w:proofErr w:type="spellStart"/>
      <w:r w:rsidRPr="00BC1C02">
        <w:rPr>
          <w:rFonts w:ascii="Book Antiqua" w:hAnsi="Book Antiqua"/>
          <w:sz w:val="18"/>
          <w:szCs w:val="18"/>
        </w:rPr>
        <w:t>European</w:t>
      </w:r>
      <w:proofErr w:type="spellEnd"/>
      <w:r w:rsidRPr="00BC1C02">
        <w:rPr>
          <w:rFonts w:ascii="Book Antiqua" w:hAnsi="Book Antiqua"/>
          <w:sz w:val="18"/>
          <w:szCs w:val="18"/>
        </w:rPr>
        <w:t xml:space="preserve"> </w:t>
      </w:r>
      <w:proofErr w:type="spellStart"/>
      <w:r w:rsidRPr="00BC1C02">
        <w:rPr>
          <w:rFonts w:ascii="Book Antiqua" w:hAnsi="Book Antiqua"/>
          <w:sz w:val="18"/>
          <w:szCs w:val="18"/>
        </w:rPr>
        <w:t>Conflict</w:t>
      </w:r>
      <w:proofErr w:type="spellEnd"/>
      <w:r w:rsidRPr="00BC1C02">
        <w:rPr>
          <w:rFonts w:ascii="Book Antiqua" w:hAnsi="Book Antiqua"/>
          <w:sz w:val="18"/>
          <w:szCs w:val="18"/>
        </w:rPr>
        <w:t>-of-</w:t>
      </w:r>
      <w:proofErr w:type="spellStart"/>
      <w:r w:rsidRPr="00BC1C02">
        <w:rPr>
          <w:rFonts w:ascii="Book Antiqua" w:hAnsi="Book Antiqua"/>
          <w:sz w:val="18"/>
          <w:szCs w:val="18"/>
        </w:rPr>
        <w:t>Corporate</w:t>
      </w:r>
      <w:proofErr w:type="spellEnd"/>
      <w:r w:rsidRPr="00BC1C02">
        <w:rPr>
          <w:rFonts w:ascii="Book Antiqua" w:hAnsi="Book Antiqua"/>
          <w:sz w:val="18"/>
          <w:szCs w:val="18"/>
        </w:rPr>
        <w:t>-</w:t>
      </w:r>
      <w:proofErr w:type="spellStart"/>
      <w:r w:rsidRPr="00BC1C02">
        <w:rPr>
          <w:rFonts w:ascii="Book Antiqua" w:hAnsi="Book Antiqua"/>
          <w:sz w:val="18"/>
          <w:szCs w:val="18"/>
        </w:rPr>
        <w:t>Laws</w:t>
      </w:r>
      <w:proofErr w:type="spellEnd"/>
      <w:r w:rsidRPr="00BC1C02">
        <w:rPr>
          <w:rFonts w:ascii="Book Antiqua" w:hAnsi="Book Antiqua"/>
          <w:sz w:val="18"/>
          <w:szCs w:val="18"/>
        </w:rPr>
        <w:t xml:space="preserve"> </w:t>
      </w:r>
      <w:proofErr w:type="spellStart"/>
      <w:r w:rsidRPr="00BC1C02">
        <w:rPr>
          <w:rFonts w:ascii="Book Antiqua" w:hAnsi="Book Antiqua"/>
          <w:sz w:val="18"/>
          <w:szCs w:val="18"/>
        </w:rPr>
        <w:t>Revolution</w:t>
      </w:r>
      <w:proofErr w:type="spellEnd"/>
      <w:r w:rsidRPr="00BC1C02">
        <w:rPr>
          <w:rFonts w:ascii="Book Antiqua" w:hAnsi="Book Antiqua"/>
          <w:sz w:val="18"/>
          <w:szCs w:val="18"/>
        </w:rPr>
        <w:t xml:space="preserve">: </w:t>
      </w:r>
      <w:proofErr w:type="spellStart"/>
      <w:r w:rsidRPr="00BC1C02">
        <w:rPr>
          <w:rFonts w:ascii="Book Antiqua" w:hAnsi="Book Antiqua"/>
          <w:sz w:val="18"/>
          <w:szCs w:val="18"/>
        </w:rPr>
        <w:t>Uberseering</w:t>
      </w:r>
      <w:proofErr w:type="spellEnd"/>
      <w:r w:rsidRPr="00BC1C02">
        <w:rPr>
          <w:rFonts w:ascii="Book Antiqua" w:hAnsi="Book Antiqua"/>
          <w:sz w:val="18"/>
          <w:szCs w:val="18"/>
        </w:rPr>
        <w:t xml:space="preserve">, </w:t>
      </w:r>
      <w:proofErr w:type="spellStart"/>
      <w:r w:rsidRPr="00BC1C02">
        <w:rPr>
          <w:rFonts w:ascii="Book Antiqua" w:hAnsi="Book Antiqua"/>
          <w:sz w:val="18"/>
          <w:szCs w:val="18"/>
        </w:rPr>
        <w:t>Inspire</w:t>
      </w:r>
      <w:proofErr w:type="spellEnd"/>
      <w:r w:rsidRPr="00BC1C02">
        <w:rPr>
          <w:rFonts w:ascii="Book Antiqua" w:hAnsi="Book Antiqua"/>
          <w:sz w:val="18"/>
          <w:szCs w:val="18"/>
        </w:rPr>
        <w:t xml:space="preserve"> Art </w:t>
      </w:r>
      <w:proofErr w:type="spellStart"/>
      <w:r w:rsidRPr="00BC1C02">
        <w:rPr>
          <w:rFonts w:ascii="Book Antiqua" w:hAnsi="Book Antiqua"/>
          <w:sz w:val="18"/>
          <w:szCs w:val="18"/>
        </w:rPr>
        <w:t>and</w:t>
      </w:r>
      <w:proofErr w:type="spellEnd"/>
      <w:r w:rsidRPr="00BC1C02">
        <w:rPr>
          <w:rFonts w:ascii="Book Antiqua" w:hAnsi="Book Antiqua"/>
          <w:sz w:val="18"/>
          <w:szCs w:val="18"/>
        </w:rPr>
        <w:t xml:space="preserve"> Beyond”, </w:t>
      </w:r>
      <w:proofErr w:type="spellStart"/>
      <w:r w:rsidRPr="00E1556D">
        <w:rPr>
          <w:rFonts w:ascii="Book Antiqua" w:hAnsi="Book Antiqua"/>
          <w:sz w:val="18"/>
          <w:szCs w:val="18"/>
        </w:rPr>
        <w:t>The</w:t>
      </w:r>
      <w:proofErr w:type="spellEnd"/>
      <w:r w:rsidRPr="00E1556D">
        <w:rPr>
          <w:rFonts w:ascii="Book Antiqua" w:hAnsi="Book Antiqua"/>
          <w:sz w:val="18"/>
          <w:szCs w:val="18"/>
        </w:rPr>
        <w:t xml:space="preserve"> International </w:t>
      </w:r>
      <w:proofErr w:type="spellStart"/>
      <w:r w:rsidRPr="00E1556D">
        <w:rPr>
          <w:rFonts w:ascii="Book Antiqua" w:hAnsi="Book Antiqua"/>
          <w:sz w:val="18"/>
          <w:szCs w:val="18"/>
        </w:rPr>
        <w:t>Lawyer</w:t>
      </w:r>
      <w:proofErr w:type="spellEnd"/>
      <w:r w:rsidRPr="00E1556D">
        <w:rPr>
          <w:rFonts w:ascii="Book Antiqua" w:hAnsi="Book Antiqua"/>
          <w:sz w:val="18"/>
          <w:szCs w:val="18"/>
        </w:rPr>
        <w:t>,</w:t>
      </w:r>
      <w:r w:rsidRPr="00BC1C02">
        <w:rPr>
          <w:rFonts w:ascii="Book Antiqua" w:hAnsi="Book Antiqua"/>
          <w:sz w:val="18"/>
          <w:szCs w:val="18"/>
        </w:rPr>
        <w:t xml:space="preserve"> 38</w:t>
      </w:r>
      <w:r w:rsidR="00237C55">
        <w:rPr>
          <w:rFonts w:ascii="Book Antiqua" w:hAnsi="Book Antiqua"/>
          <w:sz w:val="18"/>
          <w:szCs w:val="18"/>
        </w:rPr>
        <w:t xml:space="preserve"> (</w:t>
      </w:r>
      <w:r w:rsidRPr="00BC1C02">
        <w:rPr>
          <w:rFonts w:ascii="Book Antiqua" w:hAnsi="Book Antiqua"/>
          <w:sz w:val="18"/>
          <w:szCs w:val="18"/>
        </w:rPr>
        <w:t>3</w:t>
      </w:r>
      <w:r w:rsidR="00237C55">
        <w:rPr>
          <w:rFonts w:ascii="Book Antiqua" w:hAnsi="Book Antiqua"/>
          <w:sz w:val="18"/>
          <w:szCs w:val="18"/>
        </w:rPr>
        <w:t>)</w:t>
      </w:r>
      <w:r w:rsidRPr="00BC1C02">
        <w:rPr>
          <w:rFonts w:ascii="Book Antiqua" w:hAnsi="Book Antiqua"/>
          <w:sz w:val="18"/>
          <w:szCs w:val="18"/>
        </w:rPr>
        <w:t>, 813-853.</w:t>
      </w:r>
      <w:r w:rsidR="006D34D6">
        <w:rPr>
          <w:rFonts w:ascii="Book Antiqua" w:hAnsi="Book Antiqua"/>
          <w:sz w:val="18"/>
          <w:szCs w:val="18"/>
        </w:rPr>
        <w:t xml:space="preserve"> </w:t>
      </w:r>
    </w:p>
    <w:p w:rsidR="00C6567C" w:rsidRPr="00BC1C02" w:rsidRDefault="00C6567C" w:rsidP="00BC1C02">
      <w:pPr>
        <w:pStyle w:val="DipnotMetni"/>
        <w:spacing w:before="0" w:beforeAutospacing="0" w:after="120" w:afterAutospacing="0"/>
        <w:rPr>
          <w:color w:val="000000"/>
          <w:sz w:val="18"/>
          <w:szCs w:val="18"/>
        </w:rPr>
      </w:pPr>
      <w:r w:rsidRPr="00BC1C02">
        <w:rPr>
          <w:color w:val="000000"/>
          <w:sz w:val="18"/>
          <w:szCs w:val="18"/>
        </w:rPr>
        <w:t>F</w:t>
      </w:r>
      <w:r w:rsidR="006D34D6" w:rsidRPr="00BC1C02">
        <w:rPr>
          <w:color w:val="000000"/>
          <w:sz w:val="18"/>
          <w:szCs w:val="18"/>
        </w:rPr>
        <w:t>rost</w:t>
      </w:r>
      <w:r w:rsidRPr="00BC1C02">
        <w:rPr>
          <w:color w:val="000000"/>
          <w:sz w:val="18"/>
          <w:szCs w:val="18"/>
        </w:rPr>
        <w:t xml:space="preserve">, </w:t>
      </w:r>
      <w:proofErr w:type="spellStart"/>
      <w:r w:rsidRPr="00BC1C02">
        <w:rPr>
          <w:color w:val="000000"/>
          <w:sz w:val="18"/>
          <w:szCs w:val="18"/>
        </w:rPr>
        <w:t>Carsten</w:t>
      </w:r>
      <w:proofErr w:type="spellEnd"/>
      <w:r w:rsidRPr="00BC1C02">
        <w:rPr>
          <w:color w:val="000000"/>
          <w:sz w:val="18"/>
          <w:szCs w:val="18"/>
        </w:rPr>
        <w:t xml:space="preserve"> (2005), “Transfer</w:t>
      </w:r>
      <w:r w:rsidRPr="00BC1C02">
        <w:rPr>
          <w:b/>
          <w:color w:val="000000"/>
          <w:sz w:val="18"/>
          <w:szCs w:val="18"/>
        </w:rPr>
        <w:t xml:space="preserve"> </w:t>
      </w:r>
      <w:r w:rsidRPr="00BC1C02">
        <w:rPr>
          <w:color w:val="000000"/>
          <w:sz w:val="18"/>
          <w:szCs w:val="18"/>
        </w:rPr>
        <w:t>Of Company's Seat - An Unfolding Story in Europe”</w:t>
      </w:r>
      <w:r w:rsidRPr="00BC1C02">
        <w:rPr>
          <w:b/>
          <w:color w:val="000000"/>
          <w:sz w:val="18"/>
          <w:szCs w:val="18"/>
        </w:rPr>
        <w:t>,</w:t>
      </w:r>
      <w:r w:rsidRPr="00BC1C02">
        <w:rPr>
          <w:b/>
          <w:i/>
          <w:color w:val="000000"/>
          <w:sz w:val="18"/>
          <w:szCs w:val="18"/>
        </w:rPr>
        <w:t xml:space="preserve"> </w:t>
      </w:r>
      <w:r w:rsidRPr="00E1556D">
        <w:rPr>
          <w:color w:val="000000"/>
          <w:sz w:val="18"/>
          <w:szCs w:val="18"/>
        </w:rPr>
        <w:t>Victoria University of Wellington Law Review,</w:t>
      </w:r>
      <w:r w:rsidRPr="00BC1C02">
        <w:rPr>
          <w:color w:val="000000"/>
          <w:sz w:val="18"/>
          <w:szCs w:val="18"/>
        </w:rPr>
        <w:t xml:space="preserve"> 36</w:t>
      </w:r>
      <w:r w:rsidR="00237C55">
        <w:rPr>
          <w:color w:val="000000"/>
          <w:sz w:val="18"/>
          <w:szCs w:val="18"/>
        </w:rPr>
        <w:t xml:space="preserve"> (</w:t>
      </w:r>
      <w:r w:rsidRPr="00BC1C02">
        <w:rPr>
          <w:color w:val="000000"/>
          <w:sz w:val="18"/>
          <w:szCs w:val="18"/>
        </w:rPr>
        <w:t>2</w:t>
      </w:r>
      <w:r w:rsidR="00237C55">
        <w:rPr>
          <w:color w:val="000000"/>
          <w:sz w:val="18"/>
          <w:szCs w:val="18"/>
        </w:rPr>
        <w:t>)</w:t>
      </w:r>
      <w:r w:rsidRPr="00BC1C02">
        <w:rPr>
          <w:color w:val="000000"/>
          <w:sz w:val="18"/>
          <w:szCs w:val="18"/>
        </w:rPr>
        <w:t>, 359-387.</w:t>
      </w:r>
    </w:p>
    <w:p w:rsidR="00C6567C" w:rsidRPr="00BC1C02" w:rsidRDefault="00C6567C" w:rsidP="00BC1C02">
      <w:pPr>
        <w:pStyle w:val="DipnotMetni"/>
        <w:spacing w:before="0" w:beforeAutospacing="0" w:after="120" w:afterAutospacing="0"/>
        <w:rPr>
          <w:color w:val="000000"/>
          <w:sz w:val="18"/>
          <w:szCs w:val="18"/>
        </w:rPr>
      </w:pPr>
      <w:proofErr w:type="spellStart"/>
      <w:r w:rsidRPr="00BC1C02">
        <w:rPr>
          <w:color w:val="000000"/>
          <w:sz w:val="18"/>
          <w:szCs w:val="18"/>
        </w:rPr>
        <w:t>G</w:t>
      </w:r>
      <w:r w:rsidR="006D34D6" w:rsidRPr="00BC1C02">
        <w:rPr>
          <w:color w:val="000000"/>
          <w:sz w:val="18"/>
          <w:szCs w:val="18"/>
        </w:rPr>
        <w:t>üngör</w:t>
      </w:r>
      <w:proofErr w:type="spellEnd"/>
      <w:r w:rsidRPr="00BC1C02">
        <w:rPr>
          <w:color w:val="000000"/>
          <w:sz w:val="18"/>
          <w:szCs w:val="18"/>
        </w:rPr>
        <w:t xml:space="preserve">, </w:t>
      </w:r>
      <w:proofErr w:type="spellStart"/>
      <w:r w:rsidRPr="00BC1C02">
        <w:rPr>
          <w:color w:val="000000"/>
          <w:sz w:val="18"/>
          <w:szCs w:val="18"/>
        </w:rPr>
        <w:t>Gülin</w:t>
      </w:r>
      <w:proofErr w:type="spellEnd"/>
      <w:r w:rsidRPr="00BC1C02">
        <w:rPr>
          <w:color w:val="000000"/>
          <w:sz w:val="18"/>
          <w:szCs w:val="18"/>
        </w:rPr>
        <w:t xml:space="preserve"> (2015), </w:t>
      </w:r>
      <w:proofErr w:type="spellStart"/>
      <w:r w:rsidRPr="00E1556D">
        <w:rPr>
          <w:i/>
          <w:color w:val="000000"/>
          <w:sz w:val="18"/>
          <w:szCs w:val="18"/>
        </w:rPr>
        <w:t>Tâbiiyet</w:t>
      </w:r>
      <w:proofErr w:type="spellEnd"/>
      <w:r w:rsidRPr="00E1556D">
        <w:rPr>
          <w:i/>
          <w:color w:val="000000"/>
          <w:sz w:val="18"/>
          <w:szCs w:val="18"/>
        </w:rPr>
        <w:t xml:space="preserve"> </w:t>
      </w:r>
      <w:proofErr w:type="spellStart"/>
      <w:r w:rsidRPr="00E1556D">
        <w:rPr>
          <w:i/>
          <w:color w:val="000000"/>
          <w:sz w:val="18"/>
          <w:szCs w:val="18"/>
        </w:rPr>
        <w:t>Hukuku</w:t>
      </w:r>
      <w:proofErr w:type="spellEnd"/>
      <w:r w:rsidR="00E1556D">
        <w:rPr>
          <w:color w:val="000000"/>
          <w:sz w:val="18"/>
          <w:szCs w:val="18"/>
        </w:rPr>
        <w:t>.</w:t>
      </w:r>
      <w:r w:rsidRPr="00BC1C02">
        <w:rPr>
          <w:color w:val="000000"/>
          <w:sz w:val="18"/>
          <w:szCs w:val="18"/>
        </w:rPr>
        <w:t xml:space="preserve"> </w:t>
      </w:r>
      <w:r w:rsidR="00E1556D" w:rsidRPr="00BC1C02">
        <w:rPr>
          <w:color w:val="000000"/>
          <w:sz w:val="18"/>
          <w:szCs w:val="18"/>
        </w:rPr>
        <w:t>Ankara</w:t>
      </w:r>
      <w:r w:rsidR="00E1556D">
        <w:rPr>
          <w:color w:val="000000"/>
          <w:sz w:val="18"/>
          <w:szCs w:val="18"/>
        </w:rPr>
        <w:t>:</w:t>
      </w:r>
      <w:r w:rsidR="00E1556D" w:rsidRPr="00BC1C02">
        <w:rPr>
          <w:color w:val="000000"/>
          <w:sz w:val="18"/>
          <w:szCs w:val="18"/>
        </w:rPr>
        <w:t xml:space="preserve"> </w:t>
      </w:r>
      <w:proofErr w:type="spellStart"/>
      <w:r w:rsidR="00E1556D">
        <w:rPr>
          <w:color w:val="000000"/>
          <w:sz w:val="18"/>
          <w:szCs w:val="18"/>
        </w:rPr>
        <w:t>Yetkin</w:t>
      </w:r>
      <w:proofErr w:type="spellEnd"/>
      <w:r w:rsidR="00E1556D">
        <w:rPr>
          <w:color w:val="000000"/>
          <w:sz w:val="18"/>
          <w:szCs w:val="18"/>
        </w:rPr>
        <w:t xml:space="preserve"> </w:t>
      </w:r>
      <w:proofErr w:type="spellStart"/>
      <w:r w:rsidR="00E1556D">
        <w:rPr>
          <w:color w:val="000000"/>
          <w:sz w:val="18"/>
          <w:szCs w:val="18"/>
        </w:rPr>
        <w:t>Yayınları</w:t>
      </w:r>
      <w:proofErr w:type="spellEnd"/>
      <w:r w:rsidRPr="00BC1C02">
        <w:rPr>
          <w:color w:val="000000"/>
          <w:sz w:val="18"/>
          <w:szCs w:val="18"/>
        </w:rPr>
        <w:t>.</w:t>
      </w:r>
    </w:p>
    <w:p w:rsidR="00C6567C" w:rsidRPr="00BC1C02" w:rsidRDefault="00C6567C" w:rsidP="00BC1C02">
      <w:pPr>
        <w:spacing w:before="0" w:beforeAutospacing="0" w:after="120" w:afterAutospacing="0"/>
        <w:rPr>
          <w:color w:val="000000"/>
          <w:sz w:val="18"/>
          <w:szCs w:val="18"/>
        </w:rPr>
      </w:pPr>
      <w:r w:rsidRPr="00BC1C02">
        <w:rPr>
          <w:color w:val="000000"/>
          <w:sz w:val="18"/>
          <w:szCs w:val="18"/>
        </w:rPr>
        <w:t>K</w:t>
      </w:r>
      <w:r w:rsidR="006D34D6" w:rsidRPr="00BC1C02">
        <w:rPr>
          <w:color w:val="000000"/>
          <w:sz w:val="18"/>
          <w:szCs w:val="18"/>
        </w:rPr>
        <w:t>ara</w:t>
      </w:r>
      <w:r w:rsidRPr="00BC1C02">
        <w:rPr>
          <w:color w:val="000000"/>
          <w:sz w:val="18"/>
          <w:szCs w:val="18"/>
        </w:rPr>
        <w:t xml:space="preserve">, </w:t>
      </w:r>
      <w:proofErr w:type="spellStart"/>
      <w:r w:rsidRPr="00BC1C02">
        <w:rPr>
          <w:color w:val="000000"/>
          <w:sz w:val="18"/>
          <w:szCs w:val="18"/>
        </w:rPr>
        <w:t>Etem</w:t>
      </w:r>
      <w:proofErr w:type="spellEnd"/>
      <w:r w:rsidRPr="00BC1C02">
        <w:rPr>
          <w:color w:val="000000"/>
          <w:sz w:val="18"/>
          <w:szCs w:val="18"/>
        </w:rPr>
        <w:t xml:space="preserve"> (2014), </w:t>
      </w:r>
      <w:r w:rsidRPr="00BC1C02">
        <w:rPr>
          <w:i/>
          <w:color w:val="000000"/>
          <w:sz w:val="18"/>
          <w:szCs w:val="18"/>
        </w:rPr>
        <w:t xml:space="preserve">Avrupa Birliği'nde Şirketlerin </w:t>
      </w:r>
      <w:proofErr w:type="spellStart"/>
      <w:r w:rsidRPr="00BC1C02">
        <w:rPr>
          <w:i/>
          <w:color w:val="000000"/>
          <w:sz w:val="18"/>
          <w:szCs w:val="18"/>
        </w:rPr>
        <w:t>Sınıraşan</w:t>
      </w:r>
      <w:proofErr w:type="spellEnd"/>
      <w:r w:rsidRPr="00BC1C02">
        <w:rPr>
          <w:i/>
          <w:color w:val="000000"/>
          <w:sz w:val="18"/>
          <w:szCs w:val="18"/>
        </w:rPr>
        <w:t xml:space="preserve"> Hareketliliği</w:t>
      </w:r>
      <w:r w:rsidR="00E1556D">
        <w:rPr>
          <w:i/>
          <w:color w:val="000000"/>
          <w:sz w:val="18"/>
          <w:szCs w:val="18"/>
        </w:rPr>
        <w:t>.</w:t>
      </w:r>
      <w:r w:rsidRPr="00BC1C02">
        <w:rPr>
          <w:b/>
          <w:color w:val="000000"/>
          <w:sz w:val="18"/>
          <w:szCs w:val="18"/>
        </w:rPr>
        <w:t xml:space="preserve"> </w:t>
      </w:r>
      <w:proofErr w:type="gramStart"/>
      <w:r w:rsidR="00E1556D" w:rsidRPr="00BC1C02">
        <w:rPr>
          <w:color w:val="000000"/>
          <w:sz w:val="18"/>
          <w:szCs w:val="18"/>
        </w:rPr>
        <w:t>Ankara</w:t>
      </w:r>
      <w:r w:rsidR="00E1556D">
        <w:rPr>
          <w:color w:val="000000"/>
          <w:sz w:val="18"/>
          <w:szCs w:val="18"/>
        </w:rPr>
        <w:t>:</w:t>
      </w:r>
      <w:r w:rsidR="00E1556D" w:rsidRPr="00BC1C02">
        <w:rPr>
          <w:color w:val="000000"/>
          <w:sz w:val="18"/>
          <w:szCs w:val="18"/>
        </w:rPr>
        <w:t xml:space="preserve"> </w:t>
      </w:r>
      <w:r w:rsidR="00E1556D">
        <w:rPr>
          <w:color w:val="000000"/>
          <w:sz w:val="18"/>
          <w:szCs w:val="18"/>
        </w:rPr>
        <w:t>Seçkin Yayıncılık</w:t>
      </w:r>
      <w:r w:rsidRPr="00BC1C02">
        <w:rPr>
          <w:color w:val="000000"/>
          <w:sz w:val="18"/>
          <w:szCs w:val="18"/>
        </w:rPr>
        <w:t>.</w:t>
      </w:r>
      <w:proofErr w:type="gramEnd"/>
    </w:p>
    <w:p w:rsidR="00C6567C" w:rsidRPr="00BC1C02" w:rsidRDefault="00C6567C" w:rsidP="00BC1C02">
      <w:pPr>
        <w:pStyle w:val="DipnotMetni"/>
        <w:spacing w:before="0" w:beforeAutospacing="0" w:after="120" w:afterAutospacing="0"/>
        <w:rPr>
          <w:color w:val="000000"/>
          <w:sz w:val="18"/>
          <w:szCs w:val="18"/>
        </w:rPr>
      </w:pPr>
      <w:proofErr w:type="spellStart"/>
      <w:proofErr w:type="gramStart"/>
      <w:r w:rsidRPr="00BC1C02">
        <w:rPr>
          <w:color w:val="000000"/>
          <w:sz w:val="18"/>
          <w:szCs w:val="18"/>
        </w:rPr>
        <w:t>M</w:t>
      </w:r>
      <w:r w:rsidR="006D34D6" w:rsidRPr="00BC1C02">
        <w:rPr>
          <w:color w:val="000000"/>
          <w:sz w:val="18"/>
          <w:szCs w:val="18"/>
        </w:rPr>
        <w:t>ichoudi</w:t>
      </w:r>
      <w:proofErr w:type="spellEnd"/>
      <w:r w:rsidRPr="00BC1C02">
        <w:rPr>
          <w:color w:val="000000"/>
          <w:sz w:val="18"/>
          <w:szCs w:val="18"/>
        </w:rPr>
        <w:t xml:space="preserve">, Theodora (2013), </w:t>
      </w:r>
      <w:r w:rsidR="00E1556D" w:rsidRPr="00E1556D">
        <w:rPr>
          <w:color w:val="000000"/>
          <w:sz w:val="18"/>
          <w:szCs w:val="18"/>
        </w:rPr>
        <w:t>“</w:t>
      </w:r>
      <w:r w:rsidRPr="00E1556D">
        <w:rPr>
          <w:color w:val="000000"/>
          <w:sz w:val="18"/>
          <w:szCs w:val="18"/>
        </w:rPr>
        <w:t>Cross Border Mobility of European Corporations</w:t>
      </w:r>
      <w:r w:rsidR="00E1556D" w:rsidRPr="00E1556D">
        <w:rPr>
          <w:color w:val="000000"/>
          <w:sz w:val="18"/>
          <w:szCs w:val="18"/>
        </w:rPr>
        <w:t>”</w:t>
      </w:r>
      <w:r w:rsidRPr="00E1556D">
        <w:rPr>
          <w:color w:val="000000"/>
          <w:sz w:val="18"/>
          <w:szCs w:val="18"/>
        </w:rPr>
        <w:t>,</w:t>
      </w:r>
      <w:r w:rsidRPr="00BC1C02">
        <w:rPr>
          <w:color w:val="000000"/>
          <w:sz w:val="18"/>
          <w:szCs w:val="18"/>
        </w:rPr>
        <w:t xml:space="preserve"> Master Thesis European Union Law, University of Amsterdam.</w:t>
      </w:r>
      <w:proofErr w:type="gramEnd"/>
    </w:p>
    <w:p w:rsidR="00C6567C" w:rsidRPr="00BC1C02" w:rsidRDefault="009A5C9E" w:rsidP="00BC1C02">
      <w:pPr>
        <w:pStyle w:val="DipnotMetni"/>
        <w:spacing w:before="0" w:beforeAutospacing="0" w:after="120" w:afterAutospacing="0"/>
        <w:rPr>
          <w:color w:val="000000"/>
          <w:sz w:val="18"/>
          <w:szCs w:val="18"/>
        </w:rPr>
      </w:pPr>
      <w:hyperlink r:id="rId10" w:history="1">
        <w:r w:rsidR="00C6567C" w:rsidRPr="00BC1C02">
          <w:rPr>
            <w:rStyle w:val="Kpr"/>
            <w:color w:val="000000"/>
            <w:sz w:val="18"/>
            <w:szCs w:val="18"/>
            <w:u w:val="none"/>
          </w:rPr>
          <w:t>http://dare.uva.nl/cgi/arno/show.cgi?fid=493267</w:t>
        </w:r>
      </w:hyperlink>
      <w:r w:rsidR="00C6567C" w:rsidRPr="00BC1C02">
        <w:rPr>
          <w:color w:val="000000"/>
          <w:sz w:val="18"/>
          <w:szCs w:val="18"/>
        </w:rPr>
        <w:t xml:space="preserve"> (</w:t>
      </w:r>
      <w:proofErr w:type="spellStart"/>
      <w:r w:rsidR="00C6567C" w:rsidRPr="00BC1C02">
        <w:rPr>
          <w:color w:val="000000"/>
          <w:sz w:val="18"/>
          <w:szCs w:val="18"/>
        </w:rPr>
        <w:t>Erişim</w:t>
      </w:r>
      <w:proofErr w:type="spellEnd"/>
      <w:r w:rsidR="00C6567C" w:rsidRPr="00BC1C02">
        <w:rPr>
          <w:color w:val="000000"/>
          <w:sz w:val="18"/>
          <w:szCs w:val="18"/>
        </w:rPr>
        <w:t xml:space="preserve"> </w:t>
      </w:r>
      <w:proofErr w:type="spellStart"/>
      <w:r w:rsidR="00C6567C" w:rsidRPr="00BC1C02">
        <w:rPr>
          <w:color w:val="000000"/>
          <w:sz w:val="18"/>
          <w:szCs w:val="18"/>
        </w:rPr>
        <w:t>Tarihi</w:t>
      </w:r>
      <w:proofErr w:type="spellEnd"/>
      <w:r w:rsidR="00C6567C" w:rsidRPr="00BC1C02">
        <w:rPr>
          <w:color w:val="000000"/>
          <w:sz w:val="18"/>
          <w:szCs w:val="18"/>
        </w:rPr>
        <w:t>: 01.02.2017).</w:t>
      </w:r>
    </w:p>
    <w:p w:rsidR="00C6567C" w:rsidRPr="00BC1C02" w:rsidRDefault="00C6567C" w:rsidP="00BC1C02">
      <w:pPr>
        <w:pStyle w:val="DipnotMetni"/>
        <w:spacing w:before="0" w:beforeAutospacing="0" w:after="120" w:afterAutospacing="0"/>
        <w:rPr>
          <w:color w:val="000000"/>
          <w:sz w:val="18"/>
          <w:szCs w:val="18"/>
        </w:rPr>
      </w:pPr>
      <w:proofErr w:type="spellStart"/>
      <w:proofErr w:type="gramStart"/>
      <w:r w:rsidRPr="00BC1C02">
        <w:rPr>
          <w:color w:val="000000"/>
          <w:sz w:val="18"/>
          <w:szCs w:val="18"/>
        </w:rPr>
        <w:t>M</w:t>
      </w:r>
      <w:r w:rsidR="006D34D6" w:rsidRPr="00BC1C02">
        <w:rPr>
          <w:color w:val="000000"/>
          <w:sz w:val="18"/>
          <w:szCs w:val="18"/>
        </w:rPr>
        <w:t>oroğlu</w:t>
      </w:r>
      <w:proofErr w:type="spellEnd"/>
      <w:r w:rsidRPr="00BC1C02">
        <w:rPr>
          <w:color w:val="000000"/>
          <w:sz w:val="18"/>
          <w:szCs w:val="18"/>
        </w:rPr>
        <w:t xml:space="preserve">, </w:t>
      </w:r>
      <w:proofErr w:type="spellStart"/>
      <w:r w:rsidRPr="00BC1C02">
        <w:rPr>
          <w:color w:val="000000"/>
          <w:sz w:val="18"/>
          <w:szCs w:val="18"/>
        </w:rPr>
        <w:t>Erdoğan</w:t>
      </w:r>
      <w:proofErr w:type="spellEnd"/>
      <w:r w:rsidRPr="00BC1C02">
        <w:rPr>
          <w:color w:val="000000"/>
          <w:sz w:val="18"/>
          <w:szCs w:val="18"/>
        </w:rPr>
        <w:t xml:space="preserve"> (2002), “</w:t>
      </w:r>
      <w:proofErr w:type="spellStart"/>
      <w:r w:rsidRPr="00BC1C02">
        <w:rPr>
          <w:color w:val="000000"/>
          <w:sz w:val="18"/>
          <w:szCs w:val="18"/>
        </w:rPr>
        <w:t>Anonim</w:t>
      </w:r>
      <w:proofErr w:type="spellEnd"/>
      <w:r w:rsidRPr="00BC1C02">
        <w:rPr>
          <w:color w:val="000000"/>
          <w:sz w:val="18"/>
          <w:szCs w:val="18"/>
        </w:rPr>
        <w:t xml:space="preserve"> </w:t>
      </w:r>
      <w:proofErr w:type="spellStart"/>
      <w:r w:rsidRPr="00BC1C02">
        <w:rPr>
          <w:color w:val="000000"/>
          <w:sz w:val="18"/>
          <w:szCs w:val="18"/>
        </w:rPr>
        <w:t>Ortaklıkların</w:t>
      </w:r>
      <w:proofErr w:type="spellEnd"/>
      <w:r w:rsidRPr="00BC1C02">
        <w:rPr>
          <w:color w:val="000000"/>
          <w:sz w:val="18"/>
          <w:szCs w:val="18"/>
        </w:rPr>
        <w:t xml:space="preserve"> </w:t>
      </w:r>
      <w:proofErr w:type="spellStart"/>
      <w:r w:rsidRPr="00BC1C02">
        <w:rPr>
          <w:color w:val="000000"/>
          <w:sz w:val="18"/>
          <w:szCs w:val="18"/>
        </w:rPr>
        <w:t>Tabiiyeti</w:t>
      </w:r>
      <w:proofErr w:type="spellEnd"/>
      <w:r w:rsidRPr="00BC1C02">
        <w:rPr>
          <w:color w:val="000000"/>
          <w:sz w:val="18"/>
          <w:szCs w:val="18"/>
        </w:rPr>
        <w:t xml:space="preserve"> </w:t>
      </w:r>
      <w:proofErr w:type="spellStart"/>
      <w:r w:rsidRPr="00BC1C02">
        <w:rPr>
          <w:color w:val="000000"/>
          <w:sz w:val="18"/>
          <w:szCs w:val="18"/>
        </w:rPr>
        <w:t>ve</w:t>
      </w:r>
      <w:proofErr w:type="spellEnd"/>
      <w:r w:rsidRPr="00BC1C02">
        <w:rPr>
          <w:color w:val="000000"/>
          <w:sz w:val="18"/>
          <w:szCs w:val="18"/>
        </w:rPr>
        <w:t xml:space="preserve"> </w:t>
      </w:r>
      <w:proofErr w:type="spellStart"/>
      <w:r w:rsidRPr="00BC1C02">
        <w:rPr>
          <w:color w:val="000000"/>
          <w:sz w:val="18"/>
          <w:szCs w:val="18"/>
        </w:rPr>
        <w:t>Tanınması</w:t>
      </w:r>
      <w:proofErr w:type="spellEnd"/>
      <w:r w:rsidRPr="00BC1C02">
        <w:rPr>
          <w:color w:val="000000"/>
          <w:sz w:val="18"/>
          <w:szCs w:val="18"/>
        </w:rPr>
        <w:t>”,</w:t>
      </w:r>
      <w:r w:rsidRPr="00BC1C02">
        <w:rPr>
          <w:i/>
          <w:color w:val="000000"/>
          <w:sz w:val="18"/>
          <w:szCs w:val="18"/>
        </w:rPr>
        <w:t xml:space="preserve"> </w:t>
      </w:r>
      <w:proofErr w:type="spellStart"/>
      <w:r w:rsidRPr="00E1556D">
        <w:rPr>
          <w:color w:val="000000"/>
          <w:sz w:val="18"/>
          <w:szCs w:val="18"/>
        </w:rPr>
        <w:t>Milletlerarası</w:t>
      </w:r>
      <w:proofErr w:type="spellEnd"/>
      <w:r w:rsidRPr="00E1556D">
        <w:rPr>
          <w:color w:val="000000"/>
          <w:sz w:val="18"/>
          <w:szCs w:val="18"/>
        </w:rPr>
        <w:t xml:space="preserve"> </w:t>
      </w:r>
      <w:proofErr w:type="spellStart"/>
      <w:r w:rsidRPr="00E1556D">
        <w:rPr>
          <w:color w:val="000000"/>
          <w:sz w:val="18"/>
          <w:szCs w:val="18"/>
        </w:rPr>
        <w:t>Hukuk</w:t>
      </w:r>
      <w:proofErr w:type="spellEnd"/>
      <w:r w:rsidRPr="00E1556D">
        <w:rPr>
          <w:color w:val="000000"/>
          <w:sz w:val="18"/>
          <w:szCs w:val="18"/>
        </w:rPr>
        <w:t xml:space="preserve"> </w:t>
      </w:r>
      <w:proofErr w:type="spellStart"/>
      <w:r w:rsidRPr="00E1556D">
        <w:rPr>
          <w:color w:val="000000"/>
          <w:sz w:val="18"/>
          <w:szCs w:val="18"/>
        </w:rPr>
        <w:t>ve</w:t>
      </w:r>
      <w:proofErr w:type="spellEnd"/>
      <w:r w:rsidRPr="00E1556D">
        <w:rPr>
          <w:color w:val="000000"/>
          <w:sz w:val="18"/>
          <w:szCs w:val="18"/>
        </w:rPr>
        <w:t xml:space="preserve"> </w:t>
      </w:r>
      <w:proofErr w:type="spellStart"/>
      <w:r w:rsidRPr="00E1556D">
        <w:rPr>
          <w:color w:val="000000"/>
          <w:sz w:val="18"/>
          <w:szCs w:val="18"/>
        </w:rPr>
        <w:t>Milletlerarası</w:t>
      </w:r>
      <w:proofErr w:type="spellEnd"/>
      <w:r w:rsidRPr="00E1556D">
        <w:rPr>
          <w:color w:val="000000"/>
          <w:sz w:val="18"/>
          <w:szCs w:val="18"/>
        </w:rPr>
        <w:t xml:space="preserve"> </w:t>
      </w:r>
      <w:proofErr w:type="spellStart"/>
      <w:r w:rsidRPr="00E1556D">
        <w:rPr>
          <w:color w:val="000000"/>
          <w:sz w:val="18"/>
          <w:szCs w:val="18"/>
        </w:rPr>
        <w:t>Özel</w:t>
      </w:r>
      <w:proofErr w:type="spellEnd"/>
      <w:r w:rsidRPr="00E1556D">
        <w:rPr>
          <w:color w:val="000000"/>
          <w:sz w:val="18"/>
          <w:szCs w:val="18"/>
        </w:rPr>
        <w:t xml:space="preserve"> </w:t>
      </w:r>
      <w:proofErr w:type="spellStart"/>
      <w:r w:rsidRPr="00E1556D">
        <w:rPr>
          <w:color w:val="000000"/>
          <w:sz w:val="18"/>
          <w:szCs w:val="18"/>
        </w:rPr>
        <w:t>Hukuk</w:t>
      </w:r>
      <w:proofErr w:type="spellEnd"/>
      <w:r w:rsidRPr="00E1556D">
        <w:rPr>
          <w:color w:val="000000"/>
          <w:sz w:val="18"/>
          <w:szCs w:val="18"/>
        </w:rPr>
        <w:t xml:space="preserve"> </w:t>
      </w:r>
      <w:proofErr w:type="spellStart"/>
      <w:r w:rsidRPr="00E1556D">
        <w:rPr>
          <w:color w:val="000000"/>
          <w:sz w:val="18"/>
          <w:szCs w:val="18"/>
        </w:rPr>
        <w:t>Bülteni</w:t>
      </w:r>
      <w:proofErr w:type="spellEnd"/>
      <w:r w:rsidRPr="00E1556D">
        <w:rPr>
          <w:b/>
          <w:color w:val="000000"/>
          <w:sz w:val="18"/>
          <w:szCs w:val="18"/>
        </w:rPr>
        <w:t>,</w:t>
      </w:r>
      <w:r w:rsidRPr="00BC1C02">
        <w:rPr>
          <w:b/>
          <w:color w:val="000000"/>
          <w:sz w:val="18"/>
          <w:szCs w:val="18"/>
        </w:rPr>
        <w:t xml:space="preserve"> </w:t>
      </w:r>
      <w:r w:rsidRPr="00BC1C02">
        <w:rPr>
          <w:color w:val="000000"/>
          <w:sz w:val="18"/>
          <w:szCs w:val="18"/>
        </w:rPr>
        <w:t>22</w:t>
      </w:r>
      <w:r w:rsidR="00237C55">
        <w:rPr>
          <w:color w:val="000000"/>
          <w:sz w:val="18"/>
          <w:szCs w:val="18"/>
        </w:rPr>
        <w:t xml:space="preserve"> (</w:t>
      </w:r>
      <w:r w:rsidRPr="00BC1C02">
        <w:rPr>
          <w:color w:val="000000"/>
          <w:sz w:val="18"/>
          <w:szCs w:val="18"/>
        </w:rPr>
        <w:t>2</w:t>
      </w:r>
      <w:r w:rsidR="00237C55">
        <w:rPr>
          <w:color w:val="000000"/>
          <w:sz w:val="18"/>
          <w:szCs w:val="18"/>
        </w:rPr>
        <w:t>)</w:t>
      </w:r>
      <w:r w:rsidRPr="00BC1C02">
        <w:rPr>
          <w:color w:val="000000"/>
          <w:sz w:val="18"/>
          <w:szCs w:val="18"/>
        </w:rPr>
        <w:t>, 413-419.</w:t>
      </w:r>
      <w:proofErr w:type="gramEnd"/>
    </w:p>
    <w:p w:rsidR="00C6567C" w:rsidRPr="00BC1C02" w:rsidRDefault="00C6567C" w:rsidP="00BC1C02">
      <w:pPr>
        <w:pStyle w:val="DipnotMetni"/>
        <w:spacing w:before="0" w:beforeAutospacing="0" w:after="120" w:afterAutospacing="0"/>
        <w:rPr>
          <w:color w:val="000000"/>
          <w:sz w:val="18"/>
          <w:szCs w:val="18"/>
        </w:rPr>
      </w:pPr>
      <w:proofErr w:type="spellStart"/>
      <w:proofErr w:type="gramStart"/>
      <w:r w:rsidRPr="00BC1C02">
        <w:rPr>
          <w:color w:val="000000"/>
          <w:sz w:val="18"/>
          <w:szCs w:val="18"/>
        </w:rPr>
        <w:t>M</w:t>
      </w:r>
      <w:r w:rsidR="006D34D6" w:rsidRPr="00BC1C02">
        <w:rPr>
          <w:color w:val="000000"/>
          <w:sz w:val="18"/>
          <w:szCs w:val="18"/>
        </w:rPr>
        <w:t>oustaki</w:t>
      </w:r>
      <w:proofErr w:type="spellEnd"/>
      <w:r w:rsidRPr="00BC1C02">
        <w:rPr>
          <w:color w:val="000000"/>
          <w:sz w:val="18"/>
          <w:szCs w:val="18"/>
        </w:rPr>
        <w:t xml:space="preserve">, Guy; </w:t>
      </w:r>
      <w:proofErr w:type="spellStart"/>
      <w:r w:rsidRPr="00BC1C02">
        <w:rPr>
          <w:color w:val="000000"/>
          <w:sz w:val="18"/>
          <w:szCs w:val="18"/>
        </w:rPr>
        <w:t>E</w:t>
      </w:r>
      <w:r w:rsidR="006D34D6" w:rsidRPr="00BC1C02">
        <w:rPr>
          <w:color w:val="000000"/>
          <w:sz w:val="18"/>
          <w:szCs w:val="18"/>
        </w:rPr>
        <w:t>ngammare</w:t>
      </w:r>
      <w:proofErr w:type="spellEnd"/>
      <w:r w:rsidRPr="00BC1C02">
        <w:rPr>
          <w:color w:val="000000"/>
          <w:sz w:val="18"/>
          <w:szCs w:val="18"/>
        </w:rPr>
        <w:t xml:space="preserve">, </w:t>
      </w:r>
      <w:proofErr w:type="spellStart"/>
      <w:r w:rsidRPr="00BC1C02">
        <w:rPr>
          <w:color w:val="000000"/>
          <w:sz w:val="18"/>
          <w:szCs w:val="18"/>
        </w:rPr>
        <w:t>Valérie</w:t>
      </w:r>
      <w:proofErr w:type="spellEnd"/>
      <w:r w:rsidRPr="00BC1C02">
        <w:rPr>
          <w:color w:val="000000"/>
          <w:sz w:val="18"/>
          <w:szCs w:val="18"/>
        </w:rPr>
        <w:t xml:space="preserve"> (2008), “</w:t>
      </w:r>
      <w:proofErr w:type="spellStart"/>
      <w:r w:rsidRPr="00BC1C02">
        <w:rPr>
          <w:color w:val="000000"/>
          <w:sz w:val="18"/>
          <w:szCs w:val="18"/>
        </w:rPr>
        <w:t>Avrupa</w:t>
      </w:r>
      <w:proofErr w:type="spellEnd"/>
      <w:r w:rsidRPr="00BC1C02">
        <w:rPr>
          <w:color w:val="000000"/>
          <w:sz w:val="18"/>
          <w:szCs w:val="18"/>
        </w:rPr>
        <w:t xml:space="preserve"> </w:t>
      </w:r>
      <w:proofErr w:type="spellStart"/>
      <w:r w:rsidRPr="00BC1C02">
        <w:rPr>
          <w:color w:val="000000"/>
          <w:sz w:val="18"/>
          <w:szCs w:val="18"/>
        </w:rPr>
        <w:t>Birliği</w:t>
      </w:r>
      <w:proofErr w:type="spellEnd"/>
      <w:r w:rsidRPr="00BC1C02">
        <w:rPr>
          <w:color w:val="000000"/>
          <w:sz w:val="18"/>
          <w:szCs w:val="18"/>
        </w:rPr>
        <w:t xml:space="preserve"> </w:t>
      </w:r>
      <w:proofErr w:type="spellStart"/>
      <w:r w:rsidRPr="00BC1C02">
        <w:rPr>
          <w:color w:val="000000"/>
          <w:sz w:val="18"/>
          <w:szCs w:val="18"/>
        </w:rPr>
        <w:t>Şirketler</w:t>
      </w:r>
      <w:proofErr w:type="spellEnd"/>
      <w:r w:rsidRPr="00BC1C02">
        <w:rPr>
          <w:color w:val="000000"/>
          <w:sz w:val="18"/>
          <w:szCs w:val="18"/>
        </w:rPr>
        <w:t xml:space="preserve"> </w:t>
      </w:r>
      <w:proofErr w:type="spellStart"/>
      <w:r w:rsidRPr="00BC1C02">
        <w:rPr>
          <w:color w:val="000000"/>
          <w:sz w:val="18"/>
          <w:szCs w:val="18"/>
        </w:rPr>
        <w:t>Hukuku</w:t>
      </w:r>
      <w:proofErr w:type="spellEnd"/>
      <w:r w:rsidRPr="00BC1C02">
        <w:rPr>
          <w:color w:val="000000"/>
          <w:sz w:val="18"/>
          <w:szCs w:val="18"/>
        </w:rPr>
        <w:t>”</w:t>
      </w:r>
      <w:r w:rsidRPr="00BC1C02">
        <w:rPr>
          <w:b/>
          <w:color w:val="000000"/>
          <w:sz w:val="18"/>
          <w:szCs w:val="18"/>
        </w:rPr>
        <w:t xml:space="preserve">, </w:t>
      </w:r>
      <w:proofErr w:type="spellStart"/>
      <w:r w:rsidRPr="00BC1C02">
        <w:rPr>
          <w:color w:val="000000"/>
          <w:sz w:val="18"/>
          <w:szCs w:val="18"/>
        </w:rPr>
        <w:t>Çev</w:t>
      </w:r>
      <w:proofErr w:type="spellEnd"/>
      <w:r w:rsidRPr="00BC1C02">
        <w:rPr>
          <w:color w:val="000000"/>
          <w:sz w:val="18"/>
          <w:szCs w:val="18"/>
        </w:rPr>
        <w:t>.</w:t>
      </w:r>
      <w:proofErr w:type="gramEnd"/>
      <w:r w:rsidRPr="00BC1C02">
        <w:rPr>
          <w:color w:val="000000"/>
          <w:sz w:val="18"/>
          <w:szCs w:val="18"/>
        </w:rPr>
        <w:t xml:space="preserve"> </w:t>
      </w:r>
      <w:proofErr w:type="spellStart"/>
      <w:r w:rsidRPr="00BC1C02">
        <w:rPr>
          <w:color w:val="000000"/>
          <w:sz w:val="18"/>
          <w:szCs w:val="18"/>
        </w:rPr>
        <w:t>S</w:t>
      </w:r>
      <w:r w:rsidR="006D34D6" w:rsidRPr="00BC1C02">
        <w:rPr>
          <w:color w:val="000000"/>
          <w:sz w:val="18"/>
          <w:szCs w:val="18"/>
        </w:rPr>
        <w:t>ezgin</w:t>
      </w:r>
      <w:proofErr w:type="spellEnd"/>
      <w:r w:rsidR="006D34D6" w:rsidRPr="00BC1C02">
        <w:rPr>
          <w:color w:val="000000"/>
          <w:sz w:val="18"/>
          <w:szCs w:val="18"/>
        </w:rPr>
        <w:t xml:space="preserve"> </w:t>
      </w:r>
      <w:proofErr w:type="spellStart"/>
      <w:r w:rsidRPr="00BC1C02">
        <w:rPr>
          <w:color w:val="000000"/>
          <w:sz w:val="18"/>
          <w:szCs w:val="18"/>
        </w:rPr>
        <w:t>H</w:t>
      </w:r>
      <w:r w:rsidR="006D34D6" w:rsidRPr="00BC1C02">
        <w:rPr>
          <w:color w:val="000000"/>
          <w:sz w:val="18"/>
          <w:szCs w:val="18"/>
        </w:rPr>
        <w:t>uysal</w:t>
      </w:r>
      <w:proofErr w:type="spellEnd"/>
      <w:r w:rsidRPr="00BC1C02">
        <w:rPr>
          <w:color w:val="000000"/>
          <w:sz w:val="18"/>
          <w:szCs w:val="18"/>
        </w:rPr>
        <w:t xml:space="preserve">, </w:t>
      </w:r>
      <w:proofErr w:type="spellStart"/>
      <w:r w:rsidRPr="00BC1C02">
        <w:rPr>
          <w:color w:val="000000"/>
          <w:sz w:val="18"/>
          <w:szCs w:val="18"/>
        </w:rPr>
        <w:t>Ayşegül</w:t>
      </w:r>
      <w:proofErr w:type="spellEnd"/>
      <w:r w:rsidRPr="00BC1C02">
        <w:rPr>
          <w:color w:val="000000"/>
          <w:sz w:val="18"/>
          <w:szCs w:val="18"/>
        </w:rPr>
        <w:t xml:space="preserve">, </w:t>
      </w:r>
      <w:r w:rsidRPr="00E1556D">
        <w:rPr>
          <w:color w:val="000000"/>
          <w:sz w:val="18"/>
          <w:szCs w:val="18"/>
        </w:rPr>
        <w:t xml:space="preserve">Marmara </w:t>
      </w:r>
      <w:proofErr w:type="spellStart"/>
      <w:r w:rsidRPr="00E1556D">
        <w:rPr>
          <w:color w:val="000000"/>
          <w:sz w:val="18"/>
          <w:szCs w:val="18"/>
        </w:rPr>
        <w:t>Üniversitesi</w:t>
      </w:r>
      <w:proofErr w:type="spellEnd"/>
      <w:r w:rsidRPr="00E1556D">
        <w:rPr>
          <w:color w:val="000000"/>
          <w:sz w:val="18"/>
          <w:szCs w:val="18"/>
        </w:rPr>
        <w:t xml:space="preserve"> </w:t>
      </w:r>
      <w:proofErr w:type="spellStart"/>
      <w:r w:rsidRPr="00E1556D">
        <w:rPr>
          <w:color w:val="000000"/>
          <w:sz w:val="18"/>
          <w:szCs w:val="18"/>
        </w:rPr>
        <w:t>Hukuk</w:t>
      </w:r>
      <w:proofErr w:type="spellEnd"/>
      <w:r w:rsidRPr="00E1556D">
        <w:rPr>
          <w:color w:val="000000"/>
          <w:sz w:val="18"/>
          <w:szCs w:val="18"/>
        </w:rPr>
        <w:t xml:space="preserve"> </w:t>
      </w:r>
      <w:proofErr w:type="spellStart"/>
      <w:r w:rsidRPr="00E1556D">
        <w:rPr>
          <w:color w:val="000000"/>
          <w:sz w:val="18"/>
          <w:szCs w:val="18"/>
        </w:rPr>
        <w:t>Fakültesi</w:t>
      </w:r>
      <w:proofErr w:type="spellEnd"/>
      <w:r w:rsidRPr="00E1556D">
        <w:rPr>
          <w:color w:val="000000"/>
          <w:sz w:val="18"/>
          <w:szCs w:val="18"/>
        </w:rPr>
        <w:t xml:space="preserve"> </w:t>
      </w:r>
      <w:proofErr w:type="spellStart"/>
      <w:r w:rsidRPr="00E1556D">
        <w:rPr>
          <w:color w:val="000000"/>
          <w:sz w:val="18"/>
          <w:szCs w:val="18"/>
        </w:rPr>
        <w:t>Hukuk</w:t>
      </w:r>
      <w:proofErr w:type="spellEnd"/>
      <w:r w:rsidRPr="00E1556D">
        <w:rPr>
          <w:color w:val="000000"/>
          <w:sz w:val="18"/>
          <w:szCs w:val="18"/>
        </w:rPr>
        <w:t xml:space="preserve"> </w:t>
      </w:r>
      <w:proofErr w:type="spellStart"/>
      <w:r w:rsidRPr="00E1556D">
        <w:rPr>
          <w:color w:val="000000"/>
          <w:sz w:val="18"/>
          <w:szCs w:val="18"/>
        </w:rPr>
        <w:t>Araştırmaları</w:t>
      </w:r>
      <w:proofErr w:type="spellEnd"/>
      <w:r w:rsidRPr="00E1556D">
        <w:rPr>
          <w:color w:val="000000"/>
          <w:sz w:val="18"/>
          <w:szCs w:val="18"/>
        </w:rPr>
        <w:t xml:space="preserve"> </w:t>
      </w:r>
      <w:proofErr w:type="spellStart"/>
      <w:r w:rsidRPr="00E1556D">
        <w:rPr>
          <w:color w:val="000000"/>
          <w:sz w:val="18"/>
          <w:szCs w:val="18"/>
        </w:rPr>
        <w:t>Dergisi</w:t>
      </w:r>
      <w:proofErr w:type="spellEnd"/>
      <w:r w:rsidRPr="00E1556D">
        <w:rPr>
          <w:color w:val="000000"/>
          <w:sz w:val="18"/>
          <w:szCs w:val="18"/>
        </w:rPr>
        <w:t>,</w:t>
      </w:r>
      <w:r w:rsidRPr="00BC1C02">
        <w:rPr>
          <w:color w:val="000000"/>
          <w:sz w:val="18"/>
          <w:szCs w:val="18"/>
        </w:rPr>
        <w:t xml:space="preserve"> 14</w:t>
      </w:r>
      <w:r w:rsidR="00237C55">
        <w:rPr>
          <w:color w:val="000000"/>
          <w:sz w:val="18"/>
          <w:szCs w:val="18"/>
        </w:rPr>
        <w:t xml:space="preserve"> (</w:t>
      </w:r>
      <w:r w:rsidRPr="00BC1C02">
        <w:rPr>
          <w:color w:val="000000"/>
          <w:sz w:val="18"/>
          <w:szCs w:val="18"/>
        </w:rPr>
        <w:t>1-2</w:t>
      </w:r>
      <w:r w:rsidR="00237C55">
        <w:rPr>
          <w:color w:val="000000"/>
          <w:sz w:val="18"/>
          <w:szCs w:val="18"/>
        </w:rPr>
        <w:t>)</w:t>
      </w:r>
      <w:r w:rsidRPr="00BC1C02">
        <w:rPr>
          <w:color w:val="000000"/>
          <w:sz w:val="18"/>
          <w:szCs w:val="18"/>
        </w:rPr>
        <w:t>, 253-289.</w:t>
      </w:r>
    </w:p>
    <w:p w:rsidR="00C6567C" w:rsidRPr="00BC1C02" w:rsidRDefault="00C6567C" w:rsidP="00BC1C02">
      <w:pPr>
        <w:pStyle w:val="DipnotMetni"/>
        <w:spacing w:before="0" w:beforeAutospacing="0" w:after="120" w:afterAutospacing="0"/>
        <w:rPr>
          <w:color w:val="000000"/>
          <w:sz w:val="18"/>
          <w:szCs w:val="18"/>
        </w:rPr>
      </w:pPr>
      <w:proofErr w:type="spellStart"/>
      <w:proofErr w:type="gramStart"/>
      <w:r w:rsidRPr="00BC1C02">
        <w:rPr>
          <w:color w:val="000000"/>
          <w:sz w:val="18"/>
          <w:szCs w:val="18"/>
        </w:rPr>
        <w:t>N</w:t>
      </w:r>
      <w:r w:rsidR="006D34D6" w:rsidRPr="00BC1C02">
        <w:rPr>
          <w:color w:val="000000"/>
          <w:sz w:val="18"/>
          <w:szCs w:val="18"/>
        </w:rPr>
        <w:t>omer</w:t>
      </w:r>
      <w:proofErr w:type="spellEnd"/>
      <w:r w:rsidRPr="00BC1C02">
        <w:rPr>
          <w:color w:val="000000"/>
          <w:sz w:val="18"/>
          <w:szCs w:val="18"/>
        </w:rPr>
        <w:t xml:space="preserve">, </w:t>
      </w:r>
      <w:proofErr w:type="spellStart"/>
      <w:r w:rsidRPr="00BC1C02">
        <w:rPr>
          <w:color w:val="000000"/>
          <w:sz w:val="18"/>
          <w:szCs w:val="18"/>
        </w:rPr>
        <w:t>Ergin</w:t>
      </w:r>
      <w:proofErr w:type="spellEnd"/>
      <w:r w:rsidRPr="00BC1C02">
        <w:rPr>
          <w:color w:val="000000"/>
          <w:sz w:val="18"/>
          <w:szCs w:val="18"/>
        </w:rPr>
        <w:t xml:space="preserve"> (2013), </w:t>
      </w:r>
      <w:proofErr w:type="spellStart"/>
      <w:r w:rsidRPr="00BC1C02">
        <w:rPr>
          <w:i/>
          <w:color w:val="000000"/>
          <w:sz w:val="18"/>
          <w:szCs w:val="18"/>
        </w:rPr>
        <w:t>Devletler</w:t>
      </w:r>
      <w:proofErr w:type="spellEnd"/>
      <w:r w:rsidRPr="00BC1C02">
        <w:rPr>
          <w:i/>
          <w:color w:val="000000"/>
          <w:sz w:val="18"/>
          <w:szCs w:val="18"/>
        </w:rPr>
        <w:t xml:space="preserve"> </w:t>
      </w:r>
      <w:proofErr w:type="spellStart"/>
      <w:r w:rsidRPr="00BC1C02">
        <w:rPr>
          <w:i/>
          <w:color w:val="000000"/>
          <w:sz w:val="18"/>
          <w:szCs w:val="18"/>
        </w:rPr>
        <w:t>Hususi</w:t>
      </w:r>
      <w:proofErr w:type="spellEnd"/>
      <w:r w:rsidRPr="00BC1C02">
        <w:rPr>
          <w:i/>
          <w:color w:val="000000"/>
          <w:sz w:val="18"/>
          <w:szCs w:val="18"/>
        </w:rPr>
        <w:t xml:space="preserve"> </w:t>
      </w:r>
      <w:proofErr w:type="spellStart"/>
      <w:r w:rsidRPr="00BC1C02">
        <w:rPr>
          <w:i/>
          <w:color w:val="000000"/>
          <w:sz w:val="18"/>
          <w:szCs w:val="18"/>
        </w:rPr>
        <w:t>Hukuku</w:t>
      </w:r>
      <w:proofErr w:type="spellEnd"/>
      <w:r w:rsidR="00E1556D">
        <w:rPr>
          <w:i/>
          <w:color w:val="000000"/>
          <w:sz w:val="18"/>
          <w:szCs w:val="18"/>
        </w:rPr>
        <w:t>.</w:t>
      </w:r>
      <w:proofErr w:type="gramEnd"/>
      <w:r w:rsidRPr="00BC1C02">
        <w:rPr>
          <w:b/>
          <w:color w:val="000000"/>
          <w:sz w:val="18"/>
          <w:szCs w:val="18"/>
        </w:rPr>
        <w:t xml:space="preserve"> </w:t>
      </w:r>
      <w:r w:rsidR="00E1556D" w:rsidRPr="00BC1C02">
        <w:rPr>
          <w:color w:val="000000"/>
          <w:sz w:val="18"/>
          <w:szCs w:val="18"/>
        </w:rPr>
        <w:t>İstanbul</w:t>
      </w:r>
      <w:r w:rsidR="00E1556D">
        <w:rPr>
          <w:color w:val="000000"/>
          <w:sz w:val="18"/>
          <w:szCs w:val="18"/>
        </w:rPr>
        <w:t>:</w:t>
      </w:r>
      <w:r w:rsidR="00E1556D" w:rsidRPr="00BC1C02">
        <w:rPr>
          <w:color w:val="000000"/>
          <w:sz w:val="18"/>
          <w:szCs w:val="18"/>
        </w:rPr>
        <w:t xml:space="preserve"> </w:t>
      </w:r>
      <w:r w:rsidRPr="00BC1C02">
        <w:rPr>
          <w:color w:val="000000"/>
          <w:sz w:val="18"/>
          <w:szCs w:val="18"/>
        </w:rPr>
        <w:t xml:space="preserve">Beta </w:t>
      </w:r>
      <w:proofErr w:type="spellStart"/>
      <w:r w:rsidRPr="00BC1C02">
        <w:rPr>
          <w:color w:val="000000"/>
          <w:sz w:val="18"/>
          <w:szCs w:val="18"/>
        </w:rPr>
        <w:t>Yayıncılık</w:t>
      </w:r>
      <w:proofErr w:type="spellEnd"/>
      <w:r w:rsidRPr="00BC1C02">
        <w:rPr>
          <w:color w:val="000000"/>
          <w:sz w:val="18"/>
          <w:szCs w:val="18"/>
        </w:rPr>
        <w:t>.</w:t>
      </w:r>
    </w:p>
    <w:p w:rsidR="00C6567C" w:rsidRPr="00BC1C02" w:rsidRDefault="00C6567C" w:rsidP="00BC1C02">
      <w:pPr>
        <w:spacing w:before="0" w:beforeAutospacing="0" w:after="120" w:afterAutospacing="0"/>
        <w:rPr>
          <w:color w:val="000000"/>
          <w:sz w:val="18"/>
          <w:szCs w:val="18"/>
        </w:rPr>
      </w:pPr>
      <w:proofErr w:type="spellStart"/>
      <w:r w:rsidRPr="00BC1C02">
        <w:rPr>
          <w:color w:val="000000"/>
          <w:sz w:val="18"/>
          <w:szCs w:val="18"/>
        </w:rPr>
        <w:t>P</w:t>
      </w:r>
      <w:r w:rsidR="006D34D6" w:rsidRPr="00BC1C02">
        <w:rPr>
          <w:color w:val="000000"/>
          <w:sz w:val="18"/>
          <w:szCs w:val="18"/>
        </w:rPr>
        <w:t>anayı</w:t>
      </w:r>
      <w:proofErr w:type="spellEnd"/>
      <w:r w:rsidRPr="00BC1C02">
        <w:rPr>
          <w:color w:val="000000"/>
          <w:sz w:val="18"/>
          <w:szCs w:val="18"/>
        </w:rPr>
        <w:t>, Christina HJI (2009), “</w:t>
      </w:r>
      <w:proofErr w:type="spellStart"/>
      <w:r w:rsidRPr="00BC1C02">
        <w:rPr>
          <w:color w:val="000000"/>
          <w:sz w:val="18"/>
          <w:szCs w:val="18"/>
        </w:rPr>
        <w:t>Corporate</w:t>
      </w:r>
      <w:proofErr w:type="spellEnd"/>
      <w:r w:rsidRPr="00BC1C02">
        <w:rPr>
          <w:color w:val="000000"/>
          <w:sz w:val="18"/>
          <w:szCs w:val="18"/>
        </w:rPr>
        <w:t xml:space="preserve"> </w:t>
      </w:r>
      <w:proofErr w:type="spellStart"/>
      <w:r w:rsidRPr="00BC1C02">
        <w:rPr>
          <w:color w:val="000000"/>
          <w:sz w:val="18"/>
          <w:szCs w:val="18"/>
        </w:rPr>
        <w:t>Mobility</w:t>
      </w:r>
      <w:proofErr w:type="spellEnd"/>
      <w:r w:rsidRPr="00BC1C02">
        <w:rPr>
          <w:color w:val="000000"/>
          <w:sz w:val="18"/>
          <w:szCs w:val="18"/>
        </w:rPr>
        <w:t xml:space="preserve"> in </w:t>
      </w:r>
      <w:proofErr w:type="spellStart"/>
      <w:r w:rsidRPr="00BC1C02">
        <w:rPr>
          <w:color w:val="000000"/>
          <w:sz w:val="18"/>
          <w:szCs w:val="18"/>
        </w:rPr>
        <w:t>Private</w:t>
      </w:r>
      <w:proofErr w:type="spellEnd"/>
      <w:r w:rsidRPr="00BC1C02">
        <w:rPr>
          <w:color w:val="000000"/>
          <w:sz w:val="18"/>
          <w:szCs w:val="18"/>
        </w:rPr>
        <w:t xml:space="preserve"> International </w:t>
      </w:r>
      <w:proofErr w:type="spellStart"/>
      <w:r w:rsidRPr="00BC1C02">
        <w:rPr>
          <w:color w:val="000000"/>
          <w:sz w:val="18"/>
          <w:szCs w:val="18"/>
        </w:rPr>
        <w:t>Law</w:t>
      </w:r>
      <w:proofErr w:type="spellEnd"/>
      <w:r w:rsidRPr="00BC1C02">
        <w:rPr>
          <w:color w:val="000000"/>
          <w:sz w:val="18"/>
          <w:szCs w:val="18"/>
        </w:rPr>
        <w:t xml:space="preserve"> </w:t>
      </w:r>
      <w:proofErr w:type="spellStart"/>
      <w:r w:rsidRPr="00BC1C02">
        <w:rPr>
          <w:color w:val="000000"/>
          <w:sz w:val="18"/>
          <w:szCs w:val="18"/>
        </w:rPr>
        <w:t>and</w:t>
      </w:r>
      <w:proofErr w:type="spellEnd"/>
      <w:r w:rsidRPr="00BC1C02">
        <w:rPr>
          <w:color w:val="000000"/>
          <w:sz w:val="18"/>
          <w:szCs w:val="18"/>
        </w:rPr>
        <w:t xml:space="preserve"> </w:t>
      </w:r>
      <w:proofErr w:type="spellStart"/>
      <w:r w:rsidRPr="00BC1C02">
        <w:rPr>
          <w:color w:val="000000"/>
          <w:sz w:val="18"/>
          <w:szCs w:val="18"/>
        </w:rPr>
        <w:t>European</w:t>
      </w:r>
      <w:proofErr w:type="spellEnd"/>
      <w:r w:rsidRPr="00BC1C02">
        <w:rPr>
          <w:color w:val="000000"/>
          <w:sz w:val="18"/>
          <w:szCs w:val="18"/>
        </w:rPr>
        <w:t xml:space="preserve"> </w:t>
      </w:r>
      <w:proofErr w:type="spellStart"/>
      <w:r w:rsidRPr="00BC1C02">
        <w:rPr>
          <w:color w:val="000000"/>
          <w:sz w:val="18"/>
          <w:szCs w:val="18"/>
        </w:rPr>
        <w:t>Commuity</w:t>
      </w:r>
      <w:proofErr w:type="spellEnd"/>
      <w:r w:rsidRPr="00BC1C02">
        <w:rPr>
          <w:color w:val="000000"/>
          <w:sz w:val="18"/>
          <w:szCs w:val="18"/>
        </w:rPr>
        <w:t xml:space="preserve"> </w:t>
      </w:r>
      <w:proofErr w:type="spellStart"/>
      <w:r w:rsidRPr="00BC1C02">
        <w:rPr>
          <w:color w:val="000000"/>
          <w:sz w:val="18"/>
          <w:szCs w:val="18"/>
        </w:rPr>
        <w:t>Law</w:t>
      </w:r>
      <w:proofErr w:type="spellEnd"/>
      <w:r w:rsidRPr="00BC1C02">
        <w:rPr>
          <w:color w:val="000000"/>
          <w:sz w:val="18"/>
          <w:szCs w:val="18"/>
        </w:rPr>
        <w:t xml:space="preserve">: </w:t>
      </w:r>
      <w:proofErr w:type="spellStart"/>
      <w:r w:rsidRPr="00BC1C02">
        <w:rPr>
          <w:color w:val="000000"/>
          <w:sz w:val="18"/>
          <w:szCs w:val="18"/>
        </w:rPr>
        <w:t>Debunking</w:t>
      </w:r>
      <w:proofErr w:type="spellEnd"/>
      <w:r w:rsidRPr="00BC1C02">
        <w:rPr>
          <w:color w:val="000000"/>
          <w:sz w:val="18"/>
          <w:szCs w:val="18"/>
        </w:rPr>
        <w:t xml:space="preserve"> </w:t>
      </w:r>
      <w:proofErr w:type="spellStart"/>
      <w:r w:rsidRPr="00BC1C02">
        <w:rPr>
          <w:color w:val="000000"/>
          <w:sz w:val="18"/>
          <w:szCs w:val="18"/>
        </w:rPr>
        <w:t>Some</w:t>
      </w:r>
      <w:proofErr w:type="spellEnd"/>
      <w:r w:rsidRPr="00BC1C02">
        <w:rPr>
          <w:color w:val="000000"/>
          <w:sz w:val="18"/>
          <w:szCs w:val="18"/>
        </w:rPr>
        <w:t xml:space="preserve"> </w:t>
      </w:r>
      <w:proofErr w:type="spellStart"/>
      <w:r w:rsidRPr="00BC1C02">
        <w:rPr>
          <w:color w:val="000000"/>
          <w:sz w:val="18"/>
          <w:szCs w:val="18"/>
        </w:rPr>
        <w:t>Myths</w:t>
      </w:r>
      <w:proofErr w:type="spellEnd"/>
      <w:r w:rsidRPr="00BC1C02">
        <w:rPr>
          <w:color w:val="000000"/>
          <w:sz w:val="18"/>
          <w:szCs w:val="18"/>
        </w:rPr>
        <w:t xml:space="preserve">”, </w:t>
      </w:r>
      <w:r w:rsidRPr="00E1556D">
        <w:rPr>
          <w:color w:val="000000"/>
          <w:sz w:val="18"/>
          <w:szCs w:val="18"/>
        </w:rPr>
        <w:t xml:space="preserve">Yearbook of </w:t>
      </w:r>
      <w:proofErr w:type="spellStart"/>
      <w:r w:rsidRPr="00E1556D">
        <w:rPr>
          <w:color w:val="000000"/>
          <w:sz w:val="18"/>
          <w:szCs w:val="18"/>
        </w:rPr>
        <w:t>European</w:t>
      </w:r>
      <w:proofErr w:type="spellEnd"/>
      <w:r w:rsidRPr="00E1556D">
        <w:rPr>
          <w:color w:val="000000"/>
          <w:sz w:val="18"/>
          <w:szCs w:val="18"/>
        </w:rPr>
        <w:t xml:space="preserve"> </w:t>
      </w:r>
      <w:proofErr w:type="spellStart"/>
      <w:r w:rsidRPr="00E1556D">
        <w:rPr>
          <w:color w:val="000000"/>
          <w:sz w:val="18"/>
          <w:szCs w:val="18"/>
        </w:rPr>
        <w:t>Law</w:t>
      </w:r>
      <w:proofErr w:type="spellEnd"/>
      <w:r w:rsidRPr="00E1556D">
        <w:rPr>
          <w:color w:val="000000"/>
          <w:sz w:val="18"/>
          <w:szCs w:val="18"/>
        </w:rPr>
        <w:t xml:space="preserve">, </w:t>
      </w:r>
      <w:r w:rsidRPr="00BC1C02">
        <w:rPr>
          <w:color w:val="000000"/>
          <w:sz w:val="18"/>
          <w:szCs w:val="18"/>
        </w:rPr>
        <w:t xml:space="preserve">28, Oxford,  1-80. </w:t>
      </w:r>
    </w:p>
    <w:p w:rsidR="00C6567C" w:rsidRPr="00BC1C02" w:rsidRDefault="00C6567C" w:rsidP="00BC1C02">
      <w:pPr>
        <w:spacing w:before="0" w:beforeAutospacing="0" w:after="120" w:afterAutospacing="0"/>
        <w:rPr>
          <w:color w:val="000000"/>
          <w:sz w:val="18"/>
          <w:szCs w:val="18"/>
        </w:rPr>
      </w:pPr>
      <w:proofErr w:type="spellStart"/>
      <w:r w:rsidRPr="00BC1C02">
        <w:rPr>
          <w:color w:val="000000"/>
          <w:sz w:val="18"/>
          <w:szCs w:val="18"/>
        </w:rPr>
        <w:lastRenderedPageBreak/>
        <w:t>P</w:t>
      </w:r>
      <w:r w:rsidR="006D34D6" w:rsidRPr="00BC1C02">
        <w:rPr>
          <w:color w:val="000000"/>
          <w:sz w:val="18"/>
          <w:szCs w:val="18"/>
        </w:rPr>
        <w:t>oroy</w:t>
      </w:r>
      <w:proofErr w:type="spellEnd"/>
      <w:r w:rsidRPr="00BC1C02">
        <w:rPr>
          <w:color w:val="000000"/>
          <w:sz w:val="18"/>
          <w:szCs w:val="18"/>
        </w:rPr>
        <w:t>, Reha; T</w:t>
      </w:r>
      <w:r w:rsidR="006D34D6" w:rsidRPr="00BC1C02">
        <w:rPr>
          <w:color w:val="000000"/>
          <w:sz w:val="18"/>
          <w:szCs w:val="18"/>
        </w:rPr>
        <w:t>ekinalp</w:t>
      </w:r>
      <w:r w:rsidRPr="00BC1C02">
        <w:rPr>
          <w:color w:val="000000"/>
          <w:sz w:val="18"/>
          <w:szCs w:val="18"/>
        </w:rPr>
        <w:t>, Ünal; Ç</w:t>
      </w:r>
      <w:r w:rsidR="006D34D6" w:rsidRPr="00BC1C02">
        <w:rPr>
          <w:color w:val="000000"/>
          <w:sz w:val="18"/>
          <w:szCs w:val="18"/>
        </w:rPr>
        <w:t>amoğlu</w:t>
      </w:r>
      <w:r w:rsidRPr="00BC1C02">
        <w:rPr>
          <w:color w:val="000000"/>
          <w:sz w:val="18"/>
          <w:szCs w:val="18"/>
        </w:rPr>
        <w:t xml:space="preserve">, Ersin (2014), </w:t>
      </w:r>
      <w:r w:rsidR="00E1556D">
        <w:rPr>
          <w:i/>
          <w:color w:val="000000"/>
          <w:sz w:val="18"/>
          <w:szCs w:val="18"/>
        </w:rPr>
        <w:t>Ortaklıklar Hukuku I.</w:t>
      </w:r>
      <w:r w:rsidRPr="00BC1C02">
        <w:rPr>
          <w:color w:val="000000"/>
          <w:sz w:val="18"/>
          <w:szCs w:val="18"/>
        </w:rPr>
        <w:t xml:space="preserve"> </w:t>
      </w:r>
      <w:r w:rsidR="00E1556D" w:rsidRPr="00BC1C02">
        <w:rPr>
          <w:color w:val="000000"/>
          <w:sz w:val="18"/>
          <w:szCs w:val="18"/>
        </w:rPr>
        <w:t>İstanbul</w:t>
      </w:r>
      <w:r w:rsidR="00E1556D">
        <w:rPr>
          <w:color w:val="000000"/>
          <w:sz w:val="18"/>
          <w:szCs w:val="18"/>
        </w:rPr>
        <w:t>:</w:t>
      </w:r>
      <w:r w:rsidR="00E1556D" w:rsidRPr="00BC1C02">
        <w:rPr>
          <w:color w:val="000000"/>
          <w:sz w:val="18"/>
          <w:szCs w:val="18"/>
        </w:rPr>
        <w:t xml:space="preserve"> </w:t>
      </w:r>
      <w:r w:rsidR="00E1556D">
        <w:rPr>
          <w:color w:val="000000"/>
          <w:sz w:val="18"/>
          <w:szCs w:val="18"/>
        </w:rPr>
        <w:t>Vedat Kitapçılık</w:t>
      </w:r>
      <w:r w:rsidRPr="00BC1C02">
        <w:rPr>
          <w:color w:val="000000"/>
          <w:sz w:val="18"/>
          <w:szCs w:val="18"/>
        </w:rPr>
        <w:t>.</w:t>
      </w:r>
    </w:p>
    <w:p w:rsidR="00C6567C" w:rsidRPr="00BC1C02" w:rsidRDefault="00C6567C" w:rsidP="00BC1C02">
      <w:pPr>
        <w:spacing w:before="0" w:beforeAutospacing="0" w:after="120" w:afterAutospacing="0"/>
        <w:rPr>
          <w:color w:val="000000"/>
          <w:sz w:val="18"/>
          <w:szCs w:val="18"/>
        </w:rPr>
      </w:pPr>
      <w:r w:rsidRPr="00BC1C02">
        <w:rPr>
          <w:color w:val="000000"/>
          <w:sz w:val="18"/>
          <w:szCs w:val="18"/>
        </w:rPr>
        <w:t>R</w:t>
      </w:r>
      <w:r w:rsidR="006D34D6" w:rsidRPr="00BC1C02">
        <w:rPr>
          <w:color w:val="000000"/>
          <w:sz w:val="18"/>
          <w:szCs w:val="18"/>
        </w:rPr>
        <w:t>eçber</w:t>
      </w:r>
      <w:r w:rsidRPr="00BC1C02">
        <w:rPr>
          <w:color w:val="000000"/>
          <w:sz w:val="18"/>
          <w:szCs w:val="18"/>
        </w:rPr>
        <w:t xml:space="preserve">, Kamuran (2013), </w:t>
      </w:r>
      <w:r w:rsidRPr="00BC1C02">
        <w:rPr>
          <w:i/>
          <w:color w:val="000000"/>
          <w:sz w:val="18"/>
          <w:szCs w:val="18"/>
        </w:rPr>
        <w:t>Avrupa Birliği Hukuku ve Temel Metinleri</w:t>
      </w:r>
      <w:r w:rsidR="00E1556D">
        <w:rPr>
          <w:i/>
          <w:color w:val="000000"/>
          <w:sz w:val="18"/>
          <w:szCs w:val="18"/>
        </w:rPr>
        <w:t>.</w:t>
      </w:r>
      <w:r w:rsidRPr="00BC1C02">
        <w:rPr>
          <w:color w:val="000000"/>
          <w:sz w:val="18"/>
          <w:szCs w:val="18"/>
        </w:rPr>
        <w:t xml:space="preserve"> </w:t>
      </w:r>
      <w:r w:rsidR="00E1556D" w:rsidRPr="00BC1C02">
        <w:rPr>
          <w:color w:val="000000"/>
          <w:sz w:val="18"/>
          <w:szCs w:val="18"/>
        </w:rPr>
        <w:t>Bursa</w:t>
      </w:r>
      <w:r w:rsidR="00E1556D">
        <w:rPr>
          <w:color w:val="000000"/>
          <w:sz w:val="18"/>
          <w:szCs w:val="18"/>
        </w:rPr>
        <w:t>:</w:t>
      </w:r>
      <w:r w:rsidR="00E1556D" w:rsidRPr="00BC1C02">
        <w:rPr>
          <w:color w:val="000000"/>
          <w:sz w:val="18"/>
          <w:szCs w:val="18"/>
        </w:rPr>
        <w:t xml:space="preserve"> </w:t>
      </w:r>
      <w:r w:rsidRPr="00BC1C02">
        <w:rPr>
          <w:color w:val="000000"/>
          <w:sz w:val="18"/>
          <w:szCs w:val="18"/>
        </w:rPr>
        <w:t>Dora Basım-Yayın.</w:t>
      </w:r>
    </w:p>
    <w:p w:rsidR="00C6567C" w:rsidRPr="00BC1C02" w:rsidRDefault="00C6567C" w:rsidP="00BC1C02">
      <w:pPr>
        <w:pStyle w:val="DipnotMetni"/>
        <w:spacing w:before="0" w:beforeAutospacing="0" w:after="120" w:afterAutospacing="0"/>
        <w:rPr>
          <w:color w:val="000000"/>
          <w:sz w:val="18"/>
          <w:szCs w:val="18"/>
        </w:rPr>
      </w:pPr>
      <w:r w:rsidRPr="00BC1C02">
        <w:rPr>
          <w:color w:val="000000"/>
          <w:sz w:val="18"/>
          <w:szCs w:val="18"/>
        </w:rPr>
        <w:t>R</w:t>
      </w:r>
      <w:r w:rsidR="006D34D6" w:rsidRPr="00BC1C02">
        <w:rPr>
          <w:color w:val="000000"/>
          <w:sz w:val="18"/>
          <w:szCs w:val="18"/>
        </w:rPr>
        <w:t>oth</w:t>
      </w:r>
      <w:r w:rsidRPr="00BC1C02">
        <w:rPr>
          <w:color w:val="000000"/>
          <w:sz w:val="18"/>
          <w:szCs w:val="18"/>
        </w:rPr>
        <w:t xml:space="preserve">, </w:t>
      </w:r>
      <w:proofErr w:type="spellStart"/>
      <w:r w:rsidRPr="00BC1C02">
        <w:rPr>
          <w:color w:val="000000"/>
          <w:sz w:val="18"/>
          <w:szCs w:val="18"/>
        </w:rPr>
        <w:t>Wulf</w:t>
      </w:r>
      <w:proofErr w:type="spellEnd"/>
      <w:r w:rsidRPr="00BC1C02">
        <w:rPr>
          <w:color w:val="000000"/>
          <w:sz w:val="18"/>
          <w:szCs w:val="18"/>
        </w:rPr>
        <w:t xml:space="preserve">-Henning (2003), “From </w:t>
      </w:r>
      <w:proofErr w:type="spellStart"/>
      <w:r w:rsidRPr="00BC1C02">
        <w:rPr>
          <w:color w:val="000000"/>
          <w:sz w:val="18"/>
          <w:szCs w:val="18"/>
        </w:rPr>
        <w:t>Centros</w:t>
      </w:r>
      <w:proofErr w:type="spellEnd"/>
      <w:r w:rsidRPr="00BC1C02">
        <w:rPr>
          <w:color w:val="000000"/>
          <w:sz w:val="18"/>
          <w:szCs w:val="18"/>
        </w:rPr>
        <w:t xml:space="preserve"> to </w:t>
      </w:r>
      <w:proofErr w:type="spellStart"/>
      <w:r w:rsidRPr="00BC1C02">
        <w:rPr>
          <w:color w:val="000000"/>
          <w:sz w:val="18"/>
          <w:szCs w:val="18"/>
        </w:rPr>
        <w:t>Ueberseering</w:t>
      </w:r>
      <w:proofErr w:type="spellEnd"/>
      <w:r w:rsidRPr="00BC1C02">
        <w:rPr>
          <w:color w:val="000000"/>
          <w:sz w:val="18"/>
          <w:szCs w:val="18"/>
        </w:rPr>
        <w:t>: Free Movement of Companies, Private International Law and Community Law”</w:t>
      </w:r>
      <w:r w:rsidRPr="00BC1C02">
        <w:rPr>
          <w:b/>
          <w:color w:val="000000"/>
          <w:sz w:val="18"/>
          <w:szCs w:val="18"/>
        </w:rPr>
        <w:t xml:space="preserve">, </w:t>
      </w:r>
      <w:r w:rsidRPr="00E1556D">
        <w:rPr>
          <w:color w:val="000000"/>
          <w:sz w:val="18"/>
          <w:szCs w:val="18"/>
        </w:rPr>
        <w:t xml:space="preserve">Cambridge University Press, </w:t>
      </w:r>
      <w:proofErr w:type="gramStart"/>
      <w:r w:rsidRPr="00E1556D">
        <w:rPr>
          <w:color w:val="000000"/>
          <w:sz w:val="18"/>
          <w:szCs w:val="18"/>
        </w:rPr>
        <w:t>The</w:t>
      </w:r>
      <w:proofErr w:type="gramEnd"/>
      <w:r w:rsidRPr="00E1556D">
        <w:rPr>
          <w:color w:val="000000"/>
          <w:sz w:val="18"/>
          <w:szCs w:val="18"/>
        </w:rPr>
        <w:t xml:space="preserve"> International and Comparative Law Quarterly,</w:t>
      </w:r>
      <w:r w:rsidRPr="00BC1C02">
        <w:rPr>
          <w:i/>
          <w:color w:val="000000"/>
          <w:sz w:val="18"/>
          <w:szCs w:val="18"/>
        </w:rPr>
        <w:t xml:space="preserve"> </w:t>
      </w:r>
      <w:r w:rsidRPr="00BC1C02">
        <w:rPr>
          <w:color w:val="000000"/>
          <w:sz w:val="18"/>
          <w:szCs w:val="18"/>
        </w:rPr>
        <w:t>52</w:t>
      </w:r>
      <w:r w:rsidR="00237C55">
        <w:rPr>
          <w:color w:val="000000"/>
          <w:sz w:val="18"/>
          <w:szCs w:val="18"/>
        </w:rPr>
        <w:t xml:space="preserve"> (</w:t>
      </w:r>
      <w:r w:rsidRPr="00BC1C02">
        <w:rPr>
          <w:color w:val="000000"/>
          <w:sz w:val="18"/>
          <w:szCs w:val="18"/>
        </w:rPr>
        <w:t>2</w:t>
      </w:r>
      <w:r w:rsidR="00237C55">
        <w:rPr>
          <w:color w:val="000000"/>
          <w:sz w:val="18"/>
          <w:szCs w:val="18"/>
        </w:rPr>
        <w:t>)</w:t>
      </w:r>
      <w:r w:rsidRPr="00BC1C02">
        <w:rPr>
          <w:color w:val="000000"/>
          <w:sz w:val="18"/>
          <w:szCs w:val="18"/>
        </w:rPr>
        <w:t>, 177-208.</w:t>
      </w:r>
    </w:p>
    <w:p w:rsidR="00C6567C" w:rsidRPr="00BC1C02" w:rsidRDefault="00C6567C" w:rsidP="00BC1C02">
      <w:pPr>
        <w:pStyle w:val="DipnotMetni"/>
        <w:spacing w:before="0" w:beforeAutospacing="0" w:after="120" w:afterAutospacing="0"/>
        <w:rPr>
          <w:color w:val="000000"/>
          <w:sz w:val="18"/>
          <w:szCs w:val="18"/>
        </w:rPr>
      </w:pPr>
      <w:proofErr w:type="spellStart"/>
      <w:proofErr w:type="gramStart"/>
      <w:r w:rsidRPr="00BC1C02">
        <w:rPr>
          <w:color w:val="000000"/>
          <w:sz w:val="18"/>
          <w:szCs w:val="18"/>
        </w:rPr>
        <w:t>Ş</w:t>
      </w:r>
      <w:r w:rsidR="006D34D6" w:rsidRPr="00BC1C02">
        <w:rPr>
          <w:color w:val="000000"/>
          <w:sz w:val="18"/>
          <w:szCs w:val="18"/>
        </w:rPr>
        <w:t>anli</w:t>
      </w:r>
      <w:proofErr w:type="spellEnd"/>
      <w:r w:rsidRPr="00BC1C02">
        <w:rPr>
          <w:color w:val="000000"/>
          <w:sz w:val="18"/>
          <w:szCs w:val="18"/>
        </w:rPr>
        <w:t xml:space="preserve">, </w:t>
      </w:r>
      <w:proofErr w:type="spellStart"/>
      <w:r w:rsidRPr="00BC1C02">
        <w:rPr>
          <w:color w:val="000000"/>
          <w:sz w:val="18"/>
          <w:szCs w:val="18"/>
        </w:rPr>
        <w:t>Cemal</w:t>
      </w:r>
      <w:proofErr w:type="spellEnd"/>
      <w:r w:rsidRPr="00BC1C02">
        <w:rPr>
          <w:color w:val="000000"/>
          <w:sz w:val="18"/>
          <w:szCs w:val="18"/>
        </w:rPr>
        <w:t xml:space="preserve"> (2014), </w:t>
      </w:r>
      <w:proofErr w:type="spellStart"/>
      <w:r w:rsidRPr="00BC1C02">
        <w:rPr>
          <w:i/>
          <w:color w:val="000000"/>
          <w:sz w:val="18"/>
          <w:szCs w:val="18"/>
        </w:rPr>
        <w:t>Milletlerarası</w:t>
      </w:r>
      <w:proofErr w:type="spellEnd"/>
      <w:r w:rsidRPr="00BC1C02">
        <w:rPr>
          <w:i/>
          <w:color w:val="000000"/>
          <w:sz w:val="18"/>
          <w:szCs w:val="18"/>
        </w:rPr>
        <w:t xml:space="preserve"> </w:t>
      </w:r>
      <w:proofErr w:type="spellStart"/>
      <w:r w:rsidRPr="00BC1C02">
        <w:rPr>
          <w:i/>
          <w:color w:val="000000"/>
          <w:sz w:val="18"/>
          <w:szCs w:val="18"/>
        </w:rPr>
        <w:t>Özel</w:t>
      </w:r>
      <w:proofErr w:type="spellEnd"/>
      <w:r w:rsidRPr="00BC1C02">
        <w:rPr>
          <w:i/>
          <w:color w:val="000000"/>
          <w:sz w:val="18"/>
          <w:szCs w:val="18"/>
        </w:rPr>
        <w:t xml:space="preserve"> </w:t>
      </w:r>
      <w:proofErr w:type="spellStart"/>
      <w:r w:rsidRPr="00BC1C02">
        <w:rPr>
          <w:i/>
          <w:color w:val="000000"/>
          <w:sz w:val="18"/>
          <w:szCs w:val="18"/>
        </w:rPr>
        <w:t>Hukuk</w:t>
      </w:r>
      <w:proofErr w:type="spellEnd"/>
      <w:r w:rsidR="00E1556D">
        <w:rPr>
          <w:i/>
          <w:color w:val="000000"/>
          <w:sz w:val="18"/>
          <w:szCs w:val="18"/>
        </w:rPr>
        <w:t>.</w:t>
      </w:r>
      <w:proofErr w:type="gramEnd"/>
      <w:r w:rsidRPr="00BC1C02">
        <w:rPr>
          <w:b/>
          <w:color w:val="000000"/>
          <w:sz w:val="18"/>
          <w:szCs w:val="18"/>
        </w:rPr>
        <w:t xml:space="preserve"> </w:t>
      </w:r>
      <w:r w:rsidR="00E1556D" w:rsidRPr="00BC1C02">
        <w:rPr>
          <w:color w:val="000000"/>
          <w:sz w:val="18"/>
          <w:szCs w:val="18"/>
        </w:rPr>
        <w:t>İstanbul</w:t>
      </w:r>
      <w:r w:rsidR="00E1556D">
        <w:rPr>
          <w:color w:val="000000"/>
          <w:sz w:val="18"/>
          <w:szCs w:val="18"/>
        </w:rPr>
        <w:t>:</w:t>
      </w:r>
      <w:r w:rsidR="00E1556D" w:rsidRPr="00BC1C02">
        <w:rPr>
          <w:color w:val="000000"/>
          <w:sz w:val="18"/>
          <w:szCs w:val="18"/>
        </w:rPr>
        <w:t xml:space="preserve"> </w:t>
      </w:r>
      <w:proofErr w:type="spellStart"/>
      <w:r w:rsidRPr="00BC1C02">
        <w:rPr>
          <w:color w:val="000000"/>
          <w:sz w:val="18"/>
          <w:szCs w:val="18"/>
        </w:rPr>
        <w:t>Vedat</w:t>
      </w:r>
      <w:proofErr w:type="spellEnd"/>
      <w:r w:rsidRPr="00BC1C02">
        <w:rPr>
          <w:color w:val="000000"/>
          <w:sz w:val="18"/>
          <w:szCs w:val="18"/>
        </w:rPr>
        <w:t xml:space="preserve"> </w:t>
      </w:r>
      <w:proofErr w:type="spellStart"/>
      <w:r w:rsidRPr="00BC1C02">
        <w:rPr>
          <w:color w:val="000000"/>
          <w:sz w:val="18"/>
          <w:szCs w:val="18"/>
        </w:rPr>
        <w:t>Kitapçılık</w:t>
      </w:r>
      <w:proofErr w:type="spellEnd"/>
      <w:r w:rsidRPr="00BC1C02">
        <w:rPr>
          <w:color w:val="000000"/>
          <w:sz w:val="18"/>
          <w:szCs w:val="18"/>
        </w:rPr>
        <w:t>.</w:t>
      </w:r>
    </w:p>
    <w:p w:rsidR="00C6567C" w:rsidRPr="00BC1C02" w:rsidRDefault="00C6567C" w:rsidP="00BC1C02">
      <w:pPr>
        <w:spacing w:before="0" w:beforeAutospacing="0" w:after="120" w:afterAutospacing="0"/>
        <w:rPr>
          <w:color w:val="000000"/>
          <w:sz w:val="18"/>
          <w:szCs w:val="18"/>
          <w:shd w:val="clear" w:color="auto" w:fill="FFFFFF"/>
        </w:rPr>
      </w:pPr>
      <w:proofErr w:type="spellStart"/>
      <w:r w:rsidRPr="00BC1C02">
        <w:rPr>
          <w:color w:val="000000"/>
          <w:sz w:val="18"/>
          <w:szCs w:val="18"/>
        </w:rPr>
        <w:t>T</w:t>
      </w:r>
      <w:r w:rsidR="006D34D6" w:rsidRPr="00BC1C02">
        <w:rPr>
          <w:color w:val="000000"/>
          <w:sz w:val="18"/>
          <w:szCs w:val="18"/>
        </w:rPr>
        <w:t>amm</w:t>
      </w:r>
      <w:proofErr w:type="spellEnd"/>
      <w:r w:rsidRPr="00BC1C02">
        <w:rPr>
          <w:color w:val="000000"/>
          <w:sz w:val="18"/>
          <w:szCs w:val="18"/>
        </w:rPr>
        <w:t xml:space="preserve">, </w:t>
      </w:r>
      <w:proofErr w:type="spellStart"/>
      <w:r w:rsidRPr="00BC1C02">
        <w:rPr>
          <w:color w:val="000000"/>
          <w:sz w:val="18"/>
          <w:szCs w:val="18"/>
        </w:rPr>
        <w:t>Ditlev</w:t>
      </w:r>
      <w:proofErr w:type="spellEnd"/>
      <w:r w:rsidRPr="00BC1C02">
        <w:rPr>
          <w:color w:val="000000"/>
          <w:sz w:val="18"/>
          <w:szCs w:val="18"/>
        </w:rPr>
        <w:t xml:space="preserve"> (2013), “</w:t>
      </w:r>
      <w:proofErr w:type="spellStart"/>
      <w:r w:rsidRPr="00BC1C02">
        <w:rPr>
          <w:color w:val="000000"/>
          <w:sz w:val="18"/>
          <w:szCs w:val="18"/>
        </w:rPr>
        <w:t>The</w:t>
      </w:r>
      <w:proofErr w:type="spellEnd"/>
      <w:r w:rsidRPr="00BC1C02">
        <w:rPr>
          <w:color w:val="000000"/>
          <w:sz w:val="18"/>
          <w:szCs w:val="18"/>
        </w:rPr>
        <w:t xml:space="preserve"> </w:t>
      </w:r>
      <w:proofErr w:type="spellStart"/>
      <w:r w:rsidRPr="00BC1C02">
        <w:rPr>
          <w:color w:val="000000"/>
          <w:sz w:val="18"/>
          <w:szCs w:val="18"/>
        </w:rPr>
        <w:t>History</w:t>
      </w:r>
      <w:proofErr w:type="spellEnd"/>
      <w:r w:rsidRPr="00BC1C02">
        <w:rPr>
          <w:color w:val="000000"/>
          <w:sz w:val="18"/>
          <w:szCs w:val="18"/>
        </w:rPr>
        <w:t xml:space="preserve"> of </w:t>
      </w:r>
      <w:proofErr w:type="spellStart"/>
      <w:r w:rsidRPr="00BC1C02">
        <w:rPr>
          <w:color w:val="000000"/>
          <w:sz w:val="18"/>
          <w:szCs w:val="18"/>
        </w:rPr>
        <w:t>the</w:t>
      </w:r>
      <w:proofErr w:type="spellEnd"/>
      <w:r w:rsidRPr="00BC1C02">
        <w:rPr>
          <w:color w:val="000000"/>
          <w:sz w:val="18"/>
          <w:szCs w:val="18"/>
        </w:rPr>
        <w:t xml:space="preserve"> Court of </w:t>
      </w:r>
      <w:proofErr w:type="spellStart"/>
      <w:r w:rsidRPr="00BC1C02">
        <w:rPr>
          <w:color w:val="000000"/>
          <w:sz w:val="18"/>
          <w:szCs w:val="18"/>
        </w:rPr>
        <w:t>Justice</w:t>
      </w:r>
      <w:proofErr w:type="spellEnd"/>
      <w:r w:rsidRPr="00BC1C02">
        <w:rPr>
          <w:color w:val="000000"/>
          <w:sz w:val="18"/>
          <w:szCs w:val="18"/>
        </w:rPr>
        <w:t xml:space="preserve"> of </w:t>
      </w:r>
      <w:proofErr w:type="spellStart"/>
      <w:r w:rsidRPr="00BC1C02">
        <w:rPr>
          <w:color w:val="000000"/>
          <w:sz w:val="18"/>
          <w:szCs w:val="18"/>
        </w:rPr>
        <w:t>the</w:t>
      </w:r>
      <w:proofErr w:type="spellEnd"/>
      <w:r w:rsidRPr="00BC1C02">
        <w:rPr>
          <w:color w:val="000000"/>
          <w:sz w:val="18"/>
          <w:szCs w:val="18"/>
        </w:rPr>
        <w:t xml:space="preserve"> </w:t>
      </w:r>
      <w:proofErr w:type="spellStart"/>
      <w:r w:rsidRPr="00BC1C02">
        <w:rPr>
          <w:color w:val="000000"/>
          <w:sz w:val="18"/>
          <w:szCs w:val="18"/>
        </w:rPr>
        <w:t>European</w:t>
      </w:r>
      <w:proofErr w:type="spellEnd"/>
      <w:r w:rsidRPr="00BC1C02">
        <w:rPr>
          <w:color w:val="000000"/>
          <w:sz w:val="18"/>
          <w:szCs w:val="18"/>
        </w:rPr>
        <w:t xml:space="preserve"> </w:t>
      </w:r>
      <w:proofErr w:type="spellStart"/>
      <w:r w:rsidRPr="00BC1C02">
        <w:rPr>
          <w:color w:val="000000"/>
          <w:sz w:val="18"/>
          <w:szCs w:val="18"/>
        </w:rPr>
        <w:t>Union</w:t>
      </w:r>
      <w:proofErr w:type="spellEnd"/>
      <w:r w:rsidRPr="00BC1C02">
        <w:rPr>
          <w:color w:val="000000"/>
          <w:sz w:val="18"/>
          <w:szCs w:val="18"/>
        </w:rPr>
        <w:t xml:space="preserve"> Since </w:t>
      </w:r>
      <w:proofErr w:type="spellStart"/>
      <w:r w:rsidRPr="00BC1C02">
        <w:rPr>
          <w:color w:val="000000"/>
          <w:sz w:val="18"/>
          <w:szCs w:val="18"/>
        </w:rPr>
        <w:t>its</w:t>
      </w:r>
      <w:proofErr w:type="spellEnd"/>
      <w:r w:rsidRPr="00BC1C02">
        <w:rPr>
          <w:color w:val="000000"/>
          <w:sz w:val="18"/>
          <w:szCs w:val="18"/>
        </w:rPr>
        <w:t xml:space="preserve"> </w:t>
      </w:r>
      <w:proofErr w:type="spellStart"/>
      <w:r w:rsidRPr="00BC1C02">
        <w:rPr>
          <w:color w:val="000000"/>
          <w:sz w:val="18"/>
          <w:szCs w:val="18"/>
        </w:rPr>
        <w:t>Origin</w:t>
      </w:r>
      <w:proofErr w:type="spellEnd"/>
      <w:r w:rsidRPr="00BC1C02">
        <w:rPr>
          <w:color w:val="000000"/>
          <w:sz w:val="18"/>
          <w:szCs w:val="18"/>
        </w:rPr>
        <w:t xml:space="preserve">”, </w:t>
      </w:r>
      <w:proofErr w:type="spellStart"/>
      <w:r w:rsidRPr="00BC1C02">
        <w:rPr>
          <w:color w:val="000000"/>
          <w:sz w:val="18"/>
          <w:szCs w:val="18"/>
        </w:rPr>
        <w:t>Rosas</w:t>
      </w:r>
      <w:proofErr w:type="spellEnd"/>
      <w:r w:rsidRPr="00BC1C02">
        <w:rPr>
          <w:color w:val="000000"/>
          <w:sz w:val="18"/>
          <w:szCs w:val="18"/>
        </w:rPr>
        <w:t xml:space="preserve">, Alan; </w:t>
      </w:r>
      <w:proofErr w:type="spellStart"/>
      <w:r w:rsidRPr="00BC1C02">
        <w:rPr>
          <w:color w:val="000000"/>
          <w:sz w:val="18"/>
          <w:szCs w:val="18"/>
        </w:rPr>
        <w:t>Levits</w:t>
      </w:r>
      <w:proofErr w:type="spellEnd"/>
      <w:r w:rsidRPr="00BC1C02">
        <w:rPr>
          <w:color w:val="000000"/>
          <w:sz w:val="18"/>
          <w:szCs w:val="18"/>
        </w:rPr>
        <w:t xml:space="preserve">, </w:t>
      </w:r>
      <w:proofErr w:type="spellStart"/>
      <w:r w:rsidRPr="00BC1C02">
        <w:rPr>
          <w:color w:val="000000"/>
          <w:sz w:val="18"/>
          <w:szCs w:val="18"/>
        </w:rPr>
        <w:t>Egils</w:t>
      </w:r>
      <w:proofErr w:type="spellEnd"/>
      <w:r w:rsidRPr="00BC1C02">
        <w:rPr>
          <w:color w:val="000000"/>
          <w:sz w:val="18"/>
          <w:szCs w:val="18"/>
        </w:rPr>
        <w:t xml:space="preserve">; Bot, </w:t>
      </w:r>
      <w:proofErr w:type="spellStart"/>
      <w:r w:rsidRPr="00BC1C02">
        <w:rPr>
          <w:color w:val="000000"/>
          <w:sz w:val="18"/>
          <w:szCs w:val="18"/>
        </w:rPr>
        <w:t>Yves</w:t>
      </w:r>
      <w:proofErr w:type="spellEnd"/>
      <w:r w:rsidRPr="00BC1C02">
        <w:rPr>
          <w:color w:val="000000"/>
          <w:sz w:val="18"/>
          <w:szCs w:val="18"/>
        </w:rPr>
        <w:t xml:space="preserve"> (Ed.), </w:t>
      </w:r>
      <w:proofErr w:type="spellStart"/>
      <w:r w:rsidRPr="00E1556D">
        <w:rPr>
          <w:color w:val="000000"/>
          <w:sz w:val="18"/>
          <w:szCs w:val="18"/>
          <w:shd w:val="clear" w:color="auto" w:fill="FFFFFF"/>
        </w:rPr>
        <w:t>The</w:t>
      </w:r>
      <w:proofErr w:type="spellEnd"/>
      <w:r w:rsidRPr="00E1556D">
        <w:rPr>
          <w:color w:val="000000"/>
          <w:sz w:val="18"/>
          <w:szCs w:val="18"/>
          <w:shd w:val="clear" w:color="auto" w:fill="FFFFFF"/>
        </w:rPr>
        <w:t xml:space="preserve"> Court of </w:t>
      </w:r>
      <w:proofErr w:type="spellStart"/>
      <w:r w:rsidRPr="00E1556D">
        <w:rPr>
          <w:color w:val="000000"/>
          <w:sz w:val="18"/>
          <w:szCs w:val="18"/>
          <w:shd w:val="clear" w:color="auto" w:fill="FFFFFF"/>
        </w:rPr>
        <w:t>Justice</w:t>
      </w:r>
      <w:proofErr w:type="spellEnd"/>
      <w:r w:rsidRPr="00E1556D">
        <w:rPr>
          <w:color w:val="000000"/>
          <w:sz w:val="18"/>
          <w:szCs w:val="18"/>
          <w:shd w:val="clear" w:color="auto" w:fill="FFFFFF"/>
        </w:rPr>
        <w:t xml:space="preserve"> </w:t>
      </w:r>
      <w:proofErr w:type="spellStart"/>
      <w:r w:rsidRPr="00E1556D">
        <w:rPr>
          <w:color w:val="000000"/>
          <w:sz w:val="18"/>
          <w:szCs w:val="18"/>
          <w:shd w:val="clear" w:color="auto" w:fill="FFFFFF"/>
        </w:rPr>
        <w:t>and</w:t>
      </w:r>
      <w:proofErr w:type="spellEnd"/>
      <w:r w:rsidRPr="00E1556D">
        <w:rPr>
          <w:color w:val="000000"/>
          <w:sz w:val="18"/>
          <w:szCs w:val="18"/>
          <w:shd w:val="clear" w:color="auto" w:fill="FFFFFF"/>
        </w:rPr>
        <w:t xml:space="preserve"> </w:t>
      </w:r>
      <w:proofErr w:type="spellStart"/>
      <w:r w:rsidRPr="00E1556D">
        <w:rPr>
          <w:color w:val="000000"/>
          <w:sz w:val="18"/>
          <w:szCs w:val="18"/>
          <w:shd w:val="clear" w:color="auto" w:fill="FFFFFF"/>
        </w:rPr>
        <w:t>the</w:t>
      </w:r>
      <w:proofErr w:type="spellEnd"/>
      <w:r w:rsidRPr="00E1556D">
        <w:rPr>
          <w:color w:val="000000"/>
          <w:sz w:val="18"/>
          <w:szCs w:val="18"/>
          <w:shd w:val="clear" w:color="auto" w:fill="FFFFFF"/>
        </w:rPr>
        <w:t xml:space="preserve"> Construction of Europe: </w:t>
      </w:r>
      <w:proofErr w:type="spellStart"/>
      <w:r w:rsidRPr="00E1556D">
        <w:rPr>
          <w:color w:val="000000"/>
          <w:sz w:val="18"/>
          <w:szCs w:val="18"/>
          <w:shd w:val="clear" w:color="auto" w:fill="FFFFFF"/>
        </w:rPr>
        <w:t>Analyses</w:t>
      </w:r>
      <w:proofErr w:type="spellEnd"/>
      <w:r w:rsidRPr="00E1556D">
        <w:rPr>
          <w:color w:val="000000"/>
          <w:sz w:val="18"/>
          <w:szCs w:val="18"/>
          <w:shd w:val="clear" w:color="auto" w:fill="FFFFFF"/>
        </w:rPr>
        <w:t xml:space="preserve"> </w:t>
      </w:r>
      <w:proofErr w:type="spellStart"/>
      <w:r w:rsidRPr="00E1556D">
        <w:rPr>
          <w:color w:val="000000"/>
          <w:sz w:val="18"/>
          <w:szCs w:val="18"/>
          <w:shd w:val="clear" w:color="auto" w:fill="FFFFFF"/>
        </w:rPr>
        <w:t>and</w:t>
      </w:r>
      <w:proofErr w:type="spellEnd"/>
      <w:r w:rsidRPr="00E1556D">
        <w:rPr>
          <w:color w:val="000000"/>
          <w:sz w:val="18"/>
          <w:szCs w:val="18"/>
          <w:shd w:val="clear" w:color="auto" w:fill="FFFFFF"/>
        </w:rPr>
        <w:t xml:space="preserve"> </w:t>
      </w:r>
      <w:proofErr w:type="spellStart"/>
      <w:r w:rsidRPr="00E1556D">
        <w:rPr>
          <w:color w:val="000000"/>
          <w:sz w:val="18"/>
          <w:szCs w:val="18"/>
          <w:shd w:val="clear" w:color="auto" w:fill="FFFFFF"/>
        </w:rPr>
        <w:t>Perspectives</w:t>
      </w:r>
      <w:proofErr w:type="spellEnd"/>
      <w:r w:rsidRPr="00E1556D">
        <w:rPr>
          <w:color w:val="000000"/>
          <w:sz w:val="18"/>
          <w:szCs w:val="18"/>
          <w:shd w:val="clear" w:color="auto" w:fill="FFFFFF"/>
        </w:rPr>
        <w:t xml:space="preserve"> on </w:t>
      </w:r>
      <w:proofErr w:type="spellStart"/>
      <w:r w:rsidRPr="00E1556D">
        <w:rPr>
          <w:color w:val="000000"/>
          <w:sz w:val="18"/>
          <w:szCs w:val="18"/>
          <w:shd w:val="clear" w:color="auto" w:fill="FFFFFF"/>
        </w:rPr>
        <w:t>Sixty</w:t>
      </w:r>
      <w:proofErr w:type="spellEnd"/>
      <w:r w:rsidRPr="00E1556D">
        <w:rPr>
          <w:color w:val="000000"/>
          <w:sz w:val="18"/>
          <w:szCs w:val="18"/>
          <w:shd w:val="clear" w:color="auto" w:fill="FFFFFF"/>
        </w:rPr>
        <w:t xml:space="preserve"> </w:t>
      </w:r>
      <w:proofErr w:type="spellStart"/>
      <w:r w:rsidRPr="00E1556D">
        <w:rPr>
          <w:color w:val="000000"/>
          <w:sz w:val="18"/>
          <w:szCs w:val="18"/>
          <w:shd w:val="clear" w:color="auto" w:fill="FFFFFF"/>
        </w:rPr>
        <w:t>Years</w:t>
      </w:r>
      <w:proofErr w:type="spellEnd"/>
      <w:r w:rsidRPr="00E1556D">
        <w:rPr>
          <w:color w:val="000000"/>
          <w:sz w:val="18"/>
          <w:szCs w:val="18"/>
          <w:shd w:val="clear" w:color="auto" w:fill="FFFFFF"/>
        </w:rPr>
        <w:t xml:space="preserve"> of Case-</w:t>
      </w:r>
      <w:proofErr w:type="spellStart"/>
      <w:r w:rsidRPr="00E1556D">
        <w:rPr>
          <w:color w:val="000000"/>
          <w:sz w:val="18"/>
          <w:szCs w:val="18"/>
          <w:shd w:val="clear" w:color="auto" w:fill="FFFFFF"/>
        </w:rPr>
        <w:t>law</w:t>
      </w:r>
      <w:proofErr w:type="spellEnd"/>
      <w:r w:rsidRPr="00BC1C02">
        <w:rPr>
          <w:i/>
          <w:color w:val="000000"/>
          <w:sz w:val="18"/>
          <w:szCs w:val="18"/>
          <w:shd w:val="clear" w:color="auto" w:fill="FFFFFF"/>
        </w:rPr>
        <w:t xml:space="preserve">, </w:t>
      </w:r>
      <w:proofErr w:type="spellStart"/>
      <w:r w:rsidRPr="00BC1C02">
        <w:rPr>
          <w:color w:val="000000"/>
          <w:sz w:val="18"/>
          <w:szCs w:val="18"/>
          <w:shd w:val="clear" w:color="auto" w:fill="FFFFFF"/>
        </w:rPr>
        <w:t>Springer</w:t>
      </w:r>
      <w:proofErr w:type="spellEnd"/>
      <w:r w:rsidRPr="00BC1C02">
        <w:rPr>
          <w:color w:val="000000"/>
          <w:sz w:val="18"/>
          <w:szCs w:val="18"/>
          <w:shd w:val="clear" w:color="auto" w:fill="FFFFFF"/>
        </w:rPr>
        <w:t xml:space="preserve">, </w:t>
      </w:r>
      <w:proofErr w:type="spellStart"/>
      <w:r w:rsidRPr="00BC1C02">
        <w:rPr>
          <w:color w:val="000000"/>
          <w:sz w:val="18"/>
          <w:szCs w:val="18"/>
          <w:shd w:val="clear" w:color="auto" w:fill="FFFFFF"/>
        </w:rPr>
        <w:t>Hague</w:t>
      </w:r>
      <w:proofErr w:type="spellEnd"/>
      <w:r w:rsidRPr="00BC1C02">
        <w:rPr>
          <w:color w:val="000000"/>
          <w:sz w:val="18"/>
          <w:szCs w:val="18"/>
          <w:shd w:val="clear" w:color="auto" w:fill="FFFFFF"/>
        </w:rPr>
        <w:t xml:space="preserve">. </w:t>
      </w:r>
    </w:p>
    <w:p w:rsidR="00C6567C" w:rsidRPr="00BC1C02" w:rsidRDefault="00C6567C" w:rsidP="00BC1C02">
      <w:pPr>
        <w:pStyle w:val="DipnotMetni"/>
        <w:spacing w:before="0" w:beforeAutospacing="0" w:after="120" w:afterAutospacing="0"/>
        <w:rPr>
          <w:color w:val="000000"/>
          <w:sz w:val="18"/>
          <w:szCs w:val="18"/>
        </w:rPr>
      </w:pPr>
      <w:r w:rsidRPr="00BC1C02">
        <w:rPr>
          <w:color w:val="000000"/>
          <w:sz w:val="18"/>
          <w:szCs w:val="18"/>
        </w:rPr>
        <w:t xml:space="preserve">TEKİNALP, </w:t>
      </w:r>
      <w:proofErr w:type="spellStart"/>
      <w:r w:rsidRPr="00BC1C02">
        <w:rPr>
          <w:color w:val="000000"/>
          <w:sz w:val="18"/>
          <w:szCs w:val="18"/>
        </w:rPr>
        <w:t>Gülören</w:t>
      </w:r>
      <w:proofErr w:type="spellEnd"/>
      <w:r w:rsidRPr="00BC1C02">
        <w:rPr>
          <w:color w:val="000000"/>
          <w:sz w:val="18"/>
          <w:szCs w:val="18"/>
        </w:rPr>
        <w:t xml:space="preserve"> (1976</w:t>
      </w:r>
      <w:proofErr w:type="gramStart"/>
      <w:r w:rsidRPr="00BC1C02">
        <w:rPr>
          <w:color w:val="000000"/>
          <w:sz w:val="18"/>
          <w:szCs w:val="18"/>
        </w:rPr>
        <w:t>) ,</w:t>
      </w:r>
      <w:proofErr w:type="gramEnd"/>
      <w:r w:rsidRPr="00BC1C02">
        <w:rPr>
          <w:b/>
          <w:color w:val="000000"/>
          <w:sz w:val="18"/>
          <w:szCs w:val="18"/>
        </w:rPr>
        <w:t xml:space="preserve"> “</w:t>
      </w:r>
      <w:proofErr w:type="spellStart"/>
      <w:r w:rsidRPr="00BC1C02">
        <w:rPr>
          <w:color w:val="000000"/>
          <w:sz w:val="18"/>
          <w:szCs w:val="18"/>
        </w:rPr>
        <w:t>AET'de</w:t>
      </w:r>
      <w:proofErr w:type="spellEnd"/>
      <w:r w:rsidRPr="00BC1C02">
        <w:rPr>
          <w:color w:val="000000"/>
          <w:sz w:val="18"/>
          <w:szCs w:val="18"/>
        </w:rPr>
        <w:t xml:space="preserve"> </w:t>
      </w:r>
      <w:proofErr w:type="spellStart"/>
      <w:r w:rsidRPr="00BC1C02">
        <w:rPr>
          <w:color w:val="000000"/>
          <w:sz w:val="18"/>
          <w:szCs w:val="18"/>
        </w:rPr>
        <w:t>Tüzel</w:t>
      </w:r>
      <w:proofErr w:type="spellEnd"/>
      <w:r w:rsidRPr="00BC1C02">
        <w:rPr>
          <w:color w:val="000000"/>
          <w:sz w:val="18"/>
          <w:szCs w:val="18"/>
        </w:rPr>
        <w:t xml:space="preserve"> </w:t>
      </w:r>
      <w:proofErr w:type="spellStart"/>
      <w:r w:rsidRPr="00BC1C02">
        <w:rPr>
          <w:color w:val="000000"/>
          <w:sz w:val="18"/>
          <w:szCs w:val="18"/>
        </w:rPr>
        <w:t>Kişilerin</w:t>
      </w:r>
      <w:proofErr w:type="spellEnd"/>
      <w:r w:rsidRPr="00BC1C02">
        <w:rPr>
          <w:color w:val="000000"/>
          <w:sz w:val="18"/>
          <w:szCs w:val="18"/>
        </w:rPr>
        <w:t xml:space="preserve"> </w:t>
      </w:r>
      <w:proofErr w:type="spellStart"/>
      <w:r w:rsidRPr="00BC1C02">
        <w:rPr>
          <w:color w:val="000000"/>
          <w:sz w:val="18"/>
          <w:szCs w:val="18"/>
        </w:rPr>
        <w:t>Tanınması</w:t>
      </w:r>
      <w:proofErr w:type="spellEnd"/>
      <w:r w:rsidRPr="00BC1C02">
        <w:rPr>
          <w:color w:val="000000"/>
          <w:sz w:val="18"/>
          <w:szCs w:val="18"/>
        </w:rPr>
        <w:t xml:space="preserve">”, </w:t>
      </w:r>
      <w:r w:rsidRPr="00E1556D">
        <w:rPr>
          <w:color w:val="000000"/>
          <w:sz w:val="18"/>
          <w:szCs w:val="18"/>
        </w:rPr>
        <w:t xml:space="preserve">İstanbul </w:t>
      </w:r>
      <w:proofErr w:type="spellStart"/>
      <w:r w:rsidRPr="00E1556D">
        <w:rPr>
          <w:color w:val="000000"/>
          <w:sz w:val="18"/>
          <w:szCs w:val="18"/>
        </w:rPr>
        <w:t>Üniversitesi</w:t>
      </w:r>
      <w:proofErr w:type="spellEnd"/>
      <w:r w:rsidRPr="00E1556D">
        <w:rPr>
          <w:color w:val="000000"/>
          <w:sz w:val="18"/>
          <w:szCs w:val="18"/>
        </w:rPr>
        <w:t xml:space="preserve"> </w:t>
      </w:r>
      <w:proofErr w:type="spellStart"/>
      <w:r w:rsidRPr="00E1556D">
        <w:rPr>
          <w:color w:val="000000"/>
          <w:sz w:val="18"/>
          <w:szCs w:val="18"/>
        </w:rPr>
        <w:t>Hukuk</w:t>
      </w:r>
      <w:proofErr w:type="spellEnd"/>
      <w:r w:rsidRPr="00E1556D">
        <w:rPr>
          <w:color w:val="000000"/>
          <w:sz w:val="18"/>
          <w:szCs w:val="18"/>
        </w:rPr>
        <w:t xml:space="preserve"> </w:t>
      </w:r>
      <w:proofErr w:type="spellStart"/>
      <w:r w:rsidRPr="00E1556D">
        <w:rPr>
          <w:color w:val="000000"/>
          <w:sz w:val="18"/>
          <w:szCs w:val="18"/>
        </w:rPr>
        <w:t>Fakültesi</w:t>
      </w:r>
      <w:proofErr w:type="spellEnd"/>
      <w:r w:rsidRPr="00E1556D">
        <w:rPr>
          <w:color w:val="000000"/>
          <w:sz w:val="18"/>
          <w:szCs w:val="18"/>
        </w:rPr>
        <w:t xml:space="preserve"> </w:t>
      </w:r>
      <w:proofErr w:type="spellStart"/>
      <w:r w:rsidRPr="00E1556D">
        <w:rPr>
          <w:color w:val="000000"/>
          <w:sz w:val="18"/>
          <w:szCs w:val="18"/>
        </w:rPr>
        <w:t>Mecmuası</w:t>
      </w:r>
      <w:proofErr w:type="spellEnd"/>
      <w:r w:rsidRPr="00BC1C02">
        <w:rPr>
          <w:i/>
          <w:color w:val="000000"/>
          <w:sz w:val="18"/>
          <w:szCs w:val="18"/>
        </w:rPr>
        <w:t>,</w:t>
      </w:r>
      <w:r w:rsidRPr="00BC1C02">
        <w:rPr>
          <w:color w:val="000000"/>
          <w:sz w:val="18"/>
          <w:szCs w:val="18"/>
        </w:rPr>
        <w:t xml:space="preserve"> 42</w:t>
      </w:r>
      <w:r w:rsidR="00237C55">
        <w:rPr>
          <w:color w:val="000000"/>
          <w:sz w:val="18"/>
          <w:szCs w:val="18"/>
        </w:rPr>
        <w:t xml:space="preserve"> (</w:t>
      </w:r>
      <w:r w:rsidRPr="00BC1C02">
        <w:rPr>
          <w:color w:val="000000"/>
          <w:sz w:val="18"/>
          <w:szCs w:val="18"/>
        </w:rPr>
        <w:t>1-4</w:t>
      </w:r>
      <w:r w:rsidR="00237C55">
        <w:rPr>
          <w:color w:val="000000"/>
          <w:sz w:val="18"/>
          <w:szCs w:val="18"/>
        </w:rPr>
        <w:t>)</w:t>
      </w:r>
      <w:r w:rsidRPr="00BC1C02">
        <w:rPr>
          <w:color w:val="000000"/>
          <w:sz w:val="18"/>
          <w:szCs w:val="18"/>
        </w:rPr>
        <w:t>, 309-322.</w:t>
      </w:r>
    </w:p>
    <w:p w:rsidR="00C6567C" w:rsidRPr="00BC1C02" w:rsidRDefault="00C6567C" w:rsidP="00BC1C02">
      <w:pPr>
        <w:pStyle w:val="DipnotMetni"/>
        <w:spacing w:before="0" w:beforeAutospacing="0" w:after="120" w:afterAutospacing="0"/>
        <w:rPr>
          <w:color w:val="000000"/>
          <w:sz w:val="18"/>
          <w:szCs w:val="18"/>
        </w:rPr>
      </w:pPr>
      <w:proofErr w:type="spellStart"/>
      <w:r w:rsidRPr="00BC1C02">
        <w:rPr>
          <w:color w:val="000000"/>
          <w:sz w:val="18"/>
          <w:szCs w:val="18"/>
        </w:rPr>
        <w:t>T</w:t>
      </w:r>
      <w:r w:rsidR="006D34D6" w:rsidRPr="00BC1C02">
        <w:rPr>
          <w:color w:val="000000"/>
          <w:sz w:val="18"/>
          <w:szCs w:val="18"/>
        </w:rPr>
        <w:t>ekinalp</w:t>
      </w:r>
      <w:proofErr w:type="spellEnd"/>
      <w:r w:rsidRPr="00BC1C02">
        <w:rPr>
          <w:color w:val="000000"/>
          <w:sz w:val="18"/>
          <w:szCs w:val="18"/>
        </w:rPr>
        <w:t xml:space="preserve">, </w:t>
      </w:r>
      <w:proofErr w:type="spellStart"/>
      <w:r w:rsidRPr="00BC1C02">
        <w:rPr>
          <w:color w:val="000000"/>
          <w:sz w:val="18"/>
          <w:szCs w:val="18"/>
        </w:rPr>
        <w:t>Gülören</w:t>
      </w:r>
      <w:proofErr w:type="spellEnd"/>
      <w:r w:rsidRPr="00BC1C02">
        <w:rPr>
          <w:color w:val="000000"/>
          <w:sz w:val="18"/>
          <w:szCs w:val="18"/>
        </w:rPr>
        <w:t xml:space="preserve"> (1999-2000</w:t>
      </w:r>
      <w:proofErr w:type="gramStart"/>
      <w:r w:rsidRPr="00BC1C02">
        <w:rPr>
          <w:color w:val="000000"/>
          <w:sz w:val="18"/>
          <w:szCs w:val="18"/>
        </w:rPr>
        <w:t>) ,</w:t>
      </w:r>
      <w:proofErr w:type="gramEnd"/>
      <w:r w:rsidRPr="00BC1C02">
        <w:rPr>
          <w:color w:val="000000"/>
          <w:sz w:val="18"/>
          <w:szCs w:val="18"/>
        </w:rPr>
        <w:t>”</w:t>
      </w:r>
      <w:proofErr w:type="spellStart"/>
      <w:r w:rsidRPr="00BC1C02">
        <w:rPr>
          <w:color w:val="000000"/>
          <w:sz w:val="18"/>
          <w:szCs w:val="18"/>
        </w:rPr>
        <w:t>Milletlerarası</w:t>
      </w:r>
      <w:proofErr w:type="spellEnd"/>
      <w:r w:rsidRPr="00BC1C02">
        <w:rPr>
          <w:color w:val="000000"/>
          <w:sz w:val="18"/>
          <w:szCs w:val="18"/>
        </w:rPr>
        <w:t xml:space="preserve"> </w:t>
      </w:r>
      <w:proofErr w:type="spellStart"/>
      <w:r w:rsidRPr="00BC1C02">
        <w:rPr>
          <w:color w:val="000000"/>
          <w:sz w:val="18"/>
          <w:szCs w:val="18"/>
        </w:rPr>
        <w:t>Özel</w:t>
      </w:r>
      <w:proofErr w:type="spellEnd"/>
      <w:r w:rsidRPr="00BC1C02">
        <w:rPr>
          <w:color w:val="000000"/>
          <w:sz w:val="18"/>
          <w:szCs w:val="18"/>
        </w:rPr>
        <w:t xml:space="preserve"> </w:t>
      </w:r>
      <w:proofErr w:type="spellStart"/>
      <w:r w:rsidRPr="00BC1C02">
        <w:rPr>
          <w:color w:val="000000"/>
          <w:sz w:val="18"/>
          <w:szCs w:val="18"/>
        </w:rPr>
        <w:t>Hukukta</w:t>
      </w:r>
      <w:proofErr w:type="spellEnd"/>
      <w:r w:rsidRPr="00BC1C02">
        <w:rPr>
          <w:color w:val="000000"/>
          <w:sz w:val="18"/>
          <w:szCs w:val="18"/>
        </w:rPr>
        <w:t xml:space="preserve"> </w:t>
      </w:r>
      <w:proofErr w:type="spellStart"/>
      <w:r w:rsidRPr="00BC1C02">
        <w:rPr>
          <w:color w:val="000000"/>
          <w:sz w:val="18"/>
          <w:szCs w:val="18"/>
        </w:rPr>
        <w:t>Ortaklıkların</w:t>
      </w:r>
      <w:proofErr w:type="spellEnd"/>
      <w:r w:rsidRPr="00BC1C02">
        <w:rPr>
          <w:color w:val="000000"/>
          <w:sz w:val="18"/>
          <w:szCs w:val="18"/>
        </w:rPr>
        <w:t xml:space="preserve"> </w:t>
      </w:r>
      <w:proofErr w:type="spellStart"/>
      <w:r w:rsidRPr="00BC1C02">
        <w:rPr>
          <w:color w:val="000000"/>
          <w:sz w:val="18"/>
          <w:szCs w:val="18"/>
        </w:rPr>
        <w:t>Merkezi</w:t>
      </w:r>
      <w:proofErr w:type="spellEnd"/>
      <w:r w:rsidRPr="00BC1C02">
        <w:rPr>
          <w:color w:val="000000"/>
          <w:sz w:val="18"/>
          <w:szCs w:val="18"/>
        </w:rPr>
        <w:t xml:space="preserve"> </w:t>
      </w:r>
      <w:proofErr w:type="spellStart"/>
      <w:r w:rsidRPr="00BC1C02">
        <w:rPr>
          <w:color w:val="000000"/>
          <w:sz w:val="18"/>
          <w:szCs w:val="18"/>
        </w:rPr>
        <w:t>Kriteri</w:t>
      </w:r>
      <w:proofErr w:type="spellEnd"/>
      <w:r w:rsidRPr="00BC1C02">
        <w:rPr>
          <w:color w:val="000000"/>
          <w:sz w:val="18"/>
          <w:szCs w:val="18"/>
        </w:rPr>
        <w:t xml:space="preserve">, AT </w:t>
      </w:r>
      <w:proofErr w:type="spellStart"/>
      <w:r w:rsidRPr="00BC1C02">
        <w:rPr>
          <w:color w:val="000000"/>
          <w:sz w:val="18"/>
          <w:szCs w:val="18"/>
        </w:rPr>
        <w:t>Hukuku</w:t>
      </w:r>
      <w:proofErr w:type="spellEnd"/>
      <w:r w:rsidRPr="00BC1C02">
        <w:rPr>
          <w:color w:val="000000"/>
          <w:sz w:val="18"/>
          <w:szCs w:val="18"/>
        </w:rPr>
        <w:t xml:space="preserve"> </w:t>
      </w:r>
      <w:proofErr w:type="spellStart"/>
      <w:r w:rsidRPr="00BC1C02">
        <w:rPr>
          <w:color w:val="000000"/>
          <w:sz w:val="18"/>
          <w:szCs w:val="18"/>
        </w:rPr>
        <w:t>ve</w:t>
      </w:r>
      <w:proofErr w:type="spellEnd"/>
      <w:r w:rsidRPr="00BC1C02">
        <w:rPr>
          <w:color w:val="000000"/>
          <w:sz w:val="18"/>
          <w:szCs w:val="18"/>
        </w:rPr>
        <w:t xml:space="preserve"> MÖHUK”, </w:t>
      </w:r>
      <w:proofErr w:type="spellStart"/>
      <w:r w:rsidRPr="00E1556D">
        <w:rPr>
          <w:color w:val="000000"/>
          <w:sz w:val="18"/>
          <w:szCs w:val="18"/>
        </w:rPr>
        <w:t>Milletlerarası</w:t>
      </w:r>
      <w:proofErr w:type="spellEnd"/>
      <w:r w:rsidRPr="00E1556D">
        <w:rPr>
          <w:color w:val="000000"/>
          <w:sz w:val="18"/>
          <w:szCs w:val="18"/>
        </w:rPr>
        <w:t xml:space="preserve"> </w:t>
      </w:r>
      <w:proofErr w:type="spellStart"/>
      <w:r w:rsidRPr="00E1556D">
        <w:rPr>
          <w:color w:val="000000"/>
          <w:sz w:val="18"/>
          <w:szCs w:val="18"/>
        </w:rPr>
        <w:t>Hukuk</w:t>
      </w:r>
      <w:proofErr w:type="spellEnd"/>
      <w:r w:rsidRPr="00E1556D">
        <w:rPr>
          <w:color w:val="000000"/>
          <w:sz w:val="18"/>
          <w:szCs w:val="18"/>
        </w:rPr>
        <w:t xml:space="preserve"> </w:t>
      </w:r>
      <w:proofErr w:type="spellStart"/>
      <w:r w:rsidRPr="00E1556D">
        <w:rPr>
          <w:color w:val="000000"/>
          <w:sz w:val="18"/>
          <w:szCs w:val="18"/>
        </w:rPr>
        <w:t>ve</w:t>
      </w:r>
      <w:proofErr w:type="spellEnd"/>
      <w:r w:rsidRPr="00E1556D">
        <w:rPr>
          <w:color w:val="000000"/>
          <w:sz w:val="18"/>
          <w:szCs w:val="18"/>
        </w:rPr>
        <w:t xml:space="preserve"> </w:t>
      </w:r>
      <w:proofErr w:type="spellStart"/>
      <w:r w:rsidRPr="00E1556D">
        <w:rPr>
          <w:color w:val="000000"/>
          <w:sz w:val="18"/>
          <w:szCs w:val="18"/>
        </w:rPr>
        <w:t>Milletlerarası</w:t>
      </w:r>
      <w:proofErr w:type="spellEnd"/>
      <w:r w:rsidRPr="00E1556D">
        <w:rPr>
          <w:color w:val="000000"/>
          <w:sz w:val="18"/>
          <w:szCs w:val="18"/>
        </w:rPr>
        <w:t xml:space="preserve"> </w:t>
      </w:r>
      <w:proofErr w:type="spellStart"/>
      <w:r w:rsidRPr="00E1556D">
        <w:rPr>
          <w:color w:val="000000"/>
          <w:sz w:val="18"/>
          <w:szCs w:val="18"/>
        </w:rPr>
        <w:t>Özel</w:t>
      </w:r>
      <w:proofErr w:type="spellEnd"/>
      <w:r w:rsidRPr="00E1556D">
        <w:rPr>
          <w:color w:val="000000"/>
          <w:sz w:val="18"/>
          <w:szCs w:val="18"/>
        </w:rPr>
        <w:t xml:space="preserve"> </w:t>
      </w:r>
      <w:proofErr w:type="spellStart"/>
      <w:r w:rsidRPr="00E1556D">
        <w:rPr>
          <w:color w:val="000000"/>
          <w:sz w:val="18"/>
          <w:szCs w:val="18"/>
        </w:rPr>
        <w:t>Hukuk</w:t>
      </w:r>
      <w:proofErr w:type="spellEnd"/>
      <w:r w:rsidRPr="00E1556D">
        <w:rPr>
          <w:color w:val="000000"/>
          <w:sz w:val="18"/>
          <w:szCs w:val="18"/>
        </w:rPr>
        <w:t xml:space="preserve"> </w:t>
      </w:r>
      <w:proofErr w:type="spellStart"/>
      <w:r w:rsidRPr="00E1556D">
        <w:rPr>
          <w:color w:val="000000"/>
          <w:sz w:val="18"/>
          <w:szCs w:val="18"/>
        </w:rPr>
        <w:t>Bülteni</w:t>
      </w:r>
      <w:proofErr w:type="spellEnd"/>
      <w:r w:rsidRPr="00E1556D">
        <w:rPr>
          <w:color w:val="000000"/>
          <w:sz w:val="18"/>
          <w:szCs w:val="18"/>
        </w:rPr>
        <w:t>,</w:t>
      </w:r>
      <w:r w:rsidRPr="00BC1C02">
        <w:rPr>
          <w:color w:val="000000"/>
          <w:sz w:val="18"/>
          <w:szCs w:val="18"/>
        </w:rPr>
        <w:t xml:space="preserve"> </w:t>
      </w:r>
      <w:r w:rsidR="00237C55">
        <w:rPr>
          <w:color w:val="000000"/>
          <w:sz w:val="18"/>
          <w:szCs w:val="18"/>
        </w:rPr>
        <w:t>19 (</w:t>
      </w:r>
      <w:r w:rsidRPr="00BC1C02">
        <w:rPr>
          <w:color w:val="000000"/>
          <w:sz w:val="18"/>
          <w:szCs w:val="18"/>
        </w:rPr>
        <w:t>1-2</w:t>
      </w:r>
      <w:r w:rsidR="00237C55">
        <w:rPr>
          <w:color w:val="000000"/>
          <w:sz w:val="18"/>
          <w:szCs w:val="18"/>
        </w:rPr>
        <w:t>)</w:t>
      </w:r>
      <w:r w:rsidRPr="00BC1C02">
        <w:rPr>
          <w:color w:val="000000"/>
          <w:sz w:val="18"/>
          <w:szCs w:val="18"/>
        </w:rPr>
        <w:t>, 909-921.</w:t>
      </w:r>
    </w:p>
    <w:p w:rsidR="00C6567C" w:rsidRPr="00BC1C02" w:rsidRDefault="00C6567C" w:rsidP="00BC1C02">
      <w:pPr>
        <w:pStyle w:val="DipnotMetni"/>
        <w:spacing w:before="0" w:beforeAutospacing="0" w:after="120" w:afterAutospacing="0"/>
        <w:rPr>
          <w:color w:val="000000"/>
          <w:sz w:val="18"/>
          <w:szCs w:val="18"/>
        </w:rPr>
      </w:pPr>
      <w:r w:rsidRPr="00BC1C02">
        <w:rPr>
          <w:color w:val="000000"/>
          <w:sz w:val="18"/>
          <w:szCs w:val="18"/>
        </w:rPr>
        <w:t xml:space="preserve">6102 </w:t>
      </w:r>
      <w:proofErr w:type="spellStart"/>
      <w:r w:rsidRPr="00BC1C02">
        <w:rPr>
          <w:color w:val="000000"/>
          <w:sz w:val="18"/>
          <w:szCs w:val="18"/>
        </w:rPr>
        <w:t>Sayılı</w:t>
      </w:r>
      <w:proofErr w:type="spellEnd"/>
      <w:r w:rsidRPr="00BC1C02">
        <w:rPr>
          <w:color w:val="000000"/>
          <w:sz w:val="18"/>
          <w:szCs w:val="18"/>
        </w:rPr>
        <w:t xml:space="preserve"> </w:t>
      </w:r>
      <w:proofErr w:type="spellStart"/>
      <w:r w:rsidRPr="00BC1C02">
        <w:rPr>
          <w:color w:val="000000"/>
          <w:sz w:val="18"/>
          <w:szCs w:val="18"/>
        </w:rPr>
        <w:t>Türk</w:t>
      </w:r>
      <w:proofErr w:type="spellEnd"/>
      <w:r w:rsidRPr="00BC1C02">
        <w:rPr>
          <w:color w:val="000000"/>
          <w:sz w:val="18"/>
          <w:szCs w:val="18"/>
        </w:rPr>
        <w:t xml:space="preserve"> </w:t>
      </w:r>
      <w:proofErr w:type="spellStart"/>
      <w:r w:rsidRPr="00BC1C02">
        <w:rPr>
          <w:color w:val="000000"/>
          <w:sz w:val="18"/>
          <w:szCs w:val="18"/>
        </w:rPr>
        <w:t>Ticaret</w:t>
      </w:r>
      <w:proofErr w:type="spellEnd"/>
      <w:r w:rsidRPr="00BC1C02">
        <w:rPr>
          <w:color w:val="000000"/>
          <w:sz w:val="18"/>
          <w:szCs w:val="18"/>
        </w:rPr>
        <w:t xml:space="preserve"> </w:t>
      </w:r>
      <w:proofErr w:type="spellStart"/>
      <w:r w:rsidRPr="00BC1C02">
        <w:rPr>
          <w:color w:val="000000"/>
          <w:sz w:val="18"/>
          <w:szCs w:val="18"/>
        </w:rPr>
        <w:t>Kanunu</w:t>
      </w:r>
      <w:proofErr w:type="spellEnd"/>
      <w:r w:rsidRPr="00BC1C02">
        <w:rPr>
          <w:color w:val="000000"/>
          <w:sz w:val="18"/>
          <w:szCs w:val="18"/>
        </w:rPr>
        <w:t xml:space="preserve"> </w:t>
      </w:r>
      <w:proofErr w:type="spellStart"/>
      <w:r w:rsidRPr="00BC1C02">
        <w:rPr>
          <w:color w:val="000000"/>
          <w:sz w:val="18"/>
          <w:szCs w:val="18"/>
        </w:rPr>
        <w:t>Gerekçesi</w:t>
      </w:r>
      <w:proofErr w:type="spellEnd"/>
    </w:p>
    <w:p w:rsidR="00C6567C" w:rsidRPr="00BC1C02" w:rsidRDefault="00C6567C" w:rsidP="00BC1C02">
      <w:pPr>
        <w:pStyle w:val="DipnotMetni"/>
        <w:spacing w:before="0" w:beforeAutospacing="0" w:after="120" w:afterAutospacing="0"/>
        <w:rPr>
          <w:color w:val="000000"/>
          <w:sz w:val="18"/>
          <w:szCs w:val="18"/>
        </w:rPr>
      </w:pPr>
      <w:r w:rsidRPr="00BC1C02">
        <w:rPr>
          <w:color w:val="000000"/>
          <w:sz w:val="18"/>
          <w:szCs w:val="18"/>
        </w:rPr>
        <w:t>http://www.abgs.gov.tr</w:t>
      </w:r>
    </w:p>
    <w:p w:rsidR="00C6567C" w:rsidRPr="00BC1C02" w:rsidRDefault="00C6567C" w:rsidP="00BC1C02">
      <w:pPr>
        <w:pStyle w:val="DipnotMetni"/>
        <w:spacing w:before="0" w:beforeAutospacing="0" w:after="120" w:afterAutospacing="0"/>
        <w:rPr>
          <w:color w:val="000000"/>
          <w:sz w:val="18"/>
          <w:szCs w:val="18"/>
        </w:rPr>
      </w:pPr>
      <w:r w:rsidRPr="00BC1C02">
        <w:rPr>
          <w:color w:val="000000"/>
          <w:sz w:val="18"/>
          <w:szCs w:val="18"/>
        </w:rPr>
        <w:t>http://curia.europa.eu/juris</w:t>
      </w:r>
    </w:p>
    <w:p w:rsidR="00C6567C" w:rsidRPr="00BC1C02" w:rsidRDefault="00C6567C" w:rsidP="00BC1C02">
      <w:pPr>
        <w:pStyle w:val="DipnotMetni"/>
        <w:spacing w:before="0" w:beforeAutospacing="0" w:after="120" w:afterAutospacing="0"/>
        <w:rPr>
          <w:color w:val="000000"/>
          <w:sz w:val="18"/>
          <w:szCs w:val="18"/>
        </w:rPr>
      </w:pPr>
      <w:r w:rsidRPr="00BC1C02">
        <w:rPr>
          <w:color w:val="000000"/>
          <w:sz w:val="18"/>
          <w:szCs w:val="18"/>
        </w:rPr>
        <w:t>http://eur-lex.europa.eu</w:t>
      </w:r>
    </w:p>
    <w:p w:rsidR="00C6567C" w:rsidRPr="00201B32" w:rsidRDefault="009A5C9E" w:rsidP="00BC1C02">
      <w:pPr>
        <w:pStyle w:val="DipnotMetni"/>
        <w:spacing w:before="0" w:beforeAutospacing="0" w:after="120" w:afterAutospacing="0"/>
        <w:rPr>
          <w:rStyle w:val="Kpr"/>
          <w:color w:val="000000"/>
          <w:sz w:val="24"/>
        </w:rPr>
      </w:pPr>
      <w:hyperlink r:id="rId11" w:history="1">
        <w:r w:rsidR="00C6567C" w:rsidRPr="00BC1C02">
          <w:rPr>
            <w:rStyle w:val="Kpr"/>
            <w:color w:val="000000"/>
            <w:sz w:val="18"/>
            <w:szCs w:val="18"/>
            <w:u w:val="none"/>
          </w:rPr>
          <w:t>http://www.mevzuat.gov.tr</w:t>
        </w:r>
      </w:hyperlink>
    </w:p>
    <w:p w:rsidR="00A84587" w:rsidRDefault="00A84587">
      <w:pPr>
        <w:spacing w:before="0" w:beforeAutospacing="0" w:after="200" w:afterAutospacing="0" w:line="276" w:lineRule="auto"/>
        <w:jc w:val="left"/>
        <w:rPr>
          <w:b/>
        </w:rPr>
      </w:pPr>
      <w:r>
        <w:rPr>
          <w:b/>
        </w:rPr>
        <w:br w:type="page"/>
      </w:r>
    </w:p>
    <w:p w:rsidR="00C6567C" w:rsidRPr="00BC1C02" w:rsidRDefault="00C6567C" w:rsidP="00BC1C02">
      <w:pPr>
        <w:rPr>
          <w:b/>
        </w:rPr>
      </w:pPr>
      <w:r w:rsidRPr="00BC1C02">
        <w:rPr>
          <w:b/>
        </w:rPr>
        <w:lastRenderedPageBreak/>
        <w:t>SUMMARY</w:t>
      </w:r>
    </w:p>
    <w:p w:rsidR="00C6567C" w:rsidRPr="00BC1C02" w:rsidRDefault="00C6567C" w:rsidP="00BC1C02">
      <w:pPr>
        <w:rPr>
          <w:sz w:val="18"/>
          <w:szCs w:val="18"/>
        </w:rPr>
      </w:pPr>
      <w:proofErr w:type="spellStart"/>
      <w:r w:rsidRPr="00BC1C02">
        <w:rPr>
          <w:sz w:val="18"/>
          <w:szCs w:val="18"/>
        </w:rPr>
        <w:t>The</w:t>
      </w:r>
      <w:proofErr w:type="spellEnd"/>
      <w:r w:rsidRPr="00BC1C02">
        <w:rPr>
          <w:sz w:val="18"/>
          <w:szCs w:val="18"/>
        </w:rPr>
        <w:t xml:space="preserve"> </w:t>
      </w:r>
      <w:proofErr w:type="spellStart"/>
      <w:r w:rsidRPr="00BC1C02">
        <w:rPr>
          <w:sz w:val="18"/>
          <w:szCs w:val="18"/>
        </w:rPr>
        <w:t>law</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be </w:t>
      </w:r>
      <w:proofErr w:type="spellStart"/>
      <w:r w:rsidRPr="00BC1C02">
        <w:rPr>
          <w:sz w:val="18"/>
          <w:szCs w:val="18"/>
        </w:rPr>
        <w:t>applied</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w:t>
      </w:r>
      <w:proofErr w:type="spellStart"/>
      <w:r w:rsidRPr="00BC1C02">
        <w:rPr>
          <w:sz w:val="18"/>
          <w:szCs w:val="18"/>
        </w:rPr>
        <w:t>nationality</w:t>
      </w:r>
      <w:proofErr w:type="spellEnd"/>
      <w:r w:rsidRPr="00BC1C02">
        <w:rPr>
          <w:sz w:val="18"/>
          <w:szCs w:val="18"/>
        </w:rPr>
        <w:t xml:space="preserve">, in </w:t>
      </w:r>
      <w:proofErr w:type="spellStart"/>
      <w:r w:rsidRPr="00BC1C02">
        <w:rPr>
          <w:sz w:val="18"/>
          <w:szCs w:val="18"/>
        </w:rPr>
        <w:t>other</w:t>
      </w:r>
      <w:proofErr w:type="spellEnd"/>
      <w:r w:rsidRPr="00BC1C02">
        <w:rPr>
          <w:sz w:val="18"/>
          <w:szCs w:val="18"/>
        </w:rPr>
        <w:t xml:space="preserve"> </w:t>
      </w:r>
      <w:proofErr w:type="spellStart"/>
      <w:r w:rsidRPr="00BC1C02">
        <w:rPr>
          <w:sz w:val="18"/>
          <w:szCs w:val="18"/>
        </w:rPr>
        <w:t>words</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w:t>
      </w:r>
      <w:proofErr w:type="spellStart"/>
      <w:r w:rsidRPr="00BC1C02">
        <w:rPr>
          <w:sz w:val="18"/>
          <w:szCs w:val="18"/>
        </w:rPr>
        <w:t>statutes</w:t>
      </w:r>
      <w:proofErr w:type="spellEnd"/>
      <w:r w:rsidRPr="00BC1C02">
        <w:rPr>
          <w:sz w:val="18"/>
          <w:szCs w:val="18"/>
        </w:rPr>
        <w:t xml:space="preserve">, </w:t>
      </w:r>
      <w:proofErr w:type="spellStart"/>
      <w:r w:rsidRPr="00BC1C02">
        <w:rPr>
          <w:sz w:val="18"/>
          <w:szCs w:val="18"/>
        </w:rPr>
        <w:t>vary</w:t>
      </w:r>
      <w:proofErr w:type="spellEnd"/>
      <w:r w:rsidRPr="00BC1C02">
        <w:rPr>
          <w:sz w:val="18"/>
          <w:szCs w:val="18"/>
        </w:rPr>
        <w:t xml:space="preserve"> </w:t>
      </w:r>
      <w:proofErr w:type="spellStart"/>
      <w:r w:rsidRPr="00BC1C02">
        <w:rPr>
          <w:sz w:val="18"/>
          <w:szCs w:val="18"/>
        </w:rPr>
        <w:t>based</w:t>
      </w:r>
      <w:proofErr w:type="spellEnd"/>
      <w:r w:rsidRPr="00BC1C02">
        <w:rPr>
          <w:sz w:val="18"/>
          <w:szCs w:val="18"/>
        </w:rPr>
        <w:t xml:space="preserve"> on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theories</w:t>
      </w:r>
      <w:proofErr w:type="spellEnd"/>
      <w:r w:rsidRPr="00BC1C02">
        <w:rPr>
          <w:sz w:val="18"/>
          <w:szCs w:val="18"/>
        </w:rPr>
        <w:t xml:space="preserve"> of </w:t>
      </w:r>
      <w:proofErr w:type="spellStart"/>
      <w:r w:rsidRPr="00BC1C02">
        <w:rPr>
          <w:sz w:val="18"/>
          <w:szCs w:val="18"/>
        </w:rPr>
        <w:t>incorporation</w:t>
      </w:r>
      <w:proofErr w:type="spellEnd"/>
      <w:r w:rsidRPr="00BC1C02">
        <w:rPr>
          <w:sz w:val="18"/>
          <w:szCs w:val="18"/>
        </w:rPr>
        <w:t xml:space="preserve"> </w:t>
      </w:r>
      <w:proofErr w:type="spellStart"/>
      <w:r w:rsidRPr="00BC1C02">
        <w:rPr>
          <w:sz w:val="18"/>
          <w:szCs w:val="18"/>
        </w:rPr>
        <w:t>or</w:t>
      </w:r>
      <w:proofErr w:type="spellEnd"/>
      <w:r w:rsidRPr="00BC1C02">
        <w:rPr>
          <w:sz w:val="18"/>
          <w:szCs w:val="18"/>
        </w:rPr>
        <w:t xml:space="preserve"> </w:t>
      </w:r>
      <w:proofErr w:type="spellStart"/>
      <w:r w:rsidRPr="00BC1C02">
        <w:rPr>
          <w:sz w:val="18"/>
          <w:szCs w:val="18"/>
        </w:rPr>
        <w:t>real</w:t>
      </w:r>
      <w:proofErr w:type="spellEnd"/>
      <w:r w:rsidRPr="00BC1C02">
        <w:rPr>
          <w:sz w:val="18"/>
          <w:szCs w:val="18"/>
        </w:rPr>
        <w:t xml:space="preserve"> </w:t>
      </w:r>
      <w:proofErr w:type="spellStart"/>
      <w:r w:rsidRPr="00BC1C02">
        <w:rPr>
          <w:sz w:val="18"/>
          <w:szCs w:val="18"/>
        </w:rPr>
        <w:t>state</w:t>
      </w:r>
      <w:proofErr w:type="spellEnd"/>
      <w:r w:rsidRPr="00BC1C02">
        <w:rPr>
          <w:sz w:val="18"/>
          <w:szCs w:val="18"/>
        </w:rPr>
        <w:t xml:space="preserve"> </w:t>
      </w:r>
      <w:proofErr w:type="spellStart"/>
      <w:r w:rsidRPr="00BC1C02">
        <w:rPr>
          <w:sz w:val="18"/>
          <w:szCs w:val="18"/>
        </w:rPr>
        <w:t>adopted</w:t>
      </w:r>
      <w:proofErr w:type="spellEnd"/>
      <w:r w:rsidRPr="00BC1C02">
        <w:rPr>
          <w:sz w:val="18"/>
          <w:szCs w:val="18"/>
        </w:rPr>
        <w:t xml:space="preserve"> in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member</w:t>
      </w:r>
      <w:proofErr w:type="spellEnd"/>
      <w:r w:rsidRPr="00BC1C02">
        <w:rPr>
          <w:sz w:val="18"/>
          <w:szCs w:val="18"/>
        </w:rPr>
        <w:t xml:space="preserve"> </w:t>
      </w:r>
      <w:proofErr w:type="spellStart"/>
      <w:r w:rsidRPr="00BC1C02">
        <w:rPr>
          <w:sz w:val="18"/>
          <w:szCs w:val="18"/>
        </w:rPr>
        <w:t>states</w:t>
      </w:r>
      <w:proofErr w:type="spellEnd"/>
      <w:r w:rsidRPr="00BC1C02">
        <w:rPr>
          <w:sz w:val="18"/>
          <w:szCs w:val="18"/>
        </w:rPr>
        <w:t xml:space="preserve">' </w:t>
      </w:r>
      <w:proofErr w:type="spellStart"/>
      <w:r w:rsidRPr="00BC1C02">
        <w:rPr>
          <w:sz w:val="18"/>
          <w:szCs w:val="18"/>
        </w:rPr>
        <w:t>regulations</w:t>
      </w:r>
      <w:proofErr w:type="spellEnd"/>
      <w:r w:rsidRPr="00BC1C02">
        <w:rPr>
          <w:sz w:val="18"/>
          <w:szCs w:val="18"/>
        </w:rPr>
        <w:t xml:space="preserve"> </w:t>
      </w:r>
      <w:proofErr w:type="spellStart"/>
      <w:r w:rsidRPr="00BC1C02">
        <w:rPr>
          <w:sz w:val="18"/>
          <w:szCs w:val="18"/>
        </w:rPr>
        <w:t>regarding</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conflict</w:t>
      </w:r>
      <w:proofErr w:type="spellEnd"/>
      <w:r w:rsidRPr="00BC1C02">
        <w:rPr>
          <w:sz w:val="18"/>
          <w:szCs w:val="18"/>
        </w:rPr>
        <w:t xml:space="preserve"> of </w:t>
      </w:r>
      <w:proofErr w:type="spellStart"/>
      <w:r w:rsidRPr="00BC1C02">
        <w:rPr>
          <w:sz w:val="18"/>
          <w:szCs w:val="18"/>
        </w:rPr>
        <w:t>laws</w:t>
      </w:r>
      <w:proofErr w:type="spellEnd"/>
      <w:r w:rsidRPr="00BC1C02">
        <w:rPr>
          <w:sz w:val="18"/>
          <w:szCs w:val="18"/>
        </w:rPr>
        <w:t xml:space="preserve">. </w:t>
      </w:r>
      <w:proofErr w:type="gramStart"/>
      <w:r w:rsidRPr="00BC1C02">
        <w:rPr>
          <w:sz w:val="18"/>
          <w:szCs w:val="18"/>
        </w:rPr>
        <w:t xml:space="preserve">A </w:t>
      </w:r>
      <w:proofErr w:type="spellStart"/>
      <w:r w:rsidRPr="00BC1C02">
        <w:rPr>
          <w:sz w:val="18"/>
          <w:szCs w:val="18"/>
        </w:rPr>
        <w:t>couıntry</w:t>
      </w:r>
      <w:proofErr w:type="spellEnd"/>
      <w:r w:rsidRPr="00BC1C02">
        <w:rPr>
          <w:sz w:val="18"/>
          <w:szCs w:val="18"/>
        </w:rPr>
        <w:t xml:space="preserve"> </w:t>
      </w:r>
      <w:proofErr w:type="spellStart"/>
      <w:r w:rsidRPr="00BC1C02">
        <w:rPr>
          <w:sz w:val="18"/>
          <w:szCs w:val="18"/>
        </w:rPr>
        <w:t>adopting</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real</w:t>
      </w:r>
      <w:proofErr w:type="spellEnd"/>
      <w:r w:rsidRPr="00BC1C02">
        <w:rPr>
          <w:sz w:val="18"/>
          <w:szCs w:val="18"/>
        </w:rPr>
        <w:t xml:space="preserve"> </w:t>
      </w:r>
      <w:proofErr w:type="spellStart"/>
      <w:r w:rsidRPr="00BC1C02">
        <w:rPr>
          <w:sz w:val="18"/>
          <w:szCs w:val="18"/>
        </w:rPr>
        <w:t>state</w:t>
      </w:r>
      <w:proofErr w:type="spellEnd"/>
      <w:r w:rsidRPr="00BC1C02">
        <w:rPr>
          <w:sz w:val="18"/>
          <w:szCs w:val="18"/>
        </w:rPr>
        <w:t xml:space="preserve"> </w:t>
      </w:r>
      <w:proofErr w:type="spellStart"/>
      <w:r w:rsidRPr="00BC1C02">
        <w:rPr>
          <w:sz w:val="18"/>
          <w:szCs w:val="18"/>
        </w:rPr>
        <w:t>applies</w:t>
      </w:r>
      <w:proofErr w:type="spellEnd"/>
      <w:r w:rsidRPr="00BC1C02">
        <w:rPr>
          <w:sz w:val="18"/>
          <w:szCs w:val="18"/>
        </w:rPr>
        <w:t xml:space="preserve"> </w:t>
      </w:r>
      <w:proofErr w:type="spellStart"/>
      <w:r w:rsidRPr="00BC1C02">
        <w:rPr>
          <w:sz w:val="18"/>
          <w:szCs w:val="18"/>
        </w:rPr>
        <w:t>its</w:t>
      </w:r>
      <w:proofErr w:type="spellEnd"/>
      <w:r w:rsidRPr="00BC1C02">
        <w:rPr>
          <w:sz w:val="18"/>
          <w:szCs w:val="18"/>
        </w:rPr>
        <w:t xml:space="preserve"> </w:t>
      </w:r>
      <w:proofErr w:type="spellStart"/>
      <w:r w:rsidRPr="00BC1C02">
        <w:rPr>
          <w:sz w:val="18"/>
          <w:szCs w:val="18"/>
        </w:rPr>
        <w:t>own</w:t>
      </w:r>
      <w:proofErr w:type="spellEnd"/>
      <w:r w:rsidRPr="00BC1C02">
        <w:rPr>
          <w:sz w:val="18"/>
          <w:szCs w:val="18"/>
        </w:rPr>
        <w:t xml:space="preserve"> </w:t>
      </w:r>
      <w:proofErr w:type="spellStart"/>
      <w:r w:rsidRPr="00BC1C02">
        <w:rPr>
          <w:sz w:val="18"/>
          <w:szCs w:val="18"/>
        </w:rPr>
        <w:t>law</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w:t>
      </w:r>
      <w:proofErr w:type="spellStart"/>
      <w:r w:rsidRPr="00BC1C02">
        <w:rPr>
          <w:sz w:val="18"/>
          <w:szCs w:val="18"/>
        </w:rPr>
        <w:t>nationality</w:t>
      </w:r>
      <w:proofErr w:type="spellEnd"/>
      <w:r w:rsidRPr="00BC1C02">
        <w:rPr>
          <w:sz w:val="18"/>
          <w:szCs w:val="18"/>
        </w:rPr>
        <w:t xml:space="preserve">, </w:t>
      </w:r>
      <w:proofErr w:type="spellStart"/>
      <w:r w:rsidRPr="00BC1C02">
        <w:rPr>
          <w:sz w:val="18"/>
          <w:szCs w:val="18"/>
        </w:rPr>
        <w:t>requires</w:t>
      </w:r>
      <w:proofErr w:type="spellEnd"/>
      <w:r w:rsidRPr="00BC1C02">
        <w:rPr>
          <w:sz w:val="18"/>
          <w:szCs w:val="18"/>
        </w:rPr>
        <w:t xml:space="preserve"> </w:t>
      </w:r>
      <w:proofErr w:type="spellStart"/>
      <w:r w:rsidRPr="00BC1C02">
        <w:rPr>
          <w:sz w:val="18"/>
          <w:szCs w:val="18"/>
        </w:rPr>
        <w:t>that</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w:t>
      </w:r>
      <w:proofErr w:type="spellStart"/>
      <w:r w:rsidRPr="00BC1C02">
        <w:rPr>
          <w:sz w:val="18"/>
          <w:szCs w:val="18"/>
        </w:rPr>
        <w:t>fulfills</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conditions</w:t>
      </w:r>
      <w:proofErr w:type="spellEnd"/>
      <w:r w:rsidRPr="00BC1C02">
        <w:rPr>
          <w:sz w:val="18"/>
          <w:szCs w:val="18"/>
        </w:rPr>
        <w:t xml:space="preserve"> of </w:t>
      </w:r>
      <w:proofErr w:type="spellStart"/>
      <w:r w:rsidRPr="00BC1C02">
        <w:rPr>
          <w:sz w:val="18"/>
          <w:szCs w:val="18"/>
        </w:rPr>
        <w:t>establishment</w:t>
      </w:r>
      <w:proofErr w:type="spellEnd"/>
      <w:r w:rsidRPr="00BC1C02">
        <w:rPr>
          <w:sz w:val="18"/>
          <w:szCs w:val="18"/>
        </w:rPr>
        <w:t xml:space="preserve"> in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country</w:t>
      </w:r>
      <w:proofErr w:type="spellEnd"/>
      <w:r w:rsidRPr="00BC1C02">
        <w:rPr>
          <w:sz w:val="18"/>
          <w:szCs w:val="18"/>
        </w:rPr>
        <w:t xml:space="preserve"> </w:t>
      </w:r>
      <w:proofErr w:type="spellStart"/>
      <w:r w:rsidRPr="00BC1C02">
        <w:rPr>
          <w:sz w:val="18"/>
          <w:szCs w:val="18"/>
        </w:rPr>
        <w:t>where</w:t>
      </w:r>
      <w:proofErr w:type="spellEnd"/>
      <w:r w:rsidRPr="00BC1C02">
        <w:rPr>
          <w:sz w:val="18"/>
          <w:szCs w:val="18"/>
        </w:rPr>
        <w:t xml:space="preserve"> it has </w:t>
      </w:r>
      <w:proofErr w:type="spellStart"/>
      <w:r w:rsidRPr="00BC1C02">
        <w:rPr>
          <w:sz w:val="18"/>
          <w:szCs w:val="18"/>
        </w:rPr>
        <w:t>intensive</w:t>
      </w:r>
      <w:proofErr w:type="spellEnd"/>
      <w:r w:rsidRPr="00BC1C02">
        <w:rPr>
          <w:sz w:val="18"/>
          <w:szCs w:val="18"/>
        </w:rPr>
        <w:t xml:space="preserve"> </w:t>
      </w:r>
      <w:proofErr w:type="spellStart"/>
      <w:r w:rsidRPr="00BC1C02">
        <w:rPr>
          <w:sz w:val="18"/>
          <w:szCs w:val="18"/>
        </w:rPr>
        <w:t>activities</w:t>
      </w:r>
      <w:proofErr w:type="spellEnd"/>
      <w:r w:rsidRPr="00BC1C02">
        <w:rPr>
          <w:sz w:val="18"/>
          <w:szCs w:val="18"/>
        </w:rPr>
        <w:t xml:space="preserve"> </w:t>
      </w:r>
      <w:proofErr w:type="spellStart"/>
      <w:r w:rsidRPr="00BC1C02">
        <w:rPr>
          <w:sz w:val="18"/>
          <w:szCs w:val="18"/>
        </w:rPr>
        <w:t>and</w:t>
      </w:r>
      <w:proofErr w:type="spellEnd"/>
      <w:r w:rsidRPr="00BC1C02">
        <w:rPr>
          <w:sz w:val="18"/>
          <w:szCs w:val="18"/>
        </w:rPr>
        <w:t xml:space="preserve"> as a </w:t>
      </w:r>
      <w:proofErr w:type="spellStart"/>
      <w:r w:rsidRPr="00BC1C02">
        <w:rPr>
          <w:sz w:val="18"/>
          <w:szCs w:val="18"/>
        </w:rPr>
        <w:t>result</w:t>
      </w:r>
      <w:proofErr w:type="spellEnd"/>
      <w:r w:rsidRPr="00BC1C02">
        <w:rPr>
          <w:sz w:val="18"/>
          <w:szCs w:val="18"/>
        </w:rPr>
        <w:t xml:space="preserve"> of </w:t>
      </w:r>
      <w:proofErr w:type="spellStart"/>
      <w:r w:rsidRPr="00BC1C02">
        <w:rPr>
          <w:sz w:val="18"/>
          <w:szCs w:val="18"/>
        </w:rPr>
        <w:t>non-fulfillment</w:t>
      </w:r>
      <w:proofErr w:type="spellEnd"/>
      <w:r w:rsidRPr="00BC1C02">
        <w:rPr>
          <w:sz w:val="18"/>
          <w:szCs w:val="18"/>
        </w:rPr>
        <w:t xml:space="preserve"> of </w:t>
      </w:r>
      <w:proofErr w:type="spellStart"/>
      <w:r w:rsidRPr="00BC1C02">
        <w:rPr>
          <w:sz w:val="18"/>
          <w:szCs w:val="18"/>
        </w:rPr>
        <w:t>such</w:t>
      </w:r>
      <w:proofErr w:type="spellEnd"/>
      <w:r w:rsidRPr="00BC1C02">
        <w:rPr>
          <w:sz w:val="18"/>
          <w:szCs w:val="18"/>
        </w:rPr>
        <w:t xml:space="preserve"> </w:t>
      </w:r>
      <w:proofErr w:type="spellStart"/>
      <w:r w:rsidRPr="00BC1C02">
        <w:rPr>
          <w:sz w:val="18"/>
          <w:szCs w:val="18"/>
        </w:rPr>
        <w:t>conditions</w:t>
      </w:r>
      <w:proofErr w:type="spellEnd"/>
      <w:r w:rsidRPr="00BC1C02">
        <w:rPr>
          <w:sz w:val="18"/>
          <w:szCs w:val="18"/>
        </w:rPr>
        <w:t xml:space="preserve"> </w:t>
      </w:r>
      <w:proofErr w:type="spellStart"/>
      <w:r w:rsidRPr="00BC1C02">
        <w:rPr>
          <w:sz w:val="18"/>
          <w:szCs w:val="18"/>
        </w:rPr>
        <w:t>rejects</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registration</w:t>
      </w:r>
      <w:proofErr w:type="spellEnd"/>
      <w:r w:rsidRPr="00BC1C02">
        <w:rPr>
          <w:sz w:val="18"/>
          <w:szCs w:val="18"/>
        </w:rPr>
        <w:t xml:space="preserve"> </w:t>
      </w:r>
      <w:proofErr w:type="spellStart"/>
      <w:r w:rsidRPr="00BC1C02">
        <w:rPr>
          <w:sz w:val="18"/>
          <w:szCs w:val="18"/>
        </w:rPr>
        <w:t>request</w:t>
      </w:r>
      <w:proofErr w:type="spellEnd"/>
      <w:r w:rsidRPr="00BC1C02">
        <w:rPr>
          <w:sz w:val="18"/>
          <w:szCs w:val="18"/>
        </w:rPr>
        <w:t xml:space="preserve"> </w:t>
      </w:r>
      <w:proofErr w:type="spellStart"/>
      <w:r w:rsidRPr="00BC1C02">
        <w:rPr>
          <w:sz w:val="18"/>
          <w:szCs w:val="18"/>
        </w:rPr>
        <w:t>or</w:t>
      </w:r>
      <w:proofErr w:type="spellEnd"/>
      <w:r w:rsidRPr="00BC1C02">
        <w:rPr>
          <w:sz w:val="18"/>
          <w:szCs w:val="18"/>
        </w:rPr>
        <w:t xml:space="preserve"> </w:t>
      </w:r>
      <w:proofErr w:type="spellStart"/>
      <w:r w:rsidRPr="00BC1C02">
        <w:rPr>
          <w:sz w:val="18"/>
          <w:szCs w:val="18"/>
        </w:rPr>
        <w:t>declares</w:t>
      </w:r>
      <w:proofErr w:type="spellEnd"/>
      <w:r w:rsidRPr="00BC1C02">
        <w:rPr>
          <w:sz w:val="18"/>
          <w:szCs w:val="18"/>
        </w:rPr>
        <w:t xml:space="preserve"> </w:t>
      </w:r>
      <w:proofErr w:type="spellStart"/>
      <w:r w:rsidRPr="00BC1C02">
        <w:rPr>
          <w:sz w:val="18"/>
          <w:szCs w:val="18"/>
        </w:rPr>
        <w:t>its</w:t>
      </w:r>
      <w:proofErr w:type="spellEnd"/>
      <w:r w:rsidRPr="00BC1C02">
        <w:rPr>
          <w:sz w:val="18"/>
          <w:szCs w:val="18"/>
        </w:rPr>
        <w:t xml:space="preserve"> </w:t>
      </w:r>
      <w:proofErr w:type="spellStart"/>
      <w:r w:rsidRPr="00BC1C02">
        <w:rPr>
          <w:sz w:val="18"/>
          <w:szCs w:val="18"/>
        </w:rPr>
        <w:t>actions</w:t>
      </w:r>
      <w:proofErr w:type="spellEnd"/>
      <w:r w:rsidRPr="00BC1C02">
        <w:rPr>
          <w:sz w:val="18"/>
          <w:szCs w:val="18"/>
        </w:rPr>
        <w:t xml:space="preserve"> </w:t>
      </w:r>
      <w:proofErr w:type="spellStart"/>
      <w:r w:rsidRPr="00BC1C02">
        <w:rPr>
          <w:sz w:val="18"/>
          <w:szCs w:val="18"/>
        </w:rPr>
        <w:t>null</w:t>
      </w:r>
      <w:proofErr w:type="spellEnd"/>
      <w:r w:rsidRPr="00BC1C02">
        <w:rPr>
          <w:sz w:val="18"/>
          <w:szCs w:val="18"/>
        </w:rPr>
        <w:t xml:space="preserve"> </w:t>
      </w:r>
      <w:proofErr w:type="spellStart"/>
      <w:r w:rsidRPr="00BC1C02">
        <w:rPr>
          <w:sz w:val="18"/>
          <w:szCs w:val="18"/>
        </w:rPr>
        <w:t>and</w:t>
      </w:r>
      <w:proofErr w:type="spellEnd"/>
      <w:r w:rsidRPr="00BC1C02">
        <w:rPr>
          <w:sz w:val="18"/>
          <w:szCs w:val="18"/>
        </w:rPr>
        <w:t xml:space="preserve"> </w:t>
      </w:r>
      <w:proofErr w:type="spellStart"/>
      <w:r w:rsidRPr="00BC1C02">
        <w:rPr>
          <w:sz w:val="18"/>
          <w:szCs w:val="18"/>
        </w:rPr>
        <w:t>void</w:t>
      </w:r>
      <w:proofErr w:type="spellEnd"/>
      <w:r w:rsidRPr="00BC1C02">
        <w:rPr>
          <w:sz w:val="18"/>
          <w:szCs w:val="18"/>
        </w:rPr>
        <w:t xml:space="preserve"> </w:t>
      </w:r>
      <w:proofErr w:type="spellStart"/>
      <w:r w:rsidRPr="00BC1C02">
        <w:rPr>
          <w:sz w:val="18"/>
          <w:szCs w:val="18"/>
        </w:rPr>
        <w:t>based</w:t>
      </w:r>
      <w:proofErr w:type="spellEnd"/>
      <w:r w:rsidRPr="00BC1C02">
        <w:rPr>
          <w:sz w:val="18"/>
          <w:szCs w:val="18"/>
        </w:rPr>
        <w:t xml:space="preserve"> on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lack</w:t>
      </w:r>
      <w:proofErr w:type="spellEnd"/>
      <w:r w:rsidRPr="00BC1C02">
        <w:rPr>
          <w:sz w:val="18"/>
          <w:szCs w:val="18"/>
        </w:rPr>
        <w:t xml:space="preserve"> of </w:t>
      </w:r>
      <w:proofErr w:type="spellStart"/>
      <w:r w:rsidRPr="00BC1C02">
        <w:rPr>
          <w:sz w:val="18"/>
          <w:szCs w:val="18"/>
        </w:rPr>
        <w:t>capacity</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have</w:t>
      </w:r>
      <w:proofErr w:type="spellEnd"/>
      <w:r w:rsidRPr="00BC1C02">
        <w:rPr>
          <w:sz w:val="18"/>
          <w:szCs w:val="18"/>
        </w:rPr>
        <w:t xml:space="preserve"> </w:t>
      </w:r>
      <w:proofErr w:type="spellStart"/>
      <w:r w:rsidRPr="00BC1C02">
        <w:rPr>
          <w:sz w:val="18"/>
          <w:szCs w:val="18"/>
        </w:rPr>
        <w:t>rights</w:t>
      </w:r>
      <w:proofErr w:type="spellEnd"/>
      <w:r w:rsidRPr="00BC1C02">
        <w:rPr>
          <w:sz w:val="18"/>
          <w:szCs w:val="18"/>
        </w:rPr>
        <w:t xml:space="preserve"> </w:t>
      </w:r>
      <w:proofErr w:type="spellStart"/>
      <w:r w:rsidRPr="00BC1C02">
        <w:rPr>
          <w:sz w:val="18"/>
          <w:szCs w:val="18"/>
        </w:rPr>
        <w:t>and</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act</w:t>
      </w:r>
      <w:proofErr w:type="spellEnd"/>
      <w:r w:rsidRPr="00BC1C02">
        <w:rPr>
          <w:sz w:val="18"/>
          <w:szCs w:val="18"/>
        </w:rPr>
        <w:t xml:space="preserve">. </w:t>
      </w:r>
      <w:proofErr w:type="spellStart"/>
      <w:proofErr w:type="gramEnd"/>
      <w:r w:rsidRPr="00BC1C02">
        <w:rPr>
          <w:sz w:val="18"/>
          <w:szCs w:val="18"/>
        </w:rPr>
        <w:t>Incorporation</w:t>
      </w:r>
      <w:proofErr w:type="spellEnd"/>
      <w:r w:rsidRPr="00BC1C02">
        <w:rPr>
          <w:sz w:val="18"/>
          <w:szCs w:val="18"/>
        </w:rPr>
        <w:t xml:space="preserve"> </w:t>
      </w:r>
      <w:proofErr w:type="spellStart"/>
      <w:r w:rsidRPr="00BC1C02">
        <w:rPr>
          <w:sz w:val="18"/>
          <w:szCs w:val="18"/>
        </w:rPr>
        <w:t>theory</w:t>
      </w:r>
      <w:proofErr w:type="spellEnd"/>
      <w:r w:rsidRPr="00BC1C02">
        <w:rPr>
          <w:sz w:val="18"/>
          <w:szCs w:val="18"/>
        </w:rPr>
        <w:t xml:space="preserve">, on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other</w:t>
      </w:r>
      <w:proofErr w:type="spellEnd"/>
      <w:r w:rsidRPr="00BC1C02">
        <w:rPr>
          <w:sz w:val="18"/>
          <w:szCs w:val="18"/>
        </w:rPr>
        <w:t xml:space="preserve"> </w:t>
      </w:r>
      <w:proofErr w:type="spellStart"/>
      <w:r w:rsidRPr="00BC1C02">
        <w:rPr>
          <w:sz w:val="18"/>
          <w:szCs w:val="18"/>
        </w:rPr>
        <w:t>hand</w:t>
      </w:r>
      <w:proofErr w:type="spellEnd"/>
      <w:r w:rsidRPr="00BC1C02">
        <w:rPr>
          <w:sz w:val="18"/>
          <w:szCs w:val="18"/>
        </w:rPr>
        <w:t xml:space="preserve">, </w:t>
      </w:r>
      <w:proofErr w:type="spellStart"/>
      <w:r w:rsidRPr="00BC1C02">
        <w:rPr>
          <w:sz w:val="18"/>
          <w:szCs w:val="18"/>
        </w:rPr>
        <w:t>paves</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way</w:t>
      </w:r>
      <w:proofErr w:type="spellEnd"/>
      <w:r w:rsidRPr="00BC1C02">
        <w:rPr>
          <w:sz w:val="18"/>
          <w:szCs w:val="18"/>
        </w:rPr>
        <w:t xml:space="preserve"> </w:t>
      </w:r>
      <w:proofErr w:type="spellStart"/>
      <w:r w:rsidRPr="00BC1C02">
        <w:rPr>
          <w:sz w:val="18"/>
          <w:szCs w:val="18"/>
        </w:rPr>
        <w:t>for</w:t>
      </w:r>
      <w:proofErr w:type="spellEnd"/>
      <w:r w:rsidRPr="00BC1C02">
        <w:rPr>
          <w:sz w:val="18"/>
          <w:szCs w:val="18"/>
        </w:rPr>
        <w:t xml:space="preserve"> </w:t>
      </w:r>
      <w:r w:rsidRPr="00BC1C02">
        <w:rPr>
          <w:i/>
          <w:sz w:val="18"/>
          <w:szCs w:val="18"/>
        </w:rPr>
        <w:t>“</w:t>
      </w:r>
      <w:proofErr w:type="spellStart"/>
      <w:r w:rsidRPr="00BC1C02">
        <w:rPr>
          <w:i/>
          <w:sz w:val="18"/>
          <w:szCs w:val="18"/>
        </w:rPr>
        <w:t>so-called</w:t>
      </w:r>
      <w:proofErr w:type="spellEnd"/>
      <w:r w:rsidRPr="00BC1C02">
        <w:rPr>
          <w:i/>
          <w:sz w:val="18"/>
          <w:szCs w:val="18"/>
        </w:rPr>
        <w:t xml:space="preserve"> </w:t>
      </w:r>
      <w:proofErr w:type="spellStart"/>
      <w:r w:rsidRPr="00BC1C02">
        <w:rPr>
          <w:i/>
          <w:sz w:val="18"/>
          <w:szCs w:val="18"/>
        </w:rPr>
        <w:t>foreign</w:t>
      </w:r>
      <w:proofErr w:type="spellEnd"/>
      <w:r w:rsidRPr="00BC1C02">
        <w:rPr>
          <w:i/>
          <w:sz w:val="18"/>
          <w:szCs w:val="18"/>
        </w:rPr>
        <w:t>”</w:t>
      </w:r>
      <w:r w:rsidRPr="00BC1C02">
        <w:rPr>
          <w:sz w:val="18"/>
          <w:szCs w:val="18"/>
        </w:rPr>
        <w:t xml:space="preserve"> </w:t>
      </w:r>
      <w:proofErr w:type="spellStart"/>
      <w:r w:rsidRPr="00BC1C02">
        <w:rPr>
          <w:sz w:val="18"/>
          <w:szCs w:val="18"/>
        </w:rPr>
        <w:t>or</w:t>
      </w:r>
      <w:proofErr w:type="spellEnd"/>
      <w:r w:rsidRPr="00BC1C02">
        <w:rPr>
          <w:sz w:val="18"/>
          <w:szCs w:val="18"/>
        </w:rPr>
        <w:t xml:space="preserve"> </w:t>
      </w:r>
      <w:r w:rsidRPr="00BC1C02">
        <w:rPr>
          <w:i/>
          <w:sz w:val="18"/>
          <w:szCs w:val="18"/>
        </w:rPr>
        <w:t>“</w:t>
      </w:r>
      <w:proofErr w:type="spellStart"/>
      <w:r w:rsidRPr="00BC1C02">
        <w:rPr>
          <w:i/>
          <w:sz w:val="18"/>
          <w:szCs w:val="18"/>
        </w:rPr>
        <w:t>mailbox</w:t>
      </w:r>
      <w:proofErr w:type="spellEnd"/>
      <w:r w:rsidRPr="00BC1C02">
        <w:rPr>
          <w:i/>
          <w:sz w:val="18"/>
          <w:szCs w:val="18"/>
        </w:rPr>
        <w:t>”</w:t>
      </w:r>
      <w:r w:rsidRPr="00BC1C02">
        <w:rPr>
          <w:sz w:val="18"/>
          <w:szCs w:val="18"/>
        </w:rPr>
        <w:t xml:space="preserve"> </w:t>
      </w:r>
      <w:proofErr w:type="spellStart"/>
      <w:r w:rsidRPr="00BC1C02">
        <w:rPr>
          <w:sz w:val="18"/>
          <w:szCs w:val="18"/>
        </w:rPr>
        <w:t>corporations</w:t>
      </w:r>
      <w:proofErr w:type="spellEnd"/>
      <w:r w:rsidRPr="00BC1C02">
        <w:rPr>
          <w:sz w:val="18"/>
          <w:szCs w:val="18"/>
        </w:rPr>
        <w:t xml:space="preserve">. </w:t>
      </w:r>
      <w:proofErr w:type="spellStart"/>
      <w:r w:rsidRPr="00BC1C02">
        <w:rPr>
          <w:sz w:val="18"/>
          <w:szCs w:val="18"/>
        </w:rPr>
        <w:t>Therefore</w:t>
      </w:r>
      <w:proofErr w:type="spellEnd"/>
      <w:r w:rsidRPr="00BC1C02">
        <w:rPr>
          <w:sz w:val="18"/>
          <w:szCs w:val="18"/>
        </w:rPr>
        <w:t xml:space="preserve">, it </w:t>
      </w:r>
      <w:proofErr w:type="spellStart"/>
      <w:r w:rsidRPr="00BC1C02">
        <w:rPr>
          <w:sz w:val="18"/>
          <w:szCs w:val="18"/>
        </w:rPr>
        <w:t>seems</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have</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capacity</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cause</w:t>
      </w:r>
      <w:proofErr w:type="spellEnd"/>
      <w:r w:rsidRPr="00BC1C02">
        <w:rPr>
          <w:sz w:val="18"/>
          <w:szCs w:val="18"/>
        </w:rPr>
        <w:t xml:space="preserve"> </w:t>
      </w:r>
      <w:proofErr w:type="spellStart"/>
      <w:r w:rsidRPr="00BC1C02">
        <w:rPr>
          <w:sz w:val="18"/>
          <w:szCs w:val="18"/>
        </w:rPr>
        <w:t>sitiuations</w:t>
      </w:r>
      <w:proofErr w:type="spellEnd"/>
      <w:r w:rsidRPr="00BC1C02">
        <w:rPr>
          <w:sz w:val="18"/>
          <w:szCs w:val="18"/>
        </w:rPr>
        <w:t xml:space="preserve"> </w:t>
      </w:r>
      <w:proofErr w:type="spellStart"/>
      <w:r w:rsidRPr="00BC1C02">
        <w:rPr>
          <w:sz w:val="18"/>
          <w:szCs w:val="18"/>
        </w:rPr>
        <w:t>which</w:t>
      </w:r>
      <w:proofErr w:type="spellEnd"/>
      <w:r w:rsidRPr="00BC1C02">
        <w:rPr>
          <w:sz w:val="18"/>
          <w:szCs w:val="18"/>
        </w:rPr>
        <w:t xml:space="preserve"> </w:t>
      </w:r>
      <w:proofErr w:type="spellStart"/>
      <w:r w:rsidRPr="00BC1C02">
        <w:rPr>
          <w:sz w:val="18"/>
          <w:szCs w:val="18"/>
        </w:rPr>
        <w:t>strain</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national</w:t>
      </w:r>
      <w:proofErr w:type="spellEnd"/>
      <w:r w:rsidRPr="00BC1C02">
        <w:rPr>
          <w:sz w:val="18"/>
          <w:szCs w:val="18"/>
        </w:rPr>
        <w:t xml:space="preserve"> </w:t>
      </w:r>
      <w:proofErr w:type="spellStart"/>
      <w:r w:rsidRPr="00BC1C02">
        <w:rPr>
          <w:sz w:val="18"/>
          <w:szCs w:val="18"/>
        </w:rPr>
        <w:t>commercial</w:t>
      </w:r>
      <w:proofErr w:type="spellEnd"/>
      <w:r w:rsidRPr="00BC1C02">
        <w:rPr>
          <w:sz w:val="18"/>
          <w:szCs w:val="18"/>
        </w:rPr>
        <w:t xml:space="preserve"> </w:t>
      </w:r>
      <w:proofErr w:type="spellStart"/>
      <w:r w:rsidRPr="00BC1C02">
        <w:rPr>
          <w:sz w:val="18"/>
          <w:szCs w:val="18"/>
        </w:rPr>
        <w:t>security</w:t>
      </w:r>
      <w:proofErr w:type="spellEnd"/>
      <w:r w:rsidRPr="00BC1C02">
        <w:rPr>
          <w:sz w:val="18"/>
          <w:szCs w:val="18"/>
        </w:rPr>
        <w:t xml:space="preserve">. </w:t>
      </w:r>
    </w:p>
    <w:p w:rsidR="00C6567C" w:rsidRPr="00BC1C02" w:rsidRDefault="00C6567C" w:rsidP="00BC1C02">
      <w:pPr>
        <w:rPr>
          <w:sz w:val="18"/>
          <w:szCs w:val="18"/>
        </w:rPr>
      </w:pPr>
      <w:proofErr w:type="spellStart"/>
      <w:r w:rsidRPr="00BC1C02">
        <w:rPr>
          <w:sz w:val="18"/>
          <w:szCs w:val="18"/>
        </w:rPr>
        <w:t>Freedom</w:t>
      </w:r>
      <w:proofErr w:type="spellEnd"/>
      <w:r w:rsidRPr="00BC1C02">
        <w:rPr>
          <w:sz w:val="18"/>
          <w:szCs w:val="18"/>
        </w:rPr>
        <w:t xml:space="preserve"> of </w:t>
      </w:r>
      <w:proofErr w:type="spellStart"/>
      <w:r w:rsidRPr="00BC1C02">
        <w:rPr>
          <w:sz w:val="18"/>
          <w:szCs w:val="18"/>
        </w:rPr>
        <w:t>movement</w:t>
      </w:r>
      <w:proofErr w:type="spellEnd"/>
      <w:r w:rsidRPr="00BC1C02">
        <w:rPr>
          <w:sz w:val="18"/>
          <w:szCs w:val="18"/>
        </w:rPr>
        <w:t xml:space="preserve"> </w:t>
      </w:r>
      <w:proofErr w:type="spellStart"/>
      <w:r w:rsidRPr="00BC1C02">
        <w:rPr>
          <w:sz w:val="18"/>
          <w:szCs w:val="18"/>
        </w:rPr>
        <w:t>and</w:t>
      </w:r>
      <w:proofErr w:type="spellEnd"/>
      <w:r w:rsidRPr="00BC1C02">
        <w:rPr>
          <w:sz w:val="18"/>
          <w:szCs w:val="18"/>
        </w:rPr>
        <w:t xml:space="preserve"> </w:t>
      </w:r>
      <w:proofErr w:type="spellStart"/>
      <w:r w:rsidRPr="00BC1C02">
        <w:rPr>
          <w:sz w:val="18"/>
          <w:szCs w:val="18"/>
        </w:rPr>
        <w:t>establishment</w:t>
      </w:r>
      <w:proofErr w:type="spellEnd"/>
      <w:r w:rsidRPr="00BC1C02">
        <w:rPr>
          <w:sz w:val="18"/>
          <w:szCs w:val="18"/>
        </w:rPr>
        <w:t xml:space="preserve"> </w:t>
      </w:r>
      <w:proofErr w:type="spellStart"/>
      <w:r w:rsidRPr="00BC1C02">
        <w:rPr>
          <w:sz w:val="18"/>
          <w:szCs w:val="18"/>
        </w:rPr>
        <w:t>instigated</w:t>
      </w:r>
      <w:proofErr w:type="spellEnd"/>
      <w:r w:rsidRPr="00BC1C02">
        <w:rPr>
          <w:sz w:val="18"/>
          <w:szCs w:val="18"/>
        </w:rPr>
        <w:t xml:space="preserve"> </w:t>
      </w:r>
      <w:proofErr w:type="spellStart"/>
      <w:r w:rsidRPr="00BC1C02">
        <w:rPr>
          <w:sz w:val="18"/>
          <w:szCs w:val="18"/>
        </w:rPr>
        <w:t>by</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European</w:t>
      </w:r>
      <w:proofErr w:type="spellEnd"/>
      <w:r w:rsidRPr="00BC1C02">
        <w:rPr>
          <w:sz w:val="18"/>
          <w:szCs w:val="18"/>
        </w:rPr>
        <w:t xml:space="preserve"> </w:t>
      </w:r>
      <w:proofErr w:type="spellStart"/>
      <w:r w:rsidRPr="00BC1C02">
        <w:rPr>
          <w:sz w:val="18"/>
          <w:szCs w:val="18"/>
        </w:rPr>
        <w:t>Union</w:t>
      </w:r>
      <w:proofErr w:type="spellEnd"/>
      <w:r w:rsidRPr="00BC1C02">
        <w:rPr>
          <w:sz w:val="18"/>
          <w:szCs w:val="18"/>
        </w:rPr>
        <w:t xml:space="preserve"> </w:t>
      </w:r>
      <w:proofErr w:type="spellStart"/>
      <w:r w:rsidRPr="00BC1C02">
        <w:rPr>
          <w:sz w:val="18"/>
          <w:szCs w:val="18"/>
        </w:rPr>
        <w:t>with</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purpose</w:t>
      </w:r>
      <w:proofErr w:type="spellEnd"/>
      <w:r w:rsidRPr="00BC1C02">
        <w:rPr>
          <w:sz w:val="18"/>
          <w:szCs w:val="18"/>
        </w:rPr>
        <w:t xml:space="preserve"> of </w:t>
      </w:r>
      <w:proofErr w:type="spellStart"/>
      <w:r w:rsidRPr="00BC1C02">
        <w:rPr>
          <w:sz w:val="18"/>
          <w:szCs w:val="18"/>
        </w:rPr>
        <w:t>creating</w:t>
      </w:r>
      <w:proofErr w:type="spellEnd"/>
      <w:r w:rsidRPr="00BC1C02">
        <w:rPr>
          <w:sz w:val="18"/>
          <w:szCs w:val="18"/>
        </w:rPr>
        <w:t xml:space="preserve"> a </w:t>
      </w:r>
      <w:proofErr w:type="spellStart"/>
      <w:r w:rsidRPr="00BC1C02">
        <w:rPr>
          <w:sz w:val="18"/>
          <w:szCs w:val="18"/>
        </w:rPr>
        <w:t>common</w:t>
      </w:r>
      <w:proofErr w:type="spellEnd"/>
      <w:r w:rsidRPr="00BC1C02">
        <w:rPr>
          <w:sz w:val="18"/>
          <w:szCs w:val="18"/>
        </w:rPr>
        <w:t xml:space="preserve"> market has </w:t>
      </w:r>
      <w:proofErr w:type="spellStart"/>
      <w:r w:rsidRPr="00BC1C02">
        <w:rPr>
          <w:sz w:val="18"/>
          <w:szCs w:val="18"/>
        </w:rPr>
        <w:t>also</w:t>
      </w:r>
      <w:proofErr w:type="spellEnd"/>
      <w:r w:rsidRPr="00BC1C02">
        <w:rPr>
          <w:sz w:val="18"/>
          <w:szCs w:val="18"/>
        </w:rPr>
        <w:t xml:space="preserve"> </w:t>
      </w:r>
      <w:proofErr w:type="spellStart"/>
      <w:r w:rsidRPr="00BC1C02">
        <w:rPr>
          <w:sz w:val="18"/>
          <w:szCs w:val="18"/>
        </w:rPr>
        <w:t>caused</w:t>
      </w:r>
      <w:proofErr w:type="spellEnd"/>
      <w:r w:rsidRPr="00BC1C02">
        <w:rPr>
          <w:sz w:val="18"/>
          <w:szCs w:val="18"/>
        </w:rPr>
        <w:t xml:space="preserve"> </w:t>
      </w:r>
      <w:proofErr w:type="spellStart"/>
      <w:r w:rsidRPr="00BC1C02">
        <w:rPr>
          <w:sz w:val="18"/>
          <w:szCs w:val="18"/>
        </w:rPr>
        <w:t>crucial</w:t>
      </w:r>
      <w:proofErr w:type="spellEnd"/>
      <w:r w:rsidRPr="00BC1C02">
        <w:rPr>
          <w:sz w:val="18"/>
          <w:szCs w:val="18"/>
        </w:rPr>
        <w:t xml:space="preserve"> </w:t>
      </w:r>
      <w:proofErr w:type="spellStart"/>
      <w:r w:rsidRPr="00BC1C02">
        <w:rPr>
          <w:sz w:val="18"/>
          <w:szCs w:val="18"/>
        </w:rPr>
        <w:t>controversies</w:t>
      </w:r>
      <w:proofErr w:type="spellEnd"/>
      <w:r w:rsidRPr="00BC1C02">
        <w:rPr>
          <w:sz w:val="18"/>
          <w:szCs w:val="18"/>
        </w:rPr>
        <w:t xml:space="preserve"> </w:t>
      </w:r>
      <w:proofErr w:type="spellStart"/>
      <w:r w:rsidRPr="00BC1C02">
        <w:rPr>
          <w:sz w:val="18"/>
          <w:szCs w:val="18"/>
        </w:rPr>
        <w:t>due</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differences</w:t>
      </w:r>
      <w:proofErr w:type="spellEnd"/>
      <w:r w:rsidRPr="00BC1C02">
        <w:rPr>
          <w:sz w:val="18"/>
          <w:szCs w:val="18"/>
        </w:rPr>
        <w:t xml:space="preserve"> in </w:t>
      </w:r>
      <w:proofErr w:type="spellStart"/>
      <w:r w:rsidRPr="00BC1C02">
        <w:rPr>
          <w:sz w:val="18"/>
          <w:szCs w:val="18"/>
        </w:rPr>
        <w:t>member</w:t>
      </w:r>
      <w:proofErr w:type="spellEnd"/>
      <w:r w:rsidRPr="00BC1C02">
        <w:rPr>
          <w:sz w:val="18"/>
          <w:szCs w:val="18"/>
        </w:rPr>
        <w:t xml:space="preserve"> </w:t>
      </w:r>
      <w:proofErr w:type="spellStart"/>
      <w:r w:rsidRPr="00BC1C02">
        <w:rPr>
          <w:sz w:val="18"/>
          <w:szCs w:val="18"/>
        </w:rPr>
        <w:t>states</w:t>
      </w:r>
      <w:proofErr w:type="spellEnd"/>
      <w:r w:rsidRPr="00BC1C02">
        <w:rPr>
          <w:sz w:val="18"/>
          <w:szCs w:val="18"/>
        </w:rPr>
        <w:t xml:space="preserve">' </w:t>
      </w:r>
      <w:proofErr w:type="spellStart"/>
      <w:r w:rsidRPr="00BC1C02">
        <w:rPr>
          <w:sz w:val="18"/>
          <w:szCs w:val="18"/>
        </w:rPr>
        <w:t>national</w:t>
      </w:r>
      <w:proofErr w:type="spellEnd"/>
      <w:r w:rsidRPr="00BC1C02">
        <w:rPr>
          <w:sz w:val="18"/>
          <w:szCs w:val="18"/>
        </w:rPr>
        <w:t xml:space="preserve"> </w:t>
      </w:r>
      <w:proofErr w:type="spellStart"/>
      <w:r w:rsidRPr="00BC1C02">
        <w:rPr>
          <w:sz w:val="18"/>
          <w:szCs w:val="18"/>
        </w:rPr>
        <w:t>regulations</w:t>
      </w:r>
      <w:proofErr w:type="spellEnd"/>
      <w:r w:rsidRPr="00BC1C02">
        <w:rPr>
          <w:sz w:val="18"/>
          <w:szCs w:val="18"/>
        </w:rPr>
        <w:t xml:space="preserve">. </w:t>
      </w:r>
      <w:proofErr w:type="spellStart"/>
      <w:r w:rsidRPr="00BC1C02">
        <w:rPr>
          <w:sz w:val="18"/>
          <w:szCs w:val="18"/>
        </w:rPr>
        <w:t>Countries</w:t>
      </w:r>
      <w:proofErr w:type="spellEnd"/>
      <w:r w:rsidRPr="00BC1C02">
        <w:rPr>
          <w:sz w:val="18"/>
          <w:szCs w:val="18"/>
        </w:rPr>
        <w:t xml:space="preserve"> </w:t>
      </w:r>
      <w:proofErr w:type="spellStart"/>
      <w:r w:rsidRPr="00BC1C02">
        <w:rPr>
          <w:sz w:val="18"/>
          <w:szCs w:val="18"/>
        </w:rPr>
        <w:t>which</w:t>
      </w:r>
      <w:proofErr w:type="spellEnd"/>
      <w:r w:rsidRPr="00BC1C02">
        <w:rPr>
          <w:sz w:val="18"/>
          <w:szCs w:val="18"/>
        </w:rPr>
        <w:t xml:space="preserve"> </w:t>
      </w:r>
      <w:proofErr w:type="spellStart"/>
      <w:r w:rsidRPr="00BC1C02">
        <w:rPr>
          <w:sz w:val="18"/>
          <w:szCs w:val="18"/>
        </w:rPr>
        <w:t>wish</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control</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commerce</w:t>
      </w:r>
      <w:proofErr w:type="spellEnd"/>
      <w:r w:rsidRPr="00BC1C02">
        <w:rPr>
          <w:sz w:val="18"/>
          <w:szCs w:val="18"/>
        </w:rPr>
        <w:t xml:space="preserve"> </w:t>
      </w:r>
      <w:proofErr w:type="spellStart"/>
      <w:r w:rsidRPr="00BC1C02">
        <w:rPr>
          <w:sz w:val="18"/>
          <w:szCs w:val="18"/>
        </w:rPr>
        <w:t>within</w:t>
      </w:r>
      <w:proofErr w:type="spellEnd"/>
      <w:r w:rsidRPr="00BC1C02">
        <w:rPr>
          <w:sz w:val="18"/>
          <w:szCs w:val="18"/>
        </w:rPr>
        <w:t xml:space="preserve"> </w:t>
      </w:r>
      <w:proofErr w:type="spellStart"/>
      <w:r w:rsidRPr="00BC1C02">
        <w:rPr>
          <w:sz w:val="18"/>
          <w:szCs w:val="18"/>
        </w:rPr>
        <w:t>its</w:t>
      </w:r>
      <w:proofErr w:type="spellEnd"/>
      <w:r w:rsidRPr="00BC1C02">
        <w:rPr>
          <w:sz w:val="18"/>
          <w:szCs w:val="18"/>
        </w:rPr>
        <w:t xml:space="preserve"> </w:t>
      </w:r>
      <w:proofErr w:type="spellStart"/>
      <w:r w:rsidRPr="00BC1C02">
        <w:rPr>
          <w:sz w:val="18"/>
          <w:szCs w:val="18"/>
        </w:rPr>
        <w:t>boundaries</w:t>
      </w:r>
      <w:proofErr w:type="spellEnd"/>
      <w:r w:rsidRPr="00BC1C02">
        <w:rPr>
          <w:sz w:val="18"/>
          <w:szCs w:val="18"/>
        </w:rPr>
        <w:t xml:space="preserve"> in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light</w:t>
      </w:r>
      <w:proofErr w:type="spellEnd"/>
      <w:r w:rsidRPr="00BC1C02">
        <w:rPr>
          <w:sz w:val="18"/>
          <w:szCs w:val="18"/>
        </w:rPr>
        <w:t xml:space="preserve"> of </w:t>
      </w:r>
      <w:proofErr w:type="spellStart"/>
      <w:r w:rsidRPr="00BC1C02">
        <w:rPr>
          <w:sz w:val="18"/>
          <w:szCs w:val="18"/>
        </w:rPr>
        <w:t>sovereignty</w:t>
      </w:r>
      <w:proofErr w:type="spellEnd"/>
      <w:r w:rsidRPr="00BC1C02">
        <w:rPr>
          <w:sz w:val="18"/>
          <w:szCs w:val="18"/>
        </w:rPr>
        <w:t xml:space="preserve"> </w:t>
      </w:r>
      <w:proofErr w:type="spellStart"/>
      <w:r w:rsidRPr="00BC1C02">
        <w:rPr>
          <w:sz w:val="18"/>
          <w:szCs w:val="18"/>
        </w:rPr>
        <w:t>prerogatives</w:t>
      </w:r>
      <w:proofErr w:type="spellEnd"/>
      <w:r w:rsidRPr="00BC1C02">
        <w:rPr>
          <w:sz w:val="18"/>
          <w:szCs w:val="18"/>
        </w:rPr>
        <w:t xml:space="preserve"> </w:t>
      </w:r>
      <w:proofErr w:type="spellStart"/>
      <w:r w:rsidRPr="00BC1C02">
        <w:rPr>
          <w:sz w:val="18"/>
          <w:szCs w:val="18"/>
        </w:rPr>
        <w:t>demand</w:t>
      </w:r>
      <w:proofErr w:type="spellEnd"/>
      <w:r w:rsidRPr="00BC1C02">
        <w:rPr>
          <w:sz w:val="18"/>
          <w:szCs w:val="18"/>
        </w:rPr>
        <w:t xml:space="preserve"> </w:t>
      </w:r>
      <w:proofErr w:type="spellStart"/>
      <w:r w:rsidRPr="00BC1C02">
        <w:rPr>
          <w:sz w:val="18"/>
          <w:szCs w:val="18"/>
        </w:rPr>
        <w:t>that</w:t>
      </w:r>
      <w:proofErr w:type="spellEnd"/>
      <w:r w:rsidRPr="00BC1C02">
        <w:rPr>
          <w:sz w:val="18"/>
          <w:szCs w:val="18"/>
        </w:rPr>
        <w:t xml:space="preserve"> </w:t>
      </w:r>
      <w:proofErr w:type="spellStart"/>
      <w:r w:rsidRPr="00BC1C02">
        <w:rPr>
          <w:sz w:val="18"/>
          <w:szCs w:val="18"/>
        </w:rPr>
        <w:t>foreign</w:t>
      </w:r>
      <w:proofErr w:type="spellEnd"/>
      <w:r w:rsidRPr="00BC1C02">
        <w:rPr>
          <w:sz w:val="18"/>
          <w:szCs w:val="18"/>
        </w:rPr>
        <w:t xml:space="preserve"> </w:t>
      </w:r>
      <w:proofErr w:type="spellStart"/>
      <w:r w:rsidRPr="00BC1C02">
        <w:rPr>
          <w:sz w:val="18"/>
          <w:szCs w:val="18"/>
        </w:rPr>
        <w:t>companies</w:t>
      </w:r>
      <w:proofErr w:type="spellEnd"/>
      <w:r w:rsidRPr="00BC1C02">
        <w:rPr>
          <w:sz w:val="18"/>
          <w:szCs w:val="18"/>
        </w:rPr>
        <w:t xml:space="preserve"> </w:t>
      </w:r>
      <w:proofErr w:type="spellStart"/>
      <w:r w:rsidRPr="00BC1C02">
        <w:rPr>
          <w:sz w:val="18"/>
          <w:szCs w:val="18"/>
        </w:rPr>
        <w:t>provide</w:t>
      </w:r>
      <w:proofErr w:type="spellEnd"/>
      <w:r w:rsidRPr="00BC1C02">
        <w:rPr>
          <w:sz w:val="18"/>
          <w:szCs w:val="18"/>
        </w:rPr>
        <w:t xml:space="preserve"> </w:t>
      </w:r>
      <w:proofErr w:type="spellStart"/>
      <w:r w:rsidRPr="00BC1C02">
        <w:rPr>
          <w:sz w:val="18"/>
          <w:szCs w:val="18"/>
        </w:rPr>
        <w:t>certain</w:t>
      </w:r>
      <w:proofErr w:type="spellEnd"/>
      <w:r w:rsidRPr="00BC1C02">
        <w:rPr>
          <w:sz w:val="18"/>
          <w:szCs w:val="18"/>
        </w:rPr>
        <w:t xml:space="preserve"> </w:t>
      </w:r>
      <w:proofErr w:type="spellStart"/>
      <w:r w:rsidRPr="00BC1C02">
        <w:rPr>
          <w:sz w:val="18"/>
          <w:szCs w:val="18"/>
        </w:rPr>
        <w:t>assurances</w:t>
      </w:r>
      <w:proofErr w:type="spellEnd"/>
      <w:r w:rsidRPr="00BC1C02">
        <w:rPr>
          <w:sz w:val="18"/>
          <w:szCs w:val="18"/>
        </w:rPr>
        <w:t xml:space="preserve"> in </w:t>
      </w:r>
      <w:proofErr w:type="spellStart"/>
      <w:r w:rsidRPr="00BC1C02">
        <w:rPr>
          <w:sz w:val="18"/>
          <w:szCs w:val="18"/>
        </w:rPr>
        <w:t>order</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protect</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public</w:t>
      </w:r>
      <w:proofErr w:type="spellEnd"/>
      <w:r w:rsidRPr="00BC1C02">
        <w:rPr>
          <w:sz w:val="18"/>
          <w:szCs w:val="18"/>
        </w:rPr>
        <w:t xml:space="preserve"> </w:t>
      </w:r>
      <w:proofErr w:type="spellStart"/>
      <w:r w:rsidRPr="00BC1C02">
        <w:rPr>
          <w:sz w:val="18"/>
          <w:szCs w:val="18"/>
        </w:rPr>
        <w:t>interest</w:t>
      </w:r>
      <w:proofErr w:type="spellEnd"/>
      <w:r w:rsidRPr="00BC1C02">
        <w:rPr>
          <w:sz w:val="18"/>
          <w:szCs w:val="18"/>
        </w:rPr>
        <w:t xml:space="preserve"> </w:t>
      </w:r>
      <w:proofErr w:type="spellStart"/>
      <w:r w:rsidRPr="00BC1C02">
        <w:rPr>
          <w:sz w:val="18"/>
          <w:szCs w:val="18"/>
        </w:rPr>
        <w:t>or</w:t>
      </w:r>
      <w:proofErr w:type="spellEnd"/>
      <w:r w:rsidRPr="00BC1C02">
        <w:rPr>
          <w:sz w:val="18"/>
          <w:szCs w:val="18"/>
        </w:rPr>
        <w:t xml:space="preserve"> </w:t>
      </w:r>
      <w:proofErr w:type="spellStart"/>
      <w:r w:rsidRPr="00BC1C02">
        <w:rPr>
          <w:sz w:val="18"/>
          <w:szCs w:val="18"/>
        </w:rPr>
        <w:t>implements</w:t>
      </w:r>
      <w:proofErr w:type="spellEnd"/>
      <w:r w:rsidRPr="00BC1C02">
        <w:rPr>
          <w:sz w:val="18"/>
          <w:szCs w:val="18"/>
        </w:rPr>
        <w:t xml:space="preserve"> </w:t>
      </w:r>
      <w:proofErr w:type="spellStart"/>
      <w:r w:rsidRPr="00BC1C02">
        <w:rPr>
          <w:sz w:val="18"/>
          <w:szCs w:val="18"/>
        </w:rPr>
        <w:t>certain</w:t>
      </w:r>
      <w:proofErr w:type="spellEnd"/>
      <w:r w:rsidRPr="00BC1C02">
        <w:rPr>
          <w:sz w:val="18"/>
          <w:szCs w:val="18"/>
        </w:rPr>
        <w:t xml:space="preserve"> </w:t>
      </w:r>
      <w:proofErr w:type="spellStart"/>
      <w:r w:rsidRPr="00BC1C02">
        <w:rPr>
          <w:sz w:val="18"/>
          <w:szCs w:val="18"/>
        </w:rPr>
        <w:t>restrictions</w:t>
      </w:r>
      <w:proofErr w:type="spellEnd"/>
      <w:r w:rsidRPr="00BC1C02">
        <w:rPr>
          <w:sz w:val="18"/>
          <w:szCs w:val="18"/>
        </w:rPr>
        <w:t xml:space="preserve"> on </w:t>
      </w:r>
      <w:proofErr w:type="spellStart"/>
      <w:r w:rsidRPr="00BC1C02">
        <w:rPr>
          <w:sz w:val="18"/>
          <w:szCs w:val="18"/>
        </w:rPr>
        <w:t>such</w:t>
      </w:r>
      <w:proofErr w:type="spellEnd"/>
      <w:r w:rsidRPr="00BC1C02">
        <w:rPr>
          <w:sz w:val="18"/>
          <w:szCs w:val="18"/>
        </w:rPr>
        <w:t xml:space="preserve"> </w:t>
      </w:r>
      <w:proofErr w:type="spellStart"/>
      <w:r w:rsidRPr="00BC1C02">
        <w:rPr>
          <w:sz w:val="18"/>
          <w:szCs w:val="18"/>
        </w:rPr>
        <w:t>corporations</w:t>
      </w:r>
      <w:proofErr w:type="spellEnd"/>
      <w:r w:rsidRPr="00BC1C02">
        <w:rPr>
          <w:sz w:val="18"/>
          <w:szCs w:val="18"/>
        </w:rPr>
        <w:t xml:space="preserve">. On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other</w:t>
      </w:r>
      <w:proofErr w:type="spellEnd"/>
      <w:r w:rsidRPr="00BC1C02">
        <w:rPr>
          <w:sz w:val="18"/>
          <w:szCs w:val="18"/>
        </w:rPr>
        <w:t xml:space="preserve"> </w:t>
      </w:r>
      <w:proofErr w:type="spellStart"/>
      <w:r w:rsidRPr="00BC1C02">
        <w:rPr>
          <w:sz w:val="18"/>
          <w:szCs w:val="18"/>
        </w:rPr>
        <w:t>hand</w:t>
      </w:r>
      <w:proofErr w:type="spellEnd"/>
      <w:r w:rsidRPr="00BC1C02">
        <w:rPr>
          <w:sz w:val="18"/>
          <w:szCs w:val="18"/>
        </w:rPr>
        <w:t xml:space="preserve">, </w:t>
      </w:r>
      <w:proofErr w:type="spellStart"/>
      <w:r w:rsidRPr="00BC1C02">
        <w:rPr>
          <w:sz w:val="18"/>
          <w:szCs w:val="18"/>
        </w:rPr>
        <w:t>corporations</w:t>
      </w:r>
      <w:proofErr w:type="spellEnd"/>
      <w:r w:rsidRPr="00BC1C02">
        <w:rPr>
          <w:sz w:val="18"/>
          <w:szCs w:val="18"/>
        </w:rPr>
        <w:t xml:space="preserve"> </w:t>
      </w:r>
      <w:proofErr w:type="spellStart"/>
      <w:r w:rsidRPr="00BC1C02">
        <w:rPr>
          <w:sz w:val="18"/>
          <w:szCs w:val="18"/>
        </w:rPr>
        <w:t>assert</w:t>
      </w:r>
      <w:proofErr w:type="spellEnd"/>
      <w:r w:rsidRPr="00BC1C02">
        <w:rPr>
          <w:sz w:val="18"/>
          <w:szCs w:val="18"/>
        </w:rPr>
        <w:t xml:space="preserve"> </w:t>
      </w:r>
      <w:proofErr w:type="spellStart"/>
      <w:r w:rsidRPr="00BC1C02">
        <w:rPr>
          <w:sz w:val="18"/>
          <w:szCs w:val="18"/>
        </w:rPr>
        <w:t>that</w:t>
      </w:r>
      <w:proofErr w:type="spellEnd"/>
      <w:r w:rsidRPr="00BC1C02">
        <w:rPr>
          <w:sz w:val="18"/>
          <w:szCs w:val="18"/>
        </w:rPr>
        <w:t xml:space="preserve"> </w:t>
      </w:r>
      <w:proofErr w:type="spellStart"/>
      <w:r w:rsidRPr="00BC1C02">
        <w:rPr>
          <w:sz w:val="18"/>
          <w:szCs w:val="18"/>
        </w:rPr>
        <w:t>such</w:t>
      </w:r>
      <w:proofErr w:type="spellEnd"/>
      <w:r w:rsidRPr="00BC1C02">
        <w:rPr>
          <w:sz w:val="18"/>
          <w:szCs w:val="18"/>
        </w:rPr>
        <w:t xml:space="preserve"> </w:t>
      </w:r>
      <w:proofErr w:type="spellStart"/>
      <w:r w:rsidRPr="00BC1C02">
        <w:rPr>
          <w:sz w:val="18"/>
          <w:szCs w:val="18"/>
        </w:rPr>
        <w:t>discriminatory</w:t>
      </w:r>
      <w:proofErr w:type="spellEnd"/>
      <w:r w:rsidRPr="00BC1C02">
        <w:rPr>
          <w:sz w:val="18"/>
          <w:szCs w:val="18"/>
        </w:rPr>
        <w:t xml:space="preserve"> </w:t>
      </w:r>
      <w:proofErr w:type="spellStart"/>
      <w:r w:rsidRPr="00BC1C02">
        <w:rPr>
          <w:sz w:val="18"/>
          <w:szCs w:val="18"/>
        </w:rPr>
        <w:t>restrictions</w:t>
      </w:r>
      <w:proofErr w:type="spellEnd"/>
      <w:r w:rsidRPr="00BC1C02">
        <w:rPr>
          <w:sz w:val="18"/>
          <w:szCs w:val="18"/>
        </w:rPr>
        <w:t xml:space="preserve"> </w:t>
      </w:r>
      <w:proofErr w:type="spellStart"/>
      <w:r w:rsidRPr="00BC1C02">
        <w:rPr>
          <w:sz w:val="18"/>
          <w:szCs w:val="18"/>
        </w:rPr>
        <w:t>violate</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Founding</w:t>
      </w:r>
      <w:proofErr w:type="spellEnd"/>
      <w:r w:rsidRPr="00BC1C02">
        <w:rPr>
          <w:sz w:val="18"/>
          <w:szCs w:val="18"/>
        </w:rPr>
        <w:t xml:space="preserve"> </w:t>
      </w:r>
      <w:proofErr w:type="spellStart"/>
      <w:r w:rsidRPr="00BC1C02">
        <w:rPr>
          <w:sz w:val="18"/>
          <w:szCs w:val="18"/>
        </w:rPr>
        <w:t>Treaty</w:t>
      </w:r>
      <w:proofErr w:type="spellEnd"/>
      <w:r w:rsidRPr="00BC1C02">
        <w:rPr>
          <w:sz w:val="18"/>
          <w:szCs w:val="18"/>
        </w:rPr>
        <w:t xml:space="preserve"> </w:t>
      </w:r>
      <w:proofErr w:type="spellStart"/>
      <w:r w:rsidRPr="00BC1C02">
        <w:rPr>
          <w:sz w:val="18"/>
          <w:szCs w:val="18"/>
        </w:rPr>
        <w:t>claiming</w:t>
      </w:r>
      <w:proofErr w:type="spellEnd"/>
      <w:r w:rsidRPr="00BC1C02">
        <w:rPr>
          <w:sz w:val="18"/>
          <w:szCs w:val="18"/>
        </w:rPr>
        <w:t xml:space="preserve"> </w:t>
      </w:r>
      <w:proofErr w:type="spellStart"/>
      <w:r w:rsidRPr="00BC1C02">
        <w:rPr>
          <w:sz w:val="18"/>
          <w:szCs w:val="18"/>
        </w:rPr>
        <w:t>that</w:t>
      </w:r>
      <w:proofErr w:type="spellEnd"/>
      <w:r w:rsidRPr="00BC1C02">
        <w:rPr>
          <w:sz w:val="18"/>
          <w:szCs w:val="18"/>
        </w:rPr>
        <w:t xml:space="preserve"> </w:t>
      </w:r>
      <w:proofErr w:type="spellStart"/>
      <w:r w:rsidRPr="00BC1C02">
        <w:rPr>
          <w:sz w:val="18"/>
          <w:szCs w:val="18"/>
        </w:rPr>
        <w:t>their</w:t>
      </w:r>
      <w:proofErr w:type="spellEnd"/>
      <w:r w:rsidRPr="00BC1C02">
        <w:rPr>
          <w:sz w:val="18"/>
          <w:szCs w:val="18"/>
        </w:rPr>
        <w:t xml:space="preserve"> </w:t>
      </w:r>
      <w:proofErr w:type="spellStart"/>
      <w:r w:rsidRPr="00BC1C02">
        <w:rPr>
          <w:sz w:val="18"/>
          <w:szCs w:val="18"/>
        </w:rPr>
        <w:t>right</w:t>
      </w:r>
      <w:proofErr w:type="spellEnd"/>
      <w:r w:rsidRPr="00BC1C02">
        <w:rPr>
          <w:sz w:val="18"/>
          <w:szCs w:val="18"/>
        </w:rPr>
        <w:t xml:space="preserve"> of </w:t>
      </w:r>
      <w:proofErr w:type="spellStart"/>
      <w:r w:rsidRPr="00BC1C02">
        <w:rPr>
          <w:sz w:val="18"/>
          <w:szCs w:val="18"/>
        </w:rPr>
        <w:t>free</w:t>
      </w:r>
      <w:proofErr w:type="spellEnd"/>
      <w:r w:rsidRPr="00BC1C02">
        <w:rPr>
          <w:sz w:val="18"/>
          <w:szCs w:val="18"/>
        </w:rPr>
        <w:t xml:space="preserve"> </w:t>
      </w:r>
      <w:proofErr w:type="spellStart"/>
      <w:r w:rsidRPr="00BC1C02">
        <w:rPr>
          <w:sz w:val="18"/>
          <w:szCs w:val="18"/>
        </w:rPr>
        <w:t>movement</w:t>
      </w:r>
      <w:proofErr w:type="spellEnd"/>
      <w:r w:rsidRPr="00BC1C02">
        <w:rPr>
          <w:sz w:val="18"/>
          <w:szCs w:val="18"/>
        </w:rPr>
        <w:t xml:space="preserve"> </w:t>
      </w:r>
      <w:proofErr w:type="spellStart"/>
      <w:r w:rsidRPr="00BC1C02">
        <w:rPr>
          <w:sz w:val="18"/>
          <w:szCs w:val="18"/>
        </w:rPr>
        <w:t>and</w:t>
      </w:r>
      <w:proofErr w:type="spellEnd"/>
      <w:r w:rsidRPr="00BC1C02">
        <w:rPr>
          <w:sz w:val="18"/>
          <w:szCs w:val="18"/>
        </w:rPr>
        <w:t xml:space="preserve"> </w:t>
      </w:r>
      <w:proofErr w:type="spellStart"/>
      <w:r w:rsidRPr="00BC1C02">
        <w:rPr>
          <w:sz w:val="18"/>
          <w:szCs w:val="18"/>
        </w:rPr>
        <w:t>establishment</w:t>
      </w:r>
      <w:proofErr w:type="spellEnd"/>
      <w:r w:rsidRPr="00BC1C02">
        <w:rPr>
          <w:sz w:val="18"/>
          <w:szCs w:val="18"/>
        </w:rPr>
        <w:t xml:space="preserve"> has </w:t>
      </w:r>
      <w:proofErr w:type="spellStart"/>
      <w:r w:rsidRPr="00BC1C02">
        <w:rPr>
          <w:sz w:val="18"/>
          <w:szCs w:val="18"/>
        </w:rPr>
        <w:t>been</w:t>
      </w:r>
      <w:proofErr w:type="spellEnd"/>
      <w:r w:rsidRPr="00BC1C02">
        <w:rPr>
          <w:sz w:val="18"/>
          <w:szCs w:val="18"/>
        </w:rPr>
        <w:t xml:space="preserve"> </w:t>
      </w:r>
      <w:proofErr w:type="spellStart"/>
      <w:r w:rsidRPr="00BC1C02">
        <w:rPr>
          <w:sz w:val="18"/>
          <w:szCs w:val="18"/>
        </w:rPr>
        <w:t>infringed</w:t>
      </w:r>
      <w:proofErr w:type="spellEnd"/>
      <w:r w:rsidRPr="00BC1C02">
        <w:rPr>
          <w:sz w:val="18"/>
          <w:szCs w:val="18"/>
        </w:rPr>
        <w:t xml:space="preserve">. </w:t>
      </w:r>
      <w:proofErr w:type="spellStart"/>
      <w:r w:rsidRPr="00BC1C02">
        <w:rPr>
          <w:sz w:val="18"/>
          <w:szCs w:val="18"/>
        </w:rPr>
        <w:t>Although</w:t>
      </w:r>
      <w:proofErr w:type="spellEnd"/>
      <w:r w:rsidRPr="00BC1C02">
        <w:rPr>
          <w:sz w:val="18"/>
          <w:szCs w:val="18"/>
        </w:rPr>
        <w:t xml:space="preserve"> </w:t>
      </w:r>
      <w:proofErr w:type="spellStart"/>
      <w:r w:rsidRPr="00BC1C02">
        <w:rPr>
          <w:sz w:val="18"/>
          <w:szCs w:val="18"/>
        </w:rPr>
        <w:t>certain</w:t>
      </w:r>
      <w:proofErr w:type="spellEnd"/>
      <w:r w:rsidRPr="00BC1C02">
        <w:rPr>
          <w:sz w:val="18"/>
          <w:szCs w:val="18"/>
        </w:rPr>
        <w:t xml:space="preserve"> </w:t>
      </w:r>
      <w:proofErr w:type="spellStart"/>
      <w:r w:rsidRPr="00BC1C02">
        <w:rPr>
          <w:sz w:val="18"/>
          <w:szCs w:val="18"/>
        </w:rPr>
        <w:t>criteria</w:t>
      </w:r>
      <w:proofErr w:type="spellEnd"/>
      <w:r w:rsidRPr="00BC1C02">
        <w:rPr>
          <w:sz w:val="18"/>
          <w:szCs w:val="18"/>
        </w:rPr>
        <w:t xml:space="preserve"> in </w:t>
      </w:r>
      <w:proofErr w:type="spellStart"/>
      <w:r w:rsidRPr="00BC1C02">
        <w:rPr>
          <w:sz w:val="18"/>
          <w:szCs w:val="18"/>
        </w:rPr>
        <w:t>relation</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how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freedom</w:t>
      </w:r>
      <w:proofErr w:type="spellEnd"/>
      <w:r w:rsidRPr="00BC1C02">
        <w:rPr>
          <w:sz w:val="18"/>
          <w:szCs w:val="18"/>
        </w:rPr>
        <w:t xml:space="preserve"> of </w:t>
      </w:r>
      <w:proofErr w:type="spellStart"/>
      <w:r w:rsidRPr="00BC1C02">
        <w:rPr>
          <w:sz w:val="18"/>
          <w:szCs w:val="18"/>
        </w:rPr>
        <w:t>movement</w:t>
      </w:r>
      <w:proofErr w:type="spellEnd"/>
      <w:r w:rsidRPr="00BC1C02">
        <w:rPr>
          <w:sz w:val="18"/>
          <w:szCs w:val="18"/>
        </w:rPr>
        <w:t xml:space="preserve"> </w:t>
      </w:r>
      <w:proofErr w:type="spellStart"/>
      <w:r w:rsidRPr="00BC1C02">
        <w:rPr>
          <w:sz w:val="18"/>
          <w:szCs w:val="18"/>
        </w:rPr>
        <w:t>and</w:t>
      </w:r>
      <w:proofErr w:type="spellEnd"/>
      <w:r w:rsidRPr="00BC1C02">
        <w:rPr>
          <w:sz w:val="18"/>
          <w:szCs w:val="18"/>
        </w:rPr>
        <w:t xml:space="preserve"> </w:t>
      </w:r>
      <w:proofErr w:type="spellStart"/>
      <w:r w:rsidRPr="00BC1C02">
        <w:rPr>
          <w:sz w:val="18"/>
          <w:szCs w:val="18"/>
        </w:rPr>
        <w:t>establishment</w:t>
      </w:r>
      <w:proofErr w:type="spellEnd"/>
      <w:r w:rsidRPr="00BC1C02">
        <w:rPr>
          <w:sz w:val="18"/>
          <w:szCs w:val="18"/>
        </w:rPr>
        <w:t xml:space="preserve"> </w:t>
      </w:r>
      <w:proofErr w:type="spellStart"/>
      <w:r w:rsidRPr="00BC1C02">
        <w:rPr>
          <w:sz w:val="18"/>
          <w:szCs w:val="18"/>
        </w:rPr>
        <w:t>needs</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be </w:t>
      </w:r>
      <w:proofErr w:type="spellStart"/>
      <w:r w:rsidRPr="00BC1C02">
        <w:rPr>
          <w:sz w:val="18"/>
          <w:szCs w:val="18"/>
        </w:rPr>
        <w:t>restricted</w:t>
      </w:r>
      <w:proofErr w:type="spellEnd"/>
      <w:r w:rsidRPr="00BC1C02">
        <w:rPr>
          <w:sz w:val="18"/>
          <w:szCs w:val="18"/>
        </w:rPr>
        <w:t xml:space="preserve"> </w:t>
      </w:r>
      <w:proofErr w:type="spellStart"/>
      <w:r w:rsidRPr="00BC1C02">
        <w:rPr>
          <w:sz w:val="18"/>
          <w:szCs w:val="18"/>
        </w:rPr>
        <w:t>have</w:t>
      </w:r>
      <w:proofErr w:type="spellEnd"/>
      <w:r w:rsidRPr="00BC1C02">
        <w:rPr>
          <w:sz w:val="18"/>
          <w:szCs w:val="18"/>
        </w:rPr>
        <w:t xml:space="preserve"> </w:t>
      </w:r>
      <w:proofErr w:type="spellStart"/>
      <w:r w:rsidRPr="00BC1C02">
        <w:rPr>
          <w:sz w:val="18"/>
          <w:szCs w:val="18"/>
        </w:rPr>
        <w:t>been</w:t>
      </w:r>
      <w:proofErr w:type="spellEnd"/>
      <w:r w:rsidRPr="00BC1C02">
        <w:rPr>
          <w:sz w:val="18"/>
          <w:szCs w:val="18"/>
        </w:rPr>
        <w:t xml:space="preserve"> </w:t>
      </w:r>
      <w:proofErr w:type="spellStart"/>
      <w:r w:rsidRPr="00BC1C02">
        <w:rPr>
          <w:sz w:val="18"/>
          <w:szCs w:val="18"/>
        </w:rPr>
        <w:t>determined</w:t>
      </w:r>
      <w:proofErr w:type="spellEnd"/>
      <w:r w:rsidRPr="00BC1C02">
        <w:rPr>
          <w:sz w:val="18"/>
          <w:szCs w:val="18"/>
        </w:rPr>
        <w:t xml:space="preserve"> in EUCJ </w:t>
      </w:r>
      <w:proofErr w:type="spellStart"/>
      <w:r w:rsidRPr="00BC1C02">
        <w:rPr>
          <w:sz w:val="18"/>
          <w:szCs w:val="18"/>
        </w:rPr>
        <w:t>decisions</w:t>
      </w:r>
      <w:proofErr w:type="spellEnd"/>
      <w:r w:rsidRPr="00BC1C02">
        <w:rPr>
          <w:sz w:val="18"/>
          <w:szCs w:val="18"/>
        </w:rPr>
        <w:t xml:space="preserve">, </w:t>
      </w:r>
      <w:proofErr w:type="spellStart"/>
      <w:r w:rsidRPr="00BC1C02">
        <w:rPr>
          <w:sz w:val="18"/>
          <w:szCs w:val="18"/>
        </w:rPr>
        <w:t>no</w:t>
      </w:r>
      <w:proofErr w:type="spellEnd"/>
      <w:r w:rsidRPr="00BC1C02">
        <w:rPr>
          <w:sz w:val="18"/>
          <w:szCs w:val="18"/>
        </w:rPr>
        <w:t xml:space="preserve"> </w:t>
      </w:r>
      <w:proofErr w:type="spellStart"/>
      <w:r w:rsidRPr="00BC1C02">
        <w:rPr>
          <w:sz w:val="18"/>
          <w:szCs w:val="18"/>
        </w:rPr>
        <w:t>concrete</w:t>
      </w:r>
      <w:proofErr w:type="spellEnd"/>
      <w:r w:rsidRPr="00BC1C02">
        <w:rPr>
          <w:sz w:val="18"/>
          <w:szCs w:val="18"/>
        </w:rPr>
        <w:t xml:space="preserve"> </w:t>
      </w:r>
      <w:proofErr w:type="spellStart"/>
      <w:r w:rsidRPr="00BC1C02">
        <w:rPr>
          <w:sz w:val="18"/>
          <w:szCs w:val="18"/>
        </w:rPr>
        <w:t>regulations</w:t>
      </w:r>
      <w:proofErr w:type="spellEnd"/>
      <w:r w:rsidRPr="00BC1C02">
        <w:rPr>
          <w:sz w:val="18"/>
          <w:szCs w:val="18"/>
        </w:rPr>
        <w:t xml:space="preserve"> </w:t>
      </w:r>
      <w:proofErr w:type="spellStart"/>
      <w:r w:rsidRPr="00BC1C02">
        <w:rPr>
          <w:sz w:val="18"/>
          <w:szCs w:val="18"/>
        </w:rPr>
        <w:t>exist</w:t>
      </w:r>
      <w:proofErr w:type="spellEnd"/>
      <w:r w:rsidRPr="00BC1C02">
        <w:rPr>
          <w:sz w:val="18"/>
          <w:szCs w:val="18"/>
        </w:rPr>
        <w:t xml:space="preserve"> </w:t>
      </w:r>
      <w:proofErr w:type="spellStart"/>
      <w:r w:rsidRPr="00BC1C02">
        <w:rPr>
          <w:sz w:val="18"/>
          <w:szCs w:val="18"/>
        </w:rPr>
        <w:t>and</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obscurity</w:t>
      </w:r>
      <w:proofErr w:type="spellEnd"/>
      <w:r w:rsidRPr="00BC1C02">
        <w:rPr>
          <w:sz w:val="18"/>
          <w:szCs w:val="18"/>
        </w:rPr>
        <w:t xml:space="preserve"> of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situation</w:t>
      </w:r>
      <w:proofErr w:type="spellEnd"/>
      <w:r w:rsidRPr="00BC1C02">
        <w:rPr>
          <w:sz w:val="18"/>
          <w:szCs w:val="18"/>
        </w:rPr>
        <w:t xml:space="preserve"> </w:t>
      </w:r>
      <w:proofErr w:type="spellStart"/>
      <w:r w:rsidRPr="00BC1C02">
        <w:rPr>
          <w:sz w:val="18"/>
          <w:szCs w:val="18"/>
        </w:rPr>
        <w:t>persists</w:t>
      </w:r>
      <w:proofErr w:type="spellEnd"/>
      <w:r w:rsidRPr="00BC1C02">
        <w:rPr>
          <w:sz w:val="18"/>
          <w:szCs w:val="18"/>
        </w:rPr>
        <w:t xml:space="preserve">. </w:t>
      </w:r>
    </w:p>
    <w:p w:rsidR="00C6567C" w:rsidRDefault="00C6567C" w:rsidP="00BC1C02">
      <w:pPr>
        <w:rPr>
          <w:sz w:val="18"/>
          <w:szCs w:val="18"/>
        </w:rPr>
      </w:pPr>
      <w:proofErr w:type="spellStart"/>
      <w:r w:rsidRPr="00BC1C02">
        <w:rPr>
          <w:sz w:val="18"/>
          <w:szCs w:val="18"/>
        </w:rPr>
        <w:t>The</w:t>
      </w:r>
      <w:proofErr w:type="spellEnd"/>
      <w:r w:rsidRPr="00BC1C02">
        <w:rPr>
          <w:sz w:val="18"/>
          <w:szCs w:val="18"/>
        </w:rPr>
        <w:t xml:space="preserve"> </w:t>
      </w:r>
      <w:proofErr w:type="spellStart"/>
      <w:r w:rsidRPr="00BC1C02">
        <w:rPr>
          <w:sz w:val="18"/>
          <w:szCs w:val="18"/>
        </w:rPr>
        <w:t>Turkish</w:t>
      </w:r>
      <w:proofErr w:type="spellEnd"/>
      <w:r w:rsidRPr="00BC1C02">
        <w:rPr>
          <w:sz w:val="18"/>
          <w:szCs w:val="18"/>
        </w:rPr>
        <w:t xml:space="preserve"> </w:t>
      </w:r>
      <w:proofErr w:type="spellStart"/>
      <w:r w:rsidRPr="00BC1C02">
        <w:rPr>
          <w:sz w:val="18"/>
          <w:szCs w:val="18"/>
        </w:rPr>
        <w:t>law</w:t>
      </w:r>
      <w:proofErr w:type="spellEnd"/>
      <w:r w:rsidRPr="00BC1C02">
        <w:rPr>
          <w:sz w:val="18"/>
          <w:szCs w:val="18"/>
        </w:rPr>
        <w:t xml:space="preserve"> </w:t>
      </w:r>
      <w:proofErr w:type="spellStart"/>
      <w:r w:rsidRPr="00BC1C02">
        <w:rPr>
          <w:sz w:val="18"/>
          <w:szCs w:val="18"/>
        </w:rPr>
        <w:t>may</w:t>
      </w:r>
      <w:proofErr w:type="spellEnd"/>
      <w:r w:rsidRPr="00BC1C02">
        <w:rPr>
          <w:sz w:val="18"/>
          <w:szCs w:val="18"/>
        </w:rPr>
        <w:t xml:space="preserve"> be </w:t>
      </w:r>
      <w:proofErr w:type="spellStart"/>
      <w:r w:rsidRPr="00BC1C02">
        <w:rPr>
          <w:sz w:val="18"/>
          <w:szCs w:val="18"/>
        </w:rPr>
        <w:t>said</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have</w:t>
      </w:r>
      <w:proofErr w:type="spellEnd"/>
      <w:r w:rsidRPr="00BC1C02">
        <w:rPr>
          <w:sz w:val="18"/>
          <w:szCs w:val="18"/>
        </w:rPr>
        <w:t xml:space="preserve"> a </w:t>
      </w:r>
      <w:proofErr w:type="spellStart"/>
      <w:r w:rsidRPr="00BC1C02">
        <w:rPr>
          <w:sz w:val="18"/>
          <w:szCs w:val="18"/>
        </w:rPr>
        <w:t>mixed</w:t>
      </w:r>
      <w:proofErr w:type="spellEnd"/>
      <w:r w:rsidRPr="00BC1C02">
        <w:rPr>
          <w:sz w:val="18"/>
          <w:szCs w:val="18"/>
        </w:rPr>
        <w:t xml:space="preserve"> </w:t>
      </w:r>
      <w:proofErr w:type="spellStart"/>
      <w:r w:rsidRPr="00BC1C02">
        <w:rPr>
          <w:sz w:val="18"/>
          <w:szCs w:val="18"/>
        </w:rPr>
        <w:t>system</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law</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be </w:t>
      </w:r>
      <w:proofErr w:type="spellStart"/>
      <w:r w:rsidRPr="00BC1C02">
        <w:rPr>
          <w:sz w:val="18"/>
          <w:szCs w:val="18"/>
        </w:rPr>
        <w:t>applied</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nationality</w:t>
      </w:r>
      <w:proofErr w:type="spellEnd"/>
      <w:r w:rsidRPr="00BC1C02">
        <w:rPr>
          <w:sz w:val="18"/>
          <w:szCs w:val="18"/>
        </w:rPr>
        <w:t xml:space="preserve"> of a </w:t>
      </w:r>
      <w:proofErr w:type="spellStart"/>
      <w:r w:rsidRPr="00BC1C02">
        <w:rPr>
          <w:sz w:val="18"/>
          <w:szCs w:val="18"/>
        </w:rPr>
        <w:t>foreign</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is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law</w:t>
      </w:r>
      <w:proofErr w:type="spellEnd"/>
      <w:r w:rsidRPr="00BC1C02">
        <w:rPr>
          <w:sz w:val="18"/>
          <w:szCs w:val="18"/>
        </w:rPr>
        <w:t xml:space="preserve"> of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headquarters</w:t>
      </w:r>
      <w:proofErr w:type="spellEnd"/>
      <w:r w:rsidRPr="00BC1C02">
        <w:rPr>
          <w:sz w:val="18"/>
          <w:szCs w:val="18"/>
        </w:rPr>
        <w:t xml:space="preserve"> as </w:t>
      </w:r>
      <w:proofErr w:type="spellStart"/>
      <w:r w:rsidRPr="00BC1C02">
        <w:rPr>
          <w:sz w:val="18"/>
          <w:szCs w:val="18"/>
        </w:rPr>
        <w:t>shown</w:t>
      </w:r>
      <w:proofErr w:type="spellEnd"/>
      <w:r w:rsidRPr="00BC1C02">
        <w:rPr>
          <w:sz w:val="18"/>
          <w:szCs w:val="18"/>
        </w:rPr>
        <w:t xml:space="preserve"> in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w:t>
      </w:r>
      <w:proofErr w:type="spellStart"/>
      <w:r w:rsidRPr="00BC1C02">
        <w:rPr>
          <w:sz w:val="18"/>
          <w:szCs w:val="18"/>
        </w:rPr>
        <w:t>statute</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location</w:t>
      </w:r>
      <w:proofErr w:type="spellEnd"/>
      <w:r w:rsidRPr="00BC1C02">
        <w:rPr>
          <w:sz w:val="18"/>
          <w:szCs w:val="18"/>
        </w:rPr>
        <w:t xml:space="preserve"> </w:t>
      </w:r>
      <w:proofErr w:type="spellStart"/>
      <w:r w:rsidRPr="00BC1C02">
        <w:rPr>
          <w:sz w:val="18"/>
          <w:szCs w:val="18"/>
        </w:rPr>
        <w:t>shown</w:t>
      </w:r>
      <w:proofErr w:type="spellEnd"/>
      <w:r w:rsidRPr="00BC1C02">
        <w:rPr>
          <w:sz w:val="18"/>
          <w:szCs w:val="18"/>
        </w:rPr>
        <w:t xml:space="preserve"> in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w:t>
      </w:r>
      <w:proofErr w:type="spellStart"/>
      <w:r w:rsidRPr="00BC1C02">
        <w:rPr>
          <w:sz w:val="18"/>
          <w:szCs w:val="18"/>
        </w:rPr>
        <w:t>statute</w:t>
      </w:r>
      <w:proofErr w:type="spellEnd"/>
      <w:r w:rsidRPr="00BC1C02">
        <w:rPr>
          <w:sz w:val="18"/>
          <w:szCs w:val="18"/>
        </w:rPr>
        <w:t xml:space="preserve"> is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corporations's</w:t>
      </w:r>
      <w:proofErr w:type="spellEnd"/>
      <w:r w:rsidRPr="00BC1C02">
        <w:rPr>
          <w:sz w:val="18"/>
          <w:szCs w:val="18"/>
        </w:rPr>
        <w:t xml:space="preserve"> </w:t>
      </w:r>
      <w:proofErr w:type="spellStart"/>
      <w:r w:rsidRPr="00BC1C02">
        <w:rPr>
          <w:sz w:val="18"/>
          <w:szCs w:val="18"/>
        </w:rPr>
        <w:t>location</w:t>
      </w:r>
      <w:proofErr w:type="spellEnd"/>
      <w:r w:rsidRPr="00BC1C02">
        <w:rPr>
          <w:sz w:val="18"/>
          <w:szCs w:val="18"/>
        </w:rPr>
        <w:t xml:space="preserve"> of </w:t>
      </w:r>
      <w:proofErr w:type="spellStart"/>
      <w:r w:rsidRPr="00BC1C02">
        <w:rPr>
          <w:sz w:val="18"/>
          <w:szCs w:val="18"/>
        </w:rPr>
        <w:t>establishment</w:t>
      </w:r>
      <w:proofErr w:type="spellEnd"/>
      <w:r w:rsidRPr="00BC1C02">
        <w:rPr>
          <w:sz w:val="18"/>
          <w:szCs w:val="18"/>
        </w:rPr>
        <w:t xml:space="preserve">. </w:t>
      </w:r>
      <w:proofErr w:type="spellStart"/>
      <w:r w:rsidRPr="00BC1C02">
        <w:rPr>
          <w:sz w:val="18"/>
          <w:szCs w:val="18"/>
        </w:rPr>
        <w:t>Consequently</w:t>
      </w:r>
      <w:proofErr w:type="spellEnd"/>
      <w:r w:rsidRPr="00BC1C02">
        <w:rPr>
          <w:sz w:val="18"/>
          <w:szCs w:val="18"/>
        </w:rPr>
        <w:t xml:space="preserve">, it can be </w:t>
      </w:r>
      <w:proofErr w:type="spellStart"/>
      <w:r w:rsidRPr="00BC1C02">
        <w:rPr>
          <w:sz w:val="18"/>
          <w:szCs w:val="18"/>
        </w:rPr>
        <w:t>said</w:t>
      </w:r>
      <w:proofErr w:type="spellEnd"/>
      <w:r w:rsidRPr="00BC1C02">
        <w:rPr>
          <w:sz w:val="18"/>
          <w:szCs w:val="18"/>
        </w:rPr>
        <w:t xml:space="preserve"> </w:t>
      </w:r>
      <w:proofErr w:type="spellStart"/>
      <w:r w:rsidRPr="00BC1C02">
        <w:rPr>
          <w:sz w:val="18"/>
          <w:szCs w:val="18"/>
        </w:rPr>
        <w:t>that</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law</w:t>
      </w:r>
      <w:proofErr w:type="spellEnd"/>
      <w:r w:rsidRPr="00BC1C02">
        <w:rPr>
          <w:sz w:val="18"/>
          <w:szCs w:val="18"/>
        </w:rPr>
        <w:t xml:space="preserve"> of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country</w:t>
      </w:r>
      <w:proofErr w:type="spellEnd"/>
      <w:r w:rsidRPr="00BC1C02">
        <w:rPr>
          <w:sz w:val="18"/>
          <w:szCs w:val="18"/>
        </w:rPr>
        <w:t xml:space="preserve"> in </w:t>
      </w:r>
      <w:proofErr w:type="spellStart"/>
      <w:r w:rsidRPr="00BC1C02">
        <w:rPr>
          <w:sz w:val="18"/>
          <w:szCs w:val="18"/>
        </w:rPr>
        <w:t>which</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has </w:t>
      </w:r>
      <w:proofErr w:type="spellStart"/>
      <w:r w:rsidRPr="00BC1C02">
        <w:rPr>
          <w:sz w:val="18"/>
          <w:szCs w:val="18"/>
        </w:rPr>
        <w:t>been</w:t>
      </w:r>
      <w:proofErr w:type="spellEnd"/>
      <w:r w:rsidRPr="00BC1C02">
        <w:rPr>
          <w:sz w:val="18"/>
          <w:szCs w:val="18"/>
        </w:rPr>
        <w:t xml:space="preserve"> </w:t>
      </w:r>
      <w:proofErr w:type="spellStart"/>
      <w:r w:rsidRPr="00BC1C02">
        <w:rPr>
          <w:sz w:val="18"/>
          <w:szCs w:val="18"/>
        </w:rPr>
        <w:t>established</w:t>
      </w:r>
      <w:proofErr w:type="spellEnd"/>
      <w:r w:rsidRPr="00BC1C02">
        <w:rPr>
          <w:sz w:val="18"/>
          <w:szCs w:val="18"/>
        </w:rPr>
        <w:t xml:space="preserve"> </w:t>
      </w:r>
      <w:proofErr w:type="spellStart"/>
      <w:r w:rsidRPr="00BC1C02">
        <w:rPr>
          <w:sz w:val="18"/>
          <w:szCs w:val="18"/>
        </w:rPr>
        <w:t>will</w:t>
      </w:r>
      <w:proofErr w:type="spellEnd"/>
      <w:r w:rsidRPr="00BC1C02">
        <w:rPr>
          <w:sz w:val="18"/>
          <w:szCs w:val="18"/>
        </w:rPr>
        <w:t xml:space="preserve"> be </w:t>
      </w:r>
      <w:proofErr w:type="spellStart"/>
      <w:r w:rsidRPr="00BC1C02">
        <w:rPr>
          <w:sz w:val="18"/>
          <w:szCs w:val="18"/>
        </w:rPr>
        <w:t>applied</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foreign</w:t>
      </w:r>
      <w:proofErr w:type="spellEnd"/>
      <w:r w:rsidRPr="00BC1C02">
        <w:rPr>
          <w:sz w:val="18"/>
          <w:szCs w:val="18"/>
        </w:rPr>
        <w:t xml:space="preserve"> </w:t>
      </w:r>
      <w:proofErr w:type="spellStart"/>
      <w:r w:rsidRPr="00BC1C02">
        <w:rPr>
          <w:sz w:val="18"/>
          <w:szCs w:val="18"/>
        </w:rPr>
        <w:t>corporations</w:t>
      </w:r>
      <w:proofErr w:type="spellEnd"/>
      <w:r w:rsidRPr="00BC1C02">
        <w:rPr>
          <w:sz w:val="18"/>
          <w:szCs w:val="18"/>
        </w:rPr>
        <w:t xml:space="preserve">. </w:t>
      </w:r>
      <w:proofErr w:type="spellStart"/>
      <w:r w:rsidRPr="00BC1C02">
        <w:rPr>
          <w:sz w:val="18"/>
          <w:szCs w:val="18"/>
        </w:rPr>
        <w:t>However</w:t>
      </w:r>
      <w:proofErr w:type="spellEnd"/>
      <w:r w:rsidRPr="00BC1C02">
        <w:rPr>
          <w:sz w:val="18"/>
          <w:szCs w:val="18"/>
        </w:rPr>
        <w:t xml:space="preserve">, in </w:t>
      </w:r>
      <w:proofErr w:type="spellStart"/>
      <w:r w:rsidRPr="00BC1C02">
        <w:rPr>
          <w:sz w:val="18"/>
          <w:szCs w:val="18"/>
        </w:rPr>
        <w:t>case</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actual</w:t>
      </w:r>
      <w:proofErr w:type="spellEnd"/>
      <w:r w:rsidRPr="00BC1C02">
        <w:rPr>
          <w:sz w:val="18"/>
          <w:szCs w:val="18"/>
        </w:rPr>
        <w:t xml:space="preserve"> </w:t>
      </w:r>
      <w:proofErr w:type="spellStart"/>
      <w:r w:rsidRPr="00BC1C02">
        <w:rPr>
          <w:sz w:val="18"/>
          <w:szCs w:val="18"/>
        </w:rPr>
        <w:t>headquarters</w:t>
      </w:r>
      <w:proofErr w:type="spellEnd"/>
      <w:r w:rsidRPr="00BC1C02">
        <w:rPr>
          <w:sz w:val="18"/>
          <w:szCs w:val="18"/>
        </w:rPr>
        <w:t xml:space="preserve"> of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is in </w:t>
      </w:r>
      <w:proofErr w:type="spellStart"/>
      <w:r w:rsidRPr="00BC1C02">
        <w:rPr>
          <w:sz w:val="18"/>
          <w:szCs w:val="18"/>
        </w:rPr>
        <w:t>Turkey</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w:t>
      </w:r>
      <w:proofErr w:type="spellStart"/>
      <w:r w:rsidRPr="00BC1C02">
        <w:rPr>
          <w:sz w:val="18"/>
          <w:szCs w:val="18"/>
        </w:rPr>
        <w:t>statute</w:t>
      </w:r>
      <w:proofErr w:type="spellEnd"/>
      <w:r w:rsidRPr="00BC1C02">
        <w:rPr>
          <w:sz w:val="18"/>
          <w:szCs w:val="18"/>
        </w:rPr>
        <w:t xml:space="preserve"> </w:t>
      </w:r>
      <w:proofErr w:type="spellStart"/>
      <w:r w:rsidRPr="00BC1C02">
        <w:rPr>
          <w:sz w:val="18"/>
          <w:szCs w:val="18"/>
        </w:rPr>
        <w:t>will</w:t>
      </w:r>
      <w:proofErr w:type="spellEnd"/>
      <w:r w:rsidRPr="00BC1C02">
        <w:rPr>
          <w:sz w:val="18"/>
          <w:szCs w:val="18"/>
        </w:rPr>
        <w:t xml:space="preserve"> be </w:t>
      </w:r>
      <w:proofErr w:type="spellStart"/>
      <w:r w:rsidRPr="00BC1C02">
        <w:rPr>
          <w:sz w:val="18"/>
          <w:szCs w:val="18"/>
        </w:rPr>
        <w:t>determined</w:t>
      </w:r>
      <w:proofErr w:type="spellEnd"/>
      <w:r w:rsidRPr="00BC1C02">
        <w:rPr>
          <w:sz w:val="18"/>
          <w:szCs w:val="18"/>
        </w:rPr>
        <w:t xml:space="preserve"> </w:t>
      </w:r>
      <w:proofErr w:type="spellStart"/>
      <w:r w:rsidRPr="00BC1C02">
        <w:rPr>
          <w:sz w:val="18"/>
          <w:szCs w:val="18"/>
        </w:rPr>
        <w:t>according</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Turkish</w:t>
      </w:r>
      <w:proofErr w:type="spellEnd"/>
      <w:r w:rsidRPr="00BC1C02">
        <w:rPr>
          <w:sz w:val="18"/>
          <w:szCs w:val="18"/>
        </w:rPr>
        <w:t xml:space="preserve"> </w:t>
      </w:r>
      <w:proofErr w:type="spellStart"/>
      <w:r w:rsidRPr="00BC1C02">
        <w:rPr>
          <w:sz w:val="18"/>
          <w:szCs w:val="18"/>
        </w:rPr>
        <w:t>law</w:t>
      </w:r>
      <w:proofErr w:type="spellEnd"/>
      <w:r w:rsidRPr="00BC1C02">
        <w:rPr>
          <w:sz w:val="18"/>
          <w:szCs w:val="18"/>
        </w:rPr>
        <w:t xml:space="preserve">. </w:t>
      </w:r>
      <w:proofErr w:type="spellStart"/>
      <w:r w:rsidRPr="00BC1C02">
        <w:rPr>
          <w:sz w:val="18"/>
          <w:szCs w:val="18"/>
        </w:rPr>
        <w:t>In</w:t>
      </w:r>
      <w:proofErr w:type="spellEnd"/>
      <w:r w:rsidRPr="00BC1C02">
        <w:rPr>
          <w:sz w:val="18"/>
          <w:szCs w:val="18"/>
        </w:rPr>
        <w:t xml:space="preserve"> </w:t>
      </w:r>
      <w:proofErr w:type="spellStart"/>
      <w:r w:rsidRPr="00BC1C02">
        <w:rPr>
          <w:sz w:val="18"/>
          <w:szCs w:val="18"/>
        </w:rPr>
        <w:t>other</w:t>
      </w:r>
      <w:proofErr w:type="spellEnd"/>
      <w:r w:rsidRPr="00BC1C02">
        <w:rPr>
          <w:sz w:val="18"/>
          <w:szCs w:val="18"/>
        </w:rPr>
        <w:t xml:space="preserve"> </w:t>
      </w:r>
      <w:proofErr w:type="spellStart"/>
      <w:r w:rsidRPr="00BC1C02">
        <w:rPr>
          <w:sz w:val="18"/>
          <w:szCs w:val="18"/>
        </w:rPr>
        <w:t>words</w:t>
      </w:r>
      <w:proofErr w:type="spellEnd"/>
      <w:r w:rsidRPr="00BC1C02">
        <w:rPr>
          <w:sz w:val="18"/>
          <w:szCs w:val="18"/>
        </w:rPr>
        <w:t xml:space="preserve">, in </w:t>
      </w:r>
      <w:proofErr w:type="spellStart"/>
      <w:r w:rsidRPr="00BC1C02">
        <w:rPr>
          <w:sz w:val="18"/>
          <w:szCs w:val="18"/>
        </w:rPr>
        <w:t>case</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actual</w:t>
      </w:r>
      <w:proofErr w:type="spellEnd"/>
      <w:r w:rsidRPr="00BC1C02">
        <w:rPr>
          <w:sz w:val="18"/>
          <w:szCs w:val="18"/>
        </w:rPr>
        <w:t xml:space="preserve"> </w:t>
      </w:r>
      <w:proofErr w:type="spellStart"/>
      <w:r w:rsidRPr="00BC1C02">
        <w:rPr>
          <w:sz w:val="18"/>
          <w:szCs w:val="18"/>
        </w:rPr>
        <w:t>headquarters</w:t>
      </w:r>
      <w:proofErr w:type="spellEnd"/>
      <w:r w:rsidRPr="00BC1C02">
        <w:rPr>
          <w:sz w:val="18"/>
          <w:szCs w:val="18"/>
        </w:rPr>
        <w:t xml:space="preserve"> of a </w:t>
      </w:r>
      <w:proofErr w:type="spellStart"/>
      <w:r w:rsidRPr="00BC1C02">
        <w:rPr>
          <w:sz w:val="18"/>
          <w:szCs w:val="18"/>
        </w:rPr>
        <w:t>foreign</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is in </w:t>
      </w:r>
      <w:proofErr w:type="spellStart"/>
      <w:r w:rsidRPr="00BC1C02">
        <w:rPr>
          <w:sz w:val="18"/>
          <w:szCs w:val="18"/>
        </w:rPr>
        <w:t>Turkey</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law</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applied</w:t>
      </w:r>
      <w:proofErr w:type="spellEnd"/>
      <w:r w:rsidRPr="00BC1C02">
        <w:rPr>
          <w:sz w:val="18"/>
          <w:szCs w:val="18"/>
        </w:rPr>
        <w:t xml:space="preserve"> </w:t>
      </w:r>
      <w:proofErr w:type="spellStart"/>
      <w:r w:rsidRPr="00BC1C02">
        <w:rPr>
          <w:sz w:val="18"/>
          <w:szCs w:val="18"/>
        </w:rPr>
        <w:t>to</w:t>
      </w:r>
      <w:proofErr w:type="spellEnd"/>
      <w:r w:rsidRPr="00BC1C02">
        <w:rPr>
          <w:sz w:val="18"/>
          <w:szCs w:val="18"/>
        </w:rPr>
        <w:t xml:space="preserve"> </w:t>
      </w:r>
      <w:proofErr w:type="spellStart"/>
      <w:r w:rsidRPr="00BC1C02">
        <w:rPr>
          <w:sz w:val="18"/>
          <w:szCs w:val="18"/>
        </w:rPr>
        <w:t>corporation</w:t>
      </w:r>
      <w:proofErr w:type="spellEnd"/>
      <w:r w:rsidRPr="00BC1C02">
        <w:rPr>
          <w:sz w:val="18"/>
          <w:szCs w:val="18"/>
        </w:rPr>
        <w:t xml:space="preserve"> </w:t>
      </w:r>
      <w:proofErr w:type="spellStart"/>
      <w:r w:rsidRPr="00BC1C02">
        <w:rPr>
          <w:sz w:val="18"/>
          <w:szCs w:val="18"/>
        </w:rPr>
        <w:t>nationality</w:t>
      </w:r>
      <w:proofErr w:type="spellEnd"/>
      <w:r w:rsidRPr="00BC1C02">
        <w:rPr>
          <w:sz w:val="18"/>
          <w:szCs w:val="18"/>
        </w:rPr>
        <w:t xml:space="preserve"> </w:t>
      </w:r>
      <w:proofErr w:type="spellStart"/>
      <w:r w:rsidRPr="00BC1C02">
        <w:rPr>
          <w:sz w:val="18"/>
          <w:szCs w:val="18"/>
        </w:rPr>
        <w:t>will</w:t>
      </w:r>
      <w:proofErr w:type="spellEnd"/>
      <w:r w:rsidRPr="00BC1C02">
        <w:rPr>
          <w:sz w:val="18"/>
          <w:szCs w:val="18"/>
        </w:rPr>
        <w:t xml:space="preserve"> be </w:t>
      </w:r>
      <w:proofErr w:type="spellStart"/>
      <w:r w:rsidRPr="00BC1C02">
        <w:rPr>
          <w:sz w:val="18"/>
          <w:szCs w:val="18"/>
        </w:rPr>
        <w:t>Turkish</w:t>
      </w:r>
      <w:proofErr w:type="spellEnd"/>
      <w:r w:rsidRPr="00BC1C02">
        <w:rPr>
          <w:sz w:val="18"/>
          <w:szCs w:val="18"/>
        </w:rPr>
        <w:t xml:space="preserve"> </w:t>
      </w:r>
      <w:proofErr w:type="spellStart"/>
      <w:r w:rsidRPr="00BC1C02">
        <w:rPr>
          <w:sz w:val="18"/>
          <w:szCs w:val="18"/>
        </w:rPr>
        <w:t>law</w:t>
      </w:r>
      <w:proofErr w:type="spellEnd"/>
      <w:r w:rsidRPr="00BC1C02">
        <w:rPr>
          <w:sz w:val="18"/>
          <w:szCs w:val="18"/>
        </w:rPr>
        <w:t xml:space="preserve">. </w:t>
      </w:r>
      <w:proofErr w:type="spellStart"/>
      <w:r w:rsidRPr="00BC1C02">
        <w:rPr>
          <w:sz w:val="18"/>
          <w:szCs w:val="18"/>
        </w:rPr>
        <w:t>It</w:t>
      </w:r>
      <w:proofErr w:type="spellEnd"/>
      <w:r w:rsidRPr="00BC1C02">
        <w:rPr>
          <w:sz w:val="18"/>
          <w:szCs w:val="18"/>
        </w:rPr>
        <w:t xml:space="preserve"> can be </w:t>
      </w:r>
      <w:proofErr w:type="spellStart"/>
      <w:r w:rsidRPr="00BC1C02">
        <w:rPr>
          <w:sz w:val="18"/>
          <w:szCs w:val="18"/>
        </w:rPr>
        <w:t>asserted</w:t>
      </w:r>
      <w:proofErr w:type="spellEnd"/>
      <w:r w:rsidRPr="00BC1C02">
        <w:rPr>
          <w:sz w:val="18"/>
          <w:szCs w:val="18"/>
        </w:rPr>
        <w:t xml:space="preserve"> </w:t>
      </w:r>
      <w:proofErr w:type="spellStart"/>
      <w:r w:rsidRPr="00BC1C02">
        <w:rPr>
          <w:sz w:val="18"/>
          <w:szCs w:val="18"/>
        </w:rPr>
        <w:t>that</w:t>
      </w:r>
      <w:proofErr w:type="spellEnd"/>
      <w:r w:rsidRPr="00BC1C02">
        <w:rPr>
          <w:sz w:val="18"/>
          <w:szCs w:val="18"/>
        </w:rPr>
        <w:t xml:space="preserve"> </w:t>
      </w:r>
      <w:proofErr w:type="spellStart"/>
      <w:r w:rsidRPr="00BC1C02">
        <w:rPr>
          <w:sz w:val="18"/>
          <w:szCs w:val="18"/>
        </w:rPr>
        <w:t>this</w:t>
      </w:r>
      <w:proofErr w:type="spellEnd"/>
      <w:r w:rsidRPr="00BC1C02">
        <w:rPr>
          <w:sz w:val="18"/>
          <w:szCs w:val="18"/>
        </w:rPr>
        <w:t xml:space="preserve"> </w:t>
      </w:r>
      <w:proofErr w:type="spellStart"/>
      <w:r w:rsidRPr="00BC1C02">
        <w:rPr>
          <w:sz w:val="18"/>
          <w:szCs w:val="18"/>
        </w:rPr>
        <w:t>aspect</w:t>
      </w:r>
      <w:proofErr w:type="spellEnd"/>
      <w:r w:rsidRPr="00BC1C02">
        <w:rPr>
          <w:sz w:val="18"/>
          <w:szCs w:val="18"/>
        </w:rPr>
        <w:t xml:space="preserve"> of </w:t>
      </w:r>
      <w:proofErr w:type="spellStart"/>
      <w:r w:rsidRPr="00BC1C02">
        <w:rPr>
          <w:sz w:val="18"/>
          <w:szCs w:val="18"/>
        </w:rPr>
        <w:t>Turkish</w:t>
      </w:r>
      <w:proofErr w:type="spellEnd"/>
      <w:r w:rsidRPr="00BC1C02">
        <w:rPr>
          <w:sz w:val="18"/>
          <w:szCs w:val="18"/>
        </w:rPr>
        <w:t xml:space="preserve"> legal </w:t>
      </w:r>
      <w:proofErr w:type="spellStart"/>
      <w:r w:rsidRPr="00BC1C02">
        <w:rPr>
          <w:sz w:val="18"/>
          <w:szCs w:val="18"/>
        </w:rPr>
        <w:t>system</w:t>
      </w:r>
      <w:proofErr w:type="spellEnd"/>
      <w:r w:rsidRPr="00BC1C02">
        <w:rPr>
          <w:sz w:val="18"/>
          <w:szCs w:val="18"/>
        </w:rPr>
        <w:t xml:space="preserve"> </w:t>
      </w:r>
      <w:proofErr w:type="spellStart"/>
      <w:r w:rsidRPr="00BC1C02">
        <w:rPr>
          <w:sz w:val="18"/>
          <w:szCs w:val="18"/>
        </w:rPr>
        <w:t>resem</w:t>
      </w:r>
      <w:bookmarkStart w:id="0" w:name="_GoBack"/>
      <w:bookmarkEnd w:id="0"/>
      <w:r w:rsidRPr="00BC1C02">
        <w:rPr>
          <w:sz w:val="18"/>
          <w:szCs w:val="18"/>
        </w:rPr>
        <w:t>bles</w:t>
      </w:r>
      <w:proofErr w:type="spellEnd"/>
      <w:r w:rsidRPr="00BC1C02">
        <w:rPr>
          <w:sz w:val="18"/>
          <w:szCs w:val="18"/>
        </w:rPr>
        <w:t xml:space="preserve"> </w:t>
      </w:r>
      <w:proofErr w:type="spellStart"/>
      <w:r w:rsidRPr="00BC1C02">
        <w:rPr>
          <w:sz w:val="18"/>
          <w:szCs w:val="18"/>
        </w:rPr>
        <w:t>the</w:t>
      </w:r>
      <w:proofErr w:type="spellEnd"/>
      <w:r w:rsidRPr="00BC1C02">
        <w:rPr>
          <w:sz w:val="18"/>
          <w:szCs w:val="18"/>
        </w:rPr>
        <w:t xml:space="preserve"> </w:t>
      </w:r>
      <w:proofErr w:type="spellStart"/>
      <w:r w:rsidRPr="00BC1C02">
        <w:rPr>
          <w:sz w:val="18"/>
          <w:szCs w:val="18"/>
        </w:rPr>
        <w:t>real</w:t>
      </w:r>
      <w:proofErr w:type="spellEnd"/>
      <w:r w:rsidRPr="00BC1C02">
        <w:rPr>
          <w:sz w:val="18"/>
          <w:szCs w:val="18"/>
        </w:rPr>
        <w:t xml:space="preserve"> </w:t>
      </w:r>
      <w:proofErr w:type="spellStart"/>
      <w:r w:rsidRPr="00BC1C02">
        <w:rPr>
          <w:sz w:val="18"/>
          <w:szCs w:val="18"/>
        </w:rPr>
        <w:t>state</w:t>
      </w:r>
      <w:proofErr w:type="spellEnd"/>
      <w:r w:rsidRPr="00BC1C02">
        <w:rPr>
          <w:sz w:val="18"/>
          <w:szCs w:val="18"/>
        </w:rPr>
        <w:t xml:space="preserve"> </w:t>
      </w:r>
      <w:proofErr w:type="spellStart"/>
      <w:r w:rsidRPr="00BC1C02">
        <w:rPr>
          <w:sz w:val="18"/>
          <w:szCs w:val="18"/>
        </w:rPr>
        <w:t>theory</w:t>
      </w:r>
      <w:proofErr w:type="spellEnd"/>
      <w:r w:rsidRPr="00BC1C02">
        <w:rPr>
          <w:sz w:val="18"/>
          <w:szCs w:val="18"/>
        </w:rPr>
        <w:t>.</w:t>
      </w:r>
    </w:p>
    <w:sectPr w:rsidR="00C6567C" w:rsidSect="00A03FF5">
      <w:headerReference w:type="even" r:id="rId12"/>
      <w:headerReference w:type="default" r:id="rId13"/>
      <w:pgSz w:w="11906" w:h="16838" w:code="9"/>
      <w:pgMar w:top="3402" w:right="2835" w:bottom="3119" w:left="2835" w:header="2268" w:footer="567" w:gutter="0"/>
      <w:pgNumType w:start="1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C9E" w:rsidRDefault="009A5C9E" w:rsidP="00B57193">
      <w:pPr>
        <w:spacing w:before="0" w:after="0"/>
      </w:pPr>
      <w:r>
        <w:separator/>
      </w:r>
    </w:p>
  </w:endnote>
  <w:endnote w:type="continuationSeparator" w:id="0">
    <w:p w:rsidR="009A5C9E" w:rsidRDefault="009A5C9E" w:rsidP="00B571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sch Office Sans">
    <w:altName w:val="Arial"/>
    <w:panose1 w:val="00000000000000000000"/>
    <w:charset w:val="A2"/>
    <w:family w:val="swiss"/>
    <w:notTrueType/>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10002FF" w:usb1="4000ACFF" w:usb2="00000009" w:usb3="00000000" w:csb0="0000019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altName w:val="Arial"/>
    <w:charset w:val="A2"/>
    <w:family w:val="swiss"/>
    <w:pitch w:val="variable"/>
    <w:sig w:usb0="00000000"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oho Gothic Pro">
    <w:altName w:val="Arial"/>
    <w:panose1 w:val="00000000000000000000"/>
    <w:charset w:val="A2"/>
    <w:family w:val="swiss"/>
    <w:notTrueType/>
    <w:pitch w:val="default"/>
    <w:sig w:usb0="00000007" w:usb1="00000000" w:usb2="00000000" w:usb3="00000000" w:csb0="00000011" w:csb1="00000000"/>
  </w:font>
  <w:font w:name="Consolas">
    <w:panose1 w:val="020B0609020204030204"/>
    <w:charset w:val="A2"/>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A2"/>
    <w:family w:val="swiss"/>
    <w:pitch w:val="variable"/>
    <w:sig w:usb0="A1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C9E" w:rsidRDefault="009A5C9E" w:rsidP="006E551C">
      <w:pPr>
        <w:spacing w:before="120" w:beforeAutospacing="0" w:after="120" w:afterAutospacing="0"/>
      </w:pPr>
      <w:r>
        <w:separator/>
      </w:r>
    </w:p>
  </w:footnote>
  <w:footnote w:type="continuationSeparator" w:id="0">
    <w:p w:rsidR="009A5C9E" w:rsidRDefault="009A5C9E" w:rsidP="00B57193">
      <w:pPr>
        <w:spacing w:before="0" w:after="0"/>
      </w:pPr>
      <w:r>
        <w:continuationSeparator/>
      </w:r>
    </w:p>
  </w:footnote>
  <w:footnote w:id="1">
    <w:p w:rsidR="00C6567C" w:rsidRPr="00C6567C" w:rsidRDefault="00C6567C" w:rsidP="00C6567C">
      <w:pPr>
        <w:pStyle w:val="DipnotMetni"/>
        <w:tabs>
          <w:tab w:val="left" w:pos="284"/>
        </w:tabs>
        <w:spacing w:before="0" w:beforeAutospacing="0" w:after="40" w:afterAutospacing="0"/>
        <w:ind w:left="284" w:hanging="284"/>
        <w:rPr>
          <w:i/>
          <w:sz w:val="18"/>
          <w:szCs w:val="18"/>
        </w:rPr>
      </w:pPr>
      <w:r w:rsidRPr="00C6567C">
        <w:rPr>
          <w:rStyle w:val="DipnotBavurusu"/>
          <w:color w:val="000000"/>
          <w:sz w:val="18"/>
          <w:szCs w:val="18"/>
        </w:rPr>
        <w:sym w:font="Symbol" w:char="F02A"/>
      </w:r>
      <w:r w:rsidRPr="00C6567C">
        <w:rPr>
          <w:color w:val="000000"/>
          <w:sz w:val="18"/>
          <w:szCs w:val="18"/>
        </w:rPr>
        <w:t xml:space="preserve"> </w:t>
      </w:r>
      <w:r>
        <w:rPr>
          <w:color w:val="000000"/>
          <w:sz w:val="18"/>
          <w:szCs w:val="18"/>
        </w:rPr>
        <w:tab/>
      </w:r>
      <w:proofErr w:type="spellStart"/>
      <w:proofErr w:type="gramStart"/>
      <w:r w:rsidRPr="00C6567C">
        <w:rPr>
          <w:i/>
          <w:color w:val="000000"/>
          <w:sz w:val="18"/>
          <w:szCs w:val="18"/>
        </w:rPr>
        <w:t>Arş</w:t>
      </w:r>
      <w:proofErr w:type="spellEnd"/>
      <w:r w:rsidRPr="00C6567C">
        <w:rPr>
          <w:i/>
          <w:color w:val="000000"/>
          <w:sz w:val="18"/>
          <w:szCs w:val="18"/>
        </w:rPr>
        <w:t>.</w:t>
      </w:r>
      <w:proofErr w:type="gramEnd"/>
      <w:r w:rsidRPr="00C6567C">
        <w:rPr>
          <w:i/>
          <w:color w:val="000000"/>
          <w:sz w:val="18"/>
          <w:szCs w:val="18"/>
        </w:rPr>
        <w:t xml:space="preserve"> </w:t>
      </w:r>
      <w:proofErr w:type="spellStart"/>
      <w:r w:rsidRPr="00C6567C">
        <w:rPr>
          <w:i/>
          <w:color w:val="000000"/>
          <w:sz w:val="18"/>
          <w:szCs w:val="18"/>
        </w:rPr>
        <w:t>Gör</w:t>
      </w:r>
      <w:proofErr w:type="spellEnd"/>
      <w:r w:rsidRPr="00C6567C">
        <w:rPr>
          <w:i/>
          <w:color w:val="000000"/>
          <w:sz w:val="18"/>
          <w:szCs w:val="18"/>
        </w:rPr>
        <w:t xml:space="preserve">., </w:t>
      </w:r>
      <w:proofErr w:type="spellStart"/>
      <w:r w:rsidRPr="00C6567C">
        <w:rPr>
          <w:i/>
          <w:color w:val="000000"/>
          <w:sz w:val="18"/>
          <w:szCs w:val="18"/>
        </w:rPr>
        <w:t>Uludağ</w:t>
      </w:r>
      <w:proofErr w:type="spellEnd"/>
      <w:r w:rsidRPr="00C6567C">
        <w:rPr>
          <w:i/>
          <w:color w:val="000000"/>
          <w:sz w:val="18"/>
          <w:szCs w:val="18"/>
        </w:rPr>
        <w:t xml:space="preserve"> </w:t>
      </w:r>
      <w:proofErr w:type="spellStart"/>
      <w:r w:rsidRPr="00C6567C">
        <w:rPr>
          <w:i/>
          <w:color w:val="000000"/>
          <w:sz w:val="18"/>
          <w:szCs w:val="18"/>
        </w:rPr>
        <w:t>Üniversitesi</w:t>
      </w:r>
      <w:proofErr w:type="spellEnd"/>
      <w:r w:rsidRPr="00C6567C">
        <w:rPr>
          <w:i/>
          <w:color w:val="000000"/>
          <w:sz w:val="18"/>
          <w:szCs w:val="18"/>
        </w:rPr>
        <w:t xml:space="preserve"> </w:t>
      </w:r>
      <w:proofErr w:type="spellStart"/>
      <w:r w:rsidRPr="00C6567C">
        <w:rPr>
          <w:i/>
          <w:color w:val="000000"/>
          <w:sz w:val="18"/>
          <w:szCs w:val="18"/>
        </w:rPr>
        <w:t>Hukuk</w:t>
      </w:r>
      <w:proofErr w:type="spellEnd"/>
      <w:r w:rsidRPr="00C6567C">
        <w:rPr>
          <w:i/>
          <w:color w:val="000000"/>
          <w:sz w:val="18"/>
          <w:szCs w:val="18"/>
        </w:rPr>
        <w:t xml:space="preserve"> </w:t>
      </w:r>
      <w:proofErr w:type="spellStart"/>
      <w:r w:rsidRPr="00C6567C">
        <w:rPr>
          <w:i/>
          <w:color w:val="000000"/>
          <w:sz w:val="18"/>
          <w:szCs w:val="18"/>
        </w:rPr>
        <w:t>Fakültesi</w:t>
      </w:r>
      <w:proofErr w:type="spellEnd"/>
      <w:r w:rsidRPr="00C6567C">
        <w:rPr>
          <w:i/>
          <w:color w:val="000000"/>
          <w:sz w:val="18"/>
          <w:szCs w:val="18"/>
        </w:rPr>
        <w:t xml:space="preserve"> </w:t>
      </w:r>
      <w:proofErr w:type="spellStart"/>
      <w:r w:rsidRPr="00C6567C">
        <w:rPr>
          <w:i/>
          <w:color w:val="000000"/>
          <w:sz w:val="18"/>
          <w:szCs w:val="18"/>
        </w:rPr>
        <w:t>Milletlerarası</w:t>
      </w:r>
      <w:proofErr w:type="spellEnd"/>
      <w:r w:rsidRPr="00C6567C">
        <w:rPr>
          <w:i/>
          <w:color w:val="000000"/>
          <w:sz w:val="18"/>
          <w:szCs w:val="18"/>
        </w:rPr>
        <w:t xml:space="preserve"> </w:t>
      </w:r>
      <w:proofErr w:type="spellStart"/>
      <w:r w:rsidRPr="00C6567C">
        <w:rPr>
          <w:i/>
          <w:color w:val="000000"/>
          <w:sz w:val="18"/>
          <w:szCs w:val="18"/>
        </w:rPr>
        <w:t>Özel</w:t>
      </w:r>
      <w:proofErr w:type="spellEnd"/>
      <w:r w:rsidRPr="00C6567C">
        <w:rPr>
          <w:i/>
          <w:color w:val="000000"/>
          <w:sz w:val="18"/>
          <w:szCs w:val="18"/>
        </w:rPr>
        <w:t xml:space="preserve"> </w:t>
      </w:r>
      <w:proofErr w:type="spellStart"/>
      <w:r w:rsidRPr="00C6567C">
        <w:rPr>
          <w:i/>
          <w:color w:val="000000"/>
          <w:sz w:val="18"/>
          <w:szCs w:val="18"/>
        </w:rPr>
        <w:t>Hukuk</w:t>
      </w:r>
      <w:proofErr w:type="spellEnd"/>
      <w:r w:rsidRPr="00C6567C">
        <w:rPr>
          <w:i/>
          <w:color w:val="000000"/>
          <w:sz w:val="18"/>
          <w:szCs w:val="18"/>
        </w:rPr>
        <w:t xml:space="preserve"> Ana </w:t>
      </w:r>
      <w:proofErr w:type="spellStart"/>
      <w:r w:rsidRPr="00C6567C">
        <w:rPr>
          <w:i/>
          <w:color w:val="000000"/>
          <w:sz w:val="18"/>
          <w:szCs w:val="18"/>
        </w:rPr>
        <w:t>Bilim</w:t>
      </w:r>
      <w:proofErr w:type="spellEnd"/>
      <w:r w:rsidRPr="00C6567C">
        <w:rPr>
          <w:i/>
          <w:color w:val="000000"/>
          <w:sz w:val="18"/>
          <w:szCs w:val="18"/>
        </w:rPr>
        <w:t xml:space="preserve"> Dalı, sinancankonyali@gmail.com</w:t>
      </w:r>
    </w:p>
  </w:footnote>
  <w:footnote w:id="2">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004E3425">
        <w:rPr>
          <w:i/>
          <w:color w:val="000000"/>
          <w:sz w:val="18"/>
          <w:szCs w:val="18"/>
        </w:rPr>
        <w:t>“</w:t>
      </w:r>
      <w:proofErr w:type="spellStart"/>
      <w:r w:rsidRPr="00C6567C">
        <w:rPr>
          <w:i/>
          <w:color w:val="000000"/>
          <w:sz w:val="18"/>
          <w:szCs w:val="18"/>
        </w:rPr>
        <w:t>Topluluğun</w:t>
      </w:r>
      <w:proofErr w:type="spellEnd"/>
      <w:r w:rsidRPr="00C6567C">
        <w:rPr>
          <w:i/>
          <w:color w:val="000000"/>
          <w:sz w:val="18"/>
          <w:szCs w:val="18"/>
        </w:rPr>
        <w:t xml:space="preserve"> </w:t>
      </w:r>
      <w:proofErr w:type="spellStart"/>
      <w:r w:rsidRPr="00C6567C">
        <w:rPr>
          <w:i/>
          <w:color w:val="000000"/>
          <w:sz w:val="18"/>
          <w:szCs w:val="18"/>
        </w:rPr>
        <w:t>görevi</w:t>
      </w:r>
      <w:proofErr w:type="spellEnd"/>
      <w:r w:rsidRPr="00C6567C">
        <w:rPr>
          <w:i/>
          <w:color w:val="000000"/>
          <w:sz w:val="18"/>
          <w:szCs w:val="18"/>
        </w:rPr>
        <w:t xml:space="preserve">, </w:t>
      </w:r>
      <w:proofErr w:type="spellStart"/>
      <w:r w:rsidRPr="00C6567C">
        <w:rPr>
          <w:i/>
          <w:color w:val="000000"/>
          <w:sz w:val="18"/>
          <w:szCs w:val="18"/>
        </w:rPr>
        <w:t>ortak</w:t>
      </w:r>
      <w:proofErr w:type="spellEnd"/>
      <w:r w:rsidRPr="00C6567C">
        <w:rPr>
          <w:i/>
          <w:color w:val="000000"/>
          <w:sz w:val="18"/>
          <w:szCs w:val="18"/>
        </w:rPr>
        <w:t xml:space="preserve"> </w:t>
      </w:r>
      <w:proofErr w:type="spellStart"/>
      <w:r w:rsidRPr="00C6567C">
        <w:rPr>
          <w:i/>
          <w:color w:val="000000"/>
          <w:sz w:val="18"/>
          <w:szCs w:val="18"/>
        </w:rPr>
        <w:t>bir</w:t>
      </w:r>
      <w:proofErr w:type="spellEnd"/>
      <w:r w:rsidRPr="00C6567C">
        <w:rPr>
          <w:i/>
          <w:color w:val="000000"/>
          <w:sz w:val="18"/>
          <w:szCs w:val="18"/>
        </w:rPr>
        <w:t xml:space="preserve"> </w:t>
      </w:r>
      <w:proofErr w:type="spellStart"/>
      <w:r w:rsidRPr="00C6567C">
        <w:rPr>
          <w:i/>
          <w:color w:val="000000"/>
          <w:sz w:val="18"/>
          <w:szCs w:val="18"/>
        </w:rPr>
        <w:t>pazarın</w:t>
      </w:r>
      <w:proofErr w:type="spellEnd"/>
      <w:r w:rsidRPr="00C6567C">
        <w:rPr>
          <w:i/>
          <w:color w:val="000000"/>
          <w:sz w:val="18"/>
          <w:szCs w:val="18"/>
        </w:rPr>
        <w:t xml:space="preserve"> </w:t>
      </w:r>
      <w:proofErr w:type="spellStart"/>
      <w:r w:rsidRPr="00C6567C">
        <w:rPr>
          <w:i/>
          <w:color w:val="000000"/>
          <w:sz w:val="18"/>
          <w:szCs w:val="18"/>
        </w:rPr>
        <w:t>kurulması</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üye</w:t>
      </w:r>
      <w:proofErr w:type="spellEnd"/>
      <w:r w:rsidRPr="00C6567C">
        <w:rPr>
          <w:i/>
          <w:color w:val="000000"/>
          <w:sz w:val="18"/>
          <w:szCs w:val="18"/>
        </w:rPr>
        <w:t xml:space="preserve"> </w:t>
      </w:r>
      <w:proofErr w:type="spellStart"/>
      <w:r w:rsidRPr="00C6567C">
        <w:rPr>
          <w:i/>
          <w:color w:val="000000"/>
          <w:sz w:val="18"/>
          <w:szCs w:val="18"/>
        </w:rPr>
        <w:t>Devletlerin</w:t>
      </w:r>
      <w:proofErr w:type="spellEnd"/>
      <w:r w:rsidRPr="00C6567C">
        <w:rPr>
          <w:i/>
          <w:color w:val="000000"/>
          <w:sz w:val="18"/>
          <w:szCs w:val="18"/>
        </w:rPr>
        <w:t xml:space="preserve"> </w:t>
      </w:r>
      <w:proofErr w:type="spellStart"/>
      <w:r w:rsidRPr="00C6567C">
        <w:rPr>
          <w:i/>
          <w:color w:val="000000"/>
          <w:sz w:val="18"/>
          <w:szCs w:val="18"/>
        </w:rPr>
        <w:t>ekonomik</w:t>
      </w:r>
      <w:proofErr w:type="spellEnd"/>
      <w:r w:rsidRPr="00C6567C">
        <w:rPr>
          <w:i/>
          <w:color w:val="000000"/>
          <w:sz w:val="18"/>
          <w:szCs w:val="18"/>
        </w:rPr>
        <w:t xml:space="preserve"> </w:t>
      </w:r>
      <w:proofErr w:type="spellStart"/>
      <w:r w:rsidRPr="00C6567C">
        <w:rPr>
          <w:i/>
          <w:color w:val="000000"/>
          <w:sz w:val="18"/>
          <w:szCs w:val="18"/>
        </w:rPr>
        <w:t>politikalarının</w:t>
      </w:r>
      <w:proofErr w:type="spellEnd"/>
      <w:r w:rsidRPr="00C6567C">
        <w:rPr>
          <w:i/>
          <w:color w:val="000000"/>
          <w:sz w:val="18"/>
          <w:szCs w:val="18"/>
        </w:rPr>
        <w:t xml:space="preserve"> </w:t>
      </w:r>
      <w:proofErr w:type="spellStart"/>
      <w:r w:rsidRPr="00C6567C">
        <w:rPr>
          <w:i/>
          <w:color w:val="000000"/>
          <w:sz w:val="18"/>
          <w:szCs w:val="18"/>
        </w:rPr>
        <w:t>giderek</w:t>
      </w:r>
      <w:proofErr w:type="spellEnd"/>
      <w:r w:rsidRPr="00C6567C">
        <w:rPr>
          <w:i/>
          <w:color w:val="000000"/>
          <w:sz w:val="18"/>
          <w:szCs w:val="18"/>
        </w:rPr>
        <w:t xml:space="preserve"> </w:t>
      </w:r>
      <w:proofErr w:type="spellStart"/>
      <w:r w:rsidRPr="00C6567C">
        <w:rPr>
          <w:i/>
          <w:color w:val="000000"/>
          <w:sz w:val="18"/>
          <w:szCs w:val="18"/>
        </w:rPr>
        <w:t>yaklaştırılması</w:t>
      </w:r>
      <w:proofErr w:type="spellEnd"/>
      <w:r w:rsidRPr="00C6567C">
        <w:rPr>
          <w:i/>
          <w:color w:val="000000"/>
          <w:sz w:val="18"/>
          <w:szCs w:val="18"/>
        </w:rPr>
        <w:t xml:space="preserve"> </w:t>
      </w:r>
      <w:proofErr w:type="spellStart"/>
      <w:r w:rsidRPr="00C6567C">
        <w:rPr>
          <w:i/>
          <w:color w:val="000000"/>
          <w:sz w:val="18"/>
          <w:szCs w:val="18"/>
        </w:rPr>
        <w:t>yoluyla</w:t>
      </w:r>
      <w:proofErr w:type="spellEnd"/>
      <w:r w:rsidRPr="00C6567C">
        <w:rPr>
          <w:i/>
          <w:color w:val="000000"/>
          <w:sz w:val="18"/>
          <w:szCs w:val="18"/>
        </w:rPr>
        <w:t xml:space="preserve"> </w:t>
      </w:r>
      <w:proofErr w:type="spellStart"/>
      <w:r w:rsidRPr="00C6567C">
        <w:rPr>
          <w:i/>
          <w:color w:val="000000"/>
          <w:sz w:val="18"/>
          <w:szCs w:val="18"/>
        </w:rPr>
        <w:t>Topluluğun</w:t>
      </w:r>
      <w:proofErr w:type="spellEnd"/>
      <w:r w:rsidRPr="00C6567C">
        <w:rPr>
          <w:i/>
          <w:color w:val="000000"/>
          <w:sz w:val="18"/>
          <w:szCs w:val="18"/>
        </w:rPr>
        <w:t xml:space="preserve"> </w:t>
      </w:r>
      <w:proofErr w:type="spellStart"/>
      <w:r w:rsidRPr="00C6567C">
        <w:rPr>
          <w:i/>
          <w:color w:val="000000"/>
          <w:sz w:val="18"/>
          <w:szCs w:val="18"/>
        </w:rPr>
        <w:t>bütününde</w:t>
      </w:r>
      <w:proofErr w:type="spellEnd"/>
      <w:r w:rsidRPr="00C6567C">
        <w:rPr>
          <w:i/>
          <w:color w:val="000000"/>
          <w:sz w:val="18"/>
          <w:szCs w:val="18"/>
        </w:rPr>
        <w:t xml:space="preserve"> </w:t>
      </w:r>
      <w:proofErr w:type="spellStart"/>
      <w:r w:rsidRPr="00C6567C">
        <w:rPr>
          <w:i/>
          <w:color w:val="000000"/>
          <w:sz w:val="18"/>
          <w:szCs w:val="18"/>
        </w:rPr>
        <w:t>ekonomik</w:t>
      </w:r>
      <w:proofErr w:type="spellEnd"/>
      <w:r w:rsidRPr="00C6567C">
        <w:rPr>
          <w:i/>
          <w:color w:val="000000"/>
          <w:sz w:val="18"/>
          <w:szCs w:val="18"/>
        </w:rPr>
        <w:t xml:space="preserve"> </w:t>
      </w:r>
      <w:proofErr w:type="spellStart"/>
      <w:r w:rsidRPr="00C6567C">
        <w:rPr>
          <w:i/>
          <w:color w:val="000000"/>
          <w:sz w:val="18"/>
          <w:szCs w:val="18"/>
        </w:rPr>
        <w:t>faaliyetlerin</w:t>
      </w:r>
      <w:proofErr w:type="spellEnd"/>
      <w:r w:rsidRPr="00C6567C">
        <w:rPr>
          <w:i/>
          <w:color w:val="000000"/>
          <w:sz w:val="18"/>
          <w:szCs w:val="18"/>
        </w:rPr>
        <w:t xml:space="preserve"> </w:t>
      </w:r>
      <w:proofErr w:type="spellStart"/>
      <w:r w:rsidRPr="00C6567C">
        <w:rPr>
          <w:i/>
          <w:color w:val="000000"/>
          <w:sz w:val="18"/>
          <w:szCs w:val="18"/>
        </w:rPr>
        <w:t>uyumlu</w:t>
      </w:r>
      <w:proofErr w:type="spellEnd"/>
      <w:r w:rsidRPr="00C6567C">
        <w:rPr>
          <w:i/>
          <w:color w:val="000000"/>
          <w:sz w:val="18"/>
          <w:szCs w:val="18"/>
        </w:rPr>
        <w:t xml:space="preserve"> </w:t>
      </w:r>
      <w:proofErr w:type="spellStart"/>
      <w:r w:rsidRPr="00C6567C">
        <w:rPr>
          <w:i/>
          <w:color w:val="000000"/>
          <w:sz w:val="18"/>
          <w:szCs w:val="18"/>
        </w:rPr>
        <w:t>bir</w:t>
      </w:r>
      <w:proofErr w:type="spellEnd"/>
      <w:r w:rsidRPr="00C6567C">
        <w:rPr>
          <w:i/>
          <w:color w:val="000000"/>
          <w:sz w:val="18"/>
          <w:szCs w:val="18"/>
        </w:rPr>
        <w:t xml:space="preserve"> </w:t>
      </w:r>
      <w:proofErr w:type="spellStart"/>
      <w:r w:rsidRPr="00C6567C">
        <w:rPr>
          <w:i/>
          <w:color w:val="000000"/>
          <w:sz w:val="18"/>
          <w:szCs w:val="18"/>
        </w:rPr>
        <w:t>şekilde</w:t>
      </w:r>
      <w:proofErr w:type="spellEnd"/>
      <w:r w:rsidRPr="00C6567C">
        <w:rPr>
          <w:i/>
          <w:color w:val="000000"/>
          <w:sz w:val="18"/>
          <w:szCs w:val="18"/>
        </w:rPr>
        <w:t xml:space="preserve"> </w:t>
      </w:r>
      <w:proofErr w:type="spellStart"/>
      <w:r w:rsidRPr="00C6567C">
        <w:rPr>
          <w:i/>
          <w:color w:val="000000"/>
          <w:sz w:val="18"/>
          <w:szCs w:val="18"/>
        </w:rPr>
        <w:t>geliştirilmesini</w:t>
      </w:r>
      <w:proofErr w:type="spellEnd"/>
      <w:r w:rsidRPr="00C6567C">
        <w:rPr>
          <w:i/>
          <w:color w:val="000000"/>
          <w:sz w:val="18"/>
          <w:szCs w:val="18"/>
        </w:rPr>
        <w:t xml:space="preserve">, </w:t>
      </w:r>
      <w:proofErr w:type="spellStart"/>
      <w:r w:rsidRPr="00C6567C">
        <w:rPr>
          <w:i/>
          <w:color w:val="000000"/>
          <w:sz w:val="18"/>
          <w:szCs w:val="18"/>
        </w:rPr>
        <w:t>sürekli</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dengeli</w:t>
      </w:r>
      <w:proofErr w:type="spellEnd"/>
      <w:r w:rsidRPr="00C6567C">
        <w:rPr>
          <w:i/>
          <w:color w:val="000000"/>
          <w:sz w:val="18"/>
          <w:szCs w:val="18"/>
        </w:rPr>
        <w:t xml:space="preserve"> </w:t>
      </w:r>
      <w:proofErr w:type="spellStart"/>
      <w:r w:rsidRPr="00C6567C">
        <w:rPr>
          <w:i/>
          <w:color w:val="000000"/>
          <w:sz w:val="18"/>
          <w:szCs w:val="18"/>
        </w:rPr>
        <w:t>bir</w:t>
      </w:r>
      <w:proofErr w:type="spellEnd"/>
      <w:r w:rsidRPr="00C6567C">
        <w:rPr>
          <w:i/>
          <w:color w:val="000000"/>
          <w:sz w:val="18"/>
          <w:szCs w:val="18"/>
        </w:rPr>
        <w:t xml:space="preserve"> </w:t>
      </w:r>
      <w:proofErr w:type="spellStart"/>
      <w:r w:rsidRPr="00C6567C">
        <w:rPr>
          <w:i/>
          <w:color w:val="000000"/>
          <w:sz w:val="18"/>
          <w:szCs w:val="18"/>
        </w:rPr>
        <w:t>büyümeyi</w:t>
      </w:r>
      <w:proofErr w:type="spellEnd"/>
      <w:r w:rsidRPr="00C6567C">
        <w:rPr>
          <w:i/>
          <w:color w:val="000000"/>
          <w:sz w:val="18"/>
          <w:szCs w:val="18"/>
        </w:rPr>
        <w:t xml:space="preserve">, </w:t>
      </w:r>
      <w:proofErr w:type="spellStart"/>
      <w:r w:rsidRPr="00C6567C">
        <w:rPr>
          <w:i/>
          <w:color w:val="000000"/>
          <w:sz w:val="18"/>
          <w:szCs w:val="18"/>
        </w:rPr>
        <w:t>daha</w:t>
      </w:r>
      <w:proofErr w:type="spellEnd"/>
      <w:r w:rsidRPr="00C6567C">
        <w:rPr>
          <w:i/>
          <w:color w:val="000000"/>
          <w:sz w:val="18"/>
          <w:szCs w:val="18"/>
        </w:rPr>
        <w:t xml:space="preserve"> </w:t>
      </w:r>
      <w:proofErr w:type="spellStart"/>
      <w:r w:rsidRPr="00C6567C">
        <w:rPr>
          <w:i/>
          <w:color w:val="000000"/>
          <w:sz w:val="18"/>
          <w:szCs w:val="18"/>
        </w:rPr>
        <w:t>fazla</w:t>
      </w:r>
      <w:proofErr w:type="spellEnd"/>
      <w:r w:rsidRPr="00C6567C">
        <w:rPr>
          <w:i/>
          <w:color w:val="000000"/>
          <w:sz w:val="18"/>
          <w:szCs w:val="18"/>
        </w:rPr>
        <w:t xml:space="preserve"> </w:t>
      </w:r>
      <w:proofErr w:type="spellStart"/>
      <w:r w:rsidRPr="00C6567C">
        <w:rPr>
          <w:i/>
          <w:color w:val="000000"/>
          <w:sz w:val="18"/>
          <w:szCs w:val="18"/>
        </w:rPr>
        <w:t>istikrarı</w:t>
      </w:r>
      <w:proofErr w:type="spellEnd"/>
      <w:r w:rsidRPr="00C6567C">
        <w:rPr>
          <w:i/>
          <w:color w:val="000000"/>
          <w:sz w:val="18"/>
          <w:szCs w:val="18"/>
        </w:rPr>
        <w:t xml:space="preserve">, </w:t>
      </w:r>
      <w:proofErr w:type="spellStart"/>
      <w:r w:rsidRPr="00C6567C">
        <w:rPr>
          <w:i/>
          <w:color w:val="000000"/>
          <w:sz w:val="18"/>
          <w:szCs w:val="18"/>
        </w:rPr>
        <w:t>yaşam</w:t>
      </w:r>
      <w:proofErr w:type="spellEnd"/>
      <w:r w:rsidRPr="00C6567C">
        <w:rPr>
          <w:i/>
          <w:color w:val="000000"/>
          <w:sz w:val="18"/>
          <w:szCs w:val="18"/>
        </w:rPr>
        <w:t xml:space="preserve"> </w:t>
      </w:r>
      <w:proofErr w:type="spellStart"/>
      <w:r w:rsidRPr="00C6567C">
        <w:rPr>
          <w:i/>
          <w:color w:val="000000"/>
          <w:sz w:val="18"/>
          <w:szCs w:val="18"/>
        </w:rPr>
        <w:t>standardının</w:t>
      </w:r>
      <w:proofErr w:type="spellEnd"/>
      <w:r w:rsidRPr="00C6567C">
        <w:rPr>
          <w:i/>
          <w:color w:val="000000"/>
          <w:sz w:val="18"/>
          <w:szCs w:val="18"/>
        </w:rPr>
        <w:t xml:space="preserve"> </w:t>
      </w:r>
      <w:proofErr w:type="spellStart"/>
      <w:r w:rsidRPr="00C6567C">
        <w:rPr>
          <w:i/>
          <w:color w:val="000000"/>
          <w:sz w:val="18"/>
          <w:szCs w:val="18"/>
        </w:rPr>
        <w:t>hızla</w:t>
      </w:r>
      <w:proofErr w:type="spellEnd"/>
      <w:r w:rsidRPr="00C6567C">
        <w:rPr>
          <w:i/>
          <w:color w:val="000000"/>
          <w:sz w:val="18"/>
          <w:szCs w:val="18"/>
        </w:rPr>
        <w:t xml:space="preserve"> </w:t>
      </w:r>
      <w:proofErr w:type="spellStart"/>
      <w:r w:rsidRPr="00C6567C">
        <w:rPr>
          <w:i/>
          <w:color w:val="000000"/>
          <w:sz w:val="18"/>
          <w:szCs w:val="18"/>
        </w:rPr>
        <w:t>yükselmesini</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Topluluğun</w:t>
      </w:r>
      <w:proofErr w:type="spellEnd"/>
      <w:r w:rsidRPr="00C6567C">
        <w:rPr>
          <w:i/>
          <w:color w:val="000000"/>
          <w:sz w:val="18"/>
          <w:szCs w:val="18"/>
        </w:rPr>
        <w:t xml:space="preserve"> </w:t>
      </w:r>
      <w:proofErr w:type="spellStart"/>
      <w:r w:rsidRPr="00C6567C">
        <w:rPr>
          <w:i/>
          <w:color w:val="000000"/>
          <w:sz w:val="18"/>
          <w:szCs w:val="18"/>
        </w:rPr>
        <w:t>bir</w:t>
      </w:r>
      <w:proofErr w:type="spellEnd"/>
      <w:r w:rsidRPr="00C6567C">
        <w:rPr>
          <w:i/>
          <w:color w:val="000000"/>
          <w:sz w:val="18"/>
          <w:szCs w:val="18"/>
        </w:rPr>
        <w:t xml:space="preserve"> </w:t>
      </w:r>
      <w:proofErr w:type="spellStart"/>
      <w:r w:rsidRPr="00C6567C">
        <w:rPr>
          <w:i/>
          <w:color w:val="000000"/>
          <w:sz w:val="18"/>
          <w:szCs w:val="18"/>
        </w:rPr>
        <w:t>araya</w:t>
      </w:r>
      <w:proofErr w:type="spellEnd"/>
      <w:r w:rsidRPr="00C6567C">
        <w:rPr>
          <w:i/>
          <w:color w:val="000000"/>
          <w:sz w:val="18"/>
          <w:szCs w:val="18"/>
        </w:rPr>
        <w:t xml:space="preserve"> </w:t>
      </w:r>
      <w:proofErr w:type="spellStart"/>
      <w:r w:rsidRPr="00C6567C">
        <w:rPr>
          <w:i/>
          <w:color w:val="000000"/>
          <w:sz w:val="18"/>
          <w:szCs w:val="18"/>
        </w:rPr>
        <w:t>getirdiği</w:t>
      </w:r>
      <w:proofErr w:type="spellEnd"/>
      <w:r w:rsidRPr="00C6567C">
        <w:rPr>
          <w:i/>
          <w:color w:val="000000"/>
          <w:sz w:val="18"/>
          <w:szCs w:val="18"/>
        </w:rPr>
        <w:t xml:space="preserve"> </w:t>
      </w:r>
      <w:proofErr w:type="spellStart"/>
      <w:r w:rsidRPr="00C6567C">
        <w:rPr>
          <w:i/>
          <w:color w:val="000000"/>
          <w:sz w:val="18"/>
          <w:szCs w:val="18"/>
        </w:rPr>
        <w:t>Devletler</w:t>
      </w:r>
      <w:proofErr w:type="spellEnd"/>
      <w:r w:rsidRPr="00C6567C">
        <w:rPr>
          <w:i/>
          <w:color w:val="000000"/>
          <w:sz w:val="18"/>
          <w:szCs w:val="18"/>
        </w:rPr>
        <w:t xml:space="preserve"> </w:t>
      </w:r>
      <w:proofErr w:type="spellStart"/>
      <w:r w:rsidRPr="00C6567C">
        <w:rPr>
          <w:i/>
          <w:color w:val="000000"/>
          <w:sz w:val="18"/>
          <w:szCs w:val="18"/>
        </w:rPr>
        <w:t>arasında</w:t>
      </w:r>
      <w:proofErr w:type="spellEnd"/>
      <w:r w:rsidRPr="00C6567C">
        <w:rPr>
          <w:i/>
          <w:color w:val="000000"/>
          <w:sz w:val="18"/>
          <w:szCs w:val="18"/>
        </w:rPr>
        <w:t xml:space="preserve"> </w:t>
      </w:r>
      <w:proofErr w:type="spellStart"/>
      <w:r w:rsidRPr="00C6567C">
        <w:rPr>
          <w:i/>
          <w:color w:val="000000"/>
          <w:sz w:val="18"/>
          <w:szCs w:val="18"/>
        </w:rPr>
        <w:t>daha</w:t>
      </w:r>
      <w:proofErr w:type="spellEnd"/>
      <w:r w:rsidRPr="00C6567C">
        <w:rPr>
          <w:i/>
          <w:color w:val="000000"/>
          <w:sz w:val="18"/>
          <w:szCs w:val="18"/>
        </w:rPr>
        <w:t xml:space="preserve"> </w:t>
      </w:r>
      <w:proofErr w:type="spellStart"/>
      <w:r w:rsidRPr="00C6567C">
        <w:rPr>
          <w:i/>
          <w:color w:val="000000"/>
          <w:sz w:val="18"/>
          <w:szCs w:val="18"/>
        </w:rPr>
        <w:t>sıkı</w:t>
      </w:r>
      <w:proofErr w:type="spellEnd"/>
      <w:r w:rsidRPr="00C6567C">
        <w:rPr>
          <w:i/>
          <w:color w:val="000000"/>
          <w:sz w:val="18"/>
          <w:szCs w:val="18"/>
        </w:rPr>
        <w:t xml:space="preserve"> </w:t>
      </w:r>
      <w:proofErr w:type="spellStart"/>
      <w:r w:rsidRPr="00C6567C">
        <w:rPr>
          <w:i/>
          <w:color w:val="000000"/>
          <w:sz w:val="18"/>
          <w:szCs w:val="18"/>
        </w:rPr>
        <w:t>ilişk</w:t>
      </w:r>
      <w:r w:rsidR="004E3425">
        <w:rPr>
          <w:i/>
          <w:color w:val="000000"/>
          <w:sz w:val="18"/>
          <w:szCs w:val="18"/>
        </w:rPr>
        <w:t>ilerin</w:t>
      </w:r>
      <w:proofErr w:type="spellEnd"/>
      <w:r w:rsidR="004E3425">
        <w:rPr>
          <w:i/>
          <w:color w:val="000000"/>
          <w:sz w:val="18"/>
          <w:szCs w:val="18"/>
        </w:rPr>
        <w:t xml:space="preserve"> </w:t>
      </w:r>
      <w:proofErr w:type="spellStart"/>
      <w:r w:rsidR="004E3425">
        <w:rPr>
          <w:i/>
          <w:color w:val="000000"/>
          <w:sz w:val="18"/>
          <w:szCs w:val="18"/>
        </w:rPr>
        <w:t>kurulmasını</w:t>
      </w:r>
      <w:proofErr w:type="spellEnd"/>
      <w:r w:rsidR="004E3425">
        <w:rPr>
          <w:i/>
          <w:color w:val="000000"/>
          <w:sz w:val="18"/>
          <w:szCs w:val="18"/>
        </w:rPr>
        <w:t xml:space="preserve"> </w:t>
      </w:r>
      <w:proofErr w:type="spellStart"/>
      <w:r w:rsidR="004E3425">
        <w:rPr>
          <w:i/>
          <w:color w:val="000000"/>
          <w:sz w:val="18"/>
          <w:szCs w:val="18"/>
        </w:rPr>
        <w:t>sağlamaktır</w:t>
      </w:r>
      <w:proofErr w:type="spellEnd"/>
      <w:r w:rsidR="004E3425">
        <w:rPr>
          <w:i/>
          <w:color w:val="000000"/>
          <w:sz w:val="18"/>
          <w:szCs w:val="18"/>
        </w:rPr>
        <w:t>.”</w:t>
      </w:r>
    </w:p>
  </w:footnote>
  <w:footnote w:id="3">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r w:rsidRPr="00C6567C">
        <w:rPr>
          <w:color w:val="000000"/>
          <w:sz w:val="18"/>
          <w:szCs w:val="18"/>
        </w:rPr>
        <w:t>Söz</w:t>
      </w:r>
      <w:proofErr w:type="spellEnd"/>
      <w:r w:rsidRPr="00C6567C">
        <w:rPr>
          <w:color w:val="000000"/>
          <w:sz w:val="18"/>
          <w:szCs w:val="18"/>
        </w:rPr>
        <w:t xml:space="preserve"> </w:t>
      </w:r>
      <w:proofErr w:type="spellStart"/>
      <w:r w:rsidRPr="00C6567C">
        <w:rPr>
          <w:color w:val="000000"/>
          <w:sz w:val="18"/>
          <w:szCs w:val="18"/>
        </w:rPr>
        <w:t>konusu</w:t>
      </w:r>
      <w:proofErr w:type="spellEnd"/>
      <w:r w:rsidRPr="00C6567C">
        <w:rPr>
          <w:color w:val="000000"/>
          <w:sz w:val="18"/>
          <w:szCs w:val="18"/>
        </w:rPr>
        <w:t xml:space="preserve"> </w:t>
      </w:r>
      <w:proofErr w:type="spellStart"/>
      <w:r w:rsidRPr="00C6567C">
        <w:rPr>
          <w:color w:val="000000"/>
          <w:sz w:val="18"/>
          <w:szCs w:val="18"/>
        </w:rPr>
        <w:t>maddede</w:t>
      </w:r>
      <w:proofErr w:type="spellEnd"/>
      <w:r w:rsidRPr="00C6567C">
        <w:rPr>
          <w:color w:val="000000"/>
          <w:sz w:val="18"/>
          <w:szCs w:val="18"/>
        </w:rPr>
        <w:t xml:space="preserve"> </w:t>
      </w:r>
      <w:proofErr w:type="spellStart"/>
      <w:r w:rsidRPr="00C6567C">
        <w:rPr>
          <w:color w:val="000000"/>
          <w:sz w:val="18"/>
          <w:szCs w:val="18"/>
        </w:rPr>
        <w:t>bu</w:t>
      </w:r>
      <w:proofErr w:type="spellEnd"/>
      <w:r w:rsidRPr="00C6567C">
        <w:rPr>
          <w:color w:val="000000"/>
          <w:sz w:val="18"/>
          <w:szCs w:val="18"/>
        </w:rPr>
        <w:t xml:space="preserve"> </w:t>
      </w:r>
      <w:proofErr w:type="spellStart"/>
      <w:r w:rsidRPr="00C6567C">
        <w:rPr>
          <w:color w:val="000000"/>
          <w:sz w:val="18"/>
          <w:szCs w:val="18"/>
        </w:rPr>
        <w:t>hak</w:t>
      </w:r>
      <w:proofErr w:type="spellEnd"/>
      <w:r w:rsidRPr="00C6567C">
        <w:rPr>
          <w:color w:val="000000"/>
          <w:sz w:val="18"/>
          <w:szCs w:val="18"/>
        </w:rPr>
        <w:t xml:space="preserve">: </w:t>
      </w:r>
      <w:r w:rsidR="004E3425">
        <w:rPr>
          <w:i/>
          <w:color w:val="000000"/>
          <w:sz w:val="18"/>
          <w:szCs w:val="18"/>
        </w:rPr>
        <w:t>“</w:t>
      </w:r>
      <w:proofErr w:type="spellStart"/>
      <w:r w:rsidRPr="00C6567C">
        <w:rPr>
          <w:i/>
          <w:color w:val="000000"/>
          <w:sz w:val="18"/>
          <w:szCs w:val="18"/>
        </w:rPr>
        <w:t>Birlik</w:t>
      </w:r>
      <w:proofErr w:type="spellEnd"/>
      <w:r w:rsidRPr="00C6567C">
        <w:rPr>
          <w:i/>
          <w:color w:val="000000"/>
          <w:sz w:val="18"/>
          <w:szCs w:val="18"/>
        </w:rPr>
        <w:t xml:space="preserve"> </w:t>
      </w:r>
      <w:proofErr w:type="spellStart"/>
      <w:r w:rsidRPr="00C6567C">
        <w:rPr>
          <w:i/>
          <w:color w:val="000000"/>
          <w:sz w:val="18"/>
          <w:szCs w:val="18"/>
        </w:rPr>
        <w:t>bir</w:t>
      </w:r>
      <w:proofErr w:type="spellEnd"/>
      <w:r w:rsidRPr="00C6567C">
        <w:rPr>
          <w:i/>
          <w:color w:val="000000"/>
          <w:sz w:val="18"/>
          <w:szCs w:val="18"/>
        </w:rPr>
        <w:t xml:space="preserve"> </w:t>
      </w:r>
      <w:proofErr w:type="spellStart"/>
      <w:r w:rsidRPr="00C6567C">
        <w:rPr>
          <w:i/>
          <w:color w:val="000000"/>
          <w:sz w:val="18"/>
          <w:szCs w:val="18"/>
        </w:rPr>
        <w:t>iç</w:t>
      </w:r>
      <w:proofErr w:type="spellEnd"/>
      <w:r w:rsidRPr="00C6567C">
        <w:rPr>
          <w:i/>
          <w:color w:val="000000"/>
          <w:sz w:val="18"/>
          <w:szCs w:val="18"/>
        </w:rPr>
        <w:t xml:space="preserve"> </w:t>
      </w:r>
      <w:proofErr w:type="spellStart"/>
      <w:r w:rsidRPr="00C6567C">
        <w:rPr>
          <w:i/>
          <w:color w:val="000000"/>
          <w:sz w:val="18"/>
          <w:szCs w:val="18"/>
        </w:rPr>
        <w:t>pazar</w:t>
      </w:r>
      <w:proofErr w:type="spellEnd"/>
      <w:r w:rsidRPr="00C6567C">
        <w:rPr>
          <w:i/>
          <w:color w:val="000000"/>
          <w:sz w:val="18"/>
          <w:szCs w:val="18"/>
        </w:rPr>
        <w:t xml:space="preserve"> </w:t>
      </w:r>
      <w:proofErr w:type="spellStart"/>
      <w:r w:rsidRPr="00C6567C">
        <w:rPr>
          <w:i/>
          <w:color w:val="000000"/>
          <w:sz w:val="18"/>
          <w:szCs w:val="18"/>
        </w:rPr>
        <w:t>kurar</w:t>
      </w:r>
      <w:proofErr w:type="spellEnd"/>
      <w:r w:rsidRPr="00C6567C">
        <w:rPr>
          <w:i/>
          <w:color w:val="000000"/>
          <w:sz w:val="18"/>
          <w:szCs w:val="18"/>
        </w:rPr>
        <w:t xml:space="preserve">. </w:t>
      </w:r>
      <w:proofErr w:type="spellStart"/>
      <w:r w:rsidRPr="00C6567C">
        <w:rPr>
          <w:i/>
          <w:color w:val="000000"/>
          <w:sz w:val="18"/>
          <w:szCs w:val="18"/>
        </w:rPr>
        <w:t>Birlik</w:t>
      </w:r>
      <w:proofErr w:type="spellEnd"/>
      <w:r w:rsidRPr="00C6567C">
        <w:rPr>
          <w:i/>
          <w:color w:val="000000"/>
          <w:sz w:val="18"/>
          <w:szCs w:val="18"/>
        </w:rPr>
        <w:t xml:space="preserve">, </w:t>
      </w:r>
      <w:proofErr w:type="spellStart"/>
      <w:r w:rsidRPr="00C6567C">
        <w:rPr>
          <w:i/>
          <w:color w:val="000000"/>
          <w:sz w:val="18"/>
          <w:szCs w:val="18"/>
        </w:rPr>
        <w:t>dengeli</w:t>
      </w:r>
      <w:proofErr w:type="spellEnd"/>
      <w:r w:rsidRPr="00C6567C">
        <w:rPr>
          <w:i/>
          <w:color w:val="000000"/>
          <w:sz w:val="18"/>
          <w:szCs w:val="18"/>
        </w:rPr>
        <w:t xml:space="preserve"> </w:t>
      </w:r>
      <w:proofErr w:type="spellStart"/>
      <w:r w:rsidRPr="00C6567C">
        <w:rPr>
          <w:i/>
          <w:color w:val="000000"/>
          <w:sz w:val="18"/>
          <w:szCs w:val="18"/>
        </w:rPr>
        <w:t>ekonomik</w:t>
      </w:r>
      <w:proofErr w:type="spellEnd"/>
      <w:r w:rsidRPr="00C6567C">
        <w:rPr>
          <w:i/>
          <w:color w:val="000000"/>
          <w:sz w:val="18"/>
          <w:szCs w:val="18"/>
        </w:rPr>
        <w:t xml:space="preserve"> </w:t>
      </w:r>
      <w:proofErr w:type="spellStart"/>
      <w:r w:rsidRPr="00C6567C">
        <w:rPr>
          <w:i/>
          <w:color w:val="000000"/>
          <w:sz w:val="18"/>
          <w:szCs w:val="18"/>
        </w:rPr>
        <w:t>büyümeye</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fiyat</w:t>
      </w:r>
      <w:proofErr w:type="spellEnd"/>
      <w:r w:rsidRPr="00C6567C">
        <w:rPr>
          <w:i/>
          <w:color w:val="000000"/>
          <w:sz w:val="18"/>
          <w:szCs w:val="18"/>
        </w:rPr>
        <w:t xml:space="preserve"> </w:t>
      </w:r>
      <w:proofErr w:type="spellStart"/>
      <w:r w:rsidRPr="00C6567C">
        <w:rPr>
          <w:i/>
          <w:color w:val="000000"/>
          <w:sz w:val="18"/>
          <w:szCs w:val="18"/>
        </w:rPr>
        <w:t>istikrarına</w:t>
      </w:r>
      <w:proofErr w:type="spellEnd"/>
      <w:r w:rsidRPr="00C6567C">
        <w:rPr>
          <w:i/>
          <w:color w:val="000000"/>
          <w:sz w:val="18"/>
          <w:szCs w:val="18"/>
        </w:rPr>
        <w:t xml:space="preserve">, tam </w:t>
      </w:r>
      <w:proofErr w:type="spellStart"/>
      <w:r w:rsidRPr="00C6567C">
        <w:rPr>
          <w:i/>
          <w:color w:val="000000"/>
          <w:sz w:val="18"/>
          <w:szCs w:val="18"/>
        </w:rPr>
        <w:t>istihdamı</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sosyal</w:t>
      </w:r>
      <w:proofErr w:type="spellEnd"/>
      <w:r w:rsidRPr="00C6567C">
        <w:rPr>
          <w:i/>
          <w:color w:val="000000"/>
          <w:sz w:val="18"/>
          <w:szCs w:val="18"/>
        </w:rPr>
        <w:t xml:space="preserve"> </w:t>
      </w:r>
      <w:proofErr w:type="spellStart"/>
      <w:r w:rsidRPr="00C6567C">
        <w:rPr>
          <w:i/>
          <w:color w:val="000000"/>
          <w:sz w:val="18"/>
          <w:szCs w:val="18"/>
        </w:rPr>
        <w:t>gelişmeyi</w:t>
      </w:r>
      <w:proofErr w:type="spellEnd"/>
      <w:r w:rsidRPr="00C6567C">
        <w:rPr>
          <w:i/>
          <w:color w:val="000000"/>
          <w:sz w:val="18"/>
          <w:szCs w:val="18"/>
        </w:rPr>
        <w:t xml:space="preserve"> </w:t>
      </w:r>
      <w:proofErr w:type="spellStart"/>
      <w:r w:rsidRPr="00C6567C">
        <w:rPr>
          <w:i/>
          <w:color w:val="000000"/>
          <w:sz w:val="18"/>
          <w:szCs w:val="18"/>
        </w:rPr>
        <w:t>hedefleyen</w:t>
      </w:r>
      <w:proofErr w:type="spellEnd"/>
      <w:r w:rsidRPr="00C6567C">
        <w:rPr>
          <w:i/>
          <w:color w:val="000000"/>
          <w:sz w:val="18"/>
          <w:szCs w:val="18"/>
        </w:rPr>
        <w:t xml:space="preserve"> </w:t>
      </w:r>
      <w:proofErr w:type="spellStart"/>
      <w:r w:rsidRPr="00C6567C">
        <w:rPr>
          <w:i/>
          <w:color w:val="000000"/>
          <w:sz w:val="18"/>
          <w:szCs w:val="18"/>
        </w:rPr>
        <w:t>rekabet</w:t>
      </w:r>
      <w:proofErr w:type="spellEnd"/>
      <w:r w:rsidRPr="00C6567C">
        <w:rPr>
          <w:i/>
          <w:color w:val="000000"/>
          <w:sz w:val="18"/>
          <w:szCs w:val="18"/>
        </w:rPr>
        <w:t xml:space="preserve"> </w:t>
      </w:r>
      <w:proofErr w:type="spellStart"/>
      <w:r w:rsidRPr="00C6567C">
        <w:rPr>
          <w:i/>
          <w:color w:val="000000"/>
          <w:sz w:val="18"/>
          <w:szCs w:val="18"/>
        </w:rPr>
        <w:t>edebilirliği</w:t>
      </w:r>
      <w:proofErr w:type="spellEnd"/>
      <w:r w:rsidRPr="00C6567C">
        <w:rPr>
          <w:i/>
          <w:color w:val="000000"/>
          <w:sz w:val="18"/>
          <w:szCs w:val="18"/>
        </w:rPr>
        <w:t xml:space="preserve"> </w:t>
      </w:r>
      <w:proofErr w:type="spellStart"/>
      <w:r w:rsidRPr="00C6567C">
        <w:rPr>
          <w:i/>
          <w:color w:val="000000"/>
          <w:sz w:val="18"/>
          <w:szCs w:val="18"/>
        </w:rPr>
        <w:t>yüksek</w:t>
      </w:r>
      <w:proofErr w:type="spellEnd"/>
      <w:r w:rsidRPr="00C6567C">
        <w:rPr>
          <w:i/>
          <w:color w:val="000000"/>
          <w:sz w:val="18"/>
          <w:szCs w:val="18"/>
        </w:rPr>
        <w:t xml:space="preserve"> </w:t>
      </w:r>
      <w:proofErr w:type="spellStart"/>
      <w:r w:rsidRPr="00C6567C">
        <w:rPr>
          <w:i/>
          <w:color w:val="000000"/>
          <w:sz w:val="18"/>
          <w:szCs w:val="18"/>
        </w:rPr>
        <w:t>bir</w:t>
      </w:r>
      <w:proofErr w:type="spellEnd"/>
      <w:r w:rsidRPr="00C6567C">
        <w:rPr>
          <w:i/>
          <w:color w:val="000000"/>
          <w:sz w:val="18"/>
          <w:szCs w:val="18"/>
        </w:rPr>
        <w:t xml:space="preserve"> </w:t>
      </w:r>
      <w:proofErr w:type="spellStart"/>
      <w:r w:rsidRPr="00C6567C">
        <w:rPr>
          <w:i/>
          <w:color w:val="000000"/>
          <w:sz w:val="18"/>
          <w:szCs w:val="18"/>
        </w:rPr>
        <w:t>sosyal</w:t>
      </w:r>
      <w:proofErr w:type="spellEnd"/>
      <w:r w:rsidRPr="00C6567C">
        <w:rPr>
          <w:i/>
          <w:color w:val="000000"/>
          <w:sz w:val="18"/>
          <w:szCs w:val="18"/>
        </w:rPr>
        <w:t xml:space="preserve"> </w:t>
      </w:r>
      <w:proofErr w:type="spellStart"/>
      <w:r w:rsidRPr="00C6567C">
        <w:rPr>
          <w:i/>
          <w:color w:val="000000"/>
          <w:sz w:val="18"/>
          <w:szCs w:val="18"/>
        </w:rPr>
        <w:t>pazar</w:t>
      </w:r>
      <w:proofErr w:type="spellEnd"/>
      <w:r w:rsidRPr="00C6567C">
        <w:rPr>
          <w:i/>
          <w:color w:val="000000"/>
          <w:sz w:val="18"/>
          <w:szCs w:val="18"/>
        </w:rPr>
        <w:t xml:space="preserve"> </w:t>
      </w:r>
      <w:proofErr w:type="spellStart"/>
      <w:r w:rsidRPr="00C6567C">
        <w:rPr>
          <w:i/>
          <w:color w:val="000000"/>
          <w:sz w:val="18"/>
          <w:szCs w:val="18"/>
        </w:rPr>
        <w:t>ekonomisine</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çevre</w:t>
      </w:r>
      <w:proofErr w:type="spellEnd"/>
      <w:r w:rsidRPr="00C6567C">
        <w:rPr>
          <w:i/>
          <w:color w:val="000000"/>
          <w:sz w:val="18"/>
          <w:szCs w:val="18"/>
        </w:rPr>
        <w:t xml:space="preserve"> </w:t>
      </w:r>
      <w:proofErr w:type="spellStart"/>
      <w:r w:rsidRPr="00C6567C">
        <w:rPr>
          <w:i/>
          <w:color w:val="000000"/>
          <w:sz w:val="18"/>
          <w:szCs w:val="18"/>
        </w:rPr>
        <w:t>kalitesinin</w:t>
      </w:r>
      <w:proofErr w:type="spellEnd"/>
      <w:r w:rsidRPr="00C6567C">
        <w:rPr>
          <w:i/>
          <w:color w:val="000000"/>
          <w:sz w:val="18"/>
          <w:szCs w:val="18"/>
        </w:rPr>
        <w:t xml:space="preserve"> </w:t>
      </w:r>
      <w:proofErr w:type="spellStart"/>
      <w:r w:rsidRPr="00C6567C">
        <w:rPr>
          <w:i/>
          <w:color w:val="000000"/>
          <w:sz w:val="18"/>
          <w:szCs w:val="18"/>
        </w:rPr>
        <w:t>yüksek</w:t>
      </w:r>
      <w:proofErr w:type="spellEnd"/>
      <w:r w:rsidRPr="00C6567C">
        <w:rPr>
          <w:i/>
          <w:color w:val="000000"/>
          <w:sz w:val="18"/>
          <w:szCs w:val="18"/>
        </w:rPr>
        <w:t xml:space="preserve"> </w:t>
      </w:r>
      <w:proofErr w:type="spellStart"/>
      <w:r w:rsidRPr="00C6567C">
        <w:rPr>
          <w:i/>
          <w:color w:val="000000"/>
          <w:sz w:val="18"/>
          <w:szCs w:val="18"/>
        </w:rPr>
        <w:t>düzeyde</w:t>
      </w:r>
      <w:proofErr w:type="spellEnd"/>
      <w:r w:rsidRPr="00C6567C">
        <w:rPr>
          <w:i/>
          <w:color w:val="000000"/>
          <w:sz w:val="18"/>
          <w:szCs w:val="18"/>
        </w:rPr>
        <w:t xml:space="preserve"> </w:t>
      </w:r>
      <w:proofErr w:type="spellStart"/>
      <w:r w:rsidRPr="00C6567C">
        <w:rPr>
          <w:i/>
          <w:color w:val="000000"/>
          <w:sz w:val="18"/>
          <w:szCs w:val="18"/>
        </w:rPr>
        <w:t>korunmasına</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iyileştirilmesine</w:t>
      </w:r>
      <w:proofErr w:type="spellEnd"/>
      <w:r w:rsidRPr="00C6567C">
        <w:rPr>
          <w:i/>
          <w:color w:val="000000"/>
          <w:sz w:val="18"/>
          <w:szCs w:val="18"/>
        </w:rPr>
        <w:t xml:space="preserve"> </w:t>
      </w:r>
      <w:proofErr w:type="spellStart"/>
      <w:r w:rsidRPr="00C6567C">
        <w:rPr>
          <w:i/>
          <w:color w:val="000000"/>
          <w:sz w:val="18"/>
          <w:szCs w:val="18"/>
        </w:rPr>
        <w:t>dayalı</w:t>
      </w:r>
      <w:proofErr w:type="spellEnd"/>
      <w:r w:rsidRPr="00C6567C">
        <w:rPr>
          <w:i/>
          <w:color w:val="000000"/>
          <w:sz w:val="18"/>
          <w:szCs w:val="18"/>
        </w:rPr>
        <w:t xml:space="preserve"> </w:t>
      </w:r>
      <w:proofErr w:type="spellStart"/>
      <w:r w:rsidRPr="00C6567C">
        <w:rPr>
          <w:i/>
          <w:color w:val="000000"/>
          <w:sz w:val="18"/>
          <w:szCs w:val="18"/>
        </w:rPr>
        <w:t>olarak</w:t>
      </w:r>
      <w:proofErr w:type="spellEnd"/>
      <w:r w:rsidRPr="00C6567C">
        <w:rPr>
          <w:i/>
          <w:color w:val="000000"/>
          <w:sz w:val="18"/>
          <w:szCs w:val="18"/>
        </w:rPr>
        <w:t xml:space="preserve">, </w:t>
      </w:r>
      <w:proofErr w:type="spellStart"/>
      <w:proofErr w:type="gramStart"/>
      <w:r w:rsidRPr="00C6567C">
        <w:rPr>
          <w:i/>
          <w:color w:val="000000"/>
          <w:sz w:val="18"/>
          <w:szCs w:val="18"/>
        </w:rPr>
        <w:t>Avrupa’nın</w:t>
      </w:r>
      <w:proofErr w:type="spellEnd"/>
      <w:proofErr w:type="gramEnd"/>
      <w:r w:rsidRPr="00C6567C">
        <w:rPr>
          <w:i/>
          <w:color w:val="000000"/>
          <w:sz w:val="18"/>
          <w:szCs w:val="18"/>
        </w:rPr>
        <w:t xml:space="preserve"> </w:t>
      </w:r>
      <w:proofErr w:type="spellStart"/>
      <w:r w:rsidRPr="00C6567C">
        <w:rPr>
          <w:i/>
          <w:color w:val="000000"/>
          <w:sz w:val="18"/>
          <w:szCs w:val="18"/>
        </w:rPr>
        <w:t>sürdürülebilir</w:t>
      </w:r>
      <w:proofErr w:type="spellEnd"/>
      <w:r w:rsidRPr="00C6567C">
        <w:rPr>
          <w:i/>
          <w:color w:val="000000"/>
          <w:sz w:val="18"/>
          <w:szCs w:val="18"/>
        </w:rPr>
        <w:t xml:space="preserve"> </w:t>
      </w:r>
      <w:proofErr w:type="spellStart"/>
      <w:r w:rsidRPr="00C6567C">
        <w:rPr>
          <w:i/>
          <w:color w:val="000000"/>
          <w:sz w:val="18"/>
          <w:szCs w:val="18"/>
        </w:rPr>
        <w:t>kalkınması</w:t>
      </w:r>
      <w:proofErr w:type="spellEnd"/>
      <w:r w:rsidRPr="00C6567C">
        <w:rPr>
          <w:i/>
          <w:color w:val="000000"/>
          <w:sz w:val="18"/>
          <w:szCs w:val="18"/>
        </w:rPr>
        <w:t xml:space="preserve"> </w:t>
      </w:r>
      <w:proofErr w:type="spellStart"/>
      <w:r w:rsidRPr="00C6567C">
        <w:rPr>
          <w:i/>
          <w:color w:val="000000"/>
          <w:sz w:val="18"/>
          <w:szCs w:val="18"/>
        </w:rPr>
        <w:t>için</w:t>
      </w:r>
      <w:proofErr w:type="spellEnd"/>
      <w:r w:rsidRPr="00C6567C">
        <w:rPr>
          <w:i/>
          <w:color w:val="000000"/>
          <w:sz w:val="18"/>
          <w:szCs w:val="18"/>
        </w:rPr>
        <w:t xml:space="preserve"> </w:t>
      </w:r>
      <w:proofErr w:type="spellStart"/>
      <w:r w:rsidRPr="00C6567C">
        <w:rPr>
          <w:i/>
          <w:color w:val="000000"/>
          <w:sz w:val="18"/>
          <w:szCs w:val="18"/>
        </w:rPr>
        <w:t>çalışır</w:t>
      </w:r>
      <w:proofErr w:type="spellEnd"/>
      <w:r w:rsidRPr="00C6567C">
        <w:rPr>
          <w:i/>
          <w:color w:val="000000"/>
          <w:sz w:val="18"/>
          <w:szCs w:val="18"/>
        </w:rPr>
        <w:t xml:space="preserve">. </w:t>
      </w:r>
      <w:proofErr w:type="spellStart"/>
      <w:proofErr w:type="gramStart"/>
      <w:r w:rsidRPr="00C6567C">
        <w:rPr>
          <w:i/>
          <w:color w:val="000000"/>
          <w:sz w:val="18"/>
          <w:szCs w:val="18"/>
        </w:rPr>
        <w:t>Birlik</w:t>
      </w:r>
      <w:proofErr w:type="spellEnd"/>
      <w:r w:rsidRPr="00C6567C">
        <w:rPr>
          <w:i/>
          <w:color w:val="000000"/>
          <w:sz w:val="18"/>
          <w:szCs w:val="18"/>
        </w:rPr>
        <w:t xml:space="preserve">, </w:t>
      </w:r>
      <w:proofErr w:type="spellStart"/>
      <w:r w:rsidRPr="00C6567C">
        <w:rPr>
          <w:i/>
          <w:color w:val="000000"/>
          <w:sz w:val="18"/>
          <w:szCs w:val="18"/>
        </w:rPr>
        <w:t>bilimsel</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teknolojik</w:t>
      </w:r>
      <w:proofErr w:type="spellEnd"/>
      <w:r w:rsidRPr="00C6567C">
        <w:rPr>
          <w:i/>
          <w:color w:val="000000"/>
          <w:sz w:val="18"/>
          <w:szCs w:val="18"/>
        </w:rPr>
        <w:t xml:space="preserve"> </w:t>
      </w:r>
      <w:proofErr w:type="spellStart"/>
      <w:r w:rsidRPr="00C6567C">
        <w:rPr>
          <w:i/>
          <w:color w:val="000000"/>
          <w:sz w:val="18"/>
          <w:szCs w:val="18"/>
        </w:rPr>
        <w:t>ilerlemeyi</w:t>
      </w:r>
      <w:proofErr w:type="spellEnd"/>
      <w:r w:rsidRPr="00C6567C">
        <w:rPr>
          <w:i/>
          <w:color w:val="000000"/>
          <w:sz w:val="18"/>
          <w:szCs w:val="18"/>
        </w:rPr>
        <w:t xml:space="preserve"> </w:t>
      </w:r>
      <w:proofErr w:type="spellStart"/>
      <w:r w:rsidRPr="00C6567C">
        <w:rPr>
          <w:i/>
          <w:color w:val="000000"/>
          <w:sz w:val="18"/>
          <w:szCs w:val="18"/>
        </w:rPr>
        <w:t>destekler</w:t>
      </w:r>
      <w:proofErr w:type="spellEnd"/>
      <w:r w:rsidRPr="00C6567C">
        <w:rPr>
          <w:i/>
          <w:color w:val="000000"/>
          <w:sz w:val="18"/>
          <w:szCs w:val="18"/>
        </w:rPr>
        <w:t>.</w:t>
      </w:r>
      <w:r w:rsidR="004E3425">
        <w:rPr>
          <w:i/>
          <w:color w:val="000000"/>
          <w:sz w:val="18"/>
          <w:szCs w:val="18"/>
        </w:rPr>
        <w:t>”</w:t>
      </w:r>
      <w:r w:rsidRPr="00C6567C">
        <w:rPr>
          <w:color w:val="000000"/>
          <w:sz w:val="18"/>
          <w:szCs w:val="18"/>
        </w:rPr>
        <w:t xml:space="preserve"> </w:t>
      </w:r>
      <w:proofErr w:type="spellStart"/>
      <w:r w:rsidRPr="00C6567C">
        <w:rPr>
          <w:color w:val="000000"/>
          <w:sz w:val="18"/>
          <w:szCs w:val="18"/>
        </w:rPr>
        <w:t>şeklinde</w:t>
      </w:r>
      <w:proofErr w:type="spellEnd"/>
      <w:r w:rsidRPr="00C6567C">
        <w:rPr>
          <w:color w:val="000000"/>
          <w:sz w:val="18"/>
          <w:szCs w:val="18"/>
        </w:rPr>
        <w:t xml:space="preserve"> </w:t>
      </w:r>
      <w:proofErr w:type="spellStart"/>
      <w:r w:rsidRPr="00C6567C">
        <w:rPr>
          <w:color w:val="000000"/>
          <w:sz w:val="18"/>
          <w:szCs w:val="18"/>
        </w:rPr>
        <w:t>ifade</w:t>
      </w:r>
      <w:proofErr w:type="spellEnd"/>
      <w:r w:rsidRPr="00C6567C">
        <w:rPr>
          <w:color w:val="000000"/>
          <w:sz w:val="18"/>
          <w:szCs w:val="18"/>
        </w:rPr>
        <w:t xml:space="preserve"> </w:t>
      </w:r>
      <w:proofErr w:type="spellStart"/>
      <w:r w:rsidRPr="00C6567C">
        <w:rPr>
          <w:color w:val="000000"/>
          <w:sz w:val="18"/>
          <w:szCs w:val="18"/>
        </w:rPr>
        <w:t>edilmiştir</w:t>
      </w:r>
      <w:proofErr w:type="spellEnd"/>
      <w:r w:rsidRPr="00C6567C">
        <w:rPr>
          <w:color w:val="000000"/>
          <w:sz w:val="18"/>
          <w:szCs w:val="18"/>
        </w:rPr>
        <w:t>.</w:t>
      </w:r>
      <w:proofErr w:type="gramEnd"/>
    </w:p>
  </w:footnote>
  <w:footnote w:id="4">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 xml:space="preserve">AET </w:t>
      </w:r>
      <w:proofErr w:type="spellStart"/>
      <w:r w:rsidRPr="00C6567C">
        <w:rPr>
          <w:color w:val="000000"/>
          <w:sz w:val="18"/>
          <w:szCs w:val="18"/>
        </w:rPr>
        <w:t>Kurucu</w:t>
      </w:r>
      <w:proofErr w:type="spellEnd"/>
      <w:r w:rsidRPr="00C6567C">
        <w:rPr>
          <w:color w:val="000000"/>
          <w:sz w:val="18"/>
          <w:szCs w:val="18"/>
        </w:rPr>
        <w:t xml:space="preserve"> </w:t>
      </w:r>
      <w:proofErr w:type="spellStart"/>
      <w:proofErr w:type="gramStart"/>
      <w:r w:rsidRPr="00C6567C">
        <w:rPr>
          <w:color w:val="000000"/>
          <w:sz w:val="18"/>
          <w:szCs w:val="18"/>
        </w:rPr>
        <w:t>Andlaşması’nın</w:t>
      </w:r>
      <w:proofErr w:type="spellEnd"/>
      <w:proofErr w:type="gramEnd"/>
      <w:r w:rsidRPr="00C6567C">
        <w:rPr>
          <w:color w:val="000000"/>
          <w:sz w:val="18"/>
          <w:szCs w:val="18"/>
        </w:rPr>
        <w:t xml:space="preserve"> </w:t>
      </w:r>
      <w:proofErr w:type="spellStart"/>
      <w:r w:rsidRPr="00C6567C">
        <w:rPr>
          <w:color w:val="000000"/>
          <w:sz w:val="18"/>
          <w:szCs w:val="18"/>
        </w:rPr>
        <w:t>amacına</w:t>
      </w:r>
      <w:proofErr w:type="spellEnd"/>
      <w:r w:rsidRPr="00C6567C">
        <w:rPr>
          <w:color w:val="000000"/>
          <w:sz w:val="18"/>
          <w:szCs w:val="18"/>
        </w:rPr>
        <w:t xml:space="preserve"> </w:t>
      </w:r>
      <w:proofErr w:type="spellStart"/>
      <w:r w:rsidRPr="00C6567C">
        <w:rPr>
          <w:color w:val="000000"/>
          <w:sz w:val="18"/>
          <w:szCs w:val="18"/>
        </w:rPr>
        <w:t>ilişkin</w:t>
      </w:r>
      <w:proofErr w:type="spellEnd"/>
      <w:r w:rsidRPr="00C6567C">
        <w:rPr>
          <w:color w:val="000000"/>
          <w:sz w:val="18"/>
          <w:szCs w:val="18"/>
        </w:rPr>
        <w:t xml:space="preserve"> </w:t>
      </w:r>
      <w:proofErr w:type="spellStart"/>
      <w:r w:rsidRPr="00C6567C">
        <w:rPr>
          <w:color w:val="000000"/>
          <w:sz w:val="18"/>
          <w:szCs w:val="18"/>
        </w:rPr>
        <w:t>ayrıntılı</w:t>
      </w:r>
      <w:proofErr w:type="spellEnd"/>
      <w:r w:rsidRPr="00C6567C">
        <w:rPr>
          <w:color w:val="000000"/>
          <w:sz w:val="18"/>
          <w:szCs w:val="18"/>
        </w:rPr>
        <w:t xml:space="preserve"> </w:t>
      </w:r>
      <w:proofErr w:type="spellStart"/>
      <w:r w:rsidRPr="00C6567C">
        <w:rPr>
          <w:color w:val="000000"/>
          <w:sz w:val="18"/>
          <w:szCs w:val="18"/>
        </w:rPr>
        <w:t>açıklamalar</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 xml:space="preserve">. </w:t>
      </w:r>
      <w:proofErr w:type="spellStart"/>
      <w:r w:rsidRPr="00C6567C">
        <w:rPr>
          <w:color w:val="000000"/>
          <w:sz w:val="18"/>
          <w:szCs w:val="18"/>
        </w:rPr>
        <w:t>Reçber</w:t>
      </w:r>
      <w:proofErr w:type="spellEnd"/>
      <w:r w:rsidRPr="00C6567C">
        <w:rPr>
          <w:color w:val="000000"/>
          <w:sz w:val="18"/>
          <w:szCs w:val="18"/>
        </w:rPr>
        <w:t>, 2012:29.</w:t>
      </w:r>
    </w:p>
  </w:footnote>
  <w:footnote w:id="5">
    <w:p w:rsidR="00C6567C" w:rsidRPr="00C6567C" w:rsidRDefault="00C6567C" w:rsidP="00DB0B76">
      <w:pPr>
        <w:pStyle w:val="DipnotMetni"/>
        <w:tabs>
          <w:tab w:val="left" w:pos="284"/>
        </w:tabs>
        <w:spacing w:before="0" w:beforeAutospacing="0" w:after="40" w:afterAutospacing="0"/>
        <w:ind w:left="284" w:hanging="284"/>
        <w:jc w:val="left"/>
        <w:rPr>
          <w:sz w:val="18"/>
          <w:szCs w:val="18"/>
        </w:rPr>
      </w:pPr>
      <w:r w:rsidRPr="00C6567C">
        <w:rPr>
          <w:rStyle w:val="DipnotBavurusu"/>
          <w:color w:val="000000"/>
          <w:sz w:val="18"/>
          <w:szCs w:val="18"/>
        </w:rPr>
        <w:footnoteRef/>
      </w:r>
      <w:r>
        <w:rPr>
          <w:color w:val="000000"/>
          <w:sz w:val="18"/>
          <w:szCs w:val="18"/>
        </w:rPr>
        <w:t xml:space="preserve"> </w:t>
      </w:r>
      <w:r>
        <w:rPr>
          <w:color w:val="000000"/>
          <w:sz w:val="18"/>
          <w:szCs w:val="18"/>
        </w:rPr>
        <w:tab/>
      </w:r>
      <w:proofErr w:type="spellStart"/>
      <w:r w:rsidRPr="00C6567C">
        <w:rPr>
          <w:color w:val="000000"/>
          <w:sz w:val="18"/>
          <w:szCs w:val="18"/>
        </w:rPr>
        <w:t>İngilizce</w:t>
      </w:r>
      <w:proofErr w:type="spellEnd"/>
      <w:r w:rsidRPr="00C6567C">
        <w:rPr>
          <w:color w:val="000000"/>
          <w:sz w:val="18"/>
          <w:szCs w:val="18"/>
        </w:rPr>
        <w:t xml:space="preserve"> </w:t>
      </w:r>
      <w:proofErr w:type="spellStart"/>
      <w:r w:rsidRPr="00C6567C">
        <w:rPr>
          <w:color w:val="000000"/>
          <w:sz w:val="18"/>
          <w:szCs w:val="18"/>
        </w:rPr>
        <w:t>karar</w:t>
      </w:r>
      <w:proofErr w:type="spellEnd"/>
      <w:r w:rsidRPr="00C6567C">
        <w:rPr>
          <w:color w:val="000000"/>
          <w:sz w:val="18"/>
          <w:szCs w:val="18"/>
        </w:rPr>
        <w:t xml:space="preserve"> </w:t>
      </w:r>
      <w:proofErr w:type="spellStart"/>
      <w:r w:rsidRPr="00C6567C">
        <w:rPr>
          <w:color w:val="000000"/>
          <w:sz w:val="18"/>
          <w:szCs w:val="18"/>
        </w:rPr>
        <w:t>metni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proofErr w:type="gram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http://curia.europa.eu/juris/showPdf.jsf?text=&amp;docid=44462&amp;pageIndex=0&amp;doclang=en&amp;mode=lst&amp;dir=&amp;occ=first&amp;part=1&amp;cid=423800, (E.T.: 08.10.2014).</w:t>
      </w:r>
    </w:p>
  </w:footnote>
  <w:footnote w:id="6">
    <w:p w:rsidR="00C6567C" w:rsidRPr="00C6567C" w:rsidRDefault="00C6567C" w:rsidP="00DB0B76">
      <w:pPr>
        <w:pStyle w:val="DipnotMetni"/>
        <w:tabs>
          <w:tab w:val="left" w:pos="284"/>
        </w:tabs>
        <w:spacing w:before="0" w:beforeAutospacing="0" w:after="40" w:afterAutospacing="0"/>
        <w:ind w:left="284" w:hanging="284"/>
        <w:jc w:val="left"/>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r w:rsidRPr="00C6567C">
        <w:rPr>
          <w:color w:val="000000"/>
          <w:sz w:val="18"/>
          <w:szCs w:val="18"/>
        </w:rPr>
        <w:t>İngilizce</w:t>
      </w:r>
      <w:proofErr w:type="spellEnd"/>
      <w:r w:rsidRPr="00C6567C">
        <w:rPr>
          <w:color w:val="000000"/>
          <w:sz w:val="18"/>
          <w:szCs w:val="18"/>
        </w:rPr>
        <w:t xml:space="preserve"> </w:t>
      </w:r>
      <w:proofErr w:type="spellStart"/>
      <w:r w:rsidRPr="00C6567C">
        <w:rPr>
          <w:color w:val="000000"/>
          <w:sz w:val="18"/>
          <w:szCs w:val="18"/>
        </w:rPr>
        <w:t>karar</w:t>
      </w:r>
      <w:proofErr w:type="spellEnd"/>
      <w:r w:rsidRPr="00C6567C">
        <w:rPr>
          <w:color w:val="000000"/>
          <w:sz w:val="18"/>
          <w:szCs w:val="18"/>
        </w:rPr>
        <w:t xml:space="preserve"> </w:t>
      </w:r>
      <w:proofErr w:type="spellStart"/>
      <w:r w:rsidRPr="00C6567C">
        <w:rPr>
          <w:color w:val="000000"/>
          <w:sz w:val="18"/>
          <w:szCs w:val="18"/>
        </w:rPr>
        <w:t>metni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proofErr w:type="gram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http://curia.europa.eu/juris/showPdf.jsf?text=&amp;docid=47835&amp;pageIndex=0&amp;doclang=en&amp;mode=lst&amp;dir=&amp;occ=first&amp;part=1&amp;cid=423730, (E.T.: 08.10.2014).</w:t>
      </w:r>
    </w:p>
  </w:footnote>
  <w:footnote w:id="7">
    <w:p w:rsidR="00C6567C" w:rsidRPr="00C6567C" w:rsidRDefault="00C6567C" w:rsidP="00DB0B76">
      <w:pPr>
        <w:pStyle w:val="DipnotMetni"/>
        <w:tabs>
          <w:tab w:val="left" w:pos="284"/>
        </w:tabs>
        <w:spacing w:before="0" w:beforeAutospacing="0" w:after="40" w:afterAutospacing="0"/>
        <w:ind w:left="284" w:hanging="284"/>
        <w:jc w:val="left"/>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r w:rsidRPr="00C6567C">
        <w:rPr>
          <w:color w:val="000000"/>
          <w:sz w:val="18"/>
          <w:szCs w:val="18"/>
        </w:rPr>
        <w:t>İngilizce</w:t>
      </w:r>
      <w:proofErr w:type="spellEnd"/>
      <w:r w:rsidRPr="00C6567C">
        <w:rPr>
          <w:color w:val="000000"/>
          <w:sz w:val="18"/>
          <w:szCs w:val="18"/>
        </w:rPr>
        <w:t xml:space="preserve"> </w:t>
      </w:r>
      <w:proofErr w:type="spellStart"/>
      <w:r w:rsidRPr="00C6567C">
        <w:rPr>
          <w:color w:val="000000"/>
          <w:sz w:val="18"/>
          <w:szCs w:val="18"/>
        </w:rPr>
        <w:t>karar</w:t>
      </w:r>
      <w:proofErr w:type="spellEnd"/>
      <w:r w:rsidRPr="00C6567C">
        <w:rPr>
          <w:color w:val="000000"/>
          <w:sz w:val="18"/>
          <w:szCs w:val="18"/>
        </w:rPr>
        <w:t xml:space="preserve"> </w:t>
      </w:r>
      <w:proofErr w:type="spellStart"/>
      <w:r w:rsidRPr="00C6567C">
        <w:rPr>
          <w:color w:val="000000"/>
          <w:sz w:val="18"/>
          <w:szCs w:val="18"/>
        </w:rPr>
        <w:t>metni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proofErr w:type="gram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http://curia.europa.eu/juris/showPdf.jsf?text=&amp;docid=95099&amp;pageIndex=0&amp;doclang=en&amp;mode=lst&amp;dir=&amp;occ=first&amp;part=1&amp;cid=423828, (E.T.: 08.10.2014).</w:t>
      </w:r>
    </w:p>
  </w:footnote>
  <w:footnote w:id="8">
    <w:p w:rsidR="00C6567C" w:rsidRPr="00C6567C" w:rsidRDefault="00C6567C" w:rsidP="00DB0B76">
      <w:pPr>
        <w:pStyle w:val="DipnotMetni"/>
        <w:tabs>
          <w:tab w:val="left" w:pos="284"/>
        </w:tabs>
        <w:spacing w:before="0" w:beforeAutospacing="0" w:after="40" w:afterAutospacing="0"/>
        <w:ind w:left="284" w:hanging="284"/>
        <w:jc w:val="left"/>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r w:rsidRPr="00C6567C">
        <w:rPr>
          <w:color w:val="000000"/>
          <w:sz w:val="18"/>
          <w:szCs w:val="18"/>
        </w:rPr>
        <w:t>İngilizce</w:t>
      </w:r>
      <w:proofErr w:type="spellEnd"/>
      <w:r w:rsidRPr="00C6567C">
        <w:rPr>
          <w:color w:val="000000"/>
          <w:sz w:val="18"/>
          <w:szCs w:val="18"/>
        </w:rPr>
        <w:t xml:space="preserve"> </w:t>
      </w:r>
      <w:proofErr w:type="spellStart"/>
      <w:r w:rsidRPr="00C6567C">
        <w:rPr>
          <w:color w:val="000000"/>
          <w:sz w:val="18"/>
          <w:szCs w:val="18"/>
        </w:rPr>
        <w:t>karar</w:t>
      </w:r>
      <w:proofErr w:type="spellEnd"/>
      <w:r w:rsidRPr="00C6567C">
        <w:rPr>
          <w:color w:val="000000"/>
          <w:sz w:val="18"/>
          <w:szCs w:val="18"/>
        </w:rPr>
        <w:t xml:space="preserve"> </w:t>
      </w:r>
      <w:proofErr w:type="spellStart"/>
      <w:r w:rsidRPr="00C6567C">
        <w:rPr>
          <w:color w:val="000000"/>
          <w:sz w:val="18"/>
          <w:szCs w:val="18"/>
        </w:rPr>
        <w:t>metni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proofErr w:type="gram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http://curia.europa.eu/juris/showPdf.jsf?text=&amp;docid=48634&amp;pageIndex=0&amp;doclang=en&amp;mode=lst&amp;dir=&amp;occ=first&amp;part=1&amp;cid=423934, (E.T.: 08.10.2014).</w:t>
      </w:r>
    </w:p>
  </w:footnote>
  <w:footnote w:id="9">
    <w:p w:rsidR="00C6567C" w:rsidRPr="00C6567C" w:rsidRDefault="00C6567C" w:rsidP="00DB0B76">
      <w:pPr>
        <w:pStyle w:val="DipnotMetni"/>
        <w:tabs>
          <w:tab w:val="left" w:pos="284"/>
        </w:tabs>
        <w:spacing w:before="0" w:beforeAutospacing="0" w:after="40" w:afterAutospacing="0"/>
        <w:ind w:left="284" w:hanging="284"/>
        <w:jc w:val="left"/>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r w:rsidRPr="00C6567C">
        <w:rPr>
          <w:color w:val="000000"/>
          <w:sz w:val="18"/>
          <w:szCs w:val="18"/>
        </w:rPr>
        <w:t>İngilizce</w:t>
      </w:r>
      <w:proofErr w:type="spellEnd"/>
      <w:r w:rsidRPr="00C6567C">
        <w:rPr>
          <w:color w:val="000000"/>
          <w:sz w:val="18"/>
          <w:szCs w:val="18"/>
        </w:rPr>
        <w:t xml:space="preserve"> </w:t>
      </w:r>
      <w:proofErr w:type="spellStart"/>
      <w:r w:rsidRPr="00C6567C">
        <w:rPr>
          <w:color w:val="000000"/>
          <w:sz w:val="18"/>
          <w:szCs w:val="18"/>
        </w:rPr>
        <w:t>karar</w:t>
      </w:r>
      <w:proofErr w:type="spellEnd"/>
      <w:r w:rsidRPr="00C6567C">
        <w:rPr>
          <w:color w:val="000000"/>
          <w:sz w:val="18"/>
          <w:szCs w:val="18"/>
        </w:rPr>
        <w:t xml:space="preserve"> </w:t>
      </w:r>
      <w:proofErr w:type="spellStart"/>
      <w:r w:rsidRPr="00C6567C">
        <w:rPr>
          <w:color w:val="000000"/>
          <w:sz w:val="18"/>
          <w:szCs w:val="18"/>
        </w:rPr>
        <w:t>metni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proofErr w:type="gram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http://curia.europa.eu/juris/showPdf.jsf?text=&amp;docid=57066&amp;pageIndex=0&amp;doclang=en&amp;mode=lst&amp;dir=&amp;occ=first&amp;part=1&amp;cid=13296, (E.T.: 08.10.2014).</w:t>
      </w:r>
    </w:p>
  </w:footnote>
  <w:footnote w:id="10">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r w:rsidRPr="00C6567C">
        <w:rPr>
          <w:color w:val="000000"/>
          <w:sz w:val="18"/>
          <w:szCs w:val="18"/>
        </w:rPr>
        <w:t>ABAD’ın</w:t>
      </w:r>
      <w:proofErr w:type="spellEnd"/>
      <w:r w:rsidRPr="00C6567C">
        <w:rPr>
          <w:color w:val="000000"/>
          <w:sz w:val="18"/>
          <w:szCs w:val="18"/>
        </w:rPr>
        <w:t xml:space="preserve"> </w:t>
      </w:r>
      <w:proofErr w:type="spellStart"/>
      <w:r w:rsidRPr="00C6567C">
        <w:rPr>
          <w:color w:val="000000"/>
          <w:sz w:val="18"/>
          <w:szCs w:val="18"/>
        </w:rPr>
        <w:t>şirketlerin</w:t>
      </w:r>
      <w:proofErr w:type="spellEnd"/>
      <w:r w:rsidRPr="00C6567C">
        <w:rPr>
          <w:color w:val="000000"/>
          <w:sz w:val="18"/>
          <w:szCs w:val="18"/>
        </w:rPr>
        <w:t xml:space="preserve"> </w:t>
      </w:r>
      <w:proofErr w:type="spellStart"/>
      <w:proofErr w:type="gramStart"/>
      <w:r w:rsidRPr="00C6567C">
        <w:rPr>
          <w:color w:val="000000"/>
          <w:sz w:val="18"/>
          <w:szCs w:val="18"/>
        </w:rPr>
        <w:t>serbest</w:t>
      </w:r>
      <w:proofErr w:type="spellEnd"/>
      <w:proofErr w:type="gramEnd"/>
      <w:r w:rsidRPr="00C6567C">
        <w:rPr>
          <w:color w:val="000000"/>
          <w:sz w:val="18"/>
          <w:szCs w:val="18"/>
        </w:rPr>
        <w:t xml:space="preserve"> </w:t>
      </w:r>
      <w:proofErr w:type="spellStart"/>
      <w:r w:rsidRPr="00C6567C">
        <w:rPr>
          <w:color w:val="000000"/>
          <w:sz w:val="18"/>
          <w:szCs w:val="18"/>
        </w:rPr>
        <w:t>dolaşımına</w:t>
      </w:r>
      <w:proofErr w:type="spellEnd"/>
      <w:r w:rsidRPr="00C6567C">
        <w:rPr>
          <w:color w:val="000000"/>
          <w:sz w:val="18"/>
          <w:szCs w:val="18"/>
        </w:rPr>
        <w:t xml:space="preserve"> </w:t>
      </w:r>
      <w:proofErr w:type="spellStart"/>
      <w:r w:rsidRPr="00C6567C">
        <w:rPr>
          <w:color w:val="000000"/>
          <w:sz w:val="18"/>
          <w:szCs w:val="18"/>
        </w:rPr>
        <w:t>yönelik</w:t>
      </w:r>
      <w:proofErr w:type="spellEnd"/>
      <w:r w:rsidRPr="00C6567C">
        <w:rPr>
          <w:color w:val="000000"/>
          <w:sz w:val="18"/>
          <w:szCs w:val="18"/>
        </w:rPr>
        <w:t xml:space="preserve"> </w:t>
      </w:r>
      <w:proofErr w:type="spellStart"/>
      <w:r w:rsidRPr="00C6567C">
        <w:rPr>
          <w:color w:val="000000"/>
          <w:sz w:val="18"/>
          <w:szCs w:val="18"/>
        </w:rPr>
        <w:t>verdiği</w:t>
      </w:r>
      <w:proofErr w:type="spellEnd"/>
      <w:r w:rsidRPr="00C6567C">
        <w:rPr>
          <w:color w:val="000000"/>
          <w:sz w:val="18"/>
          <w:szCs w:val="18"/>
        </w:rPr>
        <w:t xml:space="preserve"> </w:t>
      </w:r>
      <w:proofErr w:type="spellStart"/>
      <w:r w:rsidRPr="00C6567C">
        <w:rPr>
          <w:color w:val="000000"/>
          <w:sz w:val="18"/>
          <w:szCs w:val="18"/>
        </w:rPr>
        <w:t>Cartesio</w:t>
      </w:r>
      <w:proofErr w:type="spellEnd"/>
      <w:r w:rsidRPr="00C6567C">
        <w:rPr>
          <w:color w:val="000000"/>
          <w:sz w:val="18"/>
          <w:szCs w:val="18"/>
        </w:rPr>
        <w:t xml:space="preserve"> </w:t>
      </w:r>
      <w:proofErr w:type="spellStart"/>
      <w:r w:rsidRPr="00C6567C">
        <w:rPr>
          <w:color w:val="000000"/>
          <w:sz w:val="18"/>
          <w:szCs w:val="18"/>
        </w:rPr>
        <w:t>ve</w:t>
      </w:r>
      <w:proofErr w:type="spellEnd"/>
      <w:r w:rsidRPr="00C6567C">
        <w:rPr>
          <w:color w:val="000000"/>
          <w:sz w:val="18"/>
          <w:szCs w:val="18"/>
        </w:rPr>
        <w:t xml:space="preserve"> Vale </w:t>
      </w:r>
      <w:proofErr w:type="spellStart"/>
      <w:r w:rsidRPr="00C6567C">
        <w:rPr>
          <w:color w:val="000000"/>
          <w:sz w:val="18"/>
          <w:szCs w:val="18"/>
        </w:rPr>
        <w:t>kararlarına</w:t>
      </w:r>
      <w:proofErr w:type="spellEnd"/>
      <w:r w:rsidRPr="00C6567C">
        <w:rPr>
          <w:color w:val="000000"/>
          <w:sz w:val="18"/>
          <w:szCs w:val="18"/>
        </w:rPr>
        <w:t xml:space="preserve"> </w:t>
      </w:r>
      <w:proofErr w:type="spellStart"/>
      <w:r w:rsidRPr="00C6567C">
        <w:rPr>
          <w:color w:val="000000"/>
          <w:sz w:val="18"/>
          <w:szCs w:val="18"/>
        </w:rPr>
        <w:t>ilişkin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 xml:space="preserve">. </w:t>
      </w:r>
      <w:proofErr w:type="spellStart"/>
      <w:r w:rsidRPr="00C6567C">
        <w:rPr>
          <w:color w:val="000000"/>
          <w:sz w:val="18"/>
          <w:szCs w:val="18"/>
        </w:rPr>
        <w:t>Aygül</w:t>
      </w:r>
      <w:proofErr w:type="spellEnd"/>
      <w:r w:rsidRPr="00C6567C">
        <w:rPr>
          <w:color w:val="000000"/>
          <w:sz w:val="18"/>
          <w:szCs w:val="18"/>
        </w:rPr>
        <w:t>, 2016:694-715.</w:t>
      </w:r>
    </w:p>
  </w:footnote>
  <w:footnote w:id="11">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ABAD’ın</w:t>
      </w:r>
      <w:proofErr w:type="spellEnd"/>
      <w:r w:rsidRPr="00C6567C">
        <w:rPr>
          <w:color w:val="000000"/>
          <w:sz w:val="18"/>
          <w:szCs w:val="18"/>
        </w:rPr>
        <w:t xml:space="preserve"> </w:t>
      </w:r>
      <w:proofErr w:type="spellStart"/>
      <w:r w:rsidRPr="00C6567C">
        <w:rPr>
          <w:color w:val="000000"/>
          <w:sz w:val="18"/>
          <w:szCs w:val="18"/>
        </w:rPr>
        <w:t>yapısı</w:t>
      </w:r>
      <w:proofErr w:type="spellEnd"/>
      <w:r w:rsidRPr="00C6567C">
        <w:rPr>
          <w:color w:val="000000"/>
          <w:sz w:val="18"/>
          <w:szCs w:val="18"/>
        </w:rPr>
        <w:t xml:space="preserve">, </w:t>
      </w:r>
      <w:proofErr w:type="spellStart"/>
      <w:r w:rsidRPr="00C6567C">
        <w:rPr>
          <w:color w:val="000000"/>
          <w:sz w:val="18"/>
          <w:szCs w:val="18"/>
        </w:rPr>
        <w:t>teşkilatlanması</w:t>
      </w:r>
      <w:proofErr w:type="spellEnd"/>
      <w:r w:rsidRPr="00C6567C">
        <w:rPr>
          <w:color w:val="000000"/>
          <w:sz w:val="18"/>
          <w:szCs w:val="18"/>
        </w:rPr>
        <w:t xml:space="preserve">, </w:t>
      </w:r>
      <w:proofErr w:type="spellStart"/>
      <w:r w:rsidRPr="00C6567C">
        <w:rPr>
          <w:color w:val="000000"/>
          <w:sz w:val="18"/>
          <w:szCs w:val="18"/>
        </w:rPr>
        <w:t>dava</w:t>
      </w:r>
      <w:proofErr w:type="spellEnd"/>
      <w:r w:rsidRPr="00C6567C">
        <w:rPr>
          <w:color w:val="000000"/>
          <w:sz w:val="18"/>
          <w:szCs w:val="18"/>
        </w:rPr>
        <w:t xml:space="preserve"> </w:t>
      </w:r>
      <w:proofErr w:type="spellStart"/>
      <w:r w:rsidRPr="00C6567C">
        <w:rPr>
          <w:color w:val="000000"/>
          <w:sz w:val="18"/>
          <w:szCs w:val="18"/>
        </w:rPr>
        <w:t>türleri</w:t>
      </w:r>
      <w:proofErr w:type="spellEnd"/>
      <w:r w:rsidRPr="00C6567C">
        <w:rPr>
          <w:color w:val="000000"/>
          <w:sz w:val="18"/>
          <w:szCs w:val="18"/>
        </w:rPr>
        <w:t xml:space="preserve"> </w:t>
      </w:r>
      <w:proofErr w:type="spellStart"/>
      <w:r w:rsidRPr="00C6567C">
        <w:rPr>
          <w:color w:val="000000"/>
          <w:sz w:val="18"/>
          <w:szCs w:val="18"/>
        </w:rPr>
        <w:t>ve</w:t>
      </w:r>
      <w:proofErr w:type="spellEnd"/>
      <w:r w:rsidRPr="00C6567C">
        <w:rPr>
          <w:color w:val="000000"/>
          <w:sz w:val="18"/>
          <w:szCs w:val="18"/>
        </w:rPr>
        <w:t xml:space="preserve"> </w:t>
      </w:r>
      <w:proofErr w:type="spellStart"/>
      <w:r w:rsidRPr="00C6567C">
        <w:rPr>
          <w:color w:val="000000"/>
          <w:sz w:val="18"/>
          <w:szCs w:val="18"/>
        </w:rPr>
        <w:t>yargılama</w:t>
      </w:r>
      <w:proofErr w:type="spellEnd"/>
      <w:r w:rsidRPr="00C6567C">
        <w:rPr>
          <w:color w:val="000000"/>
          <w:sz w:val="18"/>
          <w:szCs w:val="18"/>
        </w:rPr>
        <w:t xml:space="preserve"> </w:t>
      </w:r>
      <w:proofErr w:type="spellStart"/>
      <w:r w:rsidRPr="00C6567C">
        <w:rPr>
          <w:color w:val="000000"/>
          <w:sz w:val="18"/>
          <w:szCs w:val="18"/>
        </w:rPr>
        <w:t>usulüne</w:t>
      </w:r>
      <w:proofErr w:type="spellEnd"/>
      <w:r w:rsidRPr="00C6567C">
        <w:rPr>
          <w:color w:val="000000"/>
          <w:sz w:val="18"/>
          <w:szCs w:val="18"/>
        </w:rPr>
        <w:t xml:space="preserve"> </w:t>
      </w:r>
      <w:proofErr w:type="spellStart"/>
      <w:r w:rsidRPr="00C6567C">
        <w:rPr>
          <w:color w:val="000000"/>
          <w:sz w:val="18"/>
          <w:szCs w:val="18"/>
        </w:rPr>
        <w:t>yönelik</w:t>
      </w:r>
      <w:proofErr w:type="spellEnd"/>
      <w:r w:rsidRPr="00C6567C">
        <w:rPr>
          <w:color w:val="000000"/>
          <w:sz w:val="18"/>
          <w:szCs w:val="18"/>
        </w:rPr>
        <w:t xml:space="preserve"> </w:t>
      </w:r>
      <w:proofErr w:type="spellStart"/>
      <w:r w:rsidRPr="00C6567C">
        <w:rPr>
          <w:color w:val="000000"/>
          <w:sz w:val="18"/>
          <w:szCs w:val="18"/>
        </w:rPr>
        <w:t>ayrıntılı</w:t>
      </w:r>
      <w:proofErr w:type="spellEnd"/>
      <w:r w:rsidRPr="00C6567C">
        <w:rPr>
          <w:color w:val="000000"/>
          <w:sz w:val="18"/>
          <w:szCs w:val="18"/>
        </w:rPr>
        <w:t xml:space="preserve"> </w:t>
      </w:r>
      <w:proofErr w:type="spellStart"/>
      <w:r w:rsidRPr="00C6567C">
        <w:rPr>
          <w:color w:val="000000"/>
          <w:sz w:val="18"/>
          <w:szCs w:val="18"/>
        </w:rPr>
        <w:t>bilgi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Reçber</w:t>
      </w:r>
      <w:proofErr w:type="spellEnd"/>
      <w:r w:rsidRPr="00C6567C">
        <w:rPr>
          <w:color w:val="000000"/>
          <w:sz w:val="18"/>
          <w:szCs w:val="18"/>
        </w:rPr>
        <w:t xml:space="preserve">, 2013; 270-409. </w:t>
      </w:r>
    </w:p>
  </w:footnote>
  <w:footnote w:id="12">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Doktrinde</w:t>
      </w:r>
      <w:proofErr w:type="spellEnd"/>
      <w:r w:rsidRPr="00C6567C">
        <w:rPr>
          <w:color w:val="000000"/>
          <w:sz w:val="18"/>
          <w:szCs w:val="18"/>
        </w:rPr>
        <w:t xml:space="preserve"> </w:t>
      </w:r>
      <w:proofErr w:type="spellStart"/>
      <w:r w:rsidRPr="00C6567C">
        <w:rPr>
          <w:color w:val="000000"/>
          <w:sz w:val="18"/>
          <w:szCs w:val="18"/>
        </w:rPr>
        <w:t>gerçek</w:t>
      </w:r>
      <w:proofErr w:type="spellEnd"/>
      <w:r w:rsidRPr="00C6567C">
        <w:rPr>
          <w:color w:val="000000"/>
          <w:sz w:val="18"/>
          <w:szCs w:val="18"/>
        </w:rPr>
        <w:t xml:space="preserve"> </w:t>
      </w:r>
      <w:proofErr w:type="spellStart"/>
      <w:r w:rsidRPr="00C6567C">
        <w:rPr>
          <w:color w:val="000000"/>
          <w:sz w:val="18"/>
          <w:szCs w:val="18"/>
        </w:rPr>
        <w:t>idare</w:t>
      </w:r>
      <w:proofErr w:type="spellEnd"/>
      <w:r w:rsidRPr="00C6567C">
        <w:rPr>
          <w:color w:val="000000"/>
          <w:sz w:val="18"/>
          <w:szCs w:val="18"/>
        </w:rPr>
        <w:t xml:space="preserve"> </w:t>
      </w:r>
      <w:proofErr w:type="spellStart"/>
      <w:r w:rsidRPr="00C6567C">
        <w:rPr>
          <w:color w:val="000000"/>
          <w:sz w:val="18"/>
          <w:szCs w:val="18"/>
        </w:rPr>
        <w:t>merkezi</w:t>
      </w:r>
      <w:proofErr w:type="spellEnd"/>
      <w:r w:rsidRPr="00C6567C">
        <w:rPr>
          <w:color w:val="000000"/>
          <w:sz w:val="18"/>
          <w:szCs w:val="18"/>
        </w:rPr>
        <w:t xml:space="preserve"> </w:t>
      </w:r>
      <w:proofErr w:type="spellStart"/>
      <w:r w:rsidRPr="00C6567C">
        <w:rPr>
          <w:color w:val="000000"/>
          <w:sz w:val="18"/>
          <w:szCs w:val="18"/>
        </w:rPr>
        <w:t>teorisi</w:t>
      </w:r>
      <w:proofErr w:type="spellEnd"/>
      <w:r w:rsidRPr="00C6567C">
        <w:rPr>
          <w:color w:val="000000"/>
          <w:sz w:val="18"/>
          <w:szCs w:val="18"/>
        </w:rPr>
        <w:t xml:space="preserve"> </w:t>
      </w:r>
      <w:r w:rsidRPr="00C6567C">
        <w:rPr>
          <w:i/>
          <w:color w:val="000000"/>
          <w:sz w:val="18"/>
          <w:szCs w:val="18"/>
        </w:rPr>
        <w:t>“</w:t>
      </w:r>
      <w:proofErr w:type="spellStart"/>
      <w:r w:rsidRPr="00C6567C">
        <w:rPr>
          <w:i/>
          <w:color w:val="000000"/>
          <w:sz w:val="18"/>
          <w:szCs w:val="18"/>
        </w:rPr>
        <w:t>merkez</w:t>
      </w:r>
      <w:proofErr w:type="spellEnd"/>
      <w:r w:rsidRPr="00C6567C">
        <w:rPr>
          <w:i/>
          <w:color w:val="000000"/>
          <w:sz w:val="18"/>
          <w:szCs w:val="18"/>
        </w:rPr>
        <w:t xml:space="preserve"> </w:t>
      </w:r>
      <w:proofErr w:type="spellStart"/>
      <w:r w:rsidRPr="00C6567C">
        <w:rPr>
          <w:i/>
          <w:color w:val="000000"/>
          <w:sz w:val="18"/>
          <w:szCs w:val="18"/>
        </w:rPr>
        <w:t>yeri</w:t>
      </w:r>
      <w:proofErr w:type="spellEnd"/>
      <w:r w:rsidRPr="00C6567C">
        <w:rPr>
          <w:i/>
          <w:color w:val="000000"/>
          <w:sz w:val="18"/>
          <w:szCs w:val="18"/>
        </w:rPr>
        <w:t xml:space="preserve"> </w:t>
      </w:r>
      <w:proofErr w:type="spellStart"/>
      <w:r w:rsidRPr="00C6567C">
        <w:rPr>
          <w:i/>
          <w:color w:val="000000"/>
          <w:sz w:val="18"/>
          <w:szCs w:val="18"/>
        </w:rPr>
        <w:t>sistemi</w:t>
      </w:r>
      <w:proofErr w:type="spellEnd"/>
      <w:r w:rsidRPr="00C6567C">
        <w:rPr>
          <w:i/>
          <w:color w:val="000000"/>
          <w:sz w:val="18"/>
          <w:szCs w:val="18"/>
        </w:rPr>
        <w:t>”</w:t>
      </w:r>
      <w:r w:rsidRPr="00C6567C">
        <w:rPr>
          <w:color w:val="000000"/>
          <w:sz w:val="18"/>
          <w:szCs w:val="18"/>
        </w:rPr>
        <w:t xml:space="preserve"> </w:t>
      </w:r>
      <w:proofErr w:type="spellStart"/>
      <w:r w:rsidRPr="00C6567C">
        <w:rPr>
          <w:color w:val="000000"/>
          <w:sz w:val="18"/>
          <w:szCs w:val="18"/>
        </w:rPr>
        <w:t>ismiyle</w:t>
      </w:r>
      <w:proofErr w:type="spellEnd"/>
      <w:r w:rsidRPr="00C6567C">
        <w:rPr>
          <w:color w:val="000000"/>
          <w:sz w:val="18"/>
          <w:szCs w:val="18"/>
        </w:rPr>
        <w:t xml:space="preserve"> de </w:t>
      </w:r>
      <w:proofErr w:type="spellStart"/>
      <w:r w:rsidRPr="00C6567C">
        <w:rPr>
          <w:color w:val="000000"/>
          <w:sz w:val="18"/>
          <w:szCs w:val="18"/>
        </w:rPr>
        <w:t>anılmaktadır</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Genel</w:t>
      </w:r>
      <w:proofErr w:type="spellEnd"/>
      <w:r w:rsidRPr="00C6567C">
        <w:rPr>
          <w:color w:val="000000"/>
          <w:sz w:val="18"/>
          <w:szCs w:val="18"/>
        </w:rPr>
        <w:t xml:space="preserve"> </w:t>
      </w:r>
      <w:proofErr w:type="spellStart"/>
      <w:proofErr w:type="gramStart"/>
      <w:r w:rsidRPr="00C6567C">
        <w:rPr>
          <w:color w:val="000000"/>
          <w:sz w:val="18"/>
          <w:szCs w:val="18"/>
        </w:rPr>
        <w:t>kabul</w:t>
      </w:r>
      <w:proofErr w:type="spellEnd"/>
      <w:proofErr w:type="gramEnd"/>
      <w:r w:rsidRPr="00C6567C">
        <w:rPr>
          <w:color w:val="000000"/>
          <w:sz w:val="18"/>
          <w:szCs w:val="18"/>
        </w:rPr>
        <w:t xml:space="preserve"> </w:t>
      </w:r>
      <w:proofErr w:type="spellStart"/>
      <w:r w:rsidRPr="00C6567C">
        <w:rPr>
          <w:color w:val="000000"/>
          <w:sz w:val="18"/>
          <w:szCs w:val="18"/>
        </w:rPr>
        <w:t>gören</w:t>
      </w:r>
      <w:proofErr w:type="spellEnd"/>
      <w:r w:rsidRPr="00C6567C">
        <w:rPr>
          <w:color w:val="000000"/>
          <w:sz w:val="18"/>
          <w:szCs w:val="18"/>
        </w:rPr>
        <w:t xml:space="preserve"> </w:t>
      </w:r>
      <w:proofErr w:type="spellStart"/>
      <w:r w:rsidRPr="00C6567C">
        <w:rPr>
          <w:color w:val="000000"/>
          <w:sz w:val="18"/>
          <w:szCs w:val="18"/>
        </w:rPr>
        <w:t>bu</w:t>
      </w:r>
      <w:proofErr w:type="spellEnd"/>
      <w:r w:rsidRPr="00C6567C">
        <w:rPr>
          <w:color w:val="000000"/>
          <w:sz w:val="18"/>
          <w:szCs w:val="18"/>
        </w:rPr>
        <w:t xml:space="preserve"> </w:t>
      </w:r>
      <w:proofErr w:type="spellStart"/>
      <w:r w:rsidRPr="00C6567C">
        <w:rPr>
          <w:color w:val="000000"/>
          <w:sz w:val="18"/>
          <w:szCs w:val="18"/>
        </w:rPr>
        <w:t>iki</w:t>
      </w:r>
      <w:proofErr w:type="spellEnd"/>
      <w:r w:rsidRPr="00C6567C">
        <w:rPr>
          <w:color w:val="000000"/>
          <w:sz w:val="18"/>
          <w:szCs w:val="18"/>
        </w:rPr>
        <w:t xml:space="preserve"> </w:t>
      </w:r>
      <w:proofErr w:type="spellStart"/>
      <w:r w:rsidRPr="00C6567C">
        <w:rPr>
          <w:color w:val="000000"/>
          <w:sz w:val="18"/>
          <w:szCs w:val="18"/>
        </w:rPr>
        <w:t>teori</w:t>
      </w:r>
      <w:proofErr w:type="spellEnd"/>
      <w:r w:rsidRPr="00C6567C">
        <w:rPr>
          <w:color w:val="000000"/>
          <w:sz w:val="18"/>
          <w:szCs w:val="18"/>
        </w:rPr>
        <w:t xml:space="preserve"> </w:t>
      </w:r>
      <w:proofErr w:type="spellStart"/>
      <w:r w:rsidRPr="00C6567C">
        <w:rPr>
          <w:color w:val="000000"/>
          <w:sz w:val="18"/>
          <w:szCs w:val="18"/>
        </w:rPr>
        <w:t>dışında</w:t>
      </w:r>
      <w:proofErr w:type="spellEnd"/>
      <w:r w:rsidRPr="00C6567C">
        <w:rPr>
          <w:color w:val="000000"/>
          <w:sz w:val="18"/>
          <w:szCs w:val="18"/>
        </w:rPr>
        <w:t xml:space="preserve"> “</w:t>
      </w:r>
      <w:proofErr w:type="spellStart"/>
      <w:r w:rsidRPr="00C6567C">
        <w:rPr>
          <w:i/>
          <w:color w:val="000000"/>
          <w:sz w:val="18"/>
          <w:szCs w:val="18"/>
        </w:rPr>
        <w:t>eklektik</w:t>
      </w:r>
      <w:proofErr w:type="spellEnd"/>
      <w:r w:rsidRPr="00C6567C">
        <w:rPr>
          <w:i/>
          <w:color w:val="000000"/>
          <w:sz w:val="18"/>
          <w:szCs w:val="18"/>
        </w:rPr>
        <w:t xml:space="preserve"> </w:t>
      </w:r>
      <w:proofErr w:type="spellStart"/>
      <w:r w:rsidRPr="00C6567C">
        <w:rPr>
          <w:i/>
          <w:color w:val="000000"/>
          <w:sz w:val="18"/>
          <w:szCs w:val="18"/>
        </w:rPr>
        <w:t>sistem</w:t>
      </w:r>
      <w:proofErr w:type="spellEnd"/>
      <w:r w:rsidRPr="00C6567C">
        <w:rPr>
          <w:i/>
          <w:color w:val="000000"/>
          <w:sz w:val="18"/>
          <w:szCs w:val="18"/>
        </w:rPr>
        <w:t>”</w:t>
      </w:r>
      <w:r w:rsidRPr="00C6567C">
        <w:rPr>
          <w:color w:val="000000"/>
          <w:sz w:val="18"/>
          <w:szCs w:val="18"/>
        </w:rPr>
        <w:t xml:space="preserve"> </w:t>
      </w:r>
      <w:proofErr w:type="spellStart"/>
      <w:r w:rsidRPr="00C6567C">
        <w:rPr>
          <w:color w:val="000000"/>
          <w:sz w:val="18"/>
          <w:szCs w:val="18"/>
        </w:rPr>
        <w:t>ve</w:t>
      </w:r>
      <w:proofErr w:type="spellEnd"/>
      <w:r w:rsidRPr="00C6567C">
        <w:rPr>
          <w:color w:val="000000"/>
          <w:sz w:val="18"/>
          <w:szCs w:val="18"/>
        </w:rPr>
        <w:t xml:space="preserve"> “</w:t>
      </w:r>
      <w:proofErr w:type="spellStart"/>
      <w:r w:rsidRPr="00C6567C">
        <w:rPr>
          <w:i/>
          <w:color w:val="000000"/>
          <w:sz w:val="18"/>
          <w:szCs w:val="18"/>
        </w:rPr>
        <w:t>kontrol</w:t>
      </w:r>
      <w:proofErr w:type="spellEnd"/>
      <w:r w:rsidRPr="00C6567C">
        <w:rPr>
          <w:i/>
          <w:color w:val="000000"/>
          <w:sz w:val="18"/>
          <w:szCs w:val="18"/>
        </w:rPr>
        <w:t xml:space="preserve"> </w:t>
      </w:r>
      <w:proofErr w:type="spellStart"/>
      <w:r w:rsidRPr="00C6567C">
        <w:rPr>
          <w:i/>
          <w:color w:val="000000"/>
          <w:sz w:val="18"/>
          <w:szCs w:val="18"/>
        </w:rPr>
        <w:t>sistemi</w:t>
      </w:r>
      <w:proofErr w:type="spellEnd"/>
      <w:r w:rsidRPr="00C6567C">
        <w:rPr>
          <w:i/>
          <w:color w:val="000000"/>
          <w:sz w:val="18"/>
          <w:szCs w:val="18"/>
        </w:rPr>
        <w:t>”</w:t>
      </w:r>
      <w:r w:rsidRPr="00C6567C">
        <w:rPr>
          <w:color w:val="000000"/>
          <w:sz w:val="18"/>
          <w:szCs w:val="18"/>
        </w:rPr>
        <w:t xml:space="preserve"> </w:t>
      </w:r>
      <w:proofErr w:type="spellStart"/>
      <w:r w:rsidRPr="00C6567C">
        <w:rPr>
          <w:color w:val="000000"/>
          <w:sz w:val="18"/>
          <w:szCs w:val="18"/>
        </w:rPr>
        <w:t>adıyla</w:t>
      </w:r>
      <w:proofErr w:type="spellEnd"/>
      <w:r w:rsidRPr="00C6567C">
        <w:rPr>
          <w:color w:val="000000"/>
          <w:sz w:val="18"/>
          <w:szCs w:val="18"/>
        </w:rPr>
        <w:t xml:space="preserve"> </w:t>
      </w:r>
      <w:proofErr w:type="spellStart"/>
      <w:r w:rsidRPr="00C6567C">
        <w:rPr>
          <w:color w:val="000000"/>
          <w:sz w:val="18"/>
          <w:szCs w:val="18"/>
        </w:rPr>
        <w:t>anılan</w:t>
      </w:r>
      <w:proofErr w:type="spellEnd"/>
      <w:r w:rsidRPr="00C6567C">
        <w:rPr>
          <w:color w:val="000000"/>
          <w:sz w:val="18"/>
          <w:szCs w:val="18"/>
        </w:rPr>
        <w:t xml:space="preserve"> </w:t>
      </w:r>
      <w:proofErr w:type="spellStart"/>
      <w:r w:rsidRPr="00C6567C">
        <w:rPr>
          <w:color w:val="000000"/>
          <w:sz w:val="18"/>
          <w:szCs w:val="18"/>
        </w:rPr>
        <w:t>diğer</w:t>
      </w:r>
      <w:proofErr w:type="spellEnd"/>
      <w:r w:rsidRPr="00C6567C">
        <w:rPr>
          <w:color w:val="000000"/>
          <w:sz w:val="18"/>
          <w:szCs w:val="18"/>
        </w:rPr>
        <w:t xml:space="preserve"> </w:t>
      </w:r>
      <w:proofErr w:type="spellStart"/>
      <w:r w:rsidRPr="00C6567C">
        <w:rPr>
          <w:color w:val="000000"/>
          <w:sz w:val="18"/>
          <w:szCs w:val="18"/>
        </w:rPr>
        <w:t>teoriler</w:t>
      </w:r>
      <w:proofErr w:type="spellEnd"/>
      <w:r w:rsidRPr="00C6567C">
        <w:rPr>
          <w:color w:val="000000"/>
          <w:sz w:val="18"/>
          <w:szCs w:val="18"/>
        </w:rPr>
        <w:t xml:space="preserve"> </w:t>
      </w:r>
      <w:proofErr w:type="spellStart"/>
      <w:r w:rsidRPr="00C6567C">
        <w:rPr>
          <w:color w:val="000000"/>
          <w:sz w:val="18"/>
          <w:szCs w:val="18"/>
        </w:rPr>
        <w:t>hakkında</w:t>
      </w:r>
      <w:proofErr w:type="spellEnd"/>
      <w:r w:rsidRPr="00C6567C">
        <w:rPr>
          <w:color w:val="000000"/>
          <w:sz w:val="18"/>
          <w:szCs w:val="18"/>
        </w:rPr>
        <w:t xml:space="preserve"> </w:t>
      </w:r>
      <w:proofErr w:type="spellStart"/>
      <w:r w:rsidRPr="00C6567C">
        <w:rPr>
          <w:color w:val="000000"/>
          <w:sz w:val="18"/>
          <w:szCs w:val="18"/>
        </w:rPr>
        <w:t>ayrıntılı</w:t>
      </w:r>
      <w:proofErr w:type="spellEnd"/>
      <w:r w:rsidRPr="00C6567C">
        <w:rPr>
          <w:color w:val="000000"/>
          <w:sz w:val="18"/>
          <w:szCs w:val="18"/>
        </w:rPr>
        <w:t xml:space="preserve"> </w:t>
      </w:r>
      <w:proofErr w:type="spellStart"/>
      <w:r w:rsidRPr="00C6567C">
        <w:rPr>
          <w:color w:val="000000"/>
          <w:sz w:val="18"/>
          <w:szCs w:val="18"/>
        </w:rPr>
        <w:t>bilgi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 xml:space="preserve">. GÜNGÖR, 2015-208. </w:t>
      </w:r>
      <w:proofErr w:type="spellStart"/>
      <w:proofErr w:type="gramStart"/>
      <w:r w:rsidRPr="00C6567C">
        <w:rPr>
          <w:color w:val="000000"/>
          <w:sz w:val="18"/>
          <w:szCs w:val="18"/>
        </w:rPr>
        <w:t>Kontrol</w:t>
      </w:r>
      <w:proofErr w:type="spellEnd"/>
      <w:r w:rsidRPr="00C6567C">
        <w:rPr>
          <w:color w:val="000000"/>
          <w:sz w:val="18"/>
          <w:szCs w:val="18"/>
        </w:rPr>
        <w:t xml:space="preserve"> </w:t>
      </w:r>
      <w:proofErr w:type="spellStart"/>
      <w:r w:rsidRPr="00C6567C">
        <w:rPr>
          <w:color w:val="000000"/>
          <w:sz w:val="18"/>
          <w:szCs w:val="18"/>
        </w:rPr>
        <w:t>sistemi</w:t>
      </w:r>
      <w:proofErr w:type="spellEnd"/>
      <w:r w:rsidRPr="00C6567C">
        <w:rPr>
          <w:color w:val="000000"/>
          <w:sz w:val="18"/>
          <w:szCs w:val="18"/>
        </w:rPr>
        <w:t xml:space="preserve"> </w:t>
      </w:r>
      <w:proofErr w:type="spellStart"/>
      <w:r w:rsidRPr="00C6567C">
        <w:rPr>
          <w:color w:val="000000"/>
          <w:sz w:val="18"/>
          <w:szCs w:val="18"/>
        </w:rPr>
        <w:t>hakkında</w:t>
      </w:r>
      <w:proofErr w:type="spellEnd"/>
      <w:r w:rsidRPr="00C6567C">
        <w:rPr>
          <w:color w:val="000000"/>
          <w:sz w:val="18"/>
          <w:szCs w:val="18"/>
        </w:rPr>
        <w:t xml:space="preserve"> </w:t>
      </w:r>
      <w:proofErr w:type="spellStart"/>
      <w:r w:rsidRPr="00C6567C">
        <w:rPr>
          <w:color w:val="000000"/>
          <w:sz w:val="18"/>
          <w:szCs w:val="18"/>
        </w:rPr>
        <w:t>ayrıntılı</w:t>
      </w:r>
      <w:proofErr w:type="spellEnd"/>
      <w:r w:rsidRPr="00C6567C">
        <w:rPr>
          <w:color w:val="000000"/>
          <w:sz w:val="18"/>
          <w:szCs w:val="18"/>
        </w:rPr>
        <w:t xml:space="preserve"> </w:t>
      </w:r>
      <w:proofErr w:type="spellStart"/>
      <w:r w:rsidRPr="00C6567C">
        <w:rPr>
          <w:color w:val="000000"/>
          <w:sz w:val="18"/>
          <w:szCs w:val="18"/>
        </w:rPr>
        <w:t>bilgi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ayrıca</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Aygül</w:t>
      </w:r>
      <w:proofErr w:type="spellEnd"/>
      <w:r w:rsidRPr="00C6567C">
        <w:rPr>
          <w:color w:val="000000"/>
          <w:sz w:val="18"/>
          <w:szCs w:val="18"/>
        </w:rPr>
        <w:t>, 2016:627-629.</w:t>
      </w:r>
    </w:p>
  </w:footnote>
  <w:footnote w:id="13">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Çalışmada</w:t>
      </w:r>
      <w:proofErr w:type="spellEnd"/>
      <w:r w:rsidRPr="00C6567C">
        <w:rPr>
          <w:color w:val="000000"/>
          <w:sz w:val="18"/>
          <w:szCs w:val="18"/>
        </w:rPr>
        <w:t xml:space="preserve"> </w:t>
      </w:r>
      <w:proofErr w:type="spellStart"/>
      <w:r w:rsidRPr="00C6567C">
        <w:rPr>
          <w:color w:val="000000"/>
          <w:sz w:val="18"/>
          <w:szCs w:val="18"/>
        </w:rPr>
        <w:t>ortaklık-şirket</w:t>
      </w:r>
      <w:proofErr w:type="spellEnd"/>
      <w:r w:rsidRPr="00C6567C">
        <w:rPr>
          <w:color w:val="000000"/>
          <w:sz w:val="18"/>
          <w:szCs w:val="18"/>
        </w:rPr>
        <w:t xml:space="preserve"> </w:t>
      </w:r>
      <w:proofErr w:type="spellStart"/>
      <w:r w:rsidRPr="00C6567C">
        <w:rPr>
          <w:color w:val="000000"/>
          <w:sz w:val="18"/>
          <w:szCs w:val="18"/>
        </w:rPr>
        <w:t>kavramları</w:t>
      </w:r>
      <w:proofErr w:type="spellEnd"/>
      <w:r w:rsidRPr="00C6567C">
        <w:rPr>
          <w:color w:val="000000"/>
          <w:sz w:val="18"/>
          <w:szCs w:val="18"/>
        </w:rPr>
        <w:t xml:space="preserve"> </w:t>
      </w:r>
      <w:proofErr w:type="spellStart"/>
      <w:r w:rsidRPr="00C6567C">
        <w:rPr>
          <w:color w:val="000000"/>
          <w:sz w:val="18"/>
          <w:szCs w:val="18"/>
        </w:rPr>
        <w:t>arasından</w:t>
      </w:r>
      <w:proofErr w:type="spellEnd"/>
      <w:r w:rsidRPr="00C6567C">
        <w:rPr>
          <w:color w:val="000000"/>
          <w:sz w:val="18"/>
          <w:szCs w:val="18"/>
        </w:rPr>
        <w:t xml:space="preserve"> </w:t>
      </w:r>
      <w:r w:rsidRPr="00C6567C">
        <w:rPr>
          <w:i/>
          <w:color w:val="000000"/>
          <w:sz w:val="18"/>
          <w:szCs w:val="18"/>
        </w:rPr>
        <w:t>“</w:t>
      </w:r>
      <w:proofErr w:type="spellStart"/>
      <w:r w:rsidRPr="00C6567C">
        <w:rPr>
          <w:i/>
          <w:color w:val="000000"/>
          <w:sz w:val="18"/>
          <w:szCs w:val="18"/>
        </w:rPr>
        <w:t>şirket</w:t>
      </w:r>
      <w:proofErr w:type="spellEnd"/>
      <w:r w:rsidRPr="00C6567C">
        <w:rPr>
          <w:i/>
          <w:color w:val="000000"/>
          <w:sz w:val="18"/>
          <w:szCs w:val="18"/>
        </w:rPr>
        <w:t>”</w:t>
      </w:r>
      <w:r w:rsidRPr="00C6567C">
        <w:rPr>
          <w:color w:val="000000"/>
          <w:sz w:val="18"/>
          <w:szCs w:val="18"/>
        </w:rPr>
        <w:t xml:space="preserve"> </w:t>
      </w:r>
      <w:proofErr w:type="spellStart"/>
      <w:r w:rsidRPr="00C6567C">
        <w:rPr>
          <w:color w:val="000000"/>
          <w:sz w:val="18"/>
          <w:szCs w:val="18"/>
        </w:rPr>
        <w:t>tabiri</w:t>
      </w:r>
      <w:proofErr w:type="spellEnd"/>
      <w:r w:rsidRPr="00C6567C">
        <w:rPr>
          <w:color w:val="000000"/>
          <w:sz w:val="18"/>
          <w:szCs w:val="18"/>
        </w:rPr>
        <w:t xml:space="preserve"> </w:t>
      </w:r>
      <w:proofErr w:type="spellStart"/>
      <w:r w:rsidRPr="00C6567C">
        <w:rPr>
          <w:color w:val="000000"/>
          <w:sz w:val="18"/>
          <w:szCs w:val="18"/>
        </w:rPr>
        <w:t>tercih</w:t>
      </w:r>
      <w:proofErr w:type="spellEnd"/>
      <w:r w:rsidRPr="00C6567C">
        <w:rPr>
          <w:color w:val="000000"/>
          <w:sz w:val="18"/>
          <w:szCs w:val="18"/>
        </w:rPr>
        <w:t xml:space="preserve"> </w:t>
      </w:r>
      <w:proofErr w:type="spellStart"/>
      <w:r w:rsidRPr="00C6567C">
        <w:rPr>
          <w:color w:val="000000"/>
          <w:sz w:val="18"/>
          <w:szCs w:val="18"/>
        </w:rPr>
        <w:t>edilmiş</w:t>
      </w:r>
      <w:proofErr w:type="spellEnd"/>
      <w:r w:rsidRPr="00C6567C">
        <w:rPr>
          <w:color w:val="000000"/>
          <w:sz w:val="18"/>
          <w:szCs w:val="18"/>
        </w:rPr>
        <w:t xml:space="preserve"> </w:t>
      </w:r>
      <w:proofErr w:type="spellStart"/>
      <w:r w:rsidRPr="00C6567C">
        <w:rPr>
          <w:color w:val="000000"/>
          <w:sz w:val="18"/>
          <w:szCs w:val="18"/>
        </w:rPr>
        <w:t>olup</w:t>
      </w:r>
      <w:proofErr w:type="spellEnd"/>
      <w:r w:rsidRPr="00C6567C">
        <w:rPr>
          <w:color w:val="000000"/>
          <w:sz w:val="18"/>
          <w:szCs w:val="18"/>
        </w:rPr>
        <w:t xml:space="preserve">; </w:t>
      </w:r>
      <w:proofErr w:type="spellStart"/>
      <w:r w:rsidRPr="00C6567C">
        <w:rPr>
          <w:color w:val="000000"/>
          <w:sz w:val="18"/>
          <w:szCs w:val="18"/>
        </w:rPr>
        <w:t>ortaklık</w:t>
      </w:r>
      <w:proofErr w:type="spellEnd"/>
      <w:r w:rsidRPr="00C6567C">
        <w:rPr>
          <w:color w:val="000000"/>
          <w:sz w:val="18"/>
          <w:szCs w:val="18"/>
        </w:rPr>
        <w:t xml:space="preserve"> </w:t>
      </w:r>
      <w:proofErr w:type="spellStart"/>
      <w:r w:rsidRPr="00C6567C">
        <w:rPr>
          <w:color w:val="000000"/>
          <w:sz w:val="18"/>
          <w:szCs w:val="18"/>
        </w:rPr>
        <w:t>tabiri</w:t>
      </w:r>
      <w:proofErr w:type="spellEnd"/>
      <w:r w:rsidRPr="00C6567C">
        <w:rPr>
          <w:color w:val="000000"/>
          <w:sz w:val="18"/>
          <w:szCs w:val="18"/>
        </w:rPr>
        <w:t xml:space="preserve"> </w:t>
      </w:r>
      <w:proofErr w:type="spellStart"/>
      <w:r w:rsidRPr="00C6567C">
        <w:rPr>
          <w:color w:val="000000"/>
          <w:sz w:val="18"/>
          <w:szCs w:val="18"/>
        </w:rPr>
        <w:t>ile</w:t>
      </w:r>
      <w:proofErr w:type="spellEnd"/>
      <w:r w:rsidRPr="00C6567C">
        <w:rPr>
          <w:color w:val="000000"/>
          <w:sz w:val="18"/>
          <w:szCs w:val="18"/>
        </w:rPr>
        <w:t xml:space="preserve"> </w:t>
      </w:r>
      <w:proofErr w:type="spellStart"/>
      <w:r w:rsidRPr="00C6567C">
        <w:rPr>
          <w:color w:val="000000"/>
          <w:sz w:val="18"/>
          <w:szCs w:val="18"/>
        </w:rPr>
        <w:t>aynı</w:t>
      </w:r>
      <w:proofErr w:type="spellEnd"/>
      <w:r w:rsidRPr="00C6567C">
        <w:rPr>
          <w:color w:val="000000"/>
          <w:sz w:val="18"/>
          <w:szCs w:val="18"/>
        </w:rPr>
        <w:t xml:space="preserve"> </w:t>
      </w:r>
      <w:proofErr w:type="spellStart"/>
      <w:r w:rsidRPr="00C6567C">
        <w:rPr>
          <w:color w:val="000000"/>
          <w:sz w:val="18"/>
          <w:szCs w:val="18"/>
        </w:rPr>
        <w:t>anlama</w:t>
      </w:r>
      <w:proofErr w:type="spellEnd"/>
      <w:r w:rsidRPr="00C6567C">
        <w:rPr>
          <w:color w:val="000000"/>
          <w:sz w:val="18"/>
          <w:szCs w:val="18"/>
        </w:rPr>
        <w:t xml:space="preserve"> </w:t>
      </w:r>
      <w:proofErr w:type="spellStart"/>
      <w:r w:rsidRPr="00C6567C">
        <w:rPr>
          <w:color w:val="000000"/>
          <w:sz w:val="18"/>
          <w:szCs w:val="18"/>
        </w:rPr>
        <w:t>gelecek</w:t>
      </w:r>
      <w:proofErr w:type="spellEnd"/>
      <w:r w:rsidRPr="00C6567C">
        <w:rPr>
          <w:color w:val="000000"/>
          <w:sz w:val="18"/>
          <w:szCs w:val="18"/>
        </w:rPr>
        <w:t xml:space="preserve"> </w:t>
      </w:r>
      <w:proofErr w:type="spellStart"/>
      <w:r w:rsidRPr="00C6567C">
        <w:rPr>
          <w:color w:val="000000"/>
          <w:sz w:val="18"/>
          <w:szCs w:val="18"/>
        </w:rPr>
        <w:t>şekilde</w:t>
      </w:r>
      <w:proofErr w:type="spellEnd"/>
      <w:r w:rsidRPr="00C6567C">
        <w:rPr>
          <w:color w:val="000000"/>
          <w:sz w:val="18"/>
          <w:szCs w:val="18"/>
        </w:rPr>
        <w:t xml:space="preserve"> </w:t>
      </w:r>
      <w:proofErr w:type="spellStart"/>
      <w:r w:rsidRPr="00C6567C">
        <w:rPr>
          <w:color w:val="000000"/>
          <w:sz w:val="18"/>
          <w:szCs w:val="18"/>
        </w:rPr>
        <w:t>kullanılmıştır</w:t>
      </w:r>
      <w:proofErr w:type="spellEnd"/>
      <w:r w:rsidRPr="00C6567C">
        <w:rPr>
          <w:color w:val="000000"/>
          <w:sz w:val="18"/>
          <w:szCs w:val="18"/>
        </w:rPr>
        <w:t>.</w:t>
      </w:r>
      <w:proofErr w:type="gramEnd"/>
      <w:r w:rsidRPr="00C6567C">
        <w:rPr>
          <w:color w:val="000000"/>
          <w:sz w:val="18"/>
          <w:szCs w:val="18"/>
        </w:rPr>
        <w:t xml:space="preserve"> </w:t>
      </w:r>
      <w:proofErr w:type="spellStart"/>
      <w:proofErr w:type="gramStart"/>
      <w:r w:rsidRPr="00C6567C">
        <w:rPr>
          <w:color w:val="000000"/>
          <w:sz w:val="18"/>
          <w:szCs w:val="18"/>
        </w:rPr>
        <w:t>Ortaklık</w:t>
      </w:r>
      <w:proofErr w:type="spellEnd"/>
      <w:r w:rsidRPr="00C6567C">
        <w:rPr>
          <w:color w:val="000000"/>
          <w:sz w:val="18"/>
          <w:szCs w:val="18"/>
        </w:rPr>
        <w:t xml:space="preserve"> </w:t>
      </w:r>
      <w:proofErr w:type="spellStart"/>
      <w:r w:rsidRPr="00C6567C">
        <w:rPr>
          <w:color w:val="000000"/>
          <w:sz w:val="18"/>
          <w:szCs w:val="18"/>
        </w:rPr>
        <w:t>kavramı</w:t>
      </w:r>
      <w:proofErr w:type="spellEnd"/>
      <w:r w:rsidRPr="00C6567C">
        <w:rPr>
          <w:color w:val="000000"/>
          <w:sz w:val="18"/>
          <w:szCs w:val="18"/>
        </w:rPr>
        <w:t xml:space="preserve"> </w:t>
      </w:r>
      <w:proofErr w:type="spellStart"/>
      <w:r w:rsidRPr="00C6567C">
        <w:rPr>
          <w:color w:val="000000"/>
          <w:sz w:val="18"/>
          <w:szCs w:val="18"/>
        </w:rPr>
        <w:t>hakkında</w:t>
      </w:r>
      <w:proofErr w:type="spellEnd"/>
      <w:r w:rsidRPr="00C6567C">
        <w:rPr>
          <w:color w:val="000000"/>
          <w:sz w:val="18"/>
          <w:szCs w:val="18"/>
        </w:rPr>
        <w:t xml:space="preserve"> </w:t>
      </w:r>
      <w:proofErr w:type="spellStart"/>
      <w:r w:rsidRPr="00C6567C">
        <w:rPr>
          <w:color w:val="000000"/>
          <w:sz w:val="18"/>
          <w:szCs w:val="18"/>
        </w:rPr>
        <w:t>değerlendirmeler</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ayrıca</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Poroy</w:t>
      </w:r>
      <w:proofErr w:type="spellEnd"/>
      <w:r w:rsidRPr="00C6567C">
        <w:rPr>
          <w:color w:val="000000"/>
          <w:sz w:val="18"/>
          <w:szCs w:val="18"/>
        </w:rPr>
        <w:t xml:space="preserve"> </w:t>
      </w:r>
      <w:proofErr w:type="spellStart"/>
      <w:proofErr w:type="gramStart"/>
      <w:r w:rsidRPr="00C6567C">
        <w:rPr>
          <w:color w:val="000000"/>
          <w:sz w:val="18"/>
          <w:szCs w:val="18"/>
        </w:rPr>
        <w:t>vd</w:t>
      </w:r>
      <w:proofErr w:type="spellEnd"/>
      <w:r w:rsidRPr="00C6567C">
        <w:rPr>
          <w:color w:val="000000"/>
          <w:sz w:val="18"/>
          <w:szCs w:val="18"/>
        </w:rPr>
        <w:t>.,</w:t>
      </w:r>
      <w:proofErr w:type="gramEnd"/>
      <w:r w:rsidRPr="00C6567C">
        <w:rPr>
          <w:color w:val="000000"/>
          <w:sz w:val="18"/>
          <w:szCs w:val="18"/>
        </w:rPr>
        <w:t xml:space="preserve"> 2014:</w:t>
      </w:r>
      <w:r w:rsidR="00510C84">
        <w:rPr>
          <w:color w:val="000000"/>
          <w:sz w:val="18"/>
          <w:szCs w:val="18"/>
        </w:rPr>
        <w:t xml:space="preserve"> </w:t>
      </w:r>
      <w:r w:rsidRPr="00C6567C">
        <w:rPr>
          <w:color w:val="000000"/>
          <w:sz w:val="18"/>
          <w:szCs w:val="18"/>
        </w:rPr>
        <w:t>20.</w:t>
      </w:r>
    </w:p>
  </w:footnote>
  <w:footnote w:id="14">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 xml:space="preserve">Bu </w:t>
      </w:r>
      <w:proofErr w:type="spellStart"/>
      <w:r w:rsidRPr="00C6567C">
        <w:rPr>
          <w:color w:val="000000"/>
          <w:sz w:val="18"/>
          <w:szCs w:val="18"/>
        </w:rPr>
        <w:t>teoriyi</w:t>
      </w:r>
      <w:proofErr w:type="spellEnd"/>
      <w:r w:rsidRPr="00C6567C">
        <w:rPr>
          <w:color w:val="000000"/>
          <w:sz w:val="18"/>
          <w:szCs w:val="18"/>
        </w:rPr>
        <w:t xml:space="preserve"> </w:t>
      </w:r>
      <w:proofErr w:type="spellStart"/>
      <w:proofErr w:type="gramStart"/>
      <w:r w:rsidRPr="00C6567C">
        <w:rPr>
          <w:color w:val="000000"/>
          <w:sz w:val="18"/>
          <w:szCs w:val="18"/>
        </w:rPr>
        <w:t>kabul</w:t>
      </w:r>
      <w:proofErr w:type="spellEnd"/>
      <w:proofErr w:type="gramEnd"/>
      <w:r w:rsidRPr="00C6567C">
        <w:rPr>
          <w:color w:val="000000"/>
          <w:sz w:val="18"/>
          <w:szCs w:val="18"/>
        </w:rPr>
        <w:t xml:space="preserve"> </w:t>
      </w:r>
      <w:proofErr w:type="spellStart"/>
      <w:r w:rsidRPr="00C6567C">
        <w:rPr>
          <w:color w:val="000000"/>
          <w:sz w:val="18"/>
          <w:szCs w:val="18"/>
        </w:rPr>
        <w:t>eden</w:t>
      </w:r>
      <w:proofErr w:type="spellEnd"/>
      <w:r w:rsidRPr="00C6567C">
        <w:rPr>
          <w:color w:val="000000"/>
          <w:sz w:val="18"/>
          <w:szCs w:val="18"/>
        </w:rPr>
        <w:t xml:space="preserve"> </w:t>
      </w:r>
      <w:proofErr w:type="spellStart"/>
      <w:r w:rsidRPr="00C6567C">
        <w:rPr>
          <w:color w:val="000000"/>
          <w:sz w:val="18"/>
          <w:szCs w:val="18"/>
        </w:rPr>
        <w:t>ülkelerden</w:t>
      </w:r>
      <w:proofErr w:type="spellEnd"/>
      <w:r w:rsidRPr="00C6567C">
        <w:rPr>
          <w:color w:val="000000"/>
          <w:sz w:val="18"/>
          <w:szCs w:val="18"/>
        </w:rPr>
        <w:t xml:space="preserve"> </w:t>
      </w:r>
      <w:proofErr w:type="spellStart"/>
      <w:r w:rsidRPr="00C6567C">
        <w:rPr>
          <w:color w:val="000000"/>
          <w:sz w:val="18"/>
          <w:szCs w:val="18"/>
        </w:rPr>
        <w:t>başlıcaları</w:t>
      </w:r>
      <w:proofErr w:type="spellEnd"/>
      <w:r w:rsidRPr="00C6567C">
        <w:rPr>
          <w:color w:val="000000"/>
          <w:sz w:val="18"/>
          <w:szCs w:val="18"/>
        </w:rPr>
        <w:t xml:space="preserve">: </w:t>
      </w:r>
      <w:proofErr w:type="spellStart"/>
      <w:r w:rsidRPr="00C6567C">
        <w:rPr>
          <w:color w:val="000000"/>
          <w:sz w:val="18"/>
          <w:szCs w:val="18"/>
        </w:rPr>
        <w:t>Hollanda</w:t>
      </w:r>
      <w:proofErr w:type="spellEnd"/>
      <w:r w:rsidRPr="00C6567C">
        <w:rPr>
          <w:color w:val="000000"/>
          <w:sz w:val="18"/>
          <w:szCs w:val="18"/>
        </w:rPr>
        <w:t xml:space="preserve">, </w:t>
      </w:r>
      <w:proofErr w:type="spellStart"/>
      <w:r w:rsidRPr="00C6567C">
        <w:rPr>
          <w:color w:val="000000"/>
          <w:sz w:val="18"/>
          <w:szCs w:val="18"/>
        </w:rPr>
        <w:t>Danimarka</w:t>
      </w:r>
      <w:proofErr w:type="spellEnd"/>
      <w:r w:rsidRPr="00C6567C">
        <w:rPr>
          <w:color w:val="000000"/>
          <w:sz w:val="18"/>
          <w:szCs w:val="18"/>
        </w:rPr>
        <w:t xml:space="preserve">, </w:t>
      </w:r>
      <w:proofErr w:type="spellStart"/>
      <w:r w:rsidRPr="00C6567C">
        <w:rPr>
          <w:color w:val="000000"/>
          <w:sz w:val="18"/>
          <w:szCs w:val="18"/>
        </w:rPr>
        <w:t>İrlanda</w:t>
      </w:r>
      <w:proofErr w:type="spellEnd"/>
      <w:r w:rsidRPr="00C6567C">
        <w:rPr>
          <w:color w:val="000000"/>
          <w:sz w:val="18"/>
          <w:szCs w:val="18"/>
        </w:rPr>
        <w:t xml:space="preserve">, </w:t>
      </w:r>
      <w:proofErr w:type="spellStart"/>
      <w:r w:rsidRPr="00C6567C">
        <w:rPr>
          <w:color w:val="000000"/>
          <w:sz w:val="18"/>
          <w:szCs w:val="18"/>
        </w:rPr>
        <w:t>Finlandiya</w:t>
      </w:r>
      <w:proofErr w:type="spellEnd"/>
      <w:r w:rsidRPr="00C6567C">
        <w:rPr>
          <w:color w:val="000000"/>
          <w:sz w:val="18"/>
          <w:szCs w:val="18"/>
        </w:rPr>
        <w:t xml:space="preserve">, </w:t>
      </w:r>
      <w:proofErr w:type="spellStart"/>
      <w:r w:rsidRPr="00C6567C">
        <w:rPr>
          <w:color w:val="000000"/>
          <w:sz w:val="18"/>
          <w:szCs w:val="18"/>
        </w:rPr>
        <w:t>İsveç</w:t>
      </w:r>
      <w:proofErr w:type="spellEnd"/>
      <w:r w:rsidRPr="00C6567C">
        <w:rPr>
          <w:color w:val="000000"/>
          <w:sz w:val="18"/>
          <w:szCs w:val="18"/>
        </w:rPr>
        <w:t xml:space="preserve">, </w:t>
      </w:r>
      <w:proofErr w:type="spellStart"/>
      <w:r w:rsidRPr="00C6567C">
        <w:rPr>
          <w:color w:val="000000"/>
          <w:sz w:val="18"/>
          <w:szCs w:val="18"/>
        </w:rPr>
        <w:t>İsviçre</w:t>
      </w:r>
      <w:proofErr w:type="spellEnd"/>
      <w:r w:rsidRPr="00C6567C">
        <w:rPr>
          <w:color w:val="000000"/>
          <w:sz w:val="18"/>
          <w:szCs w:val="18"/>
        </w:rPr>
        <w:t xml:space="preserve"> </w:t>
      </w:r>
      <w:proofErr w:type="spellStart"/>
      <w:r w:rsidRPr="00C6567C">
        <w:rPr>
          <w:color w:val="000000"/>
          <w:sz w:val="18"/>
          <w:szCs w:val="18"/>
        </w:rPr>
        <w:t>ve</w:t>
      </w:r>
      <w:proofErr w:type="spellEnd"/>
      <w:r w:rsidRPr="00C6567C">
        <w:rPr>
          <w:color w:val="000000"/>
          <w:sz w:val="18"/>
          <w:szCs w:val="18"/>
        </w:rPr>
        <w:t xml:space="preserve"> </w:t>
      </w:r>
      <w:proofErr w:type="spellStart"/>
      <w:r w:rsidRPr="00C6567C">
        <w:rPr>
          <w:color w:val="000000"/>
          <w:sz w:val="18"/>
          <w:szCs w:val="18"/>
        </w:rPr>
        <w:t>Amerika'dır</w:t>
      </w:r>
      <w:proofErr w:type="spellEnd"/>
      <w:r w:rsidRPr="00C6567C">
        <w:rPr>
          <w:color w:val="000000"/>
          <w:sz w:val="18"/>
          <w:szCs w:val="18"/>
        </w:rPr>
        <w:t>.</w:t>
      </w:r>
    </w:p>
  </w:footnote>
  <w:footnote w:id="15">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Pr="00C6567C">
        <w:rPr>
          <w:color w:val="000000"/>
          <w:sz w:val="18"/>
          <w:szCs w:val="18"/>
        </w:rPr>
        <w:t xml:space="preserve">ABD, </w:t>
      </w:r>
      <w:proofErr w:type="spellStart"/>
      <w:r w:rsidRPr="00C6567C">
        <w:rPr>
          <w:color w:val="000000"/>
          <w:sz w:val="18"/>
          <w:szCs w:val="18"/>
        </w:rPr>
        <w:t>federatif</w:t>
      </w:r>
      <w:proofErr w:type="spellEnd"/>
      <w:r w:rsidRPr="00C6567C">
        <w:rPr>
          <w:color w:val="000000"/>
          <w:sz w:val="18"/>
          <w:szCs w:val="18"/>
        </w:rPr>
        <w:t xml:space="preserve"> </w:t>
      </w:r>
      <w:proofErr w:type="spellStart"/>
      <w:r w:rsidRPr="00C6567C">
        <w:rPr>
          <w:color w:val="000000"/>
          <w:sz w:val="18"/>
          <w:szCs w:val="18"/>
        </w:rPr>
        <w:t>yapısının</w:t>
      </w:r>
      <w:proofErr w:type="spellEnd"/>
      <w:r w:rsidRPr="00C6567C">
        <w:rPr>
          <w:color w:val="000000"/>
          <w:sz w:val="18"/>
          <w:szCs w:val="18"/>
        </w:rPr>
        <w:t xml:space="preserve"> da </w:t>
      </w:r>
      <w:proofErr w:type="spellStart"/>
      <w:r w:rsidRPr="00C6567C">
        <w:rPr>
          <w:color w:val="000000"/>
          <w:sz w:val="18"/>
          <w:szCs w:val="18"/>
        </w:rPr>
        <w:t>etkisiyle</w:t>
      </w:r>
      <w:proofErr w:type="spellEnd"/>
      <w:r w:rsidRPr="00C6567C">
        <w:rPr>
          <w:color w:val="000000"/>
          <w:sz w:val="18"/>
          <w:szCs w:val="18"/>
        </w:rPr>
        <w:t xml:space="preserve"> </w:t>
      </w:r>
      <w:proofErr w:type="spellStart"/>
      <w:r w:rsidRPr="00C6567C">
        <w:rPr>
          <w:color w:val="000000"/>
          <w:sz w:val="18"/>
          <w:szCs w:val="18"/>
        </w:rPr>
        <w:t>kuruluş</w:t>
      </w:r>
      <w:proofErr w:type="spellEnd"/>
      <w:r w:rsidRPr="00C6567C">
        <w:rPr>
          <w:color w:val="000000"/>
          <w:sz w:val="18"/>
          <w:szCs w:val="18"/>
        </w:rPr>
        <w:t xml:space="preserve"> </w:t>
      </w:r>
      <w:proofErr w:type="spellStart"/>
      <w:r w:rsidRPr="00C6567C">
        <w:rPr>
          <w:color w:val="000000"/>
          <w:sz w:val="18"/>
          <w:szCs w:val="18"/>
        </w:rPr>
        <w:t>yeri</w:t>
      </w:r>
      <w:proofErr w:type="spellEnd"/>
      <w:r w:rsidRPr="00C6567C">
        <w:rPr>
          <w:color w:val="000000"/>
          <w:sz w:val="18"/>
          <w:szCs w:val="18"/>
        </w:rPr>
        <w:t xml:space="preserve"> </w:t>
      </w:r>
      <w:proofErr w:type="spellStart"/>
      <w:r w:rsidRPr="00C6567C">
        <w:rPr>
          <w:color w:val="000000"/>
          <w:sz w:val="18"/>
          <w:szCs w:val="18"/>
        </w:rPr>
        <w:t>teorisi</w:t>
      </w:r>
      <w:proofErr w:type="spellEnd"/>
      <w:r w:rsidRPr="00C6567C">
        <w:rPr>
          <w:color w:val="000000"/>
          <w:sz w:val="18"/>
          <w:szCs w:val="18"/>
        </w:rPr>
        <w:t xml:space="preserve"> </w:t>
      </w:r>
      <w:proofErr w:type="spellStart"/>
      <w:r w:rsidRPr="00C6567C">
        <w:rPr>
          <w:color w:val="000000"/>
          <w:sz w:val="18"/>
          <w:szCs w:val="18"/>
        </w:rPr>
        <w:t>benimseyen</w:t>
      </w:r>
      <w:proofErr w:type="spellEnd"/>
      <w:r w:rsidRPr="00C6567C">
        <w:rPr>
          <w:color w:val="000000"/>
          <w:sz w:val="18"/>
          <w:szCs w:val="18"/>
        </w:rPr>
        <w:t xml:space="preserve"> </w:t>
      </w:r>
      <w:proofErr w:type="spellStart"/>
      <w:r w:rsidRPr="00C6567C">
        <w:rPr>
          <w:color w:val="000000"/>
          <w:sz w:val="18"/>
          <w:szCs w:val="18"/>
        </w:rPr>
        <w:t>ülkeler</w:t>
      </w:r>
      <w:proofErr w:type="spellEnd"/>
      <w:r w:rsidRPr="00C6567C">
        <w:rPr>
          <w:color w:val="000000"/>
          <w:sz w:val="18"/>
          <w:szCs w:val="18"/>
        </w:rPr>
        <w:t xml:space="preserve"> </w:t>
      </w:r>
      <w:proofErr w:type="spellStart"/>
      <w:r w:rsidRPr="00C6567C">
        <w:rPr>
          <w:color w:val="000000"/>
          <w:sz w:val="18"/>
          <w:szCs w:val="18"/>
        </w:rPr>
        <w:t>arasındadır</w:t>
      </w:r>
      <w:proofErr w:type="spellEnd"/>
      <w:r w:rsidRPr="00C6567C">
        <w:rPr>
          <w:color w:val="000000"/>
          <w:sz w:val="18"/>
          <w:szCs w:val="18"/>
        </w:rPr>
        <w:t>.</w:t>
      </w:r>
      <w:proofErr w:type="gramEnd"/>
      <w:r w:rsidRPr="00C6567C">
        <w:rPr>
          <w:color w:val="000000"/>
          <w:sz w:val="18"/>
          <w:szCs w:val="18"/>
        </w:rPr>
        <w:t xml:space="preserve"> </w:t>
      </w:r>
      <w:proofErr w:type="spellStart"/>
      <w:proofErr w:type="gramStart"/>
      <w:r w:rsidRPr="00C6567C">
        <w:rPr>
          <w:color w:val="000000"/>
          <w:sz w:val="18"/>
          <w:szCs w:val="18"/>
        </w:rPr>
        <w:t>Bir</w:t>
      </w:r>
      <w:proofErr w:type="spellEnd"/>
      <w:r w:rsidRPr="00C6567C">
        <w:rPr>
          <w:color w:val="000000"/>
          <w:sz w:val="18"/>
          <w:szCs w:val="18"/>
        </w:rPr>
        <w:t xml:space="preserve"> </w:t>
      </w:r>
      <w:proofErr w:type="spellStart"/>
      <w:r w:rsidRPr="00C6567C">
        <w:rPr>
          <w:color w:val="000000"/>
          <w:sz w:val="18"/>
          <w:szCs w:val="18"/>
        </w:rPr>
        <w:t>eyalette</w:t>
      </w:r>
      <w:proofErr w:type="spellEnd"/>
      <w:r w:rsidRPr="00C6567C">
        <w:rPr>
          <w:color w:val="000000"/>
          <w:sz w:val="18"/>
          <w:szCs w:val="18"/>
        </w:rPr>
        <w:t xml:space="preserve"> </w:t>
      </w:r>
      <w:proofErr w:type="spellStart"/>
      <w:r w:rsidRPr="00C6567C">
        <w:rPr>
          <w:color w:val="000000"/>
          <w:sz w:val="18"/>
          <w:szCs w:val="18"/>
        </w:rPr>
        <w:t>kurulan</w:t>
      </w:r>
      <w:proofErr w:type="spellEnd"/>
      <w:r w:rsidRPr="00C6567C">
        <w:rPr>
          <w:color w:val="000000"/>
          <w:sz w:val="18"/>
          <w:szCs w:val="18"/>
        </w:rPr>
        <w:t xml:space="preserve"> </w:t>
      </w:r>
      <w:proofErr w:type="spellStart"/>
      <w:r w:rsidRPr="00C6567C">
        <w:rPr>
          <w:color w:val="000000"/>
          <w:sz w:val="18"/>
          <w:szCs w:val="18"/>
        </w:rPr>
        <w:t>bir</w:t>
      </w:r>
      <w:proofErr w:type="spellEnd"/>
      <w:r w:rsidRPr="00C6567C">
        <w:rPr>
          <w:color w:val="000000"/>
          <w:sz w:val="18"/>
          <w:szCs w:val="18"/>
        </w:rPr>
        <w:t xml:space="preserve"> </w:t>
      </w:r>
      <w:proofErr w:type="spellStart"/>
      <w:r w:rsidRPr="00C6567C">
        <w:rPr>
          <w:color w:val="000000"/>
          <w:sz w:val="18"/>
          <w:szCs w:val="18"/>
        </w:rPr>
        <w:t>şirket</w:t>
      </w:r>
      <w:proofErr w:type="spellEnd"/>
      <w:r w:rsidRPr="00C6567C">
        <w:rPr>
          <w:color w:val="000000"/>
          <w:sz w:val="18"/>
          <w:szCs w:val="18"/>
        </w:rPr>
        <w:t xml:space="preserve">, </w:t>
      </w:r>
      <w:proofErr w:type="spellStart"/>
      <w:r w:rsidRPr="00C6567C">
        <w:rPr>
          <w:color w:val="000000"/>
          <w:sz w:val="18"/>
          <w:szCs w:val="18"/>
        </w:rPr>
        <w:t>bütün</w:t>
      </w:r>
      <w:proofErr w:type="spellEnd"/>
      <w:r w:rsidRPr="00C6567C">
        <w:rPr>
          <w:color w:val="000000"/>
          <w:sz w:val="18"/>
          <w:szCs w:val="18"/>
        </w:rPr>
        <w:t xml:space="preserve"> </w:t>
      </w:r>
      <w:proofErr w:type="spellStart"/>
      <w:r w:rsidRPr="00C6567C">
        <w:rPr>
          <w:color w:val="000000"/>
          <w:sz w:val="18"/>
          <w:szCs w:val="18"/>
        </w:rPr>
        <w:t>diğer</w:t>
      </w:r>
      <w:proofErr w:type="spellEnd"/>
      <w:r w:rsidRPr="00C6567C">
        <w:rPr>
          <w:color w:val="000000"/>
          <w:sz w:val="18"/>
          <w:szCs w:val="18"/>
        </w:rPr>
        <w:t xml:space="preserve"> </w:t>
      </w:r>
      <w:proofErr w:type="spellStart"/>
      <w:r w:rsidRPr="00C6567C">
        <w:rPr>
          <w:color w:val="000000"/>
          <w:sz w:val="18"/>
          <w:szCs w:val="18"/>
        </w:rPr>
        <w:t>eyaletlerce</w:t>
      </w:r>
      <w:proofErr w:type="spellEnd"/>
      <w:r w:rsidRPr="00C6567C">
        <w:rPr>
          <w:color w:val="000000"/>
          <w:sz w:val="18"/>
          <w:szCs w:val="18"/>
        </w:rPr>
        <w:t xml:space="preserve"> de </w:t>
      </w:r>
      <w:proofErr w:type="spellStart"/>
      <w:r w:rsidRPr="00C6567C">
        <w:rPr>
          <w:color w:val="000000"/>
          <w:sz w:val="18"/>
          <w:szCs w:val="18"/>
        </w:rPr>
        <w:t>tanınmakta</w:t>
      </w:r>
      <w:proofErr w:type="spellEnd"/>
      <w:r w:rsidRPr="00C6567C">
        <w:rPr>
          <w:color w:val="000000"/>
          <w:sz w:val="18"/>
          <w:szCs w:val="18"/>
        </w:rPr>
        <w:t xml:space="preserve"> </w:t>
      </w:r>
      <w:proofErr w:type="spellStart"/>
      <w:r w:rsidRPr="00C6567C">
        <w:rPr>
          <w:color w:val="000000"/>
          <w:sz w:val="18"/>
          <w:szCs w:val="18"/>
        </w:rPr>
        <w:t>ve</w:t>
      </w:r>
      <w:proofErr w:type="spellEnd"/>
      <w:r w:rsidRPr="00C6567C">
        <w:rPr>
          <w:color w:val="000000"/>
          <w:sz w:val="18"/>
          <w:szCs w:val="18"/>
        </w:rPr>
        <w:t xml:space="preserve"> </w:t>
      </w:r>
      <w:proofErr w:type="spellStart"/>
      <w:r w:rsidRPr="00C6567C">
        <w:rPr>
          <w:color w:val="000000"/>
          <w:sz w:val="18"/>
          <w:szCs w:val="18"/>
        </w:rPr>
        <w:t>bu</w:t>
      </w:r>
      <w:proofErr w:type="spellEnd"/>
      <w:r w:rsidRPr="00C6567C">
        <w:rPr>
          <w:color w:val="000000"/>
          <w:sz w:val="18"/>
          <w:szCs w:val="18"/>
        </w:rPr>
        <w:t xml:space="preserve"> </w:t>
      </w:r>
      <w:proofErr w:type="spellStart"/>
      <w:r w:rsidRPr="00C6567C">
        <w:rPr>
          <w:color w:val="000000"/>
          <w:sz w:val="18"/>
          <w:szCs w:val="18"/>
        </w:rPr>
        <w:t>hak</w:t>
      </w:r>
      <w:proofErr w:type="spellEnd"/>
      <w:r w:rsidRPr="00C6567C">
        <w:rPr>
          <w:color w:val="000000"/>
          <w:sz w:val="18"/>
          <w:szCs w:val="18"/>
        </w:rPr>
        <w:t xml:space="preserve"> da </w:t>
      </w:r>
      <w:proofErr w:type="spellStart"/>
      <w:r w:rsidRPr="00C6567C">
        <w:rPr>
          <w:color w:val="000000"/>
          <w:sz w:val="18"/>
          <w:szCs w:val="18"/>
        </w:rPr>
        <w:t>anayasa</w:t>
      </w:r>
      <w:proofErr w:type="spellEnd"/>
      <w:r w:rsidRPr="00C6567C">
        <w:rPr>
          <w:color w:val="000000"/>
          <w:sz w:val="18"/>
          <w:szCs w:val="18"/>
        </w:rPr>
        <w:t xml:space="preserve"> </w:t>
      </w:r>
      <w:proofErr w:type="spellStart"/>
      <w:r w:rsidRPr="00C6567C">
        <w:rPr>
          <w:color w:val="000000"/>
          <w:sz w:val="18"/>
          <w:szCs w:val="18"/>
        </w:rPr>
        <w:t>ile</w:t>
      </w:r>
      <w:proofErr w:type="spellEnd"/>
      <w:r w:rsidRPr="00C6567C">
        <w:rPr>
          <w:color w:val="000000"/>
          <w:sz w:val="18"/>
          <w:szCs w:val="18"/>
        </w:rPr>
        <w:t xml:space="preserve"> </w:t>
      </w:r>
      <w:proofErr w:type="spellStart"/>
      <w:r w:rsidRPr="00C6567C">
        <w:rPr>
          <w:color w:val="000000"/>
          <w:sz w:val="18"/>
          <w:szCs w:val="18"/>
        </w:rPr>
        <w:t>güvence</w:t>
      </w:r>
      <w:proofErr w:type="spellEnd"/>
      <w:r w:rsidRPr="00C6567C">
        <w:rPr>
          <w:color w:val="000000"/>
          <w:sz w:val="18"/>
          <w:szCs w:val="18"/>
        </w:rPr>
        <w:t xml:space="preserve"> </w:t>
      </w:r>
      <w:proofErr w:type="spellStart"/>
      <w:r w:rsidRPr="00C6567C">
        <w:rPr>
          <w:color w:val="000000"/>
          <w:sz w:val="18"/>
          <w:szCs w:val="18"/>
        </w:rPr>
        <w:t>altına</w:t>
      </w:r>
      <w:proofErr w:type="spellEnd"/>
      <w:r w:rsidRPr="00C6567C">
        <w:rPr>
          <w:color w:val="000000"/>
          <w:sz w:val="18"/>
          <w:szCs w:val="18"/>
        </w:rPr>
        <w:t xml:space="preserve"> </w:t>
      </w:r>
      <w:proofErr w:type="spellStart"/>
      <w:r w:rsidRPr="00C6567C">
        <w:rPr>
          <w:color w:val="000000"/>
          <w:sz w:val="18"/>
          <w:szCs w:val="18"/>
        </w:rPr>
        <w:t>alınmış</w:t>
      </w:r>
      <w:proofErr w:type="spellEnd"/>
      <w:r w:rsidRPr="00C6567C">
        <w:rPr>
          <w:color w:val="000000"/>
          <w:sz w:val="18"/>
          <w:szCs w:val="18"/>
        </w:rPr>
        <w:t xml:space="preserve"> </w:t>
      </w:r>
      <w:proofErr w:type="spellStart"/>
      <w:r w:rsidRPr="00C6567C">
        <w:rPr>
          <w:color w:val="000000"/>
          <w:sz w:val="18"/>
          <w:szCs w:val="18"/>
        </w:rPr>
        <w:t>bulunmaktadır</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Federe</w:t>
      </w:r>
      <w:proofErr w:type="spellEnd"/>
      <w:r w:rsidRPr="00C6567C">
        <w:rPr>
          <w:color w:val="000000"/>
          <w:sz w:val="18"/>
          <w:szCs w:val="18"/>
        </w:rPr>
        <w:t xml:space="preserve"> </w:t>
      </w:r>
      <w:proofErr w:type="spellStart"/>
      <w:r w:rsidRPr="00C6567C">
        <w:rPr>
          <w:color w:val="000000"/>
          <w:sz w:val="18"/>
          <w:szCs w:val="18"/>
        </w:rPr>
        <w:t>iç</w:t>
      </w:r>
      <w:proofErr w:type="spellEnd"/>
      <w:r w:rsidRPr="00C6567C">
        <w:rPr>
          <w:color w:val="000000"/>
          <w:sz w:val="18"/>
          <w:szCs w:val="18"/>
        </w:rPr>
        <w:t xml:space="preserve"> </w:t>
      </w:r>
      <w:proofErr w:type="spellStart"/>
      <w:r w:rsidRPr="00C6567C">
        <w:rPr>
          <w:color w:val="000000"/>
          <w:sz w:val="18"/>
          <w:szCs w:val="18"/>
        </w:rPr>
        <w:t>hukuk</w:t>
      </w:r>
      <w:proofErr w:type="spellEnd"/>
      <w:r w:rsidRPr="00C6567C">
        <w:rPr>
          <w:color w:val="000000"/>
          <w:sz w:val="18"/>
          <w:szCs w:val="18"/>
        </w:rPr>
        <w:t xml:space="preserve"> </w:t>
      </w:r>
      <w:proofErr w:type="spellStart"/>
      <w:r w:rsidRPr="00C6567C">
        <w:rPr>
          <w:color w:val="000000"/>
          <w:sz w:val="18"/>
          <w:szCs w:val="18"/>
        </w:rPr>
        <w:t>mevzuatları</w:t>
      </w:r>
      <w:proofErr w:type="spellEnd"/>
      <w:r w:rsidRPr="00C6567C">
        <w:rPr>
          <w:color w:val="000000"/>
          <w:sz w:val="18"/>
          <w:szCs w:val="18"/>
        </w:rPr>
        <w:t xml:space="preserve"> </w:t>
      </w:r>
      <w:proofErr w:type="spellStart"/>
      <w:r w:rsidRPr="00C6567C">
        <w:rPr>
          <w:color w:val="000000"/>
          <w:sz w:val="18"/>
          <w:szCs w:val="18"/>
        </w:rPr>
        <w:t>arasındaki</w:t>
      </w:r>
      <w:proofErr w:type="spellEnd"/>
      <w:r w:rsidRPr="00C6567C">
        <w:rPr>
          <w:color w:val="000000"/>
          <w:sz w:val="18"/>
          <w:szCs w:val="18"/>
        </w:rPr>
        <w:t xml:space="preserve"> </w:t>
      </w:r>
      <w:proofErr w:type="spellStart"/>
      <w:r w:rsidRPr="00C6567C">
        <w:rPr>
          <w:color w:val="000000"/>
          <w:sz w:val="18"/>
          <w:szCs w:val="18"/>
        </w:rPr>
        <w:t>farklılıktan</w:t>
      </w:r>
      <w:proofErr w:type="spellEnd"/>
      <w:r w:rsidRPr="00C6567C">
        <w:rPr>
          <w:color w:val="000000"/>
          <w:sz w:val="18"/>
          <w:szCs w:val="18"/>
        </w:rPr>
        <w:t xml:space="preserve"> </w:t>
      </w:r>
      <w:proofErr w:type="spellStart"/>
      <w:r w:rsidRPr="00C6567C">
        <w:rPr>
          <w:color w:val="000000"/>
          <w:sz w:val="18"/>
          <w:szCs w:val="18"/>
        </w:rPr>
        <w:t>kaynakl</w:t>
      </w:r>
      <w:r w:rsidR="00495D3A">
        <w:rPr>
          <w:color w:val="000000"/>
          <w:sz w:val="18"/>
          <w:szCs w:val="18"/>
        </w:rPr>
        <w:t>anan</w:t>
      </w:r>
      <w:proofErr w:type="spellEnd"/>
      <w:r w:rsidR="00495D3A">
        <w:rPr>
          <w:color w:val="000000"/>
          <w:sz w:val="18"/>
          <w:szCs w:val="18"/>
        </w:rPr>
        <w:t xml:space="preserve"> </w:t>
      </w:r>
      <w:proofErr w:type="spellStart"/>
      <w:r w:rsidR="00495D3A">
        <w:rPr>
          <w:color w:val="000000"/>
          <w:sz w:val="18"/>
          <w:szCs w:val="18"/>
        </w:rPr>
        <w:t>kuruluş</w:t>
      </w:r>
      <w:proofErr w:type="spellEnd"/>
      <w:r w:rsidR="00495D3A">
        <w:rPr>
          <w:color w:val="000000"/>
          <w:sz w:val="18"/>
          <w:szCs w:val="18"/>
        </w:rPr>
        <w:t xml:space="preserve"> </w:t>
      </w:r>
      <w:proofErr w:type="spellStart"/>
      <w:r w:rsidR="00495D3A">
        <w:rPr>
          <w:color w:val="000000"/>
          <w:sz w:val="18"/>
          <w:szCs w:val="18"/>
        </w:rPr>
        <w:t>kolaylığı</w:t>
      </w:r>
      <w:proofErr w:type="spellEnd"/>
      <w:r w:rsidR="00495D3A">
        <w:rPr>
          <w:color w:val="000000"/>
          <w:sz w:val="18"/>
          <w:szCs w:val="18"/>
        </w:rPr>
        <w:t xml:space="preserve">, </w:t>
      </w:r>
      <w:proofErr w:type="spellStart"/>
      <w:proofErr w:type="gramStart"/>
      <w:r w:rsidR="00495D3A">
        <w:rPr>
          <w:color w:val="000000"/>
          <w:sz w:val="18"/>
          <w:szCs w:val="18"/>
        </w:rPr>
        <w:t>Amerika’</w:t>
      </w:r>
      <w:r w:rsidRPr="00C6567C">
        <w:rPr>
          <w:color w:val="000000"/>
          <w:sz w:val="18"/>
          <w:szCs w:val="18"/>
        </w:rPr>
        <w:t>nın</w:t>
      </w:r>
      <w:proofErr w:type="spellEnd"/>
      <w:proofErr w:type="gramEnd"/>
      <w:r w:rsidRPr="00C6567C">
        <w:rPr>
          <w:color w:val="000000"/>
          <w:sz w:val="18"/>
          <w:szCs w:val="18"/>
        </w:rPr>
        <w:t xml:space="preserve"> Delaware </w:t>
      </w:r>
      <w:proofErr w:type="spellStart"/>
      <w:r w:rsidRPr="00C6567C">
        <w:rPr>
          <w:color w:val="000000"/>
          <w:sz w:val="18"/>
          <w:szCs w:val="18"/>
        </w:rPr>
        <w:t>eyaletini</w:t>
      </w:r>
      <w:proofErr w:type="spellEnd"/>
      <w:r w:rsidRPr="00C6567C">
        <w:rPr>
          <w:color w:val="000000"/>
          <w:sz w:val="18"/>
          <w:szCs w:val="18"/>
        </w:rPr>
        <w:t xml:space="preserve"> </w:t>
      </w:r>
      <w:proofErr w:type="spellStart"/>
      <w:r w:rsidRPr="00C6567C">
        <w:rPr>
          <w:color w:val="000000"/>
          <w:sz w:val="18"/>
          <w:szCs w:val="18"/>
        </w:rPr>
        <w:t>bir</w:t>
      </w:r>
      <w:proofErr w:type="spellEnd"/>
      <w:r w:rsidRPr="00C6567C">
        <w:rPr>
          <w:color w:val="000000"/>
          <w:sz w:val="18"/>
          <w:szCs w:val="18"/>
        </w:rPr>
        <w:t xml:space="preserve"> </w:t>
      </w:r>
      <w:proofErr w:type="spellStart"/>
      <w:r w:rsidRPr="00C6567C">
        <w:rPr>
          <w:color w:val="000000"/>
          <w:sz w:val="18"/>
          <w:szCs w:val="18"/>
        </w:rPr>
        <w:t>şirketler</w:t>
      </w:r>
      <w:proofErr w:type="spellEnd"/>
      <w:r w:rsidRPr="00C6567C">
        <w:rPr>
          <w:color w:val="000000"/>
          <w:sz w:val="18"/>
          <w:szCs w:val="18"/>
        </w:rPr>
        <w:t xml:space="preserve"> </w:t>
      </w:r>
      <w:proofErr w:type="spellStart"/>
      <w:r w:rsidRPr="00C6567C">
        <w:rPr>
          <w:color w:val="000000"/>
          <w:sz w:val="18"/>
          <w:szCs w:val="18"/>
        </w:rPr>
        <w:t>merkezi</w:t>
      </w:r>
      <w:proofErr w:type="spellEnd"/>
      <w:r w:rsidRPr="00C6567C">
        <w:rPr>
          <w:color w:val="000000"/>
          <w:sz w:val="18"/>
          <w:szCs w:val="18"/>
        </w:rPr>
        <w:t xml:space="preserve"> </w:t>
      </w:r>
      <w:proofErr w:type="spellStart"/>
      <w:r w:rsidRPr="00C6567C">
        <w:rPr>
          <w:color w:val="000000"/>
          <w:sz w:val="18"/>
          <w:szCs w:val="18"/>
        </w:rPr>
        <w:t>haline</w:t>
      </w:r>
      <w:proofErr w:type="spellEnd"/>
      <w:r w:rsidRPr="00C6567C">
        <w:rPr>
          <w:color w:val="000000"/>
          <w:sz w:val="18"/>
          <w:szCs w:val="18"/>
        </w:rPr>
        <w:t xml:space="preserve"> </w:t>
      </w:r>
      <w:proofErr w:type="spellStart"/>
      <w:r w:rsidRPr="00C6567C">
        <w:rPr>
          <w:color w:val="000000"/>
          <w:sz w:val="18"/>
          <w:szCs w:val="18"/>
        </w:rPr>
        <w:t>getirmiştir</w:t>
      </w:r>
      <w:proofErr w:type="spellEnd"/>
      <w:r w:rsidRPr="00C6567C">
        <w:rPr>
          <w:color w:val="000000"/>
          <w:sz w:val="18"/>
          <w:szCs w:val="18"/>
        </w:rPr>
        <w:t xml:space="preserve">. </w:t>
      </w:r>
      <w:proofErr w:type="spellStart"/>
      <w:r w:rsidRPr="00C6567C">
        <w:rPr>
          <w:color w:val="000000"/>
          <w:sz w:val="18"/>
          <w:szCs w:val="18"/>
        </w:rPr>
        <w:t>Kurucular</w:t>
      </w:r>
      <w:proofErr w:type="spellEnd"/>
      <w:r w:rsidRPr="00C6567C">
        <w:rPr>
          <w:color w:val="000000"/>
          <w:sz w:val="18"/>
          <w:szCs w:val="18"/>
        </w:rPr>
        <w:t xml:space="preserve"> </w:t>
      </w:r>
      <w:proofErr w:type="spellStart"/>
      <w:r w:rsidRPr="00C6567C">
        <w:rPr>
          <w:color w:val="000000"/>
          <w:sz w:val="18"/>
          <w:szCs w:val="18"/>
        </w:rPr>
        <w:t>bu</w:t>
      </w:r>
      <w:proofErr w:type="spellEnd"/>
      <w:r w:rsidRPr="00C6567C">
        <w:rPr>
          <w:color w:val="000000"/>
          <w:sz w:val="18"/>
          <w:szCs w:val="18"/>
        </w:rPr>
        <w:t xml:space="preserve"> </w:t>
      </w:r>
      <w:proofErr w:type="spellStart"/>
      <w:r w:rsidRPr="00C6567C">
        <w:rPr>
          <w:color w:val="000000"/>
          <w:sz w:val="18"/>
          <w:szCs w:val="18"/>
        </w:rPr>
        <w:t>eyaletin</w:t>
      </w:r>
      <w:proofErr w:type="spellEnd"/>
      <w:r w:rsidRPr="00C6567C">
        <w:rPr>
          <w:color w:val="000000"/>
          <w:sz w:val="18"/>
          <w:szCs w:val="18"/>
        </w:rPr>
        <w:t xml:space="preserve"> </w:t>
      </w:r>
      <w:proofErr w:type="spellStart"/>
      <w:r w:rsidRPr="00C6567C">
        <w:rPr>
          <w:color w:val="000000"/>
          <w:sz w:val="18"/>
          <w:szCs w:val="18"/>
        </w:rPr>
        <w:t>iç</w:t>
      </w:r>
      <w:proofErr w:type="spellEnd"/>
      <w:r w:rsidRPr="00C6567C">
        <w:rPr>
          <w:color w:val="000000"/>
          <w:sz w:val="18"/>
          <w:szCs w:val="18"/>
        </w:rPr>
        <w:t xml:space="preserve"> </w:t>
      </w:r>
      <w:proofErr w:type="spellStart"/>
      <w:r w:rsidRPr="00C6567C">
        <w:rPr>
          <w:color w:val="000000"/>
          <w:sz w:val="18"/>
          <w:szCs w:val="18"/>
        </w:rPr>
        <w:t>hukuk</w:t>
      </w:r>
      <w:proofErr w:type="spellEnd"/>
      <w:r w:rsidRPr="00C6567C">
        <w:rPr>
          <w:color w:val="000000"/>
          <w:sz w:val="18"/>
          <w:szCs w:val="18"/>
        </w:rPr>
        <w:t xml:space="preserve"> </w:t>
      </w:r>
      <w:proofErr w:type="spellStart"/>
      <w:r w:rsidRPr="00C6567C">
        <w:rPr>
          <w:color w:val="000000"/>
          <w:sz w:val="18"/>
          <w:szCs w:val="18"/>
        </w:rPr>
        <w:t>mevzuatının</w:t>
      </w:r>
      <w:proofErr w:type="spellEnd"/>
      <w:r w:rsidRPr="00C6567C">
        <w:rPr>
          <w:color w:val="000000"/>
          <w:sz w:val="18"/>
          <w:szCs w:val="18"/>
        </w:rPr>
        <w:t xml:space="preserve"> </w:t>
      </w:r>
      <w:proofErr w:type="spellStart"/>
      <w:r w:rsidRPr="00C6567C">
        <w:rPr>
          <w:color w:val="000000"/>
          <w:sz w:val="18"/>
          <w:szCs w:val="18"/>
        </w:rPr>
        <w:t>sağladıkları</w:t>
      </w:r>
      <w:proofErr w:type="spellEnd"/>
      <w:r w:rsidRPr="00C6567C">
        <w:rPr>
          <w:color w:val="000000"/>
          <w:sz w:val="18"/>
          <w:szCs w:val="18"/>
        </w:rPr>
        <w:t xml:space="preserve"> </w:t>
      </w:r>
      <w:proofErr w:type="spellStart"/>
      <w:r w:rsidRPr="00C6567C">
        <w:rPr>
          <w:color w:val="000000"/>
          <w:sz w:val="18"/>
          <w:szCs w:val="18"/>
        </w:rPr>
        <w:t>kolaylıklardan</w:t>
      </w:r>
      <w:proofErr w:type="spellEnd"/>
      <w:r w:rsidRPr="00C6567C">
        <w:rPr>
          <w:color w:val="000000"/>
          <w:sz w:val="18"/>
          <w:szCs w:val="18"/>
        </w:rPr>
        <w:t xml:space="preserve"> </w:t>
      </w:r>
      <w:proofErr w:type="spellStart"/>
      <w:r w:rsidRPr="00C6567C">
        <w:rPr>
          <w:color w:val="000000"/>
          <w:sz w:val="18"/>
          <w:szCs w:val="18"/>
        </w:rPr>
        <w:t>dolayı</w:t>
      </w:r>
      <w:proofErr w:type="spellEnd"/>
      <w:r w:rsidRPr="00C6567C">
        <w:rPr>
          <w:color w:val="000000"/>
          <w:sz w:val="18"/>
          <w:szCs w:val="18"/>
        </w:rPr>
        <w:t xml:space="preserve"> </w:t>
      </w:r>
      <w:proofErr w:type="spellStart"/>
      <w:r w:rsidRPr="00C6567C">
        <w:rPr>
          <w:color w:val="000000"/>
          <w:sz w:val="18"/>
          <w:szCs w:val="18"/>
        </w:rPr>
        <w:t>şirketlerini</w:t>
      </w:r>
      <w:proofErr w:type="spellEnd"/>
      <w:r w:rsidRPr="00C6567C">
        <w:rPr>
          <w:color w:val="000000"/>
          <w:sz w:val="18"/>
          <w:szCs w:val="18"/>
        </w:rPr>
        <w:t xml:space="preserve"> </w:t>
      </w:r>
      <w:proofErr w:type="spellStart"/>
      <w:r w:rsidRPr="00C6567C">
        <w:rPr>
          <w:color w:val="000000"/>
          <w:sz w:val="18"/>
          <w:szCs w:val="18"/>
        </w:rPr>
        <w:t>bu</w:t>
      </w:r>
      <w:proofErr w:type="spellEnd"/>
      <w:r w:rsidRPr="00C6567C">
        <w:rPr>
          <w:color w:val="000000"/>
          <w:sz w:val="18"/>
          <w:szCs w:val="18"/>
        </w:rPr>
        <w:t xml:space="preserve"> </w:t>
      </w:r>
      <w:proofErr w:type="spellStart"/>
      <w:r w:rsidRPr="00C6567C">
        <w:rPr>
          <w:color w:val="000000"/>
          <w:sz w:val="18"/>
          <w:szCs w:val="18"/>
        </w:rPr>
        <w:t>eyalette</w:t>
      </w:r>
      <w:proofErr w:type="spellEnd"/>
      <w:r w:rsidRPr="00C6567C">
        <w:rPr>
          <w:color w:val="000000"/>
          <w:sz w:val="18"/>
          <w:szCs w:val="18"/>
        </w:rPr>
        <w:t xml:space="preserve"> </w:t>
      </w:r>
      <w:proofErr w:type="spellStart"/>
      <w:r w:rsidRPr="00C6567C">
        <w:rPr>
          <w:color w:val="000000"/>
          <w:sz w:val="18"/>
          <w:szCs w:val="18"/>
        </w:rPr>
        <w:t>kurma</w:t>
      </w:r>
      <w:proofErr w:type="spellEnd"/>
      <w:r w:rsidRPr="00C6567C">
        <w:rPr>
          <w:color w:val="000000"/>
          <w:sz w:val="18"/>
          <w:szCs w:val="18"/>
        </w:rPr>
        <w:t xml:space="preserve"> </w:t>
      </w:r>
      <w:proofErr w:type="spellStart"/>
      <w:r w:rsidRPr="00C6567C">
        <w:rPr>
          <w:color w:val="000000"/>
          <w:sz w:val="18"/>
          <w:szCs w:val="18"/>
        </w:rPr>
        <w:t>yoluna</w:t>
      </w:r>
      <w:proofErr w:type="spellEnd"/>
      <w:r w:rsidRPr="00C6567C">
        <w:rPr>
          <w:color w:val="000000"/>
          <w:sz w:val="18"/>
          <w:szCs w:val="18"/>
        </w:rPr>
        <w:t xml:space="preserve"> </w:t>
      </w:r>
      <w:proofErr w:type="spellStart"/>
      <w:r w:rsidRPr="00C6567C">
        <w:rPr>
          <w:color w:val="000000"/>
          <w:sz w:val="18"/>
          <w:szCs w:val="18"/>
        </w:rPr>
        <w:t>gitmektedirler</w:t>
      </w:r>
      <w:proofErr w:type="spellEnd"/>
      <w:r w:rsidRPr="00C6567C">
        <w:rPr>
          <w:color w:val="000000"/>
          <w:sz w:val="18"/>
          <w:szCs w:val="18"/>
        </w:rPr>
        <w:t xml:space="preserve">. </w:t>
      </w:r>
      <w:proofErr w:type="spellStart"/>
      <w:proofErr w:type="gramStart"/>
      <w:r w:rsidRPr="00C6567C">
        <w:rPr>
          <w:color w:val="000000"/>
          <w:sz w:val="18"/>
          <w:szCs w:val="18"/>
        </w:rPr>
        <w:t>Ayrıntılı</w:t>
      </w:r>
      <w:proofErr w:type="spellEnd"/>
      <w:r w:rsidRPr="00C6567C">
        <w:rPr>
          <w:color w:val="000000"/>
          <w:sz w:val="18"/>
          <w:szCs w:val="18"/>
        </w:rPr>
        <w:t xml:space="preserve"> </w:t>
      </w:r>
      <w:proofErr w:type="spellStart"/>
      <w:r w:rsidRPr="00C6567C">
        <w:rPr>
          <w:color w:val="000000"/>
          <w:sz w:val="18"/>
          <w:szCs w:val="18"/>
        </w:rPr>
        <w:t>bilgi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Aygül</w:t>
      </w:r>
      <w:proofErr w:type="spellEnd"/>
      <w:r w:rsidRPr="00C6567C">
        <w:rPr>
          <w:color w:val="000000"/>
          <w:sz w:val="18"/>
          <w:szCs w:val="18"/>
        </w:rPr>
        <w:t xml:space="preserve">, 2007:107-111. </w:t>
      </w:r>
      <w:proofErr w:type="spellStart"/>
      <w:proofErr w:type="gramStart"/>
      <w:r w:rsidRPr="00C6567C">
        <w:rPr>
          <w:color w:val="000000"/>
          <w:sz w:val="18"/>
          <w:szCs w:val="18"/>
        </w:rPr>
        <w:t>Teorinin</w:t>
      </w:r>
      <w:proofErr w:type="spellEnd"/>
      <w:r w:rsidRPr="00C6567C">
        <w:rPr>
          <w:color w:val="000000"/>
          <w:sz w:val="18"/>
          <w:szCs w:val="18"/>
        </w:rPr>
        <w:t xml:space="preserve"> </w:t>
      </w:r>
      <w:proofErr w:type="spellStart"/>
      <w:r w:rsidRPr="00C6567C">
        <w:rPr>
          <w:color w:val="000000"/>
          <w:sz w:val="18"/>
          <w:szCs w:val="18"/>
        </w:rPr>
        <w:t>avantaj</w:t>
      </w:r>
      <w:proofErr w:type="spellEnd"/>
      <w:r w:rsidRPr="00C6567C">
        <w:rPr>
          <w:color w:val="000000"/>
          <w:sz w:val="18"/>
          <w:szCs w:val="18"/>
        </w:rPr>
        <w:t xml:space="preserve"> </w:t>
      </w:r>
      <w:proofErr w:type="spellStart"/>
      <w:r w:rsidRPr="00C6567C">
        <w:rPr>
          <w:color w:val="000000"/>
          <w:sz w:val="18"/>
          <w:szCs w:val="18"/>
        </w:rPr>
        <w:t>ve</w:t>
      </w:r>
      <w:proofErr w:type="spellEnd"/>
      <w:r w:rsidRPr="00C6567C">
        <w:rPr>
          <w:color w:val="000000"/>
          <w:sz w:val="18"/>
          <w:szCs w:val="18"/>
        </w:rPr>
        <w:t xml:space="preserve"> </w:t>
      </w:r>
      <w:proofErr w:type="spellStart"/>
      <w:r w:rsidRPr="00C6567C">
        <w:rPr>
          <w:color w:val="000000"/>
          <w:sz w:val="18"/>
          <w:szCs w:val="18"/>
        </w:rPr>
        <w:t>dezavantajları</w:t>
      </w:r>
      <w:proofErr w:type="spellEnd"/>
      <w:r w:rsidRPr="00C6567C">
        <w:rPr>
          <w:color w:val="000000"/>
          <w:sz w:val="18"/>
          <w:szCs w:val="18"/>
        </w:rPr>
        <w:t xml:space="preserve"> </w:t>
      </w:r>
      <w:proofErr w:type="spellStart"/>
      <w:r w:rsidRPr="00C6567C">
        <w:rPr>
          <w:color w:val="000000"/>
          <w:sz w:val="18"/>
          <w:szCs w:val="18"/>
        </w:rPr>
        <w:t>hakkında</w:t>
      </w:r>
      <w:proofErr w:type="spellEnd"/>
      <w:r w:rsidRPr="00C6567C">
        <w:rPr>
          <w:color w:val="000000"/>
          <w:sz w:val="18"/>
          <w:szCs w:val="18"/>
        </w:rPr>
        <w:t xml:space="preserve"> </w:t>
      </w:r>
      <w:proofErr w:type="spellStart"/>
      <w:r w:rsidRPr="00C6567C">
        <w:rPr>
          <w:color w:val="000000"/>
          <w:sz w:val="18"/>
          <w:szCs w:val="18"/>
        </w:rPr>
        <w:t>bilgiler</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ayrıca</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Aygül</w:t>
      </w:r>
      <w:proofErr w:type="spellEnd"/>
      <w:r w:rsidRPr="00C6567C">
        <w:rPr>
          <w:color w:val="000000"/>
          <w:sz w:val="18"/>
          <w:szCs w:val="18"/>
        </w:rPr>
        <w:t>, 2016:</w:t>
      </w:r>
      <w:r w:rsidR="00510C84">
        <w:rPr>
          <w:color w:val="000000"/>
          <w:sz w:val="18"/>
          <w:szCs w:val="18"/>
        </w:rPr>
        <w:t xml:space="preserve"> </w:t>
      </w:r>
      <w:r w:rsidRPr="00C6567C">
        <w:rPr>
          <w:color w:val="000000"/>
          <w:sz w:val="18"/>
          <w:szCs w:val="18"/>
        </w:rPr>
        <w:t>622-624.</w:t>
      </w:r>
    </w:p>
  </w:footnote>
  <w:footnote w:id="16">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 xml:space="preserve">Bu </w:t>
      </w:r>
      <w:proofErr w:type="spellStart"/>
      <w:r w:rsidRPr="00C6567C">
        <w:rPr>
          <w:color w:val="000000"/>
          <w:sz w:val="18"/>
          <w:szCs w:val="18"/>
        </w:rPr>
        <w:t>teoriyi</w:t>
      </w:r>
      <w:proofErr w:type="spellEnd"/>
      <w:r w:rsidRPr="00C6567C">
        <w:rPr>
          <w:color w:val="000000"/>
          <w:sz w:val="18"/>
          <w:szCs w:val="18"/>
        </w:rPr>
        <w:t xml:space="preserve"> </w:t>
      </w:r>
      <w:proofErr w:type="spellStart"/>
      <w:proofErr w:type="gramStart"/>
      <w:r w:rsidRPr="00C6567C">
        <w:rPr>
          <w:color w:val="000000"/>
          <w:sz w:val="18"/>
          <w:szCs w:val="18"/>
        </w:rPr>
        <w:t>kabul</w:t>
      </w:r>
      <w:proofErr w:type="spellEnd"/>
      <w:proofErr w:type="gramEnd"/>
      <w:r w:rsidRPr="00C6567C">
        <w:rPr>
          <w:color w:val="000000"/>
          <w:sz w:val="18"/>
          <w:szCs w:val="18"/>
        </w:rPr>
        <w:t xml:space="preserve"> </w:t>
      </w:r>
      <w:proofErr w:type="spellStart"/>
      <w:r w:rsidRPr="00C6567C">
        <w:rPr>
          <w:color w:val="000000"/>
          <w:sz w:val="18"/>
          <w:szCs w:val="18"/>
        </w:rPr>
        <w:t>eden</w:t>
      </w:r>
      <w:proofErr w:type="spellEnd"/>
      <w:r w:rsidRPr="00C6567C">
        <w:rPr>
          <w:color w:val="000000"/>
          <w:sz w:val="18"/>
          <w:szCs w:val="18"/>
        </w:rPr>
        <w:t xml:space="preserve"> </w:t>
      </w:r>
      <w:proofErr w:type="spellStart"/>
      <w:r w:rsidRPr="00C6567C">
        <w:rPr>
          <w:color w:val="000000"/>
          <w:sz w:val="18"/>
          <w:szCs w:val="18"/>
        </w:rPr>
        <w:t>ülkelerden</w:t>
      </w:r>
      <w:proofErr w:type="spellEnd"/>
      <w:r w:rsidRPr="00C6567C">
        <w:rPr>
          <w:color w:val="000000"/>
          <w:sz w:val="18"/>
          <w:szCs w:val="18"/>
        </w:rPr>
        <w:t xml:space="preserve"> </w:t>
      </w:r>
      <w:proofErr w:type="spellStart"/>
      <w:r w:rsidRPr="00C6567C">
        <w:rPr>
          <w:color w:val="000000"/>
          <w:sz w:val="18"/>
          <w:szCs w:val="18"/>
        </w:rPr>
        <w:t>başlıcaları</w:t>
      </w:r>
      <w:proofErr w:type="spellEnd"/>
      <w:r w:rsidRPr="00C6567C">
        <w:rPr>
          <w:color w:val="000000"/>
          <w:sz w:val="18"/>
          <w:szCs w:val="18"/>
        </w:rPr>
        <w:t xml:space="preserve">: </w:t>
      </w:r>
      <w:proofErr w:type="spellStart"/>
      <w:r w:rsidRPr="00C6567C">
        <w:rPr>
          <w:color w:val="000000"/>
          <w:sz w:val="18"/>
          <w:szCs w:val="18"/>
        </w:rPr>
        <w:t>Almanya</w:t>
      </w:r>
      <w:proofErr w:type="spellEnd"/>
      <w:r w:rsidRPr="00C6567C">
        <w:rPr>
          <w:color w:val="000000"/>
          <w:sz w:val="18"/>
          <w:szCs w:val="18"/>
        </w:rPr>
        <w:t xml:space="preserve">, </w:t>
      </w:r>
      <w:proofErr w:type="spellStart"/>
      <w:r w:rsidRPr="00C6567C">
        <w:rPr>
          <w:color w:val="000000"/>
          <w:sz w:val="18"/>
          <w:szCs w:val="18"/>
        </w:rPr>
        <w:t>İtalya</w:t>
      </w:r>
      <w:proofErr w:type="spellEnd"/>
      <w:r w:rsidRPr="00C6567C">
        <w:rPr>
          <w:color w:val="000000"/>
          <w:sz w:val="18"/>
          <w:szCs w:val="18"/>
        </w:rPr>
        <w:t xml:space="preserve">, </w:t>
      </w:r>
      <w:proofErr w:type="spellStart"/>
      <w:r w:rsidRPr="00C6567C">
        <w:rPr>
          <w:color w:val="000000"/>
          <w:sz w:val="18"/>
          <w:szCs w:val="18"/>
        </w:rPr>
        <w:t>İspanya</w:t>
      </w:r>
      <w:proofErr w:type="spellEnd"/>
      <w:r w:rsidRPr="00C6567C">
        <w:rPr>
          <w:color w:val="000000"/>
          <w:sz w:val="18"/>
          <w:szCs w:val="18"/>
        </w:rPr>
        <w:t xml:space="preserve">, </w:t>
      </w:r>
      <w:proofErr w:type="spellStart"/>
      <w:r w:rsidRPr="00C6567C">
        <w:rPr>
          <w:color w:val="000000"/>
          <w:sz w:val="18"/>
          <w:szCs w:val="18"/>
        </w:rPr>
        <w:t>Fransa</w:t>
      </w:r>
      <w:proofErr w:type="spellEnd"/>
      <w:r w:rsidRPr="00C6567C">
        <w:rPr>
          <w:color w:val="000000"/>
          <w:sz w:val="18"/>
          <w:szCs w:val="18"/>
        </w:rPr>
        <w:t xml:space="preserve">, </w:t>
      </w:r>
      <w:proofErr w:type="spellStart"/>
      <w:r w:rsidRPr="00C6567C">
        <w:rPr>
          <w:color w:val="000000"/>
          <w:sz w:val="18"/>
          <w:szCs w:val="18"/>
        </w:rPr>
        <w:t>Portekiz</w:t>
      </w:r>
      <w:proofErr w:type="spellEnd"/>
      <w:r w:rsidRPr="00C6567C">
        <w:rPr>
          <w:color w:val="000000"/>
          <w:sz w:val="18"/>
          <w:szCs w:val="18"/>
        </w:rPr>
        <w:t xml:space="preserve">, </w:t>
      </w:r>
      <w:proofErr w:type="spellStart"/>
      <w:r w:rsidRPr="00C6567C">
        <w:rPr>
          <w:color w:val="000000"/>
          <w:sz w:val="18"/>
          <w:szCs w:val="18"/>
        </w:rPr>
        <w:t>Yunanistan'dır</w:t>
      </w:r>
      <w:proofErr w:type="spellEnd"/>
      <w:r w:rsidRPr="00C6567C">
        <w:rPr>
          <w:color w:val="000000"/>
          <w:sz w:val="18"/>
          <w:szCs w:val="18"/>
        </w:rPr>
        <w:t>.</w:t>
      </w:r>
    </w:p>
  </w:footnote>
  <w:footnote w:id="17">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Teorinin</w:t>
      </w:r>
      <w:proofErr w:type="spellEnd"/>
      <w:r w:rsidRPr="00C6567C">
        <w:rPr>
          <w:color w:val="000000"/>
          <w:sz w:val="18"/>
          <w:szCs w:val="18"/>
        </w:rPr>
        <w:t xml:space="preserve"> </w:t>
      </w:r>
      <w:proofErr w:type="spellStart"/>
      <w:r w:rsidRPr="00C6567C">
        <w:rPr>
          <w:color w:val="000000"/>
          <w:sz w:val="18"/>
          <w:szCs w:val="18"/>
        </w:rPr>
        <w:t>avantaj</w:t>
      </w:r>
      <w:proofErr w:type="spellEnd"/>
      <w:r w:rsidRPr="00C6567C">
        <w:rPr>
          <w:color w:val="000000"/>
          <w:sz w:val="18"/>
          <w:szCs w:val="18"/>
        </w:rPr>
        <w:t xml:space="preserve"> </w:t>
      </w:r>
      <w:proofErr w:type="spellStart"/>
      <w:r w:rsidRPr="00C6567C">
        <w:rPr>
          <w:color w:val="000000"/>
          <w:sz w:val="18"/>
          <w:szCs w:val="18"/>
        </w:rPr>
        <w:t>ve</w:t>
      </w:r>
      <w:proofErr w:type="spellEnd"/>
      <w:r w:rsidRPr="00C6567C">
        <w:rPr>
          <w:color w:val="000000"/>
          <w:sz w:val="18"/>
          <w:szCs w:val="18"/>
        </w:rPr>
        <w:t xml:space="preserve"> </w:t>
      </w:r>
      <w:proofErr w:type="spellStart"/>
      <w:r w:rsidRPr="00C6567C">
        <w:rPr>
          <w:color w:val="000000"/>
          <w:sz w:val="18"/>
          <w:szCs w:val="18"/>
        </w:rPr>
        <w:t>dezavantajları</w:t>
      </w:r>
      <w:proofErr w:type="spellEnd"/>
      <w:r w:rsidRPr="00C6567C">
        <w:rPr>
          <w:color w:val="000000"/>
          <w:sz w:val="18"/>
          <w:szCs w:val="18"/>
        </w:rPr>
        <w:t xml:space="preserve"> </w:t>
      </w:r>
      <w:proofErr w:type="spellStart"/>
      <w:r w:rsidRPr="00C6567C">
        <w:rPr>
          <w:color w:val="000000"/>
          <w:sz w:val="18"/>
          <w:szCs w:val="18"/>
        </w:rPr>
        <w:t>hakkında</w:t>
      </w:r>
      <w:proofErr w:type="spellEnd"/>
      <w:r w:rsidRPr="00C6567C">
        <w:rPr>
          <w:color w:val="000000"/>
          <w:sz w:val="18"/>
          <w:szCs w:val="18"/>
        </w:rPr>
        <w:t xml:space="preserve"> </w:t>
      </w:r>
      <w:proofErr w:type="spellStart"/>
      <w:r w:rsidRPr="00C6567C">
        <w:rPr>
          <w:color w:val="000000"/>
          <w:sz w:val="18"/>
          <w:szCs w:val="18"/>
        </w:rPr>
        <w:t>ayrıntılı</w:t>
      </w:r>
      <w:proofErr w:type="spellEnd"/>
      <w:r w:rsidRPr="00C6567C">
        <w:rPr>
          <w:color w:val="000000"/>
          <w:sz w:val="18"/>
          <w:szCs w:val="18"/>
        </w:rPr>
        <w:t xml:space="preserve"> </w:t>
      </w:r>
      <w:proofErr w:type="spellStart"/>
      <w:r w:rsidRPr="00C6567C">
        <w:rPr>
          <w:color w:val="000000"/>
          <w:sz w:val="18"/>
          <w:szCs w:val="18"/>
        </w:rPr>
        <w:t>bilgiler</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Aygül</w:t>
      </w:r>
      <w:proofErr w:type="spellEnd"/>
      <w:r w:rsidRPr="00C6567C">
        <w:rPr>
          <w:color w:val="000000"/>
          <w:sz w:val="18"/>
          <w:szCs w:val="18"/>
        </w:rPr>
        <w:t>, 2016:626-627.</w:t>
      </w:r>
    </w:p>
  </w:footnote>
  <w:footnote w:id="18">
    <w:p w:rsidR="00C6567C" w:rsidRPr="00C6567C" w:rsidRDefault="00C6567C" w:rsidP="00DB0B76">
      <w:pPr>
        <w:pStyle w:val="DipnotMetni"/>
        <w:tabs>
          <w:tab w:val="left" w:pos="284"/>
        </w:tabs>
        <w:spacing w:before="0" w:beforeAutospacing="0" w:after="40" w:afterAutospacing="0"/>
        <w:ind w:left="284" w:hanging="284"/>
        <w:jc w:val="left"/>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r w:rsidRPr="00C6567C">
        <w:rPr>
          <w:color w:val="000000"/>
          <w:sz w:val="18"/>
          <w:szCs w:val="18"/>
        </w:rPr>
        <w:t>İngilizce</w:t>
      </w:r>
      <w:proofErr w:type="spellEnd"/>
      <w:r w:rsidRPr="00C6567C">
        <w:rPr>
          <w:color w:val="000000"/>
          <w:sz w:val="18"/>
          <w:szCs w:val="18"/>
        </w:rPr>
        <w:t xml:space="preserve"> </w:t>
      </w:r>
      <w:proofErr w:type="spellStart"/>
      <w:r w:rsidRPr="00C6567C">
        <w:rPr>
          <w:color w:val="000000"/>
          <w:sz w:val="18"/>
          <w:szCs w:val="18"/>
        </w:rPr>
        <w:t>karar</w:t>
      </w:r>
      <w:proofErr w:type="spellEnd"/>
      <w:r w:rsidRPr="00C6567C">
        <w:rPr>
          <w:color w:val="000000"/>
          <w:sz w:val="18"/>
          <w:szCs w:val="18"/>
        </w:rPr>
        <w:t xml:space="preserve"> </w:t>
      </w:r>
      <w:proofErr w:type="spellStart"/>
      <w:r w:rsidRPr="00C6567C">
        <w:rPr>
          <w:color w:val="000000"/>
          <w:sz w:val="18"/>
          <w:szCs w:val="18"/>
        </w:rPr>
        <w:t>metni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proofErr w:type="gram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http://curia.europa.eu/juris/showPdf.jsf?text=&amp;docid=98364&amp;pageIndex=0&amp;doclang=en&amp;mode=lst&amp;dir=&amp;occ=first&amp;part=1&amp;cid=473282, (E.T.: 12.10.2014).</w:t>
      </w:r>
    </w:p>
  </w:footnote>
  <w:footnote w:id="19">
    <w:p w:rsidR="00C6567C" w:rsidRPr="00C6567C" w:rsidRDefault="00C6567C" w:rsidP="00DB0B76">
      <w:pPr>
        <w:pStyle w:val="DipnotMetni"/>
        <w:tabs>
          <w:tab w:val="left" w:pos="284"/>
        </w:tabs>
        <w:spacing w:before="0" w:beforeAutospacing="0" w:after="40" w:afterAutospacing="0"/>
        <w:ind w:left="284" w:hanging="284"/>
        <w:jc w:val="left"/>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r w:rsidRPr="00C6567C">
        <w:rPr>
          <w:color w:val="000000"/>
          <w:sz w:val="18"/>
          <w:szCs w:val="18"/>
        </w:rPr>
        <w:t>İngilizce</w:t>
      </w:r>
      <w:proofErr w:type="spellEnd"/>
      <w:r w:rsidRPr="00C6567C">
        <w:rPr>
          <w:color w:val="000000"/>
          <w:sz w:val="18"/>
          <w:szCs w:val="18"/>
        </w:rPr>
        <w:t xml:space="preserve"> </w:t>
      </w:r>
      <w:proofErr w:type="spellStart"/>
      <w:r w:rsidRPr="00C6567C">
        <w:rPr>
          <w:color w:val="000000"/>
          <w:sz w:val="18"/>
          <w:szCs w:val="18"/>
        </w:rPr>
        <w:t>karar</w:t>
      </w:r>
      <w:proofErr w:type="spellEnd"/>
      <w:r w:rsidRPr="00C6567C">
        <w:rPr>
          <w:color w:val="000000"/>
          <w:sz w:val="18"/>
          <w:szCs w:val="18"/>
        </w:rPr>
        <w:t xml:space="preserve"> </w:t>
      </w:r>
      <w:proofErr w:type="spellStart"/>
      <w:r w:rsidRPr="00C6567C">
        <w:rPr>
          <w:color w:val="000000"/>
          <w:sz w:val="18"/>
          <w:szCs w:val="18"/>
        </w:rPr>
        <w:t>metni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proofErr w:type="gram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http://curia.europa.eu/juris/showPdf.jsf?text=&amp;docid=99599&amp;pageIndex=0&amp;doclang=en&amp;mode=lst&amp;dir=&amp;occ=first&amp;part=1&amp;cid=473429, (E.T.: 12.10.2014).</w:t>
      </w:r>
    </w:p>
  </w:footnote>
  <w:footnote w:id="20">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34.</w:t>
      </w:r>
    </w:p>
  </w:footnote>
  <w:footnote w:id="21">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Pr="00C6567C">
        <w:rPr>
          <w:color w:val="000000"/>
          <w:sz w:val="18"/>
          <w:szCs w:val="18"/>
        </w:rPr>
        <w:t>Council Regulation (EC) No. 2157/2001 of 8 October 2001 on the Statue for a European Company.</w:t>
      </w:r>
      <w:proofErr w:type="gramEnd"/>
      <w:r w:rsidRPr="00C6567C">
        <w:rPr>
          <w:color w:val="000000"/>
          <w:sz w:val="18"/>
          <w:szCs w:val="18"/>
        </w:rPr>
        <w:t xml:space="preserve"> </w:t>
      </w:r>
      <w:proofErr w:type="spellStart"/>
      <w:proofErr w:type="gramStart"/>
      <w:r w:rsidRPr="00C6567C">
        <w:rPr>
          <w:color w:val="000000"/>
          <w:sz w:val="18"/>
          <w:szCs w:val="18"/>
        </w:rPr>
        <w:t>İngilizce</w:t>
      </w:r>
      <w:proofErr w:type="spellEnd"/>
      <w:r w:rsidRPr="00C6567C">
        <w:rPr>
          <w:color w:val="000000"/>
          <w:sz w:val="18"/>
          <w:szCs w:val="18"/>
        </w:rPr>
        <w:t xml:space="preserve"> </w:t>
      </w:r>
      <w:proofErr w:type="spellStart"/>
      <w:r w:rsidRPr="00C6567C">
        <w:rPr>
          <w:color w:val="000000"/>
          <w:sz w:val="18"/>
          <w:szCs w:val="18"/>
        </w:rPr>
        <w:t>metin</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hyperlink r:id="rId1" w:history="1">
        <w:r w:rsidRPr="00C6567C">
          <w:rPr>
            <w:rStyle w:val="Kpr"/>
            <w:color w:val="000000"/>
            <w:sz w:val="18"/>
            <w:szCs w:val="18"/>
          </w:rPr>
          <w:t>http://eur-lex.europa.eu/LexUriServ/LexUriServ.do?uri=OJ:L:2001:294:0001:0021:en:PDF</w:t>
        </w:r>
      </w:hyperlink>
      <w:r w:rsidRPr="00C6567C">
        <w:rPr>
          <w:color w:val="000000"/>
          <w:sz w:val="18"/>
          <w:szCs w:val="18"/>
        </w:rPr>
        <w:t xml:space="preserve"> , (E. T.: 01.02.2017).</w:t>
      </w:r>
    </w:p>
  </w:footnote>
  <w:footnote w:id="22">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Pr="00C6567C">
        <w:rPr>
          <w:color w:val="000000"/>
          <w:sz w:val="18"/>
          <w:szCs w:val="18"/>
        </w:rPr>
        <w:t xml:space="preserve">Directive 2005/56/EC of the European </w:t>
      </w:r>
      <w:proofErr w:type="spellStart"/>
      <w:r w:rsidRPr="00C6567C">
        <w:rPr>
          <w:color w:val="000000"/>
          <w:sz w:val="18"/>
          <w:szCs w:val="18"/>
        </w:rPr>
        <w:t>Parliamend</w:t>
      </w:r>
      <w:proofErr w:type="spellEnd"/>
      <w:r w:rsidRPr="00C6567C">
        <w:rPr>
          <w:color w:val="000000"/>
          <w:sz w:val="18"/>
          <w:szCs w:val="18"/>
        </w:rPr>
        <w:t xml:space="preserve"> and of the Council of 26 October 2005 on Cross-Border Mergers of Limited Liability Companies.</w:t>
      </w:r>
      <w:proofErr w:type="gramEnd"/>
      <w:r w:rsidRPr="00C6567C">
        <w:rPr>
          <w:color w:val="000000"/>
          <w:sz w:val="18"/>
          <w:szCs w:val="18"/>
        </w:rPr>
        <w:t xml:space="preserve"> </w:t>
      </w:r>
      <w:proofErr w:type="spellStart"/>
      <w:proofErr w:type="gramStart"/>
      <w:r w:rsidRPr="00C6567C">
        <w:rPr>
          <w:color w:val="000000"/>
          <w:sz w:val="18"/>
          <w:szCs w:val="18"/>
        </w:rPr>
        <w:t>İngilizce</w:t>
      </w:r>
      <w:proofErr w:type="spellEnd"/>
      <w:r w:rsidRPr="00C6567C">
        <w:rPr>
          <w:color w:val="000000"/>
          <w:sz w:val="18"/>
          <w:szCs w:val="18"/>
        </w:rPr>
        <w:t xml:space="preserve"> </w:t>
      </w:r>
      <w:proofErr w:type="spellStart"/>
      <w:r w:rsidRPr="00C6567C">
        <w:rPr>
          <w:color w:val="000000"/>
          <w:sz w:val="18"/>
          <w:szCs w:val="18"/>
        </w:rPr>
        <w:t>metin</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hyperlink r:id="rId2" w:history="1">
        <w:r w:rsidRPr="00C6567C">
          <w:rPr>
            <w:rStyle w:val="Kpr"/>
            <w:color w:val="000000"/>
            <w:sz w:val="18"/>
            <w:szCs w:val="18"/>
          </w:rPr>
          <w:t>http://eur-lex.europa.eu/legal-content/EN/TXT/PDF/?uri=CELEX:32005L0056&amp;from=EN</w:t>
        </w:r>
      </w:hyperlink>
      <w:r w:rsidRPr="00C6567C">
        <w:rPr>
          <w:color w:val="000000"/>
          <w:sz w:val="18"/>
          <w:szCs w:val="18"/>
        </w:rPr>
        <w:t>, (E. T.: 01.02.2017).</w:t>
      </w:r>
    </w:p>
  </w:footnote>
  <w:footnote w:id="23">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r w:rsidRPr="00C6567C">
        <w:rPr>
          <w:color w:val="000000"/>
          <w:sz w:val="18"/>
          <w:szCs w:val="18"/>
        </w:rPr>
        <w:t>Yönergeler</w:t>
      </w:r>
      <w:proofErr w:type="spellEnd"/>
      <w:r w:rsidRPr="00C6567C">
        <w:rPr>
          <w:color w:val="000000"/>
          <w:sz w:val="18"/>
          <w:szCs w:val="18"/>
        </w:rPr>
        <w:t xml:space="preserve"> </w:t>
      </w:r>
      <w:proofErr w:type="spellStart"/>
      <w:r w:rsidRPr="00C6567C">
        <w:rPr>
          <w:color w:val="000000"/>
          <w:sz w:val="18"/>
          <w:szCs w:val="18"/>
        </w:rPr>
        <w:t>genel</w:t>
      </w:r>
      <w:proofErr w:type="spellEnd"/>
      <w:r w:rsidRPr="00C6567C">
        <w:rPr>
          <w:color w:val="000000"/>
          <w:sz w:val="18"/>
          <w:szCs w:val="18"/>
        </w:rPr>
        <w:t xml:space="preserve"> </w:t>
      </w:r>
      <w:proofErr w:type="spellStart"/>
      <w:r w:rsidRPr="00C6567C">
        <w:rPr>
          <w:color w:val="000000"/>
          <w:sz w:val="18"/>
          <w:szCs w:val="18"/>
        </w:rPr>
        <w:t>olarak</w:t>
      </w:r>
      <w:proofErr w:type="spellEnd"/>
      <w:r w:rsidRPr="00C6567C">
        <w:rPr>
          <w:color w:val="000000"/>
          <w:sz w:val="18"/>
          <w:szCs w:val="18"/>
        </w:rPr>
        <w:t xml:space="preserve">, </w:t>
      </w:r>
      <w:proofErr w:type="spellStart"/>
      <w:r w:rsidRPr="00C6567C">
        <w:rPr>
          <w:color w:val="000000"/>
          <w:sz w:val="18"/>
          <w:szCs w:val="18"/>
        </w:rPr>
        <w:t>Andlaşma</w:t>
      </w:r>
      <w:proofErr w:type="spellEnd"/>
      <w:r w:rsidRPr="00C6567C">
        <w:rPr>
          <w:color w:val="000000"/>
          <w:sz w:val="18"/>
          <w:szCs w:val="18"/>
        </w:rPr>
        <w:t xml:space="preserve"> </w:t>
      </w:r>
      <w:proofErr w:type="spellStart"/>
      <w:r w:rsidRPr="00C6567C">
        <w:rPr>
          <w:color w:val="000000"/>
          <w:sz w:val="18"/>
          <w:szCs w:val="18"/>
        </w:rPr>
        <w:t>hükümleri</w:t>
      </w:r>
      <w:proofErr w:type="spellEnd"/>
      <w:r w:rsidRPr="00C6567C">
        <w:rPr>
          <w:color w:val="000000"/>
          <w:sz w:val="18"/>
          <w:szCs w:val="18"/>
        </w:rPr>
        <w:t xml:space="preserve"> </w:t>
      </w:r>
      <w:proofErr w:type="spellStart"/>
      <w:r w:rsidRPr="00C6567C">
        <w:rPr>
          <w:color w:val="000000"/>
          <w:sz w:val="18"/>
          <w:szCs w:val="18"/>
        </w:rPr>
        <w:t>ve</w:t>
      </w:r>
      <w:proofErr w:type="spellEnd"/>
      <w:r w:rsidRPr="00C6567C">
        <w:rPr>
          <w:color w:val="000000"/>
          <w:sz w:val="18"/>
          <w:szCs w:val="18"/>
        </w:rPr>
        <w:t xml:space="preserve"> </w:t>
      </w:r>
      <w:proofErr w:type="spellStart"/>
      <w:r w:rsidRPr="00C6567C">
        <w:rPr>
          <w:color w:val="000000"/>
          <w:sz w:val="18"/>
          <w:szCs w:val="18"/>
        </w:rPr>
        <w:t>tüzükler</w:t>
      </w:r>
      <w:proofErr w:type="spellEnd"/>
      <w:r w:rsidRPr="00C6567C">
        <w:rPr>
          <w:color w:val="000000"/>
          <w:sz w:val="18"/>
          <w:szCs w:val="18"/>
        </w:rPr>
        <w:t xml:space="preserve"> </w:t>
      </w:r>
      <w:proofErr w:type="spellStart"/>
      <w:r w:rsidRPr="00C6567C">
        <w:rPr>
          <w:color w:val="000000"/>
          <w:sz w:val="18"/>
          <w:szCs w:val="18"/>
        </w:rPr>
        <w:t>gibi</w:t>
      </w:r>
      <w:proofErr w:type="spellEnd"/>
      <w:r w:rsidRPr="00C6567C">
        <w:rPr>
          <w:color w:val="000000"/>
          <w:sz w:val="18"/>
          <w:szCs w:val="18"/>
        </w:rPr>
        <w:t xml:space="preserve"> </w:t>
      </w:r>
      <w:proofErr w:type="spellStart"/>
      <w:r w:rsidRPr="00C6567C">
        <w:rPr>
          <w:color w:val="000000"/>
          <w:sz w:val="18"/>
          <w:szCs w:val="18"/>
        </w:rPr>
        <w:t>doğrudan</w:t>
      </w:r>
      <w:proofErr w:type="spellEnd"/>
      <w:r w:rsidRPr="00C6567C">
        <w:rPr>
          <w:color w:val="000000"/>
          <w:sz w:val="18"/>
          <w:szCs w:val="18"/>
        </w:rPr>
        <w:t xml:space="preserve"> </w:t>
      </w:r>
      <w:proofErr w:type="spellStart"/>
      <w:r w:rsidRPr="00C6567C">
        <w:rPr>
          <w:color w:val="000000"/>
          <w:sz w:val="18"/>
          <w:szCs w:val="18"/>
        </w:rPr>
        <w:t>etkiye</w:t>
      </w:r>
      <w:proofErr w:type="spellEnd"/>
      <w:r w:rsidRPr="00C6567C">
        <w:rPr>
          <w:color w:val="000000"/>
          <w:sz w:val="18"/>
          <w:szCs w:val="18"/>
        </w:rPr>
        <w:t xml:space="preserve"> </w:t>
      </w:r>
      <w:proofErr w:type="spellStart"/>
      <w:r w:rsidRPr="00C6567C">
        <w:rPr>
          <w:color w:val="000000"/>
          <w:sz w:val="18"/>
          <w:szCs w:val="18"/>
        </w:rPr>
        <w:t>sahip</w:t>
      </w:r>
      <w:proofErr w:type="spellEnd"/>
      <w:r w:rsidRPr="00C6567C">
        <w:rPr>
          <w:color w:val="000000"/>
          <w:sz w:val="18"/>
          <w:szCs w:val="18"/>
        </w:rPr>
        <w:t xml:space="preserve"> </w:t>
      </w:r>
      <w:proofErr w:type="spellStart"/>
      <w:r w:rsidRPr="00C6567C">
        <w:rPr>
          <w:color w:val="000000"/>
          <w:sz w:val="18"/>
          <w:szCs w:val="18"/>
        </w:rPr>
        <w:t>olmamakla</w:t>
      </w:r>
      <w:proofErr w:type="spellEnd"/>
      <w:r w:rsidRPr="00C6567C">
        <w:rPr>
          <w:color w:val="000000"/>
          <w:sz w:val="18"/>
          <w:szCs w:val="18"/>
        </w:rPr>
        <w:t xml:space="preserve"> </w:t>
      </w:r>
      <w:proofErr w:type="spellStart"/>
      <w:r w:rsidRPr="00C6567C">
        <w:rPr>
          <w:color w:val="000000"/>
          <w:sz w:val="18"/>
          <w:szCs w:val="18"/>
        </w:rPr>
        <w:t>birlikte</w:t>
      </w:r>
      <w:proofErr w:type="spellEnd"/>
      <w:r w:rsidRPr="00C6567C">
        <w:rPr>
          <w:color w:val="000000"/>
          <w:sz w:val="18"/>
          <w:szCs w:val="18"/>
        </w:rPr>
        <w:t xml:space="preserve">; </w:t>
      </w:r>
      <w:proofErr w:type="spellStart"/>
      <w:r w:rsidRPr="00C6567C">
        <w:rPr>
          <w:color w:val="000000"/>
          <w:sz w:val="18"/>
          <w:szCs w:val="18"/>
        </w:rPr>
        <w:t>yararlı</w:t>
      </w:r>
      <w:proofErr w:type="spellEnd"/>
      <w:r w:rsidRPr="00C6567C">
        <w:rPr>
          <w:color w:val="000000"/>
          <w:sz w:val="18"/>
          <w:szCs w:val="18"/>
        </w:rPr>
        <w:t xml:space="preserve"> </w:t>
      </w:r>
      <w:proofErr w:type="spellStart"/>
      <w:r w:rsidRPr="00C6567C">
        <w:rPr>
          <w:color w:val="000000"/>
          <w:sz w:val="18"/>
          <w:szCs w:val="18"/>
        </w:rPr>
        <w:t>etki</w:t>
      </w:r>
      <w:proofErr w:type="spellEnd"/>
      <w:r w:rsidRPr="00C6567C">
        <w:rPr>
          <w:color w:val="000000"/>
          <w:sz w:val="18"/>
          <w:szCs w:val="18"/>
        </w:rPr>
        <w:t xml:space="preserve"> </w:t>
      </w:r>
      <w:proofErr w:type="spellStart"/>
      <w:r w:rsidRPr="00C6567C">
        <w:rPr>
          <w:color w:val="000000"/>
          <w:sz w:val="18"/>
          <w:szCs w:val="18"/>
        </w:rPr>
        <w:t>ilkesi</w:t>
      </w:r>
      <w:proofErr w:type="spellEnd"/>
      <w:r w:rsidRPr="00C6567C">
        <w:rPr>
          <w:color w:val="000000"/>
          <w:sz w:val="18"/>
          <w:szCs w:val="18"/>
        </w:rPr>
        <w:t xml:space="preserve"> </w:t>
      </w:r>
      <w:proofErr w:type="spellStart"/>
      <w:r w:rsidRPr="00C6567C">
        <w:rPr>
          <w:color w:val="000000"/>
          <w:sz w:val="18"/>
          <w:szCs w:val="18"/>
        </w:rPr>
        <w:t>kapsamında</w:t>
      </w:r>
      <w:proofErr w:type="spellEnd"/>
      <w:r w:rsidRPr="00C6567C">
        <w:rPr>
          <w:color w:val="000000"/>
          <w:sz w:val="18"/>
          <w:szCs w:val="18"/>
        </w:rPr>
        <w:t xml:space="preserve"> </w:t>
      </w:r>
      <w:proofErr w:type="spellStart"/>
      <w:r w:rsidRPr="00C6567C">
        <w:rPr>
          <w:color w:val="000000"/>
          <w:sz w:val="18"/>
          <w:szCs w:val="18"/>
        </w:rPr>
        <w:t>üye</w:t>
      </w:r>
      <w:proofErr w:type="spellEnd"/>
      <w:r w:rsidRPr="00C6567C">
        <w:rPr>
          <w:color w:val="000000"/>
          <w:sz w:val="18"/>
          <w:szCs w:val="18"/>
        </w:rPr>
        <w:t xml:space="preserve"> </w:t>
      </w:r>
      <w:proofErr w:type="spellStart"/>
      <w:r w:rsidRPr="00C6567C">
        <w:rPr>
          <w:color w:val="000000"/>
          <w:sz w:val="18"/>
          <w:szCs w:val="18"/>
        </w:rPr>
        <w:t>devletlere</w:t>
      </w:r>
      <w:proofErr w:type="spellEnd"/>
      <w:r w:rsidRPr="00C6567C">
        <w:rPr>
          <w:color w:val="000000"/>
          <w:sz w:val="18"/>
          <w:szCs w:val="18"/>
        </w:rPr>
        <w:t xml:space="preserve"> </w:t>
      </w:r>
      <w:proofErr w:type="spellStart"/>
      <w:r w:rsidRPr="00C6567C">
        <w:rPr>
          <w:color w:val="000000"/>
          <w:sz w:val="18"/>
          <w:szCs w:val="18"/>
        </w:rPr>
        <w:t>yol</w:t>
      </w:r>
      <w:proofErr w:type="spellEnd"/>
      <w:r w:rsidRPr="00C6567C">
        <w:rPr>
          <w:color w:val="000000"/>
          <w:sz w:val="18"/>
          <w:szCs w:val="18"/>
        </w:rPr>
        <w:t xml:space="preserve"> </w:t>
      </w:r>
      <w:proofErr w:type="spellStart"/>
      <w:r w:rsidRPr="00C6567C">
        <w:rPr>
          <w:color w:val="000000"/>
          <w:sz w:val="18"/>
          <w:szCs w:val="18"/>
        </w:rPr>
        <w:t>gösterici</w:t>
      </w:r>
      <w:proofErr w:type="spellEnd"/>
      <w:r w:rsidRPr="00C6567C">
        <w:rPr>
          <w:color w:val="000000"/>
          <w:sz w:val="18"/>
          <w:szCs w:val="18"/>
        </w:rPr>
        <w:t xml:space="preserve"> </w:t>
      </w:r>
      <w:proofErr w:type="spellStart"/>
      <w:r w:rsidRPr="00C6567C">
        <w:rPr>
          <w:color w:val="000000"/>
          <w:sz w:val="18"/>
          <w:szCs w:val="18"/>
        </w:rPr>
        <w:t>bir</w:t>
      </w:r>
      <w:proofErr w:type="spellEnd"/>
      <w:r w:rsidRPr="00C6567C">
        <w:rPr>
          <w:color w:val="000000"/>
          <w:sz w:val="18"/>
          <w:szCs w:val="18"/>
        </w:rPr>
        <w:t xml:space="preserve"> </w:t>
      </w:r>
      <w:proofErr w:type="spellStart"/>
      <w:r w:rsidRPr="00C6567C">
        <w:rPr>
          <w:color w:val="000000"/>
          <w:sz w:val="18"/>
          <w:szCs w:val="18"/>
        </w:rPr>
        <w:t>etkiye</w:t>
      </w:r>
      <w:proofErr w:type="spellEnd"/>
      <w:r w:rsidRPr="00C6567C">
        <w:rPr>
          <w:color w:val="000000"/>
          <w:sz w:val="18"/>
          <w:szCs w:val="18"/>
        </w:rPr>
        <w:t xml:space="preserve"> </w:t>
      </w:r>
      <w:proofErr w:type="spellStart"/>
      <w:r w:rsidRPr="00C6567C">
        <w:rPr>
          <w:color w:val="000000"/>
          <w:sz w:val="18"/>
          <w:szCs w:val="18"/>
        </w:rPr>
        <w:t>sahiptir</w:t>
      </w:r>
      <w:proofErr w:type="spellEnd"/>
      <w:r w:rsidRPr="00C6567C">
        <w:rPr>
          <w:color w:val="000000"/>
          <w:sz w:val="18"/>
          <w:szCs w:val="18"/>
        </w:rPr>
        <w:t xml:space="preserve"> </w:t>
      </w:r>
      <w:proofErr w:type="spellStart"/>
      <w:r w:rsidRPr="00C6567C">
        <w:rPr>
          <w:color w:val="000000"/>
          <w:sz w:val="18"/>
          <w:szCs w:val="18"/>
        </w:rPr>
        <w:t>ve</w:t>
      </w:r>
      <w:proofErr w:type="spellEnd"/>
      <w:r w:rsidRPr="00C6567C">
        <w:rPr>
          <w:color w:val="000000"/>
          <w:sz w:val="18"/>
          <w:szCs w:val="18"/>
        </w:rPr>
        <w:t xml:space="preserve"> </w:t>
      </w:r>
      <w:proofErr w:type="spellStart"/>
      <w:r w:rsidRPr="00C6567C">
        <w:rPr>
          <w:color w:val="000000"/>
          <w:sz w:val="18"/>
          <w:szCs w:val="18"/>
        </w:rPr>
        <w:t>üye</w:t>
      </w:r>
      <w:proofErr w:type="spellEnd"/>
      <w:r w:rsidRPr="00C6567C">
        <w:rPr>
          <w:color w:val="000000"/>
          <w:sz w:val="18"/>
          <w:szCs w:val="18"/>
        </w:rPr>
        <w:t xml:space="preserve"> </w:t>
      </w:r>
      <w:proofErr w:type="spellStart"/>
      <w:r w:rsidRPr="00C6567C">
        <w:rPr>
          <w:color w:val="000000"/>
          <w:sz w:val="18"/>
          <w:szCs w:val="18"/>
        </w:rPr>
        <w:t>devlet</w:t>
      </w:r>
      <w:proofErr w:type="spellEnd"/>
      <w:r w:rsidRPr="00C6567C">
        <w:rPr>
          <w:color w:val="000000"/>
          <w:sz w:val="18"/>
          <w:szCs w:val="18"/>
        </w:rPr>
        <w:t xml:space="preserve"> </w:t>
      </w:r>
      <w:proofErr w:type="spellStart"/>
      <w:r w:rsidRPr="00C6567C">
        <w:rPr>
          <w:color w:val="000000"/>
          <w:sz w:val="18"/>
          <w:szCs w:val="18"/>
        </w:rPr>
        <w:t>aracı</w:t>
      </w:r>
      <w:proofErr w:type="spellEnd"/>
      <w:r w:rsidRPr="00C6567C">
        <w:rPr>
          <w:color w:val="000000"/>
          <w:sz w:val="18"/>
          <w:szCs w:val="18"/>
        </w:rPr>
        <w:t xml:space="preserve"> </w:t>
      </w:r>
      <w:proofErr w:type="spellStart"/>
      <w:r w:rsidRPr="00C6567C">
        <w:rPr>
          <w:color w:val="000000"/>
          <w:sz w:val="18"/>
          <w:szCs w:val="18"/>
        </w:rPr>
        <w:t>tasarrufları</w:t>
      </w:r>
      <w:proofErr w:type="spellEnd"/>
      <w:r w:rsidRPr="00C6567C">
        <w:rPr>
          <w:color w:val="000000"/>
          <w:sz w:val="18"/>
          <w:szCs w:val="18"/>
        </w:rPr>
        <w:t xml:space="preserve"> </w:t>
      </w:r>
      <w:proofErr w:type="spellStart"/>
      <w:r w:rsidRPr="00C6567C">
        <w:rPr>
          <w:color w:val="000000"/>
          <w:sz w:val="18"/>
          <w:szCs w:val="18"/>
        </w:rPr>
        <w:t>ile</w:t>
      </w:r>
      <w:proofErr w:type="spellEnd"/>
      <w:r w:rsidRPr="00C6567C">
        <w:rPr>
          <w:color w:val="000000"/>
          <w:sz w:val="18"/>
          <w:szCs w:val="18"/>
        </w:rPr>
        <w:t xml:space="preserve"> </w:t>
      </w:r>
      <w:proofErr w:type="spellStart"/>
      <w:r w:rsidRPr="00C6567C">
        <w:rPr>
          <w:color w:val="000000"/>
          <w:sz w:val="18"/>
          <w:szCs w:val="18"/>
        </w:rPr>
        <w:t>iç</w:t>
      </w:r>
      <w:proofErr w:type="spellEnd"/>
      <w:r w:rsidRPr="00C6567C">
        <w:rPr>
          <w:color w:val="000000"/>
          <w:sz w:val="18"/>
          <w:szCs w:val="18"/>
        </w:rPr>
        <w:t xml:space="preserve"> </w:t>
      </w:r>
      <w:proofErr w:type="spellStart"/>
      <w:r w:rsidRPr="00C6567C">
        <w:rPr>
          <w:color w:val="000000"/>
          <w:sz w:val="18"/>
          <w:szCs w:val="18"/>
        </w:rPr>
        <w:t>hukuka</w:t>
      </w:r>
      <w:proofErr w:type="spellEnd"/>
      <w:r w:rsidRPr="00C6567C">
        <w:rPr>
          <w:color w:val="000000"/>
          <w:sz w:val="18"/>
          <w:szCs w:val="18"/>
        </w:rPr>
        <w:t xml:space="preserve"> </w:t>
      </w:r>
      <w:proofErr w:type="spellStart"/>
      <w:r w:rsidRPr="00C6567C">
        <w:rPr>
          <w:color w:val="000000"/>
          <w:sz w:val="18"/>
          <w:szCs w:val="18"/>
        </w:rPr>
        <w:t>aktarılması</w:t>
      </w:r>
      <w:proofErr w:type="spellEnd"/>
      <w:r w:rsidRPr="00C6567C">
        <w:rPr>
          <w:color w:val="000000"/>
          <w:sz w:val="18"/>
          <w:szCs w:val="18"/>
        </w:rPr>
        <w:t xml:space="preserve">, </w:t>
      </w:r>
      <w:proofErr w:type="spellStart"/>
      <w:r w:rsidRPr="00C6567C">
        <w:rPr>
          <w:color w:val="000000"/>
          <w:sz w:val="18"/>
          <w:szCs w:val="18"/>
        </w:rPr>
        <w:t>Birlik</w:t>
      </w:r>
      <w:proofErr w:type="spellEnd"/>
      <w:r w:rsidRPr="00C6567C">
        <w:rPr>
          <w:color w:val="000000"/>
          <w:sz w:val="18"/>
          <w:szCs w:val="18"/>
        </w:rPr>
        <w:t xml:space="preserve"> </w:t>
      </w:r>
      <w:proofErr w:type="spellStart"/>
      <w:r w:rsidRPr="00C6567C">
        <w:rPr>
          <w:color w:val="000000"/>
          <w:sz w:val="18"/>
          <w:szCs w:val="18"/>
        </w:rPr>
        <w:t>tarafından</w:t>
      </w:r>
      <w:proofErr w:type="spellEnd"/>
      <w:r w:rsidRPr="00C6567C">
        <w:rPr>
          <w:color w:val="000000"/>
          <w:sz w:val="18"/>
          <w:szCs w:val="18"/>
        </w:rPr>
        <w:t xml:space="preserve"> </w:t>
      </w:r>
      <w:proofErr w:type="spellStart"/>
      <w:r w:rsidRPr="00C6567C">
        <w:rPr>
          <w:color w:val="000000"/>
          <w:sz w:val="18"/>
          <w:szCs w:val="18"/>
        </w:rPr>
        <w:t>öngörülen</w:t>
      </w:r>
      <w:proofErr w:type="spellEnd"/>
      <w:r w:rsidRPr="00C6567C">
        <w:rPr>
          <w:color w:val="000000"/>
          <w:sz w:val="18"/>
          <w:szCs w:val="18"/>
        </w:rPr>
        <w:t xml:space="preserve"> </w:t>
      </w:r>
      <w:proofErr w:type="spellStart"/>
      <w:r w:rsidRPr="00C6567C">
        <w:rPr>
          <w:color w:val="000000"/>
          <w:sz w:val="18"/>
          <w:szCs w:val="18"/>
        </w:rPr>
        <w:t>işlemlerdir</w:t>
      </w:r>
      <w:proofErr w:type="spellEnd"/>
      <w:r w:rsidRPr="00C6567C">
        <w:rPr>
          <w:color w:val="000000"/>
          <w:sz w:val="18"/>
          <w:szCs w:val="18"/>
        </w:rPr>
        <w:t xml:space="preserve">. </w:t>
      </w:r>
      <w:proofErr w:type="gramStart"/>
      <w:r w:rsidRPr="00C6567C">
        <w:rPr>
          <w:color w:val="000000"/>
          <w:sz w:val="18"/>
          <w:szCs w:val="18"/>
        </w:rPr>
        <w:t xml:space="preserve">ABAD, </w:t>
      </w:r>
      <w:proofErr w:type="spellStart"/>
      <w:r w:rsidRPr="00C6567C">
        <w:rPr>
          <w:color w:val="000000"/>
          <w:sz w:val="18"/>
          <w:szCs w:val="18"/>
        </w:rPr>
        <w:t>kimi</w:t>
      </w:r>
      <w:proofErr w:type="spellEnd"/>
      <w:r w:rsidRPr="00C6567C">
        <w:rPr>
          <w:color w:val="000000"/>
          <w:sz w:val="18"/>
          <w:szCs w:val="18"/>
        </w:rPr>
        <w:t xml:space="preserve"> </w:t>
      </w:r>
      <w:proofErr w:type="spellStart"/>
      <w:r w:rsidRPr="00C6567C">
        <w:rPr>
          <w:color w:val="000000"/>
          <w:sz w:val="18"/>
          <w:szCs w:val="18"/>
        </w:rPr>
        <w:t>yönergelerin</w:t>
      </w:r>
      <w:proofErr w:type="spellEnd"/>
      <w:r w:rsidRPr="00C6567C">
        <w:rPr>
          <w:color w:val="000000"/>
          <w:sz w:val="18"/>
          <w:szCs w:val="18"/>
        </w:rPr>
        <w:t xml:space="preserve"> </w:t>
      </w:r>
      <w:proofErr w:type="spellStart"/>
      <w:r w:rsidRPr="00C6567C">
        <w:rPr>
          <w:color w:val="000000"/>
          <w:sz w:val="18"/>
          <w:szCs w:val="18"/>
        </w:rPr>
        <w:t>ise</w:t>
      </w:r>
      <w:proofErr w:type="spellEnd"/>
      <w:r w:rsidRPr="00C6567C">
        <w:rPr>
          <w:color w:val="000000"/>
          <w:sz w:val="18"/>
          <w:szCs w:val="18"/>
        </w:rPr>
        <w:t xml:space="preserve"> </w:t>
      </w:r>
      <w:proofErr w:type="spellStart"/>
      <w:r w:rsidRPr="00C6567C">
        <w:rPr>
          <w:color w:val="000000"/>
          <w:sz w:val="18"/>
          <w:szCs w:val="18"/>
        </w:rPr>
        <w:t>doğrudan</w:t>
      </w:r>
      <w:proofErr w:type="spellEnd"/>
      <w:r w:rsidRPr="00C6567C">
        <w:rPr>
          <w:color w:val="000000"/>
          <w:sz w:val="18"/>
          <w:szCs w:val="18"/>
        </w:rPr>
        <w:t xml:space="preserve"> </w:t>
      </w:r>
      <w:proofErr w:type="spellStart"/>
      <w:r w:rsidRPr="00C6567C">
        <w:rPr>
          <w:color w:val="000000"/>
          <w:sz w:val="18"/>
          <w:szCs w:val="18"/>
        </w:rPr>
        <w:t>etkili</w:t>
      </w:r>
      <w:proofErr w:type="spellEnd"/>
      <w:r w:rsidRPr="00C6567C">
        <w:rPr>
          <w:color w:val="000000"/>
          <w:sz w:val="18"/>
          <w:szCs w:val="18"/>
        </w:rPr>
        <w:t xml:space="preserve"> </w:t>
      </w:r>
      <w:proofErr w:type="spellStart"/>
      <w:r w:rsidRPr="00C6567C">
        <w:rPr>
          <w:color w:val="000000"/>
          <w:sz w:val="18"/>
          <w:szCs w:val="18"/>
        </w:rPr>
        <w:t>olup</w:t>
      </w:r>
      <w:proofErr w:type="spellEnd"/>
      <w:r w:rsidRPr="00C6567C">
        <w:rPr>
          <w:color w:val="000000"/>
          <w:sz w:val="18"/>
          <w:szCs w:val="18"/>
        </w:rPr>
        <w:t xml:space="preserve"> </w:t>
      </w:r>
      <w:proofErr w:type="spellStart"/>
      <w:r w:rsidRPr="00C6567C">
        <w:rPr>
          <w:color w:val="000000"/>
          <w:sz w:val="18"/>
          <w:szCs w:val="18"/>
        </w:rPr>
        <w:t>olmadığının</w:t>
      </w:r>
      <w:proofErr w:type="spellEnd"/>
      <w:r w:rsidRPr="00C6567C">
        <w:rPr>
          <w:color w:val="000000"/>
          <w:sz w:val="18"/>
          <w:szCs w:val="18"/>
        </w:rPr>
        <w:t xml:space="preserve"> </w:t>
      </w:r>
      <w:proofErr w:type="spellStart"/>
      <w:r w:rsidRPr="00C6567C">
        <w:rPr>
          <w:color w:val="000000"/>
          <w:sz w:val="18"/>
          <w:szCs w:val="18"/>
        </w:rPr>
        <w:t>incelenmesi</w:t>
      </w:r>
      <w:proofErr w:type="spellEnd"/>
      <w:r w:rsidRPr="00C6567C">
        <w:rPr>
          <w:color w:val="000000"/>
          <w:sz w:val="18"/>
          <w:szCs w:val="18"/>
        </w:rPr>
        <w:t xml:space="preserve"> </w:t>
      </w:r>
      <w:proofErr w:type="spellStart"/>
      <w:r w:rsidRPr="00C6567C">
        <w:rPr>
          <w:color w:val="000000"/>
          <w:sz w:val="18"/>
          <w:szCs w:val="18"/>
        </w:rPr>
        <w:t>gerektiğine</w:t>
      </w:r>
      <w:proofErr w:type="spellEnd"/>
      <w:r w:rsidRPr="00C6567C">
        <w:rPr>
          <w:color w:val="000000"/>
          <w:sz w:val="18"/>
          <w:szCs w:val="18"/>
        </w:rPr>
        <w:t xml:space="preserve">; </w:t>
      </w:r>
      <w:r w:rsidRPr="00C6567C">
        <w:rPr>
          <w:i/>
          <w:color w:val="000000"/>
          <w:sz w:val="18"/>
          <w:szCs w:val="18"/>
        </w:rPr>
        <w:t>“</w:t>
      </w:r>
      <w:proofErr w:type="spellStart"/>
      <w:r w:rsidRPr="00C6567C">
        <w:rPr>
          <w:i/>
          <w:color w:val="000000"/>
          <w:sz w:val="18"/>
          <w:szCs w:val="18"/>
        </w:rPr>
        <w:t>koşulsuz</w:t>
      </w:r>
      <w:proofErr w:type="spellEnd"/>
      <w:r w:rsidRPr="00C6567C">
        <w:rPr>
          <w:i/>
          <w:color w:val="000000"/>
          <w:sz w:val="18"/>
          <w:szCs w:val="18"/>
        </w:rPr>
        <w:t xml:space="preserve">, </w:t>
      </w:r>
      <w:proofErr w:type="spellStart"/>
      <w:r w:rsidRPr="00C6567C">
        <w:rPr>
          <w:i/>
          <w:color w:val="000000"/>
          <w:sz w:val="18"/>
          <w:szCs w:val="18"/>
        </w:rPr>
        <w:t>açık</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takdir</w:t>
      </w:r>
      <w:proofErr w:type="spellEnd"/>
      <w:r w:rsidRPr="00C6567C">
        <w:rPr>
          <w:i/>
          <w:color w:val="000000"/>
          <w:sz w:val="18"/>
          <w:szCs w:val="18"/>
        </w:rPr>
        <w:t xml:space="preserve"> </w:t>
      </w:r>
      <w:proofErr w:type="spellStart"/>
      <w:r w:rsidRPr="00C6567C">
        <w:rPr>
          <w:i/>
          <w:color w:val="000000"/>
          <w:sz w:val="18"/>
          <w:szCs w:val="18"/>
        </w:rPr>
        <w:t>yetkisine</w:t>
      </w:r>
      <w:proofErr w:type="spellEnd"/>
      <w:r w:rsidRPr="00C6567C">
        <w:rPr>
          <w:i/>
          <w:color w:val="000000"/>
          <w:sz w:val="18"/>
          <w:szCs w:val="18"/>
        </w:rPr>
        <w:t xml:space="preserve"> </w:t>
      </w:r>
      <w:proofErr w:type="spellStart"/>
      <w:r w:rsidRPr="00C6567C">
        <w:rPr>
          <w:i/>
          <w:color w:val="000000"/>
          <w:sz w:val="18"/>
          <w:szCs w:val="18"/>
        </w:rPr>
        <w:t>yer</w:t>
      </w:r>
      <w:proofErr w:type="spellEnd"/>
      <w:r w:rsidRPr="00C6567C">
        <w:rPr>
          <w:i/>
          <w:color w:val="000000"/>
          <w:sz w:val="18"/>
          <w:szCs w:val="18"/>
        </w:rPr>
        <w:t xml:space="preserve"> </w:t>
      </w:r>
      <w:proofErr w:type="spellStart"/>
      <w:r w:rsidRPr="00C6567C">
        <w:rPr>
          <w:i/>
          <w:color w:val="000000"/>
          <w:sz w:val="18"/>
          <w:szCs w:val="18"/>
        </w:rPr>
        <w:t>vermeyen</w:t>
      </w:r>
      <w:proofErr w:type="spellEnd"/>
      <w:r w:rsidRPr="00C6567C">
        <w:rPr>
          <w:i/>
          <w:color w:val="000000"/>
          <w:sz w:val="18"/>
          <w:szCs w:val="18"/>
        </w:rPr>
        <w:t>”</w:t>
      </w:r>
      <w:r w:rsidRPr="00C6567C">
        <w:rPr>
          <w:color w:val="000000"/>
          <w:sz w:val="18"/>
          <w:szCs w:val="18"/>
        </w:rPr>
        <w:t xml:space="preserve"> </w:t>
      </w:r>
      <w:proofErr w:type="spellStart"/>
      <w:r w:rsidRPr="00C6567C">
        <w:rPr>
          <w:color w:val="000000"/>
          <w:sz w:val="18"/>
          <w:szCs w:val="18"/>
        </w:rPr>
        <w:t>yönergelerin</w:t>
      </w:r>
      <w:proofErr w:type="spellEnd"/>
      <w:r w:rsidRPr="00C6567C">
        <w:rPr>
          <w:color w:val="000000"/>
          <w:sz w:val="18"/>
          <w:szCs w:val="18"/>
        </w:rPr>
        <w:t xml:space="preserve"> </w:t>
      </w:r>
      <w:proofErr w:type="spellStart"/>
      <w:r w:rsidRPr="00C6567C">
        <w:rPr>
          <w:color w:val="000000"/>
          <w:sz w:val="18"/>
          <w:szCs w:val="18"/>
        </w:rPr>
        <w:t>doğrudan</w:t>
      </w:r>
      <w:proofErr w:type="spellEnd"/>
      <w:r w:rsidRPr="00C6567C">
        <w:rPr>
          <w:color w:val="000000"/>
          <w:sz w:val="18"/>
          <w:szCs w:val="18"/>
        </w:rPr>
        <w:t xml:space="preserve"> </w:t>
      </w:r>
      <w:proofErr w:type="spellStart"/>
      <w:r w:rsidRPr="00C6567C">
        <w:rPr>
          <w:color w:val="000000"/>
          <w:sz w:val="18"/>
          <w:szCs w:val="18"/>
        </w:rPr>
        <w:t>etkili</w:t>
      </w:r>
      <w:proofErr w:type="spellEnd"/>
      <w:r w:rsidRPr="00C6567C">
        <w:rPr>
          <w:color w:val="000000"/>
          <w:sz w:val="18"/>
          <w:szCs w:val="18"/>
        </w:rPr>
        <w:t xml:space="preserve"> </w:t>
      </w:r>
      <w:proofErr w:type="spellStart"/>
      <w:r w:rsidRPr="00C6567C">
        <w:rPr>
          <w:color w:val="000000"/>
          <w:sz w:val="18"/>
          <w:szCs w:val="18"/>
        </w:rPr>
        <w:t>olacağına</w:t>
      </w:r>
      <w:proofErr w:type="spellEnd"/>
      <w:r w:rsidRPr="00C6567C">
        <w:rPr>
          <w:color w:val="000000"/>
          <w:sz w:val="18"/>
          <w:szCs w:val="18"/>
        </w:rPr>
        <w:t xml:space="preserve"> </w:t>
      </w:r>
      <w:proofErr w:type="spellStart"/>
      <w:r w:rsidRPr="00C6567C">
        <w:rPr>
          <w:color w:val="000000"/>
          <w:sz w:val="18"/>
          <w:szCs w:val="18"/>
        </w:rPr>
        <w:t>hükmetmiştir</w:t>
      </w:r>
      <w:proofErr w:type="spellEnd"/>
      <w:r w:rsidRPr="00C6567C">
        <w:rPr>
          <w:color w:val="000000"/>
          <w:sz w:val="18"/>
          <w:szCs w:val="18"/>
        </w:rPr>
        <w:t>.</w:t>
      </w:r>
      <w:proofErr w:type="gramEnd"/>
      <w:r w:rsidRPr="00C6567C">
        <w:rPr>
          <w:color w:val="000000"/>
          <w:sz w:val="18"/>
          <w:szCs w:val="18"/>
        </w:rPr>
        <w:t xml:space="preserve"> </w:t>
      </w:r>
      <w:proofErr w:type="spellStart"/>
      <w:proofErr w:type="gramStart"/>
      <w:r w:rsidRPr="00C6567C">
        <w:rPr>
          <w:color w:val="000000"/>
          <w:sz w:val="18"/>
          <w:szCs w:val="18"/>
        </w:rPr>
        <w:t>Konu</w:t>
      </w:r>
      <w:proofErr w:type="spellEnd"/>
      <w:r w:rsidRPr="00C6567C">
        <w:rPr>
          <w:color w:val="000000"/>
          <w:sz w:val="18"/>
          <w:szCs w:val="18"/>
        </w:rPr>
        <w:t xml:space="preserve"> </w:t>
      </w:r>
      <w:proofErr w:type="spellStart"/>
      <w:r w:rsidRPr="00C6567C">
        <w:rPr>
          <w:color w:val="000000"/>
          <w:sz w:val="18"/>
          <w:szCs w:val="18"/>
        </w:rPr>
        <w:t>hakkında</w:t>
      </w:r>
      <w:proofErr w:type="spellEnd"/>
      <w:r w:rsidRPr="00C6567C">
        <w:rPr>
          <w:color w:val="000000"/>
          <w:sz w:val="18"/>
          <w:szCs w:val="18"/>
        </w:rPr>
        <w:t xml:space="preserve"> </w:t>
      </w:r>
      <w:proofErr w:type="spellStart"/>
      <w:r w:rsidRPr="00C6567C">
        <w:rPr>
          <w:color w:val="000000"/>
          <w:sz w:val="18"/>
          <w:szCs w:val="18"/>
        </w:rPr>
        <w:t>açıklamalar</w:t>
      </w:r>
      <w:proofErr w:type="spellEnd"/>
      <w:r w:rsidRPr="00C6567C">
        <w:rPr>
          <w:color w:val="000000"/>
          <w:sz w:val="18"/>
          <w:szCs w:val="18"/>
        </w:rPr>
        <w:t xml:space="preserve"> </w:t>
      </w:r>
      <w:proofErr w:type="spellStart"/>
      <w:r w:rsidRPr="00C6567C">
        <w:rPr>
          <w:color w:val="000000"/>
          <w:sz w:val="18"/>
          <w:szCs w:val="18"/>
        </w:rPr>
        <w:t>ve</w:t>
      </w:r>
      <w:proofErr w:type="spellEnd"/>
      <w:r w:rsidRPr="00C6567C">
        <w:rPr>
          <w:color w:val="000000"/>
          <w:sz w:val="18"/>
          <w:szCs w:val="18"/>
        </w:rPr>
        <w:t xml:space="preserve"> ABAD </w:t>
      </w:r>
      <w:proofErr w:type="spellStart"/>
      <w:r w:rsidRPr="00C6567C">
        <w:rPr>
          <w:color w:val="000000"/>
          <w:sz w:val="18"/>
          <w:szCs w:val="18"/>
        </w:rPr>
        <w:t>kararları</w:t>
      </w:r>
      <w:proofErr w:type="spellEnd"/>
      <w:r w:rsidRPr="00C6567C">
        <w:rPr>
          <w:color w:val="000000"/>
          <w:sz w:val="18"/>
          <w:szCs w:val="18"/>
        </w:rPr>
        <w:t xml:space="preserve"> </w:t>
      </w:r>
      <w:proofErr w:type="spellStart"/>
      <w:r w:rsidRPr="00C6567C">
        <w:rPr>
          <w:color w:val="000000"/>
          <w:sz w:val="18"/>
          <w:szCs w:val="18"/>
        </w:rPr>
        <w:t>hakkında</w:t>
      </w:r>
      <w:proofErr w:type="spellEnd"/>
      <w:r w:rsidRPr="00C6567C">
        <w:rPr>
          <w:color w:val="000000"/>
          <w:sz w:val="18"/>
          <w:szCs w:val="18"/>
        </w:rPr>
        <w:t xml:space="preserve"> </w:t>
      </w:r>
      <w:proofErr w:type="spellStart"/>
      <w:r w:rsidRPr="00C6567C">
        <w:rPr>
          <w:color w:val="000000"/>
          <w:sz w:val="18"/>
          <w:szCs w:val="18"/>
        </w:rPr>
        <w:t>daha</w:t>
      </w:r>
      <w:proofErr w:type="spellEnd"/>
      <w:r w:rsidRPr="00C6567C">
        <w:rPr>
          <w:color w:val="000000"/>
          <w:sz w:val="18"/>
          <w:szCs w:val="18"/>
        </w:rPr>
        <w:t xml:space="preserve"> </w:t>
      </w:r>
      <w:proofErr w:type="spellStart"/>
      <w:r w:rsidRPr="00C6567C">
        <w:rPr>
          <w:color w:val="000000"/>
          <w:sz w:val="18"/>
          <w:szCs w:val="18"/>
        </w:rPr>
        <w:t>ayrıntılı</w:t>
      </w:r>
      <w:proofErr w:type="spellEnd"/>
      <w:r w:rsidRPr="00C6567C">
        <w:rPr>
          <w:color w:val="000000"/>
          <w:sz w:val="18"/>
          <w:szCs w:val="18"/>
        </w:rPr>
        <w:t xml:space="preserve"> </w:t>
      </w:r>
      <w:proofErr w:type="spellStart"/>
      <w:r w:rsidRPr="00C6567C">
        <w:rPr>
          <w:color w:val="000000"/>
          <w:sz w:val="18"/>
          <w:szCs w:val="18"/>
        </w:rPr>
        <w:t>bilgi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Reçber</w:t>
      </w:r>
      <w:proofErr w:type="spellEnd"/>
      <w:r w:rsidRPr="00C6567C">
        <w:rPr>
          <w:color w:val="000000"/>
          <w:sz w:val="18"/>
          <w:szCs w:val="18"/>
        </w:rPr>
        <w:t>, 2012:110-114.</w:t>
      </w:r>
    </w:p>
  </w:footnote>
  <w:footnote w:id="24">
    <w:p w:rsidR="00C6567C" w:rsidRPr="00C6567C" w:rsidRDefault="00C6567C" w:rsidP="00C6567C">
      <w:pPr>
        <w:pStyle w:val="DipnotMetni"/>
        <w:tabs>
          <w:tab w:val="left" w:pos="284"/>
        </w:tabs>
        <w:spacing w:before="0" w:beforeAutospacing="0" w:after="40" w:afterAutospacing="0"/>
        <w:ind w:left="284" w:hanging="284"/>
        <w:rPr>
          <w:i/>
          <w:color w:val="000000"/>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00495D3A">
        <w:rPr>
          <w:i/>
          <w:color w:val="000000"/>
          <w:sz w:val="18"/>
          <w:szCs w:val="18"/>
        </w:rPr>
        <w:t>“</w:t>
      </w:r>
      <w:proofErr w:type="spellStart"/>
      <w:r w:rsidRPr="00C6567C">
        <w:rPr>
          <w:i/>
          <w:color w:val="000000"/>
          <w:sz w:val="18"/>
          <w:szCs w:val="18"/>
        </w:rPr>
        <w:t>Aşağıda</w:t>
      </w:r>
      <w:proofErr w:type="spellEnd"/>
      <w:r w:rsidRPr="00C6567C">
        <w:rPr>
          <w:i/>
          <w:color w:val="000000"/>
          <w:sz w:val="18"/>
          <w:szCs w:val="18"/>
        </w:rPr>
        <w:t xml:space="preserve"> </w:t>
      </w:r>
      <w:proofErr w:type="spellStart"/>
      <w:r w:rsidRPr="00C6567C">
        <w:rPr>
          <w:i/>
          <w:color w:val="000000"/>
          <w:sz w:val="18"/>
          <w:szCs w:val="18"/>
        </w:rPr>
        <w:t>yer</w:t>
      </w:r>
      <w:proofErr w:type="spellEnd"/>
      <w:r w:rsidRPr="00C6567C">
        <w:rPr>
          <w:i/>
          <w:color w:val="000000"/>
          <w:sz w:val="18"/>
          <w:szCs w:val="18"/>
        </w:rPr>
        <w:t xml:space="preserve"> </w:t>
      </w:r>
      <w:proofErr w:type="spellStart"/>
      <w:proofErr w:type="gramStart"/>
      <w:r w:rsidRPr="00C6567C">
        <w:rPr>
          <w:i/>
          <w:color w:val="000000"/>
          <w:sz w:val="18"/>
          <w:szCs w:val="18"/>
        </w:rPr>
        <w:t>alan</w:t>
      </w:r>
      <w:proofErr w:type="spellEnd"/>
      <w:proofErr w:type="gramEnd"/>
      <w:r w:rsidRPr="00C6567C">
        <w:rPr>
          <w:i/>
          <w:color w:val="000000"/>
          <w:sz w:val="18"/>
          <w:szCs w:val="18"/>
        </w:rPr>
        <w:t xml:space="preserve"> </w:t>
      </w:r>
      <w:proofErr w:type="spellStart"/>
      <w:r w:rsidRPr="00C6567C">
        <w:rPr>
          <w:i/>
          <w:color w:val="000000"/>
          <w:sz w:val="18"/>
          <w:szCs w:val="18"/>
        </w:rPr>
        <w:t>hükümler</w:t>
      </w:r>
      <w:proofErr w:type="spellEnd"/>
      <w:r w:rsidRPr="00C6567C">
        <w:rPr>
          <w:i/>
          <w:color w:val="000000"/>
          <w:sz w:val="18"/>
          <w:szCs w:val="18"/>
        </w:rPr>
        <w:t xml:space="preserve"> </w:t>
      </w:r>
      <w:proofErr w:type="spellStart"/>
      <w:r w:rsidRPr="00C6567C">
        <w:rPr>
          <w:i/>
          <w:color w:val="000000"/>
          <w:sz w:val="18"/>
          <w:szCs w:val="18"/>
        </w:rPr>
        <w:t>çerçevesinde</w:t>
      </w:r>
      <w:proofErr w:type="spellEnd"/>
      <w:r w:rsidRPr="00C6567C">
        <w:rPr>
          <w:i/>
          <w:color w:val="000000"/>
          <w:sz w:val="18"/>
          <w:szCs w:val="18"/>
        </w:rPr>
        <w:t xml:space="preserve">, </w:t>
      </w:r>
      <w:proofErr w:type="spellStart"/>
      <w:r w:rsidRPr="00C6567C">
        <w:rPr>
          <w:i/>
          <w:color w:val="000000"/>
          <w:sz w:val="18"/>
          <w:szCs w:val="18"/>
        </w:rPr>
        <w:t>üye</w:t>
      </w:r>
      <w:proofErr w:type="spellEnd"/>
      <w:r w:rsidRPr="00C6567C">
        <w:rPr>
          <w:i/>
          <w:color w:val="000000"/>
          <w:sz w:val="18"/>
          <w:szCs w:val="18"/>
        </w:rPr>
        <w:t xml:space="preserve"> </w:t>
      </w:r>
      <w:proofErr w:type="spellStart"/>
      <w:r w:rsidRPr="00C6567C">
        <w:rPr>
          <w:i/>
          <w:color w:val="000000"/>
          <w:sz w:val="18"/>
          <w:szCs w:val="18"/>
        </w:rPr>
        <w:t>devlet</w:t>
      </w:r>
      <w:proofErr w:type="spellEnd"/>
      <w:r w:rsidRPr="00C6567C">
        <w:rPr>
          <w:i/>
          <w:color w:val="000000"/>
          <w:sz w:val="18"/>
          <w:szCs w:val="18"/>
        </w:rPr>
        <w:t xml:space="preserve"> </w:t>
      </w:r>
      <w:proofErr w:type="spellStart"/>
      <w:r w:rsidRPr="00C6567C">
        <w:rPr>
          <w:i/>
          <w:color w:val="000000"/>
          <w:sz w:val="18"/>
          <w:szCs w:val="18"/>
        </w:rPr>
        <w:t>uyruklarının</w:t>
      </w:r>
      <w:proofErr w:type="spellEnd"/>
      <w:r w:rsidRPr="00C6567C">
        <w:rPr>
          <w:i/>
          <w:color w:val="000000"/>
          <w:sz w:val="18"/>
          <w:szCs w:val="18"/>
        </w:rPr>
        <w:t xml:space="preserve"> </w:t>
      </w:r>
      <w:proofErr w:type="spellStart"/>
      <w:r w:rsidRPr="00C6567C">
        <w:rPr>
          <w:i/>
          <w:color w:val="000000"/>
          <w:sz w:val="18"/>
          <w:szCs w:val="18"/>
        </w:rPr>
        <w:t>diğer</w:t>
      </w:r>
      <w:proofErr w:type="spellEnd"/>
      <w:r w:rsidRPr="00C6567C">
        <w:rPr>
          <w:i/>
          <w:color w:val="000000"/>
          <w:sz w:val="18"/>
          <w:szCs w:val="18"/>
        </w:rPr>
        <w:t xml:space="preserve"> </w:t>
      </w:r>
      <w:proofErr w:type="spellStart"/>
      <w:r w:rsidRPr="00C6567C">
        <w:rPr>
          <w:i/>
          <w:color w:val="000000"/>
          <w:sz w:val="18"/>
          <w:szCs w:val="18"/>
        </w:rPr>
        <w:t>bir</w:t>
      </w:r>
      <w:proofErr w:type="spellEnd"/>
      <w:r w:rsidRPr="00C6567C">
        <w:rPr>
          <w:i/>
          <w:color w:val="000000"/>
          <w:sz w:val="18"/>
          <w:szCs w:val="18"/>
        </w:rPr>
        <w:t xml:space="preserve"> </w:t>
      </w:r>
      <w:proofErr w:type="spellStart"/>
      <w:r w:rsidRPr="00C6567C">
        <w:rPr>
          <w:i/>
          <w:color w:val="000000"/>
          <w:sz w:val="18"/>
          <w:szCs w:val="18"/>
        </w:rPr>
        <w:t>üye</w:t>
      </w:r>
      <w:proofErr w:type="spellEnd"/>
      <w:r w:rsidRPr="00C6567C">
        <w:rPr>
          <w:i/>
          <w:color w:val="000000"/>
          <w:sz w:val="18"/>
          <w:szCs w:val="18"/>
        </w:rPr>
        <w:t xml:space="preserve"> </w:t>
      </w:r>
      <w:proofErr w:type="spellStart"/>
      <w:r w:rsidRPr="00C6567C">
        <w:rPr>
          <w:i/>
          <w:color w:val="000000"/>
          <w:sz w:val="18"/>
          <w:szCs w:val="18"/>
        </w:rPr>
        <w:t>devletin</w:t>
      </w:r>
      <w:proofErr w:type="spellEnd"/>
      <w:r w:rsidRPr="00C6567C">
        <w:rPr>
          <w:i/>
          <w:color w:val="000000"/>
          <w:sz w:val="18"/>
          <w:szCs w:val="18"/>
        </w:rPr>
        <w:t xml:space="preserve"> </w:t>
      </w:r>
      <w:proofErr w:type="spellStart"/>
      <w:r w:rsidRPr="00C6567C">
        <w:rPr>
          <w:i/>
          <w:color w:val="000000"/>
          <w:sz w:val="18"/>
          <w:szCs w:val="18"/>
        </w:rPr>
        <w:t>topraklarında</w:t>
      </w:r>
      <w:proofErr w:type="spellEnd"/>
      <w:r w:rsidRPr="00C6567C">
        <w:rPr>
          <w:i/>
          <w:color w:val="000000"/>
          <w:sz w:val="18"/>
          <w:szCs w:val="18"/>
        </w:rPr>
        <w:t xml:space="preserve"> </w:t>
      </w:r>
      <w:proofErr w:type="spellStart"/>
      <w:r w:rsidRPr="00C6567C">
        <w:rPr>
          <w:i/>
          <w:color w:val="000000"/>
          <w:sz w:val="18"/>
          <w:szCs w:val="18"/>
        </w:rPr>
        <w:t>iş</w:t>
      </w:r>
      <w:proofErr w:type="spellEnd"/>
      <w:r w:rsidRPr="00C6567C">
        <w:rPr>
          <w:i/>
          <w:color w:val="000000"/>
          <w:sz w:val="18"/>
          <w:szCs w:val="18"/>
        </w:rPr>
        <w:t xml:space="preserve"> </w:t>
      </w:r>
      <w:proofErr w:type="spellStart"/>
      <w:r w:rsidRPr="00C6567C">
        <w:rPr>
          <w:i/>
          <w:color w:val="000000"/>
          <w:sz w:val="18"/>
          <w:szCs w:val="18"/>
        </w:rPr>
        <w:t>kurma</w:t>
      </w:r>
      <w:proofErr w:type="spellEnd"/>
      <w:r w:rsidRPr="00C6567C">
        <w:rPr>
          <w:i/>
          <w:color w:val="000000"/>
          <w:sz w:val="18"/>
          <w:szCs w:val="18"/>
        </w:rPr>
        <w:t xml:space="preserve"> </w:t>
      </w:r>
      <w:proofErr w:type="spellStart"/>
      <w:r w:rsidRPr="00C6567C">
        <w:rPr>
          <w:i/>
          <w:color w:val="000000"/>
          <w:sz w:val="18"/>
          <w:szCs w:val="18"/>
        </w:rPr>
        <w:t>serbestisine</w:t>
      </w:r>
      <w:proofErr w:type="spellEnd"/>
      <w:r w:rsidRPr="00C6567C">
        <w:rPr>
          <w:i/>
          <w:color w:val="000000"/>
          <w:sz w:val="18"/>
          <w:szCs w:val="18"/>
        </w:rPr>
        <w:t xml:space="preserve"> </w:t>
      </w:r>
      <w:proofErr w:type="spellStart"/>
      <w:r w:rsidRPr="00C6567C">
        <w:rPr>
          <w:i/>
          <w:color w:val="000000"/>
          <w:sz w:val="18"/>
          <w:szCs w:val="18"/>
        </w:rPr>
        <w:t>kısıtlamalar</w:t>
      </w:r>
      <w:proofErr w:type="spellEnd"/>
      <w:r w:rsidRPr="00C6567C">
        <w:rPr>
          <w:i/>
          <w:color w:val="000000"/>
          <w:sz w:val="18"/>
          <w:szCs w:val="18"/>
        </w:rPr>
        <w:t xml:space="preserve"> </w:t>
      </w:r>
      <w:proofErr w:type="spellStart"/>
      <w:r w:rsidRPr="00C6567C">
        <w:rPr>
          <w:i/>
          <w:color w:val="000000"/>
          <w:sz w:val="18"/>
          <w:szCs w:val="18"/>
        </w:rPr>
        <w:t>getirilmesi</w:t>
      </w:r>
      <w:proofErr w:type="spellEnd"/>
      <w:r w:rsidRPr="00C6567C">
        <w:rPr>
          <w:i/>
          <w:color w:val="000000"/>
          <w:sz w:val="18"/>
          <w:szCs w:val="18"/>
        </w:rPr>
        <w:t xml:space="preserve"> </w:t>
      </w:r>
      <w:proofErr w:type="spellStart"/>
      <w:r w:rsidRPr="00C6567C">
        <w:rPr>
          <w:i/>
          <w:color w:val="000000"/>
          <w:sz w:val="18"/>
          <w:szCs w:val="18"/>
        </w:rPr>
        <w:t>yasaktır</w:t>
      </w:r>
      <w:proofErr w:type="spellEnd"/>
      <w:r w:rsidRPr="00C6567C">
        <w:rPr>
          <w:i/>
          <w:color w:val="000000"/>
          <w:sz w:val="18"/>
          <w:szCs w:val="18"/>
        </w:rPr>
        <w:t xml:space="preserve">. </w:t>
      </w:r>
      <w:proofErr w:type="gramStart"/>
      <w:r w:rsidRPr="00C6567C">
        <w:rPr>
          <w:i/>
          <w:color w:val="000000"/>
          <w:sz w:val="18"/>
          <w:szCs w:val="18"/>
        </w:rPr>
        <w:t xml:space="preserve">Bu </w:t>
      </w:r>
      <w:proofErr w:type="spellStart"/>
      <w:r w:rsidRPr="00C6567C">
        <w:rPr>
          <w:i/>
          <w:color w:val="000000"/>
          <w:sz w:val="18"/>
          <w:szCs w:val="18"/>
        </w:rPr>
        <w:t>yasak</w:t>
      </w:r>
      <w:proofErr w:type="spellEnd"/>
      <w:r w:rsidRPr="00C6567C">
        <w:rPr>
          <w:i/>
          <w:color w:val="000000"/>
          <w:sz w:val="18"/>
          <w:szCs w:val="18"/>
        </w:rPr>
        <w:t xml:space="preserve">, </w:t>
      </w:r>
      <w:proofErr w:type="spellStart"/>
      <w:r w:rsidRPr="00C6567C">
        <w:rPr>
          <w:i/>
          <w:color w:val="000000"/>
          <w:sz w:val="18"/>
          <w:szCs w:val="18"/>
        </w:rPr>
        <w:t>bir</w:t>
      </w:r>
      <w:proofErr w:type="spellEnd"/>
      <w:r w:rsidRPr="00C6567C">
        <w:rPr>
          <w:i/>
          <w:color w:val="000000"/>
          <w:sz w:val="18"/>
          <w:szCs w:val="18"/>
        </w:rPr>
        <w:t xml:space="preserve"> </w:t>
      </w:r>
      <w:proofErr w:type="spellStart"/>
      <w:r w:rsidRPr="00C6567C">
        <w:rPr>
          <w:i/>
          <w:color w:val="000000"/>
          <w:sz w:val="18"/>
          <w:szCs w:val="18"/>
        </w:rPr>
        <w:t>üye</w:t>
      </w:r>
      <w:proofErr w:type="spellEnd"/>
      <w:r w:rsidRPr="00C6567C">
        <w:rPr>
          <w:i/>
          <w:color w:val="000000"/>
          <w:sz w:val="18"/>
          <w:szCs w:val="18"/>
        </w:rPr>
        <w:t xml:space="preserve"> </w:t>
      </w:r>
      <w:proofErr w:type="spellStart"/>
      <w:r w:rsidRPr="00C6567C">
        <w:rPr>
          <w:i/>
          <w:color w:val="000000"/>
          <w:sz w:val="18"/>
          <w:szCs w:val="18"/>
        </w:rPr>
        <w:t>devletin</w:t>
      </w:r>
      <w:proofErr w:type="spellEnd"/>
      <w:r w:rsidRPr="00C6567C">
        <w:rPr>
          <w:i/>
          <w:color w:val="000000"/>
          <w:sz w:val="18"/>
          <w:szCs w:val="18"/>
        </w:rPr>
        <w:t xml:space="preserve"> </w:t>
      </w:r>
      <w:proofErr w:type="spellStart"/>
      <w:r w:rsidRPr="00C6567C">
        <w:rPr>
          <w:i/>
          <w:color w:val="000000"/>
          <w:sz w:val="18"/>
          <w:szCs w:val="18"/>
        </w:rPr>
        <w:t>topraklarında</w:t>
      </w:r>
      <w:proofErr w:type="spellEnd"/>
      <w:r w:rsidRPr="00C6567C">
        <w:rPr>
          <w:i/>
          <w:color w:val="000000"/>
          <w:sz w:val="18"/>
          <w:szCs w:val="18"/>
        </w:rPr>
        <w:t xml:space="preserve"> </w:t>
      </w:r>
      <w:proofErr w:type="spellStart"/>
      <w:r w:rsidRPr="00C6567C">
        <w:rPr>
          <w:i/>
          <w:color w:val="000000"/>
          <w:sz w:val="18"/>
          <w:szCs w:val="18"/>
        </w:rPr>
        <w:t>yerleşik</w:t>
      </w:r>
      <w:proofErr w:type="spellEnd"/>
      <w:r w:rsidRPr="00C6567C">
        <w:rPr>
          <w:i/>
          <w:color w:val="000000"/>
          <w:sz w:val="18"/>
          <w:szCs w:val="18"/>
        </w:rPr>
        <w:t xml:space="preserve"> </w:t>
      </w:r>
      <w:proofErr w:type="spellStart"/>
      <w:r w:rsidRPr="00C6567C">
        <w:rPr>
          <w:i/>
          <w:color w:val="000000"/>
          <w:sz w:val="18"/>
          <w:szCs w:val="18"/>
        </w:rPr>
        <w:t>diğer</w:t>
      </w:r>
      <w:proofErr w:type="spellEnd"/>
      <w:r w:rsidRPr="00C6567C">
        <w:rPr>
          <w:i/>
          <w:color w:val="000000"/>
          <w:sz w:val="18"/>
          <w:szCs w:val="18"/>
        </w:rPr>
        <w:t xml:space="preserve"> </w:t>
      </w:r>
      <w:proofErr w:type="spellStart"/>
      <w:r w:rsidRPr="00C6567C">
        <w:rPr>
          <w:i/>
          <w:color w:val="000000"/>
          <w:sz w:val="18"/>
          <w:szCs w:val="18"/>
        </w:rPr>
        <w:t>bir</w:t>
      </w:r>
      <w:proofErr w:type="spellEnd"/>
      <w:r w:rsidRPr="00C6567C">
        <w:rPr>
          <w:i/>
          <w:color w:val="000000"/>
          <w:sz w:val="18"/>
          <w:szCs w:val="18"/>
        </w:rPr>
        <w:t xml:space="preserve"> </w:t>
      </w:r>
      <w:proofErr w:type="spellStart"/>
      <w:r w:rsidRPr="00C6567C">
        <w:rPr>
          <w:i/>
          <w:color w:val="000000"/>
          <w:sz w:val="18"/>
          <w:szCs w:val="18"/>
        </w:rPr>
        <w:t>üye</w:t>
      </w:r>
      <w:proofErr w:type="spellEnd"/>
      <w:r w:rsidRPr="00C6567C">
        <w:rPr>
          <w:i/>
          <w:color w:val="000000"/>
          <w:sz w:val="18"/>
          <w:szCs w:val="18"/>
        </w:rPr>
        <w:t xml:space="preserve"> </w:t>
      </w:r>
      <w:proofErr w:type="spellStart"/>
      <w:r w:rsidRPr="00C6567C">
        <w:rPr>
          <w:i/>
          <w:color w:val="000000"/>
          <w:sz w:val="18"/>
          <w:szCs w:val="18"/>
        </w:rPr>
        <w:t>devlet</w:t>
      </w:r>
      <w:proofErr w:type="spellEnd"/>
      <w:r w:rsidRPr="00C6567C">
        <w:rPr>
          <w:i/>
          <w:color w:val="000000"/>
          <w:sz w:val="18"/>
          <w:szCs w:val="18"/>
        </w:rPr>
        <w:t xml:space="preserve"> </w:t>
      </w:r>
      <w:proofErr w:type="spellStart"/>
      <w:r w:rsidRPr="00C6567C">
        <w:rPr>
          <w:i/>
          <w:color w:val="000000"/>
          <w:sz w:val="18"/>
          <w:szCs w:val="18"/>
        </w:rPr>
        <w:t>uyruklarının</w:t>
      </w:r>
      <w:proofErr w:type="spellEnd"/>
      <w:r w:rsidRPr="00C6567C">
        <w:rPr>
          <w:i/>
          <w:color w:val="000000"/>
          <w:sz w:val="18"/>
          <w:szCs w:val="18"/>
        </w:rPr>
        <w:t xml:space="preserve"> </w:t>
      </w:r>
      <w:proofErr w:type="spellStart"/>
      <w:r w:rsidRPr="00C6567C">
        <w:rPr>
          <w:i/>
          <w:color w:val="000000"/>
          <w:sz w:val="18"/>
          <w:szCs w:val="18"/>
        </w:rPr>
        <w:t>ticari</w:t>
      </w:r>
      <w:proofErr w:type="spellEnd"/>
      <w:r w:rsidRPr="00C6567C">
        <w:rPr>
          <w:i/>
          <w:color w:val="000000"/>
          <w:sz w:val="18"/>
          <w:szCs w:val="18"/>
        </w:rPr>
        <w:t xml:space="preserve"> </w:t>
      </w:r>
      <w:proofErr w:type="spellStart"/>
      <w:r w:rsidRPr="00C6567C">
        <w:rPr>
          <w:i/>
          <w:color w:val="000000"/>
          <w:sz w:val="18"/>
          <w:szCs w:val="18"/>
        </w:rPr>
        <w:t>temsilcilik</w:t>
      </w:r>
      <w:proofErr w:type="spellEnd"/>
      <w:r w:rsidRPr="00C6567C">
        <w:rPr>
          <w:i/>
          <w:color w:val="000000"/>
          <w:sz w:val="18"/>
          <w:szCs w:val="18"/>
        </w:rPr>
        <w:t xml:space="preserve">, </w:t>
      </w:r>
      <w:proofErr w:type="spellStart"/>
      <w:r w:rsidRPr="00C6567C">
        <w:rPr>
          <w:i/>
          <w:color w:val="000000"/>
          <w:sz w:val="18"/>
          <w:szCs w:val="18"/>
        </w:rPr>
        <w:t>şube</w:t>
      </w:r>
      <w:proofErr w:type="spellEnd"/>
      <w:r w:rsidRPr="00C6567C">
        <w:rPr>
          <w:i/>
          <w:color w:val="000000"/>
          <w:sz w:val="18"/>
          <w:szCs w:val="18"/>
        </w:rPr>
        <w:t xml:space="preserve"> </w:t>
      </w:r>
      <w:proofErr w:type="spellStart"/>
      <w:r w:rsidRPr="00C6567C">
        <w:rPr>
          <w:i/>
          <w:color w:val="000000"/>
          <w:sz w:val="18"/>
          <w:szCs w:val="18"/>
        </w:rPr>
        <w:t>veya</w:t>
      </w:r>
      <w:proofErr w:type="spellEnd"/>
      <w:r w:rsidRPr="00C6567C">
        <w:rPr>
          <w:i/>
          <w:color w:val="000000"/>
          <w:sz w:val="18"/>
          <w:szCs w:val="18"/>
        </w:rPr>
        <w:t xml:space="preserve"> </w:t>
      </w:r>
      <w:proofErr w:type="spellStart"/>
      <w:r w:rsidRPr="00C6567C">
        <w:rPr>
          <w:i/>
          <w:color w:val="000000"/>
          <w:sz w:val="18"/>
          <w:szCs w:val="18"/>
        </w:rPr>
        <w:t>bağlı</w:t>
      </w:r>
      <w:proofErr w:type="spellEnd"/>
      <w:r w:rsidRPr="00C6567C">
        <w:rPr>
          <w:i/>
          <w:color w:val="000000"/>
          <w:sz w:val="18"/>
          <w:szCs w:val="18"/>
        </w:rPr>
        <w:t xml:space="preserve"> </w:t>
      </w:r>
      <w:proofErr w:type="spellStart"/>
      <w:r w:rsidRPr="00C6567C">
        <w:rPr>
          <w:i/>
          <w:color w:val="000000"/>
          <w:sz w:val="18"/>
          <w:szCs w:val="18"/>
        </w:rPr>
        <w:t>şirket</w:t>
      </w:r>
      <w:proofErr w:type="spellEnd"/>
      <w:r w:rsidRPr="00C6567C">
        <w:rPr>
          <w:i/>
          <w:color w:val="000000"/>
          <w:sz w:val="18"/>
          <w:szCs w:val="18"/>
        </w:rPr>
        <w:t xml:space="preserve"> </w:t>
      </w:r>
      <w:proofErr w:type="spellStart"/>
      <w:r w:rsidRPr="00C6567C">
        <w:rPr>
          <w:i/>
          <w:color w:val="000000"/>
          <w:sz w:val="18"/>
          <w:szCs w:val="18"/>
        </w:rPr>
        <w:t>kurmasına</w:t>
      </w:r>
      <w:proofErr w:type="spellEnd"/>
      <w:r w:rsidRPr="00C6567C">
        <w:rPr>
          <w:i/>
          <w:color w:val="000000"/>
          <w:sz w:val="18"/>
          <w:szCs w:val="18"/>
        </w:rPr>
        <w:t xml:space="preserve"> </w:t>
      </w:r>
      <w:proofErr w:type="spellStart"/>
      <w:r w:rsidRPr="00C6567C">
        <w:rPr>
          <w:i/>
          <w:color w:val="000000"/>
          <w:sz w:val="18"/>
          <w:szCs w:val="18"/>
        </w:rPr>
        <w:t>ilişkin</w:t>
      </w:r>
      <w:proofErr w:type="spellEnd"/>
      <w:r w:rsidRPr="00C6567C">
        <w:rPr>
          <w:i/>
          <w:color w:val="000000"/>
          <w:sz w:val="18"/>
          <w:szCs w:val="18"/>
        </w:rPr>
        <w:t xml:space="preserve"> </w:t>
      </w:r>
      <w:proofErr w:type="spellStart"/>
      <w:r w:rsidRPr="00C6567C">
        <w:rPr>
          <w:i/>
          <w:color w:val="000000"/>
          <w:sz w:val="18"/>
          <w:szCs w:val="18"/>
        </w:rPr>
        <w:t>kısıtlamalara</w:t>
      </w:r>
      <w:proofErr w:type="spellEnd"/>
      <w:r w:rsidRPr="00C6567C">
        <w:rPr>
          <w:i/>
          <w:color w:val="000000"/>
          <w:sz w:val="18"/>
          <w:szCs w:val="18"/>
        </w:rPr>
        <w:t xml:space="preserve"> da </w:t>
      </w:r>
      <w:proofErr w:type="spellStart"/>
      <w:r w:rsidRPr="00C6567C">
        <w:rPr>
          <w:i/>
          <w:color w:val="000000"/>
          <w:sz w:val="18"/>
          <w:szCs w:val="18"/>
        </w:rPr>
        <w:t>uygulanır</w:t>
      </w:r>
      <w:proofErr w:type="spellEnd"/>
      <w:r w:rsidRPr="00C6567C">
        <w:rPr>
          <w:i/>
          <w:color w:val="000000"/>
          <w:sz w:val="18"/>
          <w:szCs w:val="18"/>
        </w:rPr>
        <w:t>.</w:t>
      </w:r>
      <w:proofErr w:type="gramEnd"/>
    </w:p>
    <w:p w:rsidR="00C6567C" w:rsidRPr="00C6567C" w:rsidRDefault="00C6567C" w:rsidP="00C6567C">
      <w:pPr>
        <w:pStyle w:val="DipnotMetni"/>
        <w:tabs>
          <w:tab w:val="left" w:pos="284"/>
        </w:tabs>
        <w:spacing w:before="0" w:beforeAutospacing="0" w:after="40" w:afterAutospacing="0"/>
        <w:ind w:left="284" w:hanging="284"/>
        <w:rPr>
          <w:sz w:val="18"/>
          <w:szCs w:val="18"/>
        </w:rPr>
      </w:pPr>
      <w:r>
        <w:rPr>
          <w:i/>
          <w:color w:val="000000"/>
          <w:sz w:val="18"/>
          <w:szCs w:val="18"/>
        </w:rPr>
        <w:tab/>
      </w:r>
      <w:proofErr w:type="spellStart"/>
      <w:r w:rsidRPr="00C6567C">
        <w:rPr>
          <w:i/>
          <w:color w:val="000000"/>
          <w:sz w:val="18"/>
          <w:szCs w:val="18"/>
        </w:rPr>
        <w:t>İş</w:t>
      </w:r>
      <w:proofErr w:type="spellEnd"/>
      <w:r w:rsidRPr="00C6567C">
        <w:rPr>
          <w:i/>
          <w:color w:val="000000"/>
          <w:sz w:val="18"/>
          <w:szCs w:val="18"/>
        </w:rPr>
        <w:t xml:space="preserve"> </w:t>
      </w:r>
      <w:proofErr w:type="spellStart"/>
      <w:r w:rsidRPr="00C6567C">
        <w:rPr>
          <w:i/>
          <w:color w:val="000000"/>
          <w:sz w:val="18"/>
          <w:szCs w:val="18"/>
        </w:rPr>
        <w:t>kurma</w:t>
      </w:r>
      <w:proofErr w:type="spellEnd"/>
      <w:r w:rsidRPr="00C6567C">
        <w:rPr>
          <w:i/>
          <w:color w:val="000000"/>
          <w:sz w:val="18"/>
          <w:szCs w:val="18"/>
        </w:rPr>
        <w:t xml:space="preserve"> </w:t>
      </w:r>
      <w:proofErr w:type="spellStart"/>
      <w:r w:rsidRPr="00C6567C">
        <w:rPr>
          <w:i/>
          <w:color w:val="000000"/>
          <w:sz w:val="18"/>
          <w:szCs w:val="18"/>
        </w:rPr>
        <w:t>serbestisi</w:t>
      </w:r>
      <w:proofErr w:type="spellEnd"/>
      <w:r w:rsidRPr="00C6567C">
        <w:rPr>
          <w:i/>
          <w:color w:val="000000"/>
          <w:sz w:val="18"/>
          <w:szCs w:val="18"/>
        </w:rPr>
        <w:t xml:space="preserve">, </w:t>
      </w:r>
      <w:proofErr w:type="spellStart"/>
      <w:r w:rsidRPr="00C6567C">
        <w:rPr>
          <w:i/>
          <w:color w:val="000000"/>
          <w:sz w:val="18"/>
          <w:szCs w:val="18"/>
        </w:rPr>
        <w:t>sermayeye</w:t>
      </w:r>
      <w:proofErr w:type="spellEnd"/>
      <w:r w:rsidRPr="00C6567C">
        <w:rPr>
          <w:i/>
          <w:color w:val="000000"/>
          <w:sz w:val="18"/>
          <w:szCs w:val="18"/>
        </w:rPr>
        <w:t xml:space="preserve"> </w:t>
      </w:r>
      <w:proofErr w:type="spellStart"/>
      <w:r w:rsidRPr="00C6567C">
        <w:rPr>
          <w:i/>
          <w:color w:val="000000"/>
          <w:sz w:val="18"/>
          <w:szCs w:val="18"/>
        </w:rPr>
        <w:t>ilişkin</w:t>
      </w:r>
      <w:proofErr w:type="spellEnd"/>
      <w:r w:rsidRPr="00C6567C">
        <w:rPr>
          <w:i/>
          <w:color w:val="000000"/>
          <w:sz w:val="18"/>
          <w:szCs w:val="18"/>
        </w:rPr>
        <w:t xml:space="preserve"> </w:t>
      </w:r>
      <w:proofErr w:type="spellStart"/>
      <w:r w:rsidRPr="00C6567C">
        <w:rPr>
          <w:i/>
          <w:color w:val="000000"/>
          <w:sz w:val="18"/>
          <w:szCs w:val="18"/>
        </w:rPr>
        <w:t>Bölümde</w:t>
      </w:r>
      <w:proofErr w:type="spellEnd"/>
      <w:r w:rsidRPr="00C6567C">
        <w:rPr>
          <w:i/>
          <w:color w:val="000000"/>
          <w:sz w:val="18"/>
          <w:szCs w:val="18"/>
        </w:rPr>
        <w:t xml:space="preserve"> </w:t>
      </w:r>
      <w:proofErr w:type="spellStart"/>
      <w:r w:rsidRPr="00C6567C">
        <w:rPr>
          <w:i/>
          <w:color w:val="000000"/>
          <w:sz w:val="18"/>
          <w:szCs w:val="18"/>
        </w:rPr>
        <w:t>yer</w:t>
      </w:r>
      <w:proofErr w:type="spellEnd"/>
      <w:r w:rsidRPr="00C6567C">
        <w:rPr>
          <w:i/>
          <w:color w:val="000000"/>
          <w:sz w:val="18"/>
          <w:szCs w:val="18"/>
        </w:rPr>
        <w:t xml:space="preserve"> </w:t>
      </w:r>
      <w:proofErr w:type="spellStart"/>
      <w:proofErr w:type="gramStart"/>
      <w:r w:rsidRPr="00C6567C">
        <w:rPr>
          <w:i/>
          <w:color w:val="000000"/>
          <w:sz w:val="18"/>
          <w:szCs w:val="18"/>
        </w:rPr>
        <w:t>alan</w:t>
      </w:r>
      <w:proofErr w:type="spellEnd"/>
      <w:proofErr w:type="gramEnd"/>
      <w:r w:rsidRPr="00C6567C">
        <w:rPr>
          <w:i/>
          <w:color w:val="000000"/>
          <w:sz w:val="18"/>
          <w:szCs w:val="18"/>
        </w:rPr>
        <w:t xml:space="preserve"> </w:t>
      </w:r>
      <w:proofErr w:type="spellStart"/>
      <w:r w:rsidRPr="00C6567C">
        <w:rPr>
          <w:i/>
          <w:color w:val="000000"/>
          <w:sz w:val="18"/>
          <w:szCs w:val="18"/>
        </w:rPr>
        <w:t>hükümler</w:t>
      </w:r>
      <w:proofErr w:type="spellEnd"/>
      <w:r w:rsidRPr="00C6567C">
        <w:rPr>
          <w:i/>
          <w:color w:val="000000"/>
          <w:sz w:val="18"/>
          <w:szCs w:val="18"/>
        </w:rPr>
        <w:t xml:space="preserve"> </w:t>
      </w:r>
      <w:proofErr w:type="spellStart"/>
      <w:r w:rsidRPr="00C6567C">
        <w:rPr>
          <w:i/>
          <w:color w:val="000000"/>
          <w:sz w:val="18"/>
          <w:szCs w:val="18"/>
        </w:rPr>
        <w:t>saklı</w:t>
      </w:r>
      <w:proofErr w:type="spellEnd"/>
      <w:r w:rsidRPr="00C6567C">
        <w:rPr>
          <w:i/>
          <w:color w:val="000000"/>
          <w:sz w:val="18"/>
          <w:szCs w:val="18"/>
        </w:rPr>
        <w:t xml:space="preserve"> </w:t>
      </w:r>
      <w:proofErr w:type="spellStart"/>
      <w:r w:rsidRPr="00C6567C">
        <w:rPr>
          <w:i/>
          <w:color w:val="000000"/>
          <w:sz w:val="18"/>
          <w:szCs w:val="18"/>
        </w:rPr>
        <w:t>kalmak</w:t>
      </w:r>
      <w:proofErr w:type="spellEnd"/>
      <w:r w:rsidRPr="00C6567C">
        <w:rPr>
          <w:i/>
          <w:color w:val="000000"/>
          <w:sz w:val="18"/>
          <w:szCs w:val="18"/>
        </w:rPr>
        <w:t xml:space="preserve"> </w:t>
      </w:r>
      <w:proofErr w:type="spellStart"/>
      <w:r w:rsidRPr="00C6567C">
        <w:rPr>
          <w:i/>
          <w:color w:val="000000"/>
          <w:sz w:val="18"/>
          <w:szCs w:val="18"/>
        </w:rPr>
        <w:t>kaydıyla</w:t>
      </w:r>
      <w:proofErr w:type="spellEnd"/>
      <w:r w:rsidRPr="00C6567C">
        <w:rPr>
          <w:i/>
          <w:color w:val="000000"/>
          <w:sz w:val="18"/>
          <w:szCs w:val="18"/>
        </w:rPr>
        <w:t xml:space="preserve">, </w:t>
      </w:r>
      <w:proofErr w:type="spellStart"/>
      <w:r w:rsidRPr="00C6567C">
        <w:rPr>
          <w:i/>
          <w:color w:val="000000"/>
          <w:sz w:val="18"/>
          <w:szCs w:val="18"/>
        </w:rPr>
        <w:t>iş</w:t>
      </w:r>
      <w:proofErr w:type="spellEnd"/>
      <w:r w:rsidRPr="00C6567C">
        <w:rPr>
          <w:i/>
          <w:color w:val="000000"/>
          <w:sz w:val="18"/>
          <w:szCs w:val="18"/>
        </w:rPr>
        <w:t xml:space="preserve"> </w:t>
      </w:r>
      <w:proofErr w:type="spellStart"/>
      <w:r w:rsidRPr="00C6567C">
        <w:rPr>
          <w:i/>
          <w:color w:val="000000"/>
          <w:sz w:val="18"/>
          <w:szCs w:val="18"/>
        </w:rPr>
        <w:t>kurulan</w:t>
      </w:r>
      <w:proofErr w:type="spellEnd"/>
      <w:r w:rsidRPr="00C6567C">
        <w:rPr>
          <w:i/>
          <w:color w:val="000000"/>
          <w:sz w:val="18"/>
          <w:szCs w:val="18"/>
        </w:rPr>
        <w:t xml:space="preserve"> </w:t>
      </w:r>
      <w:proofErr w:type="spellStart"/>
      <w:r w:rsidRPr="00C6567C">
        <w:rPr>
          <w:i/>
          <w:color w:val="000000"/>
          <w:sz w:val="18"/>
          <w:szCs w:val="18"/>
        </w:rPr>
        <w:t>ülke</w:t>
      </w:r>
      <w:proofErr w:type="spellEnd"/>
      <w:r w:rsidRPr="00C6567C">
        <w:rPr>
          <w:i/>
          <w:color w:val="000000"/>
          <w:sz w:val="18"/>
          <w:szCs w:val="18"/>
        </w:rPr>
        <w:t xml:space="preserve"> </w:t>
      </w:r>
      <w:proofErr w:type="spellStart"/>
      <w:r w:rsidRPr="00C6567C">
        <w:rPr>
          <w:i/>
          <w:color w:val="000000"/>
          <w:sz w:val="18"/>
          <w:szCs w:val="18"/>
        </w:rPr>
        <w:t>mevzuatının</w:t>
      </w:r>
      <w:proofErr w:type="spellEnd"/>
      <w:r w:rsidRPr="00C6567C">
        <w:rPr>
          <w:i/>
          <w:color w:val="000000"/>
          <w:sz w:val="18"/>
          <w:szCs w:val="18"/>
        </w:rPr>
        <w:t xml:space="preserve"> </w:t>
      </w:r>
      <w:proofErr w:type="spellStart"/>
      <w:r w:rsidRPr="00C6567C">
        <w:rPr>
          <w:i/>
          <w:color w:val="000000"/>
          <w:sz w:val="18"/>
          <w:szCs w:val="18"/>
        </w:rPr>
        <w:t>kendi</w:t>
      </w:r>
      <w:proofErr w:type="spellEnd"/>
      <w:r w:rsidRPr="00C6567C">
        <w:rPr>
          <w:i/>
          <w:color w:val="000000"/>
          <w:sz w:val="18"/>
          <w:szCs w:val="18"/>
        </w:rPr>
        <w:t xml:space="preserve"> </w:t>
      </w:r>
      <w:proofErr w:type="spellStart"/>
      <w:r w:rsidRPr="00C6567C">
        <w:rPr>
          <w:i/>
          <w:color w:val="000000"/>
          <w:sz w:val="18"/>
          <w:szCs w:val="18"/>
        </w:rPr>
        <w:t>uyrukları</w:t>
      </w:r>
      <w:proofErr w:type="spellEnd"/>
      <w:r w:rsidRPr="00C6567C">
        <w:rPr>
          <w:i/>
          <w:color w:val="000000"/>
          <w:sz w:val="18"/>
          <w:szCs w:val="18"/>
        </w:rPr>
        <w:t xml:space="preserve"> </w:t>
      </w:r>
      <w:proofErr w:type="spellStart"/>
      <w:r w:rsidRPr="00C6567C">
        <w:rPr>
          <w:i/>
          <w:color w:val="000000"/>
          <w:sz w:val="18"/>
          <w:szCs w:val="18"/>
        </w:rPr>
        <w:t>için</w:t>
      </w:r>
      <w:proofErr w:type="spellEnd"/>
      <w:r w:rsidRPr="00C6567C">
        <w:rPr>
          <w:i/>
          <w:color w:val="000000"/>
          <w:sz w:val="18"/>
          <w:szCs w:val="18"/>
        </w:rPr>
        <w:t xml:space="preserve"> </w:t>
      </w:r>
      <w:proofErr w:type="spellStart"/>
      <w:r w:rsidRPr="00C6567C">
        <w:rPr>
          <w:i/>
          <w:color w:val="000000"/>
          <w:sz w:val="18"/>
          <w:szCs w:val="18"/>
        </w:rPr>
        <w:t>belirlediği</w:t>
      </w:r>
      <w:proofErr w:type="spellEnd"/>
      <w:r w:rsidRPr="00C6567C">
        <w:rPr>
          <w:i/>
          <w:color w:val="000000"/>
          <w:sz w:val="18"/>
          <w:szCs w:val="18"/>
        </w:rPr>
        <w:t xml:space="preserve"> </w:t>
      </w:r>
      <w:proofErr w:type="spellStart"/>
      <w:r w:rsidRPr="00C6567C">
        <w:rPr>
          <w:i/>
          <w:color w:val="000000"/>
          <w:sz w:val="18"/>
          <w:szCs w:val="18"/>
        </w:rPr>
        <w:t>koşullarda</w:t>
      </w:r>
      <w:proofErr w:type="spellEnd"/>
      <w:r w:rsidRPr="00C6567C">
        <w:rPr>
          <w:i/>
          <w:color w:val="000000"/>
          <w:sz w:val="18"/>
          <w:szCs w:val="18"/>
        </w:rPr>
        <w:t xml:space="preserve">, </w:t>
      </w:r>
      <w:proofErr w:type="spellStart"/>
      <w:r w:rsidRPr="00C6567C">
        <w:rPr>
          <w:i/>
          <w:color w:val="000000"/>
          <w:sz w:val="18"/>
          <w:szCs w:val="18"/>
        </w:rPr>
        <w:t>bağımsız</w:t>
      </w:r>
      <w:proofErr w:type="spellEnd"/>
      <w:r w:rsidRPr="00C6567C">
        <w:rPr>
          <w:i/>
          <w:color w:val="000000"/>
          <w:sz w:val="18"/>
          <w:szCs w:val="18"/>
        </w:rPr>
        <w:t xml:space="preserve"> </w:t>
      </w:r>
      <w:proofErr w:type="spellStart"/>
      <w:r w:rsidRPr="00C6567C">
        <w:rPr>
          <w:i/>
          <w:color w:val="000000"/>
          <w:sz w:val="18"/>
          <w:szCs w:val="18"/>
        </w:rPr>
        <w:t>çalışan</w:t>
      </w:r>
      <w:proofErr w:type="spellEnd"/>
      <w:r w:rsidRPr="00C6567C">
        <w:rPr>
          <w:i/>
          <w:color w:val="000000"/>
          <w:sz w:val="18"/>
          <w:szCs w:val="18"/>
        </w:rPr>
        <w:t xml:space="preserve"> </w:t>
      </w:r>
      <w:proofErr w:type="spellStart"/>
      <w:r w:rsidRPr="00C6567C">
        <w:rPr>
          <w:i/>
          <w:color w:val="000000"/>
          <w:sz w:val="18"/>
          <w:szCs w:val="18"/>
        </w:rPr>
        <w:t>kişi</w:t>
      </w:r>
      <w:proofErr w:type="spellEnd"/>
      <w:r w:rsidRPr="00C6567C">
        <w:rPr>
          <w:i/>
          <w:color w:val="000000"/>
          <w:sz w:val="18"/>
          <w:szCs w:val="18"/>
        </w:rPr>
        <w:t xml:space="preserve"> </w:t>
      </w:r>
      <w:proofErr w:type="spellStart"/>
      <w:r w:rsidRPr="00C6567C">
        <w:rPr>
          <w:i/>
          <w:color w:val="000000"/>
          <w:sz w:val="18"/>
          <w:szCs w:val="18"/>
        </w:rPr>
        <w:t>olarak</w:t>
      </w:r>
      <w:proofErr w:type="spellEnd"/>
      <w:r w:rsidRPr="00C6567C">
        <w:rPr>
          <w:i/>
          <w:color w:val="000000"/>
          <w:sz w:val="18"/>
          <w:szCs w:val="18"/>
        </w:rPr>
        <w:t xml:space="preserve"> </w:t>
      </w:r>
      <w:proofErr w:type="spellStart"/>
      <w:r w:rsidRPr="00C6567C">
        <w:rPr>
          <w:i/>
          <w:color w:val="000000"/>
          <w:sz w:val="18"/>
          <w:szCs w:val="18"/>
        </w:rPr>
        <w:t>faaliyete</w:t>
      </w:r>
      <w:proofErr w:type="spellEnd"/>
      <w:r w:rsidRPr="00C6567C">
        <w:rPr>
          <w:i/>
          <w:color w:val="000000"/>
          <w:sz w:val="18"/>
          <w:szCs w:val="18"/>
        </w:rPr>
        <w:t xml:space="preserve"> </w:t>
      </w:r>
      <w:proofErr w:type="spellStart"/>
      <w:r w:rsidRPr="00C6567C">
        <w:rPr>
          <w:i/>
          <w:color w:val="000000"/>
          <w:sz w:val="18"/>
          <w:szCs w:val="18"/>
        </w:rPr>
        <w:t>başlama</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sürdürme</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özellikle</w:t>
      </w:r>
      <w:proofErr w:type="spellEnd"/>
      <w:r w:rsidRPr="00C6567C">
        <w:rPr>
          <w:i/>
          <w:color w:val="000000"/>
          <w:sz w:val="18"/>
          <w:szCs w:val="18"/>
        </w:rPr>
        <w:t xml:space="preserve"> 54. </w:t>
      </w:r>
      <w:proofErr w:type="spellStart"/>
      <w:proofErr w:type="gramStart"/>
      <w:r w:rsidRPr="00C6567C">
        <w:rPr>
          <w:i/>
          <w:color w:val="000000"/>
          <w:sz w:val="18"/>
          <w:szCs w:val="18"/>
        </w:rPr>
        <w:t>maddenin</w:t>
      </w:r>
      <w:proofErr w:type="spellEnd"/>
      <w:proofErr w:type="gramEnd"/>
      <w:r w:rsidRPr="00C6567C">
        <w:rPr>
          <w:i/>
          <w:color w:val="000000"/>
          <w:sz w:val="18"/>
          <w:szCs w:val="18"/>
        </w:rPr>
        <w:t xml:space="preserve"> 2. </w:t>
      </w:r>
      <w:proofErr w:type="spellStart"/>
      <w:proofErr w:type="gramStart"/>
      <w:r w:rsidRPr="00C6567C">
        <w:rPr>
          <w:i/>
          <w:color w:val="000000"/>
          <w:sz w:val="18"/>
          <w:szCs w:val="18"/>
        </w:rPr>
        <w:t>fıkrasında</w:t>
      </w:r>
      <w:proofErr w:type="spellEnd"/>
      <w:proofErr w:type="gramEnd"/>
      <w:r w:rsidRPr="00C6567C">
        <w:rPr>
          <w:i/>
          <w:color w:val="000000"/>
          <w:sz w:val="18"/>
          <w:szCs w:val="18"/>
        </w:rPr>
        <w:t xml:space="preserve"> </w:t>
      </w:r>
      <w:proofErr w:type="spellStart"/>
      <w:r w:rsidRPr="00C6567C">
        <w:rPr>
          <w:i/>
          <w:color w:val="000000"/>
          <w:sz w:val="18"/>
          <w:szCs w:val="18"/>
        </w:rPr>
        <w:t>tanımlanan</w:t>
      </w:r>
      <w:proofErr w:type="spellEnd"/>
      <w:r w:rsidRPr="00C6567C">
        <w:rPr>
          <w:i/>
          <w:color w:val="000000"/>
          <w:sz w:val="18"/>
          <w:szCs w:val="18"/>
        </w:rPr>
        <w:t xml:space="preserve"> </w:t>
      </w:r>
      <w:proofErr w:type="spellStart"/>
      <w:r w:rsidRPr="00C6567C">
        <w:rPr>
          <w:i/>
          <w:color w:val="000000"/>
          <w:sz w:val="18"/>
          <w:szCs w:val="18"/>
        </w:rPr>
        <w:t>şirketler</w:t>
      </w:r>
      <w:proofErr w:type="spellEnd"/>
      <w:r w:rsidRPr="00C6567C">
        <w:rPr>
          <w:i/>
          <w:color w:val="000000"/>
          <w:sz w:val="18"/>
          <w:szCs w:val="18"/>
        </w:rPr>
        <w:t xml:space="preserve"> </w:t>
      </w:r>
      <w:proofErr w:type="spellStart"/>
      <w:r w:rsidRPr="00C6567C">
        <w:rPr>
          <w:i/>
          <w:color w:val="000000"/>
          <w:sz w:val="18"/>
          <w:szCs w:val="18"/>
        </w:rPr>
        <w:t>olmak</w:t>
      </w:r>
      <w:proofErr w:type="spellEnd"/>
      <w:r w:rsidRPr="00C6567C">
        <w:rPr>
          <w:i/>
          <w:color w:val="000000"/>
          <w:sz w:val="18"/>
          <w:szCs w:val="18"/>
        </w:rPr>
        <w:t xml:space="preserve"> </w:t>
      </w:r>
      <w:proofErr w:type="spellStart"/>
      <w:r w:rsidRPr="00C6567C">
        <w:rPr>
          <w:i/>
          <w:color w:val="000000"/>
          <w:sz w:val="18"/>
          <w:szCs w:val="18"/>
        </w:rPr>
        <w:t>üzere</w:t>
      </w:r>
      <w:proofErr w:type="spellEnd"/>
      <w:r w:rsidRPr="00C6567C">
        <w:rPr>
          <w:i/>
          <w:color w:val="000000"/>
          <w:sz w:val="18"/>
          <w:szCs w:val="18"/>
        </w:rPr>
        <w:t xml:space="preserve"> </w:t>
      </w:r>
      <w:proofErr w:type="spellStart"/>
      <w:r w:rsidRPr="00C6567C">
        <w:rPr>
          <w:i/>
          <w:color w:val="000000"/>
          <w:sz w:val="18"/>
          <w:szCs w:val="18"/>
        </w:rPr>
        <w:t>teşebbüs</w:t>
      </w:r>
      <w:proofErr w:type="spellEnd"/>
      <w:r w:rsidRPr="00C6567C">
        <w:rPr>
          <w:i/>
          <w:color w:val="000000"/>
          <w:sz w:val="18"/>
          <w:szCs w:val="18"/>
        </w:rPr>
        <w:t xml:space="preserve"> </w:t>
      </w:r>
      <w:proofErr w:type="spellStart"/>
      <w:r w:rsidRPr="00C6567C">
        <w:rPr>
          <w:i/>
          <w:color w:val="000000"/>
          <w:sz w:val="18"/>
          <w:szCs w:val="18"/>
        </w:rPr>
        <w:t>kurma</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yönetme</w:t>
      </w:r>
      <w:proofErr w:type="spellEnd"/>
      <w:r w:rsidRPr="00C6567C">
        <w:rPr>
          <w:i/>
          <w:color w:val="000000"/>
          <w:sz w:val="18"/>
          <w:szCs w:val="18"/>
        </w:rPr>
        <w:t xml:space="preserve"> </w:t>
      </w:r>
      <w:proofErr w:type="spellStart"/>
      <w:r w:rsidRPr="00C6567C">
        <w:rPr>
          <w:i/>
          <w:color w:val="000000"/>
          <w:sz w:val="18"/>
          <w:szCs w:val="18"/>
        </w:rPr>
        <w:t>hakkını</w:t>
      </w:r>
      <w:proofErr w:type="spellEnd"/>
      <w:r w:rsidRPr="00C6567C">
        <w:rPr>
          <w:i/>
          <w:color w:val="000000"/>
          <w:sz w:val="18"/>
          <w:szCs w:val="18"/>
        </w:rPr>
        <w:t xml:space="preserve"> da </w:t>
      </w:r>
      <w:proofErr w:type="spellStart"/>
      <w:r w:rsidRPr="00C6567C">
        <w:rPr>
          <w:i/>
          <w:color w:val="000000"/>
          <w:sz w:val="18"/>
          <w:szCs w:val="18"/>
        </w:rPr>
        <w:t>kapsar</w:t>
      </w:r>
      <w:proofErr w:type="spellEnd"/>
      <w:r w:rsidRPr="00C6567C">
        <w:rPr>
          <w:i/>
          <w:color w:val="000000"/>
          <w:sz w:val="18"/>
          <w:szCs w:val="18"/>
        </w:rPr>
        <w:t>.</w:t>
      </w:r>
      <w:r w:rsidR="00495D3A">
        <w:rPr>
          <w:i/>
          <w:color w:val="000000"/>
          <w:sz w:val="18"/>
          <w:szCs w:val="18"/>
        </w:rPr>
        <w:t>”</w:t>
      </w:r>
    </w:p>
  </w:footnote>
  <w:footnote w:id="25">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Überseering</w:t>
      </w:r>
      <w:proofErr w:type="spellEnd"/>
      <w:r w:rsidRPr="00C6567C">
        <w:rPr>
          <w:color w:val="000000"/>
          <w:sz w:val="18"/>
          <w:szCs w:val="18"/>
        </w:rPr>
        <w:t xml:space="preserve"> </w:t>
      </w:r>
      <w:proofErr w:type="spellStart"/>
      <w:r w:rsidRPr="00C6567C">
        <w:rPr>
          <w:color w:val="000000"/>
          <w:sz w:val="18"/>
          <w:szCs w:val="18"/>
        </w:rPr>
        <w:t>davasına</w:t>
      </w:r>
      <w:proofErr w:type="spellEnd"/>
      <w:r w:rsidRPr="00C6567C">
        <w:rPr>
          <w:color w:val="000000"/>
          <w:sz w:val="18"/>
          <w:szCs w:val="18"/>
        </w:rPr>
        <w:t xml:space="preserve"> </w:t>
      </w:r>
      <w:proofErr w:type="spellStart"/>
      <w:r w:rsidRPr="00C6567C">
        <w:rPr>
          <w:color w:val="000000"/>
          <w:sz w:val="18"/>
          <w:szCs w:val="18"/>
        </w:rPr>
        <w:t>ilişkin</w:t>
      </w:r>
      <w:proofErr w:type="spellEnd"/>
      <w:r w:rsidRPr="00C6567C">
        <w:rPr>
          <w:color w:val="000000"/>
          <w:sz w:val="18"/>
          <w:szCs w:val="18"/>
        </w:rPr>
        <w:t xml:space="preserve"> </w:t>
      </w:r>
      <w:proofErr w:type="spellStart"/>
      <w:r w:rsidRPr="00C6567C">
        <w:rPr>
          <w:color w:val="000000"/>
          <w:sz w:val="18"/>
          <w:szCs w:val="18"/>
        </w:rPr>
        <w:t>olarak</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proofErr w:type="gramStart"/>
      <w:r w:rsidRPr="00C6567C">
        <w:rPr>
          <w:color w:val="000000"/>
          <w:sz w:val="18"/>
          <w:szCs w:val="18"/>
        </w:rPr>
        <w:t>s.10.</w:t>
      </w:r>
      <w:proofErr w:type="gramEnd"/>
    </w:p>
  </w:footnote>
  <w:footnote w:id="26">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r w:rsidRPr="00C6567C">
        <w:rPr>
          <w:color w:val="000000"/>
          <w:sz w:val="18"/>
          <w:szCs w:val="18"/>
        </w:rPr>
        <w:t>Renvoi</w:t>
      </w:r>
      <w:proofErr w:type="spellEnd"/>
      <w:r w:rsidRPr="00C6567C">
        <w:rPr>
          <w:color w:val="000000"/>
          <w:sz w:val="18"/>
          <w:szCs w:val="18"/>
        </w:rPr>
        <w:t xml:space="preserve"> </w:t>
      </w:r>
      <w:proofErr w:type="spellStart"/>
      <w:r w:rsidRPr="00C6567C">
        <w:rPr>
          <w:color w:val="000000"/>
          <w:sz w:val="18"/>
          <w:szCs w:val="18"/>
        </w:rPr>
        <w:t>teorisinin</w:t>
      </w:r>
      <w:proofErr w:type="spellEnd"/>
      <w:r w:rsidRPr="00C6567C">
        <w:rPr>
          <w:color w:val="000000"/>
          <w:sz w:val="18"/>
          <w:szCs w:val="18"/>
        </w:rPr>
        <w:t xml:space="preserve"> </w:t>
      </w:r>
      <w:proofErr w:type="spellStart"/>
      <w:r w:rsidRPr="00C6567C">
        <w:rPr>
          <w:color w:val="000000"/>
          <w:sz w:val="18"/>
          <w:szCs w:val="18"/>
        </w:rPr>
        <w:t>çıkış</w:t>
      </w:r>
      <w:proofErr w:type="spellEnd"/>
      <w:r w:rsidRPr="00C6567C">
        <w:rPr>
          <w:color w:val="000000"/>
          <w:sz w:val="18"/>
          <w:szCs w:val="18"/>
        </w:rPr>
        <w:t xml:space="preserve"> </w:t>
      </w:r>
      <w:proofErr w:type="spellStart"/>
      <w:r w:rsidRPr="00C6567C">
        <w:rPr>
          <w:color w:val="000000"/>
          <w:sz w:val="18"/>
          <w:szCs w:val="18"/>
        </w:rPr>
        <w:t>noktası</w:t>
      </w:r>
      <w:proofErr w:type="spellEnd"/>
      <w:r w:rsidRPr="00C6567C">
        <w:rPr>
          <w:color w:val="000000"/>
          <w:sz w:val="18"/>
          <w:szCs w:val="18"/>
        </w:rPr>
        <w:t xml:space="preserve">, </w:t>
      </w:r>
      <w:proofErr w:type="spellStart"/>
      <w:r w:rsidRPr="00C6567C">
        <w:rPr>
          <w:color w:val="000000"/>
          <w:sz w:val="18"/>
          <w:szCs w:val="18"/>
        </w:rPr>
        <w:t>Fransız</w:t>
      </w:r>
      <w:proofErr w:type="spellEnd"/>
      <w:r w:rsidRPr="00C6567C">
        <w:rPr>
          <w:color w:val="000000"/>
          <w:sz w:val="18"/>
          <w:szCs w:val="18"/>
        </w:rPr>
        <w:t xml:space="preserve"> </w:t>
      </w:r>
      <w:proofErr w:type="spellStart"/>
      <w:r w:rsidRPr="00C6567C">
        <w:rPr>
          <w:color w:val="000000"/>
          <w:sz w:val="18"/>
          <w:szCs w:val="18"/>
        </w:rPr>
        <w:t>Yüksek</w:t>
      </w:r>
      <w:proofErr w:type="spellEnd"/>
      <w:r w:rsidRPr="00C6567C">
        <w:rPr>
          <w:color w:val="000000"/>
          <w:sz w:val="18"/>
          <w:szCs w:val="18"/>
        </w:rPr>
        <w:t xml:space="preserve"> </w:t>
      </w:r>
      <w:proofErr w:type="spellStart"/>
      <w:r w:rsidRPr="00C6567C">
        <w:rPr>
          <w:color w:val="000000"/>
          <w:sz w:val="18"/>
          <w:szCs w:val="18"/>
        </w:rPr>
        <w:t>Mahkemesi'nin</w:t>
      </w:r>
      <w:proofErr w:type="spellEnd"/>
      <w:r w:rsidRPr="00C6567C">
        <w:rPr>
          <w:color w:val="000000"/>
          <w:sz w:val="18"/>
          <w:szCs w:val="18"/>
        </w:rPr>
        <w:t xml:space="preserve"> Forgo </w:t>
      </w:r>
      <w:proofErr w:type="spellStart"/>
      <w:r w:rsidRPr="00C6567C">
        <w:rPr>
          <w:color w:val="000000"/>
          <w:sz w:val="18"/>
          <w:szCs w:val="18"/>
        </w:rPr>
        <w:t>kararı</w:t>
      </w:r>
      <w:proofErr w:type="spellEnd"/>
      <w:r w:rsidRPr="00C6567C">
        <w:rPr>
          <w:color w:val="000000"/>
          <w:sz w:val="18"/>
          <w:szCs w:val="18"/>
        </w:rPr>
        <w:t xml:space="preserve"> </w:t>
      </w:r>
      <w:proofErr w:type="spellStart"/>
      <w:r w:rsidRPr="00C6567C">
        <w:rPr>
          <w:color w:val="000000"/>
          <w:sz w:val="18"/>
          <w:szCs w:val="18"/>
        </w:rPr>
        <w:t>olduğu</w:t>
      </w:r>
      <w:proofErr w:type="spellEnd"/>
      <w:r w:rsidRPr="00C6567C">
        <w:rPr>
          <w:color w:val="000000"/>
          <w:sz w:val="18"/>
          <w:szCs w:val="18"/>
        </w:rPr>
        <w:t xml:space="preserve"> </w:t>
      </w:r>
      <w:proofErr w:type="spellStart"/>
      <w:proofErr w:type="gramStart"/>
      <w:r w:rsidRPr="00C6567C">
        <w:rPr>
          <w:color w:val="000000"/>
          <w:sz w:val="18"/>
          <w:szCs w:val="18"/>
        </w:rPr>
        <w:t>kabul</w:t>
      </w:r>
      <w:proofErr w:type="spellEnd"/>
      <w:proofErr w:type="gramEnd"/>
      <w:r w:rsidRPr="00C6567C">
        <w:rPr>
          <w:color w:val="000000"/>
          <w:sz w:val="18"/>
          <w:szCs w:val="18"/>
        </w:rPr>
        <w:t xml:space="preserve"> </w:t>
      </w:r>
      <w:proofErr w:type="spellStart"/>
      <w:r w:rsidRPr="00C6567C">
        <w:rPr>
          <w:color w:val="000000"/>
          <w:sz w:val="18"/>
          <w:szCs w:val="18"/>
        </w:rPr>
        <w:t>edilmektedir</w:t>
      </w:r>
      <w:proofErr w:type="spellEnd"/>
      <w:r w:rsidRPr="00C6567C">
        <w:rPr>
          <w:color w:val="000000"/>
          <w:sz w:val="18"/>
          <w:szCs w:val="18"/>
        </w:rPr>
        <w:t xml:space="preserve">. </w:t>
      </w:r>
      <w:proofErr w:type="spellStart"/>
      <w:proofErr w:type="gramStart"/>
      <w:r w:rsidRPr="00C6567C">
        <w:rPr>
          <w:color w:val="000000"/>
          <w:sz w:val="18"/>
          <w:szCs w:val="18"/>
        </w:rPr>
        <w:t>Renvoi</w:t>
      </w:r>
      <w:proofErr w:type="spellEnd"/>
      <w:r w:rsidRPr="00C6567C">
        <w:rPr>
          <w:color w:val="000000"/>
          <w:sz w:val="18"/>
          <w:szCs w:val="18"/>
        </w:rPr>
        <w:t xml:space="preserve"> (</w:t>
      </w:r>
      <w:proofErr w:type="spellStart"/>
      <w:r w:rsidRPr="00C6567C">
        <w:rPr>
          <w:color w:val="000000"/>
          <w:sz w:val="18"/>
          <w:szCs w:val="18"/>
        </w:rPr>
        <w:t>atıf</w:t>
      </w:r>
      <w:proofErr w:type="spellEnd"/>
      <w:r w:rsidRPr="00C6567C">
        <w:rPr>
          <w:color w:val="000000"/>
          <w:sz w:val="18"/>
          <w:szCs w:val="18"/>
        </w:rPr>
        <w:t xml:space="preserve">) </w:t>
      </w:r>
      <w:proofErr w:type="spellStart"/>
      <w:r w:rsidRPr="00C6567C">
        <w:rPr>
          <w:color w:val="000000"/>
          <w:sz w:val="18"/>
          <w:szCs w:val="18"/>
        </w:rPr>
        <w:t>kısaca</w:t>
      </w:r>
      <w:proofErr w:type="spellEnd"/>
      <w:r w:rsidRPr="00C6567C">
        <w:rPr>
          <w:color w:val="000000"/>
          <w:sz w:val="18"/>
          <w:szCs w:val="18"/>
        </w:rPr>
        <w:t xml:space="preserve">, </w:t>
      </w:r>
      <w:proofErr w:type="spellStart"/>
      <w:r w:rsidRPr="00C6567C">
        <w:rPr>
          <w:color w:val="000000"/>
          <w:sz w:val="18"/>
          <w:szCs w:val="18"/>
        </w:rPr>
        <w:t>bir</w:t>
      </w:r>
      <w:proofErr w:type="spellEnd"/>
      <w:r w:rsidRPr="00C6567C">
        <w:rPr>
          <w:color w:val="000000"/>
          <w:sz w:val="18"/>
          <w:szCs w:val="18"/>
        </w:rPr>
        <w:t xml:space="preserve"> </w:t>
      </w:r>
      <w:proofErr w:type="spellStart"/>
      <w:r w:rsidRPr="00C6567C">
        <w:rPr>
          <w:color w:val="000000"/>
          <w:sz w:val="18"/>
          <w:szCs w:val="18"/>
        </w:rPr>
        <w:t>ülkenin</w:t>
      </w:r>
      <w:proofErr w:type="spellEnd"/>
      <w:r w:rsidRPr="00C6567C">
        <w:rPr>
          <w:color w:val="000000"/>
          <w:sz w:val="18"/>
          <w:szCs w:val="18"/>
        </w:rPr>
        <w:t xml:space="preserve"> </w:t>
      </w:r>
      <w:proofErr w:type="spellStart"/>
      <w:r w:rsidRPr="00C6567C">
        <w:rPr>
          <w:color w:val="000000"/>
          <w:sz w:val="18"/>
          <w:szCs w:val="18"/>
        </w:rPr>
        <w:t>kanunlar</w:t>
      </w:r>
      <w:proofErr w:type="spellEnd"/>
      <w:r w:rsidRPr="00C6567C">
        <w:rPr>
          <w:color w:val="000000"/>
          <w:sz w:val="18"/>
          <w:szCs w:val="18"/>
        </w:rPr>
        <w:t xml:space="preserve"> </w:t>
      </w:r>
      <w:proofErr w:type="spellStart"/>
      <w:r w:rsidRPr="00C6567C">
        <w:rPr>
          <w:color w:val="000000"/>
          <w:sz w:val="18"/>
          <w:szCs w:val="18"/>
        </w:rPr>
        <w:t>ihtilafı</w:t>
      </w:r>
      <w:proofErr w:type="spellEnd"/>
      <w:r w:rsidRPr="00C6567C">
        <w:rPr>
          <w:color w:val="000000"/>
          <w:sz w:val="18"/>
          <w:szCs w:val="18"/>
        </w:rPr>
        <w:t xml:space="preserve"> </w:t>
      </w:r>
      <w:proofErr w:type="spellStart"/>
      <w:r w:rsidRPr="00C6567C">
        <w:rPr>
          <w:color w:val="000000"/>
          <w:sz w:val="18"/>
          <w:szCs w:val="18"/>
        </w:rPr>
        <w:t>kuralının</w:t>
      </w:r>
      <w:proofErr w:type="spellEnd"/>
      <w:r w:rsidRPr="00C6567C">
        <w:rPr>
          <w:color w:val="000000"/>
          <w:sz w:val="18"/>
          <w:szCs w:val="18"/>
        </w:rPr>
        <w:t xml:space="preserve">, </w:t>
      </w:r>
      <w:proofErr w:type="spellStart"/>
      <w:r w:rsidRPr="00C6567C">
        <w:rPr>
          <w:color w:val="000000"/>
          <w:sz w:val="18"/>
          <w:szCs w:val="18"/>
        </w:rPr>
        <w:t>başka</w:t>
      </w:r>
      <w:proofErr w:type="spellEnd"/>
      <w:r w:rsidRPr="00C6567C">
        <w:rPr>
          <w:color w:val="000000"/>
          <w:sz w:val="18"/>
          <w:szCs w:val="18"/>
        </w:rPr>
        <w:t xml:space="preserve"> </w:t>
      </w:r>
      <w:proofErr w:type="spellStart"/>
      <w:r w:rsidRPr="00C6567C">
        <w:rPr>
          <w:color w:val="000000"/>
          <w:sz w:val="18"/>
          <w:szCs w:val="18"/>
        </w:rPr>
        <w:t>bir</w:t>
      </w:r>
      <w:proofErr w:type="spellEnd"/>
      <w:r w:rsidRPr="00C6567C">
        <w:rPr>
          <w:color w:val="000000"/>
          <w:sz w:val="18"/>
          <w:szCs w:val="18"/>
        </w:rPr>
        <w:t xml:space="preserve"> </w:t>
      </w:r>
      <w:proofErr w:type="spellStart"/>
      <w:r w:rsidRPr="00C6567C">
        <w:rPr>
          <w:color w:val="000000"/>
          <w:sz w:val="18"/>
          <w:szCs w:val="18"/>
        </w:rPr>
        <w:t>ülkenin</w:t>
      </w:r>
      <w:proofErr w:type="spellEnd"/>
      <w:r w:rsidRPr="00C6567C">
        <w:rPr>
          <w:color w:val="000000"/>
          <w:sz w:val="18"/>
          <w:szCs w:val="18"/>
        </w:rPr>
        <w:t xml:space="preserve"> </w:t>
      </w:r>
      <w:proofErr w:type="spellStart"/>
      <w:r w:rsidRPr="00C6567C">
        <w:rPr>
          <w:color w:val="000000"/>
          <w:sz w:val="18"/>
          <w:szCs w:val="18"/>
        </w:rPr>
        <w:t>kanunlar</w:t>
      </w:r>
      <w:proofErr w:type="spellEnd"/>
      <w:r w:rsidRPr="00C6567C">
        <w:rPr>
          <w:color w:val="000000"/>
          <w:sz w:val="18"/>
          <w:szCs w:val="18"/>
        </w:rPr>
        <w:t xml:space="preserve"> </w:t>
      </w:r>
      <w:proofErr w:type="spellStart"/>
      <w:r w:rsidRPr="00C6567C">
        <w:rPr>
          <w:color w:val="000000"/>
          <w:sz w:val="18"/>
          <w:szCs w:val="18"/>
        </w:rPr>
        <w:t>ihtilafı</w:t>
      </w:r>
      <w:proofErr w:type="spellEnd"/>
      <w:r w:rsidRPr="00C6567C">
        <w:rPr>
          <w:color w:val="000000"/>
          <w:sz w:val="18"/>
          <w:szCs w:val="18"/>
        </w:rPr>
        <w:t xml:space="preserve"> </w:t>
      </w:r>
      <w:proofErr w:type="spellStart"/>
      <w:r w:rsidRPr="00C6567C">
        <w:rPr>
          <w:color w:val="000000"/>
          <w:sz w:val="18"/>
          <w:szCs w:val="18"/>
        </w:rPr>
        <w:t>kuralını</w:t>
      </w:r>
      <w:proofErr w:type="spellEnd"/>
      <w:r w:rsidRPr="00C6567C">
        <w:rPr>
          <w:color w:val="000000"/>
          <w:sz w:val="18"/>
          <w:szCs w:val="18"/>
        </w:rPr>
        <w:t xml:space="preserve"> </w:t>
      </w:r>
      <w:proofErr w:type="spellStart"/>
      <w:r w:rsidRPr="00C6567C">
        <w:rPr>
          <w:color w:val="000000"/>
          <w:sz w:val="18"/>
          <w:szCs w:val="18"/>
        </w:rPr>
        <w:t>yetkili</w:t>
      </w:r>
      <w:proofErr w:type="spellEnd"/>
      <w:r w:rsidRPr="00C6567C">
        <w:rPr>
          <w:color w:val="000000"/>
          <w:sz w:val="18"/>
          <w:szCs w:val="18"/>
        </w:rPr>
        <w:t xml:space="preserve"> </w:t>
      </w:r>
      <w:proofErr w:type="spellStart"/>
      <w:r w:rsidRPr="00C6567C">
        <w:rPr>
          <w:color w:val="000000"/>
          <w:sz w:val="18"/>
          <w:szCs w:val="18"/>
        </w:rPr>
        <w:t>kıldığı</w:t>
      </w:r>
      <w:proofErr w:type="spellEnd"/>
      <w:r w:rsidRPr="00C6567C">
        <w:rPr>
          <w:color w:val="000000"/>
          <w:sz w:val="18"/>
          <w:szCs w:val="18"/>
        </w:rPr>
        <w:t xml:space="preserve"> </w:t>
      </w:r>
      <w:proofErr w:type="spellStart"/>
      <w:r w:rsidRPr="00C6567C">
        <w:rPr>
          <w:color w:val="000000"/>
          <w:sz w:val="18"/>
          <w:szCs w:val="18"/>
        </w:rPr>
        <w:t>durumları</w:t>
      </w:r>
      <w:proofErr w:type="spellEnd"/>
      <w:r w:rsidRPr="00C6567C">
        <w:rPr>
          <w:color w:val="000000"/>
          <w:sz w:val="18"/>
          <w:szCs w:val="18"/>
        </w:rPr>
        <w:t xml:space="preserve"> </w:t>
      </w:r>
      <w:proofErr w:type="spellStart"/>
      <w:r w:rsidRPr="00C6567C">
        <w:rPr>
          <w:color w:val="000000"/>
          <w:sz w:val="18"/>
          <w:szCs w:val="18"/>
        </w:rPr>
        <w:t>ifade</w:t>
      </w:r>
      <w:proofErr w:type="spellEnd"/>
      <w:r w:rsidRPr="00C6567C">
        <w:rPr>
          <w:color w:val="000000"/>
          <w:sz w:val="18"/>
          <w:szCs w:val="18"/>
        </w:rPr>
        <w:t xml:space="preserve"> </w:t>
      </w:r>
      <w:proofErr w:type="spellStart"/>
      <w:r w:rsidRPr="00C6567C">
        <w:rPr>
          <w:color w:val="000000"/>
          <w:sz w:val="18"/>
          <w:szCs w:val="18"/>
        </w:rPr>
        <w:t>etmek</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kullanılır</w:t>
      </w:r>
      <w:proofErr w:type="spellEnd"/>
      <w:r w:rsidRPr="00C6567C">
        <w:rPr>
          <w:color w:val="000000"/>
          <w:sz w:val="18"/>
          <w:szCs w:val="18"/>
        </w:rPr>
        <w:t>.</w:t>
      </w:r>
      <w:proofErr w:type="gramEnd"/>
      <w:r w:rsidRPr="00C6567C">
        <w:rPr>
          <w:color w:val="000000"/>
          <w:sz w:val="18"/>
          <w:szCs w:val="18"/>
        </w:rPr>
        <w:t xml:space="preserve"> </w:t>
      </w:r>
      <w:proofErr w:type="spellStart"/>
      <w:proofErr w:type="gramStart"/>
      <w:r w:rsidRPr="00C6567C">
        <w:rPr>
          <w:color w:val="000000"/>
          <w:sz w:val="18"/>
          <w:szCs w:val="18"/>
        </w:rPr>
        <w:t>Ayrıntılı</w:t>
      </w:r>
      <w:proofErr w:type="spellEnd"/>
      <w:r w:rsidRPr="00C6567C">
        <w:rPr>
          <w:color w:val="000000"/>
          <w:sz w:val="18"/>
          <w:szCs w:val="18"/>
        </w:rPr>
        <w:t xml:space="preserve"> </w:t>
      </w:r>
      <w:proofErr w:type="spellStart"/>
      <w:r w:rsidRPr="00C6567C">
        <w:rPr>
          <w:color w:val="000000"/>
          <w:sz w:val="18"/>
          <w:szCs w:val="18"/>
        </w:rPr>
        <w:t>bilgi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Çelikel</w:t>
      </w:r>
      <w:proofErr w:type="spellEnd"/>
      <w:r w:rsidRPr="00C6567C">
        <w:rPr>
          <w:color w:val="000000"/>
          <w:sz w:val="18"/>
          <w:szCs w:val="18"/>
        </w:rPr>
        <w:t xml:space="preserve">, </w:t>
      </w:r>
      <w:proofErr w:type="spellStart"/>
      <w:r w:rsidRPr="00C6567C">
        <w:rPr>
          <w:color w:val="000000"/>
          <w:sz w:val="18"/>
          <w:szCs w:val="18"/>
        </w:rPr>
        <w:t>Erdem</w:t>
      </w:r>
      <w:proofErr w:type="spellEnd"/>
      <w:r w:rsidRPr="00C6567C">
        <w:rPr>
          <w:color w:val="000000"/>
          <w:sz w:val="18"/>
          <w:szCs w:val="18"/>
        </w:rPr>
        <w:t xml:space="preserve">, 2014:51-59, </w:t>
      </w:r>
      <w:proofErr w:type="spellStart"/>
      <w:r w:rsidRPr="00C6567C">
        <w:rPr>
          <w:color w:val="000000"/>
          <w:sz w:val="18"/>
          <w:szCs w:val="18"/>
        </w:rPr>
        <w:t>Nomer</w:t>
      </w:r>
      <w:proofErr w:type="spellEnd"/>
      <w:r w:rsidRPr="00C6567C">
        <w:rPr>
          <w:color w:val="000000"/>
          <w:sz w:val="18"/>
          <w:szCs w:val="18"/>
        </w:rPr>
        <w:t>, 2013:142-156.</w:t>
      </w:r>
    </w:p>
  </w:footnote>
  <w:footnote w:id="27">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r w:rsidRPr="00C6567C">
        <w:rPr>
          <w:color w:val="000000"/>
          <w:sz w:val="18"/>
          <w:szCs w:val="18"/>
        </w:rPr>
        <w:t>Daha</w:t>
      </w:r>
      <w:proofErr w:type="spellEnd"/>
      <w:r w:rsidRPr="00C6567C">
        <w:rPr>
          <w:color w:val="000000"/>
          <w:sz w:val="18"/>
          <w:szCs w:val="18"/>
        </w:rPr>
        <w:t xml:space="preserve"> </w:t>
      </w:r>
      <w:proofErr w:type="spellStart"/>
      <w:r w:rsidRPr="00C6567C">
        <w:rPr>
          <w:color w:val="000000"/>
          <w:sz w:val="18"/>
          <w:szCs w:val="18"/>
        </w:rPr>
        <w:t>önce</w:t>
      </w:r>
      <w:proofErr w:type="spellEnd"/>
      <w:r w:rsidRPr="00C6567C">
        <w:rPr>
          <w:color w:val="000000"/>
          <w:sz w:val="18"/>
          <w:szCs w:val="18"/>
        </w:rPr>
        <w:t xml:space="preserve"> de </w:t>
      </w:r>
      <w:proofErr w:type="spellStart"/>
      <w:r w:rsidRPr="00C6567C">
        <w:rPr>
          <w:color w:val="000000"/>
          <w:sz w:val="18"/>
          <w:szCs w:val="18"/>
        </w:rPr>
        <w:t>belirtilen</w:t>
      </w:r>
      <w:proofErr w:type="spellEnd"/>
      <w:r w:rsidRPr="00C6567C">
        <w:rPr>
          <w:color w:val="000000"/>
          <w:sz w:val="18"/>
          <w:szCs w:val="18"/>
        </w:rPr>
        <w:t xml:space="preserve"> </w:t>
      </w:r>
      <w:proofErr w:type="spellStart"/>
      <w:r w:rsidRPr="00C6567C">
        <w:rPr>
          <w:color w:val="000000"/>
          <w:sz w:val="18"/>
          <w:szCs w:val="18"/>
        </w:rPr>
        <w:t>işbu</w:t>
      </w:r>
      <w:proofErr w:type="spellEnd"/>
      <w:r w:rsidRPr="00C6567C">
        <w:rPr>
          <w:color w:val="000000"/>
          <w:sz w:val="18"/>
          <w:szCs w:val="18"/>
        </w:rPr>
        <w:t xml:space="preserve"> </w:t>
      </w:r>
      <w:proofErr w:type="spellStart"/>
      <w:r w:rsidRPr="00C6567C">
        <w:rPr>
          <w:color w:val="000000"/>
          <w:sz w:val="18"/>
          <w:szCs w:val="18"/>
        </w:rPr>
        <w:t>dört</w:t>
      </w:r>
      <w:proofErr w:type="spellEnd"/>
      <w:r w:rsidRPr="00C6567C">
        <w:rPr>
          <w:color w:val="000000"/>
          <w:sz w:val="18"/>
          <w:szCs w:val="18"/>
        </w:rPr>
        <w:t xml:space="preserve"> </w:t>
      </w:r>
      <w:proofErr w:type="spellStart"/>
      <w:r w:rsidRPr="00C6567C">
        <w:rPr>
          <w:color w:val="000000"/>
          <w:sz w:val="18"/>
          <w:szCs w:val="18"/>
        </w:rPr>
        <w:t>kriter</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proofErr w:type="gram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s. 10.</w:t>
      </w:r>
    </w:p>
  </w:footnote>
  <w:footnote w:id="28">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R.G. 12.12.2007 - 26728</w:t>
      </w:r>
    </w:p>
  </w:footnote>
  <w:footnote w:id="29">
    <w:p w:rsidR="00C6567C" w:rsidRPr="00C6567C" w:rsidRDefault="00C6567C" w:rsidP="00C6567C">
      <w:pPr>
        <w:pStyle w:val="DipnotMetni"/>
        <w:tabs>
          <w:tab w:val="left" w:pos="284"/>
        </w:tabs>
        <w:spacing w:before="0" w:beforeAutospacing="0" w:after="40" w:afterAutospacing="0"/>
        <w:ind w:left="284" w:hanging="284"/>
        <w:rPr>
          <w:i/>
          <w:color w:val="000000"/>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00495D3A">
        <w:rPr>
          <w:i/>
          <w:color w:val="000000"/>
          <w:sz w:val="18"/>
          <w:szCs w:val="18"/>
        </w:rPr>
        <w:t>“</w:t>
      </w:r>
      <w:proofErr w:type="spellStart"/>
      <w:r w:rsidRPr="00C6567C">
        <w:rPr>
          <w:i/>
          <w:color w:val="000000"/>
          <w:sz w:val="18"/>
          <w:szCs w:val="18"/>
        </w:rPr>
        <w:t>Tüzel</w:t>
      </w:r>
      <w:proofErr w:type="spellEnd"/>
      <w:r w:rsidRPr="00C6567C">
        <w:rPr>
          <w:i/>
          <w:color w:val="000000"/>
          <w:sz w:val="18"/>
          <w:szCs w:val="18"/>
        </w:rPr>
        <w:t xml:space="preserve"> </w:t>
      </w:r>
      <w:proofErr w:type="spellStart"/>
      <w:r w:rsidRPr="00C6567C">
        <w:rPr>
          <w:i/>
          <w:color w:val="000000"/>
          <w:sz w:val="18"/>
          <w:szCs w:val="18"/>
        </w:rPr>
        <w:t>kişilerin</w:t>
      </w:r>
      <w:proofErr w:type="spellEnd"/>
      <w:r w:rsidRPr="00C6567C">
        <w:rPr>
          <w:i/>
          <w:color w:val="000000"/>
          <w:sz w:val="18"/>
          <w:szCs w:val="18"/>
        </w:rPr>
        <w:t xml:space="preserve"> </w:t>
      </w:r>
      <w:proofErr w:type="spellStart"/>
      <w:r w:rsidRPr="00C6567C">
        <w:rPr>
          <w:i/>
          <w:color w:val="000000"/>
          <w:sz w:val="18"/>
          <w:szCs w:val="18"/>
        </w:rPr>
        <w:t>veya</w:t>
      </w:r>
      <w:proofErr w:type="spellEnd"/>
      <w:r w:rsidRPr="00C6567C">
        <w:rPr>
          <w:i/>
          <w:color w:val="000000"/>
          <w:sz w:val="18"/>
          <w:szCs w:val="18"/>
        </w:rPr>
        <w:t xml:space="preserve"> </w:t>
      </w:r>
      <w:proofErr w:type="spellStart"/>
      <w:r w:rsidRPr="00C6567C">
        <w:rPr>
          <w:i/>
          <w:color w:val="000000"/>
          <w:sz w:val="18"/>
          <w:szCs w:val="18"/>
        </w:rPr>
        <w:t>kişi</w:t>
      </w:r>
      <w:proofErr w:type="spellEnd"/>
      <w:r w:rsidRPr="00C6567C">
        <w:rPr>
          <w:i/>
          <w:color w:val="000000"/>
          <w:sz w:val="18"/>
          <w:szCs w:val="18"/>
        </w:rPr>
        <w:t xml:space="preserve"> </w:t>
      </w:r>
      <w:proofErr w:type="spellStart"/>
      <w:r w:rsidRPr="00C6567C">
        <w:rPr>
          <w:i/>
          <w:color w:val="000000"/>
          <w:sz w:val="18"/>
          <w:szCs w:val="18"/>
        </w:rPr>
        <w:t>veya</w:t>
      </w:r>
      <w:proofErr w:type="spellEnd"/>
      <w:r w:rsidRPr="00C6567C">
        <w:rPr>
          <w:i/>
          <w:color w:val="000000"/>
          <w:sz w:val="18"/>
          <w:szCs w:val="18"/>
        </w:rPr>
        <w:t xml:space="preserve"> mal </w:t>
      </w:r>
      <w:proofErr w:type="spellStart"/>
      <w:r w:rsidRPr="00C6567C">
        <w:rPr>
          <w:i/>
          <w:color w:val="000000"/>
          <w:sz w:val="18"/>
          <w:szCs w:val="18"/>
        </w:rPr>
        <w:t>topluluklarının</w:t>
      </w:r>
      <w:proofErr w:type="spellEnd"/>
      <w:r w:rsidRPr="00C6567C">
        <w:rPr>
          <w:i/>
          <w:color w:val="000000"/>
          <w:sz w:val="18"/>
          <w:szCs w:val="18"/>
        </w:rPr>
        <w:t xml:space="preserve"> </w:t>
      </w:r>
      <w:proofErr w:type="spellStart"/>
      <w:r w:rsidRPr="00C6567C">
        <w:rPr>
          <w:i/>
          <w:color w:val="000000"/>
          <w:sz w:val="18"/>
          <w:szCs w:val="18"/>
        </w:rPr>
        <w:t>hak</w:t>
      </w:r>
      <w:proofErr w:type="spellEnd"/>
      <w:r w:rsidRPr="00C6567C">
        <w:rPr>
          <w:i/>
          <w:color w:val="000000"/>
          <w:sz w:val="18"/>
          <w:szCs w:val="18"/>
        </w:rPr>
        <w:t xml:space="preserve"> </w:t>
      </w:r>
      <w:proofErr w:type="spellStart"/>
      <w:r w:rsidRPr="00C6567C">
        <w:rPr>
          <w:i/>
          <w:color w:val="000000"/>
          <w:sz w:val="18"/>
          <w:szCs w:val="18"/>
        </w:rPr>
        <w:t>ve</w:t>
      </w:r>
      <w:proofErr w:type="spellEnd"/>
      <w:r w:rsidRPr="00C6567C">
        <w:rPr>
          <w:i/>
          <w:color w:val="000000"/>
          <w:sz w:val="18"/>
          <w:szCs w:val="18"/>
        </w:rPr>
        <w:t xml:space="preserve"> </w:t>
      </w:r>
      <w:proofErr w:type="spellStart"/>
      <w:r w:rsidRPr="00C6567C">
        <w:rPr>
          <w:i/>
          <w:color w:val="000000"/>
          <w:sz w:val="18"/>
          <w:szCs w:val="18"/>
        </w:rPr>
        <w:t>fiil</w:t>
      </w:r>
      <w:proofErr w:type="spellEnd"/>
      <w:r w:rsidRPr="00C6567C">
        <w:rPr>
          <w:i/>
          <w:color w:val="000000"/>
          <w:sz w:val="18"/>
          <w:szCs w:val="18"/>
        </w:rPr>
        <w:t xml:space="preserve"> </w:t>
      </w:r>
      <w:proofErr w:type="spellStart"/>
      <w:r w:rsidRPr="00C6567C">
        <w:rPr>
          <w:i/>
          <w:color w:val="000000"/>
          <w:sz w:val="18"/>
          <w:szCs w:val="18"/>
        </w:rPr>
        <w:t>ehliyetleri</w:t>
      </w:r>
      <w:proofErr w:type="spellEnd"/>
      <w:r w:rsidRPr="00C6567C">
        <w:rPr>
          <w:i/>
          <w:color w:val="000000"/>
          <w:sz w:val="18"/>
          <w:szCs w:val="18"/>
        </w:rPr>
        <w:t xml:space="preserve">, </w:t>
      </w:r>
      <w:proofErr w:type="spellStart"/>
      <w:r w:rsidRPr="00C6567C">
        <w:rPr>
          <w:i/>
          <w:color w:val="000000"/>
          <w:sz w:val="18"/>
          <w:szCs w:val="18"/>
        </w:rPr>
        <w:t>statülerindeki</w:t>
      </w:r>
      <w:proofErr w:type="spellEnd"/>
      <w:r w:rsidRPr="00C6567C">
        <w:rPr>
          <w:i/>
          <w:color w:val="000000"/>
          <w:sz w:val="18"/>
          <w:szCs w:val="18"/>
        </w:rPr>
        <w:t xml:space="preserve"> </w:t>
      </w:r>
      <w:proofErr w:type="spellStart"/>
      <w:r w:rsidRPr="00C6567C">
        <w:rPr>
          <w:i/>
          <w:color w:val="000000"/>
          <w:sz w:val="18"/>
          <w:szCs w:val="18"/>
        </w:rPr>
        <w:t>idare</w:t>
      </w:r>
      <w:proofErr w:type="spellEnd"/>
      <w:r w:rsidRPr="00C6567C">
        <w:rPr>
          <w:i/>
          <w:color w:val="000000"/>
          <w:sz w:val="18"/>
          <w:szCs w:val="18"/>
        </w:rPr>
        <w:t xml:space="preserve"> </w:t>
      </w:r>
      <w:proofErr w:type="spellStart"/>
      <w:r w:rsidRPr="00C6567C">
        <w:rPr>
          <w:i/>
          <w:color w:val="000000"/>
          <w:sz w:val="18"/>
          <w:szCs w:val="18"/>
        </w:rPr>
        <w:t>merkezi</w:t>
      </w:r>
      <w:proofErr w:type="spellEnd"/>
      <w:r w:rsidRPr="00C6567C">
        <w:rPr>
          <w:i/>
          <w:color w:val="000000"/>
          <w:sz w:val="18"/>
          <w:szCs w:val="18"/>
        </w:rPr>
        <w:t xml:space="preserve"> </w:t>
      </w:r>
      <w:proofErr w:type="spellStart"/>
      <w:r w:rsidRPr="00C6567C">
        <w:rPr>
          <w:i/>
          <w:color w:val="000000"/>
          <w:sz w:val="18"/>
          <w:szCs w:val="18"/>
        </w:rPr>
        <w:t>hukukuna</w:t>
      </w:r>
      <w:proofErr w:type="spellEnd"/>
      <w:r w:rsidRPr="00C6567C">
        <w:rPr>
          <w:i/>
          <w:color w:val="000000"/>
          <w:sz w:val="18"/>
          <w:szCs w:val="18"/>
        </w:rPr>
        <w:t xml:space="preserve"> </w:t>
      </w:r>
      <w:proofErr w:type="spellStart"/>
      <w:r w:rsidRPr="00C6567C">
        <w:rPr>
          <w:i/>
          <w:color w:val="000000"/>
          <w:sz w:val="18"/>
          <w:szCs w:val="18"/>
        </w:rPr>
        <w:t>tabidir</w:t>
      </w:r>
      <w:proofErr w:type="spellEnd"/>
      <w:r w:rsidRPr="00C6567C">
        <w:rPr>
          <w:i/>
          <w:color w:val="000000"/>
          <w:sz w:val="18"/>
          <w:szCs w:val="18"/>
        </w:rPr>
        <w:t>.</w:t>
      </w:r>
      <w:proofErr w:type="gramEnd"/>
      <w:r w:rsidRPr="00C6567C">
        <w:rPr>
          <w:i/>
          <w:color w:val="000000"/>
          <w:sz w:val="18"/>
          <w:szCs w:val="18"/>
        </w:rPr>
        <w:t xml:space="preserve"> </w:t>
      </w:r>
      <w:proofErr w:type="spellStart"/>
      <w:proofErr w:type="gramStart"/>
      <w:r w:rsidRPr="00C6567C">
        <w:rPr>
          <w:i/>
          <w:color w:val="000000"/>
          <w:sz w:val="18"/>
          <w:szCs w:val="18"/>
        </w:rPr>
        <w:t>Ancak</w:t>
      </w:r>
      <w:proofErr w:type="spellEnd"/>
      <w:r w:rsidRPr="00C6567C">
        <w:rPr>
          <w:i/>
          <w:color w:val="000000"/>
          <w:sz w:val="18"/>
          <w:szCs w:val="18"/>
        </w:rPr>
        <w:t xml:space="preserve"> </w:t>
      </w:r>
      <w:proofErr w:type="spellStart"/>
      <w:r w:rsidRPr="00C6567C">
        <w:rPr>
          <w:i/>
          <w:color w:val="000000"/>
          <w:sz w:val="18"/>
          <w:szCs w:val="18"/>
        </w:rPr>
        <w:t>fiili</w:t>
      </w:r>
      <w:proofErr w:type="spellEnd"/>
      <w:r w:rsidRPr="00C6567C">
        <w:rPr>
          <w:i/>
          <w:color w:val="000000"/>
          <w:sz w:val="18"/>
          <w:szCs w:val="18"/>
        </w:rPr>
        <w:t xml:space="preserve"> </w:t>
      </w:r>
      <w:proofErr w:type="spellStart"/>
      <w:r w:rsidRPr="00C6567C">
        <w:rPr>
          <w:i/>
          <w:color w:val="000000"/>
          <w:sz w:val="18"/>
          <w:szCs w:val="18"/>
        </w:rPr>
        <w:t>idare</w:t>
      </w:r>
      <w:proofErr w:type="spellEnd"/>
      <w:r w:rsidRPr="00C6567C">
        <w:rPr>
          <w:i/>
          <w:color w:val="000000"/>
          <w:sz w:val="18"/>
          <w:szCs w:val="18"/>
        </w:rPr>
        <w:t xml:space="preserve"> </w:t>
      </w:r>
      <w:proofErr w:type="spellStart"/>
      <w:r w:rsidRPr="00C6567C">
        <w:rPr>
          <w:i/>
          <w:color w:val="000000"/>
          <w:sz w:val="18"/>
          <w:szCs w:val="18"/>
        </w:rPr>
        <w:t>merkezinin</w:t>
      </w:r>
      <w:proofErr w:type="spellEnd"/>
      <w:r w:rsidRPr="00C6567C">
        <w:rPr>
          <w:i/>
          <w:color w:val="000000"/>
          <w:sz w:val="18"/>
          <w:szCs w:val="18"/>
        </w:rPr>
        <w:t xml:space="preserve"> </w:t>
      </w:r>
      <w:proofErr w:type="spellStart"/>
      <w:r w:rsidRPr="00C6567C">
        <w:rPr>
          <w:i/>
          <w:color w:val="000000"/>
          <w:sz w:val="18"/>
          <w:szCs w:val="18"/>
        </w:rPr>
        <w:t>Türkiye'de</w:t>
      </w:r>
      <w:proofErr w:type="spellEnd"/>
      <w:r w:rsidRPr="00C6567C">
        <w:rPr>
          <w:i/>
          <w:color w:val="000000"/>
          <w:sz w:val="18"/>
          <w:szCs w:val="18"/>
        </w:rPr>
        <w:t xml:space="preserve"> </w:t>
      </w:r>
      <w:proofErr w:type="spellStart"/>
      <w:r w:rsidRPr="00C6567C">
        <w:rPr>
          <w:i/>
          <w:color w:val="000000"/>
          <w:sz w:val="18"/>
          <w:szCs w:val="18"/>
        </w:rPr>
        <w:t>olması</w:t>
      </w:r>
      <w:proofErr w:type="spellEnd"/>
      <w:r w:rsidRPr="00C6567C">
        <w:rPr>
          <w:i/>
          <w:color w:val="000000"/>
          <w:sz w:val="18"/>
          <w:szCs w:val="18"/>
        </w:rPr>
        <w:t xml:space="preserve"> </w:t>
      </w:r>
      <w:proofErr w:type="spellStart"/>
      <w:r w:rsidRPr="00C6567C">
        <w:rPr>
          <w:i/>
          <w:color w:val="000000"/>
          <w:sz w:val="18"/>
          <w:szCs w:val="18"/>
        </w:rPr>
        <w:t>halinde</w:t>
      </w:r>
      <w:proofErr w:type="spellEnd"/>
      <w:r w:rsidRPr="00C6567C">
        <w:rPr>
          <w:i/>
          <w:color w:val="000000"/>
          <w:sz w:val="18"/>
          <w:szCs w:val="18"/>
        </w:rPr>
        <w:t xml:space="preserve"> </w:t>
      </w:r>
      <w:proofErr w:type="spellStart"/>
      <w:r w:rsidRPr="00C6567C">
        <w:rPr>
          <w:i/>
          <w:color w:val="000000"/>
          <w:sz w:val="18"/>
          <w:szCs w:val="18"/>
        </w:rPr>
        <w:t>Türk</w:t>
      </w:r>
      <w:proofErr w:type="spellEnd"/>
      <w:r w:rsidRPr="00C6567C">
        <w:rPr>
          <w:i/>
          <w:color w:val="000000"/>
          <w:sz w:val="18"/>
          <w:szCs w:val="18"/>
        </w:rPr>
        <w:t xml:space="preserve"> </w:t>
      </w:r>
      <w:proofErr w:type="spellStart"/>
      <w:r w:rsidRPr="00C6567C">
        <w:rPr>
          <w:i/>
          <w:color w:val="000000"/>
          <w:sz w:val="18"/>
          <w:szCs w:val="18"/>
        </w:rPr>
        <w:t>hukuku</w:t>
      </w:r>
      <w:proofErr w:type="spellEnd"/>
      <w:r w:rsidRPr="00C6567C">
        <w:rPr>
          <w:i/>
          <w:color w:val="000000"/>
          <w:sz w:val="18"/>
          <w:szCs w:val="18"/>
        </w:rPr>
        <w:t xml:space="preserve"> </w:t>
      </w:r>
      <w:proofErr w:type="spellStart"/>
      <w:r w:rsidRPr="00C6567C">
        <w:rPr>
          <w:i/>
          <w:color w:val="000000"/>
          <w:sz w:val="18"/>
          <w:szCs w:val="18"/>
        </w:rPr>
        <w:t>uygulanabilir</w:t>
      </w:r>
      <w:proofErr w:type="spellEnd"/>
      <w:r w:rsidRPr="00C6567C">
        <w:rPr>
          <w:i/>
          <w:color w:val="000000"/>
          <w:sz w:val="18"/>
          <w:szCs w:val="18"/>
        </w:rPr>
        <w:t>.</w:t>
      </w:r>
      <w:r w:rsidR="00495D3A">
        <w:rPr>
          <w:i/>
          <w:color w:val="000000"/>
          <w:sz w:val="18"/>
          <w:szCs w:val="18"/>
        </w:rPr>
        <w:t>”</w:t>
      </w:r>
      <w:proofErr w:type="gramEnd"/>
    </w:p>
    <w:p w:rsidR="00C6567C" w:rsidRPr="00C6567C" w:rsidRDefault="00C6567C" w:rsidP="00C6567C">
      <w:pPr>
        <w:pStyle w:val="DipnotMetni"/>
        <w:tabs>
          <w:tab w:val="left" w:pos="284"/>
        </w:tabs>
        <w:spacing w:before="0" w:beforeAutospacing="0" w:after="40" w:afterAutospacing="0"/>
        <w:ind w:left="284" w:hanging="284"/>
        <w:rPr>
          <w:sz w:val="18"/>
          <w:szCs w:val="18"/>
        </w:rPr>
      </w:pPr>
      <w:r>
        <w:rPr>
          <w:i/>
          <w:color w:val="000000"/>
          <w:sz w:val="18"/>
          <w:szCs w:val="18"/>
        </w:rPr>
        <w:tab/>
      </w:r>
      <w:proofErr w:type="gramStart"/>
      <w:r w:rsidR="00495D3A">
        <w:rPr>
          <w:i/>
          <w:color w:val="000000"/>
          <w:sz w:val="18"/>
          <w:szCs w:val="18"/>
        </w:rPr>
        <w:t>“</w:t>
      </w:r>
      <w:proofErr w:type="spellStart"/>
      <w:r w:rsidRPr="00C6567C">
        <w:rPr>
          <w:i/>
          <w:color w:val="000000"/>
          <w:sz w:val="18"/>
          <w:szCs w:val="18"/>
        </w:rPr>
        <w:t>Statüsü</w:t>
      </w:r>
      <w:proofErr w:type="spellEnd"/>
      <w:r w:rsidRPr="00C6567C">
        <w:rPr>
          <w:i/>
          <w:color w:val="000000"/>
          <w:sz w:val="18"/>
          <w:szCs w:val="18"/>
        </w:rPr>
        <w:t xml:space="preserve"> </w:t>
      </w:r>
      <w:proofErr w:type="spellStart"/>
      <w:r w:rsidRPr="00C6567C">
        <w:rPr>
          <w:i/>
          <w:color w:val="000000"/>
          <w:sz w:val="18"/>
          <w:szCs w:val="18"/>
        </w:rPr>
        <w:t>bulunmayan</w:t>
      </w:r>
      <w:proofErr w:type="spellEnd"/>
      <w:r w:rsidRPr="00C6567C">
        <w:rPr>
          <w:i/>
          <w:color w:val="000000"/>
          <w:sz w:val="18"/>
          <w:szCs w:val="18"/>
        </w:rPr>
        <w:t xml:space="preserve"> </w:t>
      </w:r>
      <w:proofErr w:type="spellStart"/>
      <w:r w:rsidRPr="00C6567C">
        <w:rPr>
          <w:i/>
          <w:color w:val="000000"/>
          <w:sz w:val="18"/>
          <w:szCs w:val="18"/>
        </w:rPr>
        <w:t>tüzel</w:t>
      </w:r>
      <w:proofErr w:type="spellEnd"/>
      <w:r w:rsidRPr="00C6567C">
        <w:rPr>
          <w:i/>
          <w:color w:val="000000"/>
          <w:sz w:val="18"/>
          <w:szCs w:val="18"/>
        </w:rPr>
        <w:t xml:space="preserve"> </w:t>
      </w:r>
      <w:proofErr w:type="spellStart"/>
      <w:r w:rsidRPr="00C6567C">
        <w:rPr>
          <w:i/>
          <w:color w:val="000000"/>
          <w:sz w:val="18"/>
          <w:szCs w:val="18"/>
        </w:rPr>
        <w:t>kişiler</w:t>
      </w:r>
      <w:proofErr w:type="spellEnd"/>
      <w:r w:rsidRPr="00C6567C">
        <w:rPr>
          <w:i/>
          <w:color w:val="000000"/>
          <w:sz w:val="18"/>
          <w:szCs w:val="18"/>
        </w:rPr>
        <w:t xml:space="preserve"> </w:t>
      </w:r>
      <w:proofErr w:type="spellStart"/>
      <w:r w:rsidRPr="00C6567C">
        <w:rPr>
          <w:i/>
          <w:color w:val="000000"/>
          <w:sz w:val="18"/>
          <w:szCs w:val="18"/>
        </w:rPr>
        <w:t>ile</w:t>
      </w:r>
      <w:proofErr w:type="spellEnd"/>
      <w:r w:rsidRPr="00C6567C">
        <w:rPr>
          <w:i/>
          <w:color w:val="000000"/>
          <w:sz w:val="18"/>
          <w:szCs w:val="18"/>
        </w:rPr>
        <w:t xml:space="preserve"> </w:t>
      </w:r>
      <w:proofErr w:type="spellStart"/>
      <w:r w:rsidRPr="00C6567C">
        <w:rPr>
          <w:i/>
          <w:color w:val="000000"/>
          <w:sz w:val="18"/>
          <w:szCs w:val="18"/>
        </w:rPr>
        <w:t>tüzel</w:t>
      </w:r>
      <w:proofErr w:type="spellEnd"/>
      <w:r w:rsidRPr="00C6567C">
        <w:rPr>
          <w:i/>
          <w:color w:val="000000"/>
          <w:sz w:val="18"/>
          <w:szCs w:val="18"/>
        </w:rPr>
        <w:t xml:space="preserve"> </w:t>
      </w:r>
      <w:proofErr w:type="spellStart"/>
      <w:r w:rsidRPr="00C6567C">
        <w:rPr>
          <w:i/>
          <w:color w:val="000000"/>
          <w:sz w:val="18"/>
          <w:szCs w:val="18"/>
        </w:rPr>
        <w:t>kişiliği</w:t>
      </w:r>
      <w:proofErr w:type="spellEnd"/>
      <w:r w:rsidRPr="00C6567C">
        <w:rPr>
          <w:i/>
          <w:color w:val="000000"/>
          <w:sz w:val="18"/>
          <w:szCs w:val="18"/>
        </w:rPr>
        <w:t xml:space="preserve"> </w:t>
      </w:r>
      <w:proofErr w:type="spellStart"/>
      <w:r w:rsidRPr="00C6567C">
        <w:rPr>
          <w:i/>
          <w:color w:val="000000"/>
          <w:sz w:val="18"/>
          <w:szCs w:val="18"/>
        </w:rPr>
        <w:t>bulunmayan</w:t>
      </w:r>
      <w:proofErr w:type="spellEnd"/>
      <w:r w:rsidRPr="00C6567C">
        <w:rPr>
          <w:i/>
          <w:color w:val="000000"/>
          <w:sz w:val="18"/>
          <w:szCs w:val="18"/>
        </w:rPr>
        <w:t xml:space="preserve"> </w:t>
      </w:r>
      <w:proofErr w:type="spellStart"/>
      <w:r w:rsidRPr="00C6567C">
        <w:rPr>
          <w:i/>
          <w:color w:val="000000"/>
          <w:sz w:val="18"/>
          <w:szCs w:val="18"/>
        </w:rPr>
        <w:t>kişi</w:t>
      </w:r>
      <w:proofErr w:type="spellEnd"/>
      <w:r w:rsidRPr="00C6567C">
        <w:rPr>
          <w:i/>
          <w:color w:val="000000"/>
          <w:sz w:val="18"/>
          <w:szCs w:val="18"/>
        </w:rPr>
        <w:t xml:space="preserve"> </w:t>
      </w:r>
      <w:proofErr w:type="spellStart"/>
      <w:r w:rsidRPr="00C6567C">
        <w:rPr>
          <w:i/>
          <w:color w:val="000000"/>
          <w:sz w:val="18"/>
          <w:szCs w:val="18"/>
        </w:rPr>
        <w:t>veya</w:t>
      </w:r>
      <w:proofErr w:type="spellEnd"/>
      <w:r w:rsidRPr="00C6567C">
        <w:rPr>
          <w:i/>
          <w:color w:val="000000"/>
          <w:sz w:val="18"/>
          <w:szCs w:val="18"/>
        </w:rPr>
        <w:t xml:space="preserve"> mal </w:t>
      </w:r>
      <w:proofErr w:type="spellStart"/>
      <w:r w:rsidRPr="00C6567C">
        <w:rPr>
          <w:i/>
          <w:color w:val="000000"/>
          <w:sz w:val="18"/>
          <w:szCs w:val="18"/>
        </w:rPr>
        <w:t>topluluklarının</w:t>
      </w:r>
      <w:proofErr w:type="spellEnd"/>
      <w:r w:rsidRPr="00C6567C">
        <w:rPr>
          <w:i/>
          <w:color w:val="000000"/>
          <w:sz w:val="18"/>
          <w:szCs w:val="18"/>
        </w:rPr>
        <w:t xml:space="preserve"> </w:t>
      </w:r>
      <w:proofErr w:type="spellStart"/>
      <w:r w:rsidRPr="00C6567C">
        <w:rPr>
          <w:i/>
          <w:color w:val="000000"/>
          <w:sz w:val="18"/>
          <w:szCs w:val="18"/>
        </w:rPr>
        <w:t>ehliyeti</w:t>
      </w:r>
      <w:proofErr w:type="spellEnd"/>
      <w:r w:rsidRPr="00C6567C">
        <w:rPr>
          <w:i/>
          <w:color w:val="000000"/>
          <w:sz w:val="18"/>
          <w:szCs w:val="18"/>
        </w:rPr>
        <w:t xml:space="preserve">, </w:t>
      </w:r>
      <w:proofErr w:type="spellStart"/>
      <w:r w:rsidRPr="00C6567C">
        <w:rPr>
          <w:i/>
          <w:color w:val="000000"/>
          <w:sz w:val="18"/>
          <w:szCs w:val="18"/>
        </w:rPr>
        <w:t>fiili</w:t>
      </w:r>
      <w:proofErr w:type="spellEnd"/>
      <w:r w:rsidRPr="00C6567C">
        <w:rPr>
          <w:i/>
          <w:color w:val="000000"/>
          <w:sz w:val="18"/>
          <w:szCs w:val="18"/>
        </w:rPr>
        <w:t xml:space="preserve"> </w:t>
      </w:r>
      <w:proofErr w:type="spellStart"/>
      <w:r w:rsidRPr="00C6567C">
        <w:rPr>
          <w:i/>
          <w:color w:val="000000"/>
          <w:sz w:val="18"/>
          <w:szCs w:val="18"/>
        </w:rPr>
        <w:t>idare</w:t>
      </w:r>
      <w:proofErr w:type="spellEnd"/>
      <w:r w:rsidRPr="00C6567C">
        <w:rPr>
          <w:i/>
          <w:color w:val="000000"/>
          <w:sz w:val="18"/>
          <w:szCs w:val="18"/>
        </w:rPr>
        <w:t xml:space="preserve"> </w:t>
      </w:r>
      <w:proofErr w:type="spellStart"/>
      <w:r w:rsidRPr="00C6567C">
        <w:rPr>
          <w:i/>
          <w:color w:val="000000"/>
          <w:sz w:val="18"/>
          <w:szCs w:val="18"/>
        </w:rPr>
        <w:t>merkezi</w:t>
      </w:r>
      <w:proofErr w:type="spellEnd"/>
      <w:r w:rsidRPr="00C6567C">
        <w:rPr>
          <w:i/>
          <w:color w:val="000000"/>
          <w:sz w:val="18"/>
          <w:szCs w:val="18"/>
        </w:rPr>
        <w:t xml:space="preserve"> </w:t>
      </w:r>
      <w:proofErr w:type="spellStart"/>
      <w:r w:rsidRPr="00C6567C">
        <w:rPr>
          <w:i/>
          <w:color w:val="000000"/>
          <w:sz w:val="18"/>
          <w:szCs w:val="18"/>
        </w:rPr>
        <w:t>hukukuna</w:t>
      </w:r>
      <w:proofErr w:type="spellEnd"/>
      <w:r w:rsidRPr="00C6567C">
        <w:rPr>
          <w:i/>
          <w:color w:val="000000"/>
          <w:sz w:val="18"/>
          <w:szCs w:val="18"/>
        </w:rPr>
        <w:t xml:space="preserve"> </w:t>
      </w:r>
      <w:proofErr w:type="spellStart"/>
      <w:r w:rsidRPr="00C6567C">
        <w:rPr>
          <w:i/>
          <w:color w:val="000000"/>
          <w:sz w:val="18"/>
          <w:szCs w:val="18"/>
        </w:rPr>
        <w:t>tabidir</w:t>
      </w:r>
      <w:proofErr w:type="spellEnd"/>
      <w:r w:rsidRPr="00C6567C">
        <w:rPr>
          <w:i/>
          <w:color w:val="000000"/>
          <w:sz w:val="18"/>
          <w:szCs w:val="18"/>
        </w:rPr>
        <w:t>.</w:t>
      </w:r>
      <w:r w:rsidR="00495D3A">
        <w:rPr>
          <w:i/>
          <w:color w:val="000000"/>
          <w:sz w:val="18"/>
          <w:szCs w:val="18"/>
        </w:rPr>
        <w:t>”</w:t>
      </w:r>
      <w:proofErr w:type="gramEnd"/>
    </w:p>
  </w:footnote>
  <w:footnote w:id="30">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Pr="00C6567C">
        <w:rPr>
          <w:color w:val="000000"/>
          <w:sz w:val="18"/>
          <w:szCs w:val="18"/>
        </w:rPr>
        <w:t>R.G. 14.02.2011 – 27846.</w:t>
      </w:r>
      <w:proofErr w:type="gramEnd"/>
    </w:p>
  </w:footnote>
  <w:footnote w:id="31">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i/>
          <w:color w:val="000000"/>
          <w:sz w:val="18"/>
          <w:szCs w:val="18"/>
        </w:rPr>
        <w:footnoteRef/>
      </w:r>
      <w:r w:rsidRPr="00C6567C">
        <w:rPr>
          <w:i/>
          <w:color w:val="000000"/>
          <w:sz w:val="18"/>
          <w:szCs w:val="18"/>
        </w:rPr>
        <w:t xml:space="preserve"> </w:t>
      </w:r>
      <w:r>
        <w:rPr>
          <w:i/>
          <w:color w:val="000000"/>
          <w:sz w:val="18"/>
          <w:szCs w:val="18"/>
        </w:rPr>
        <w:tab/>
      </w:r>
      <w:r w:rsidRPr="00C6567C">
        <w:rPr>
          <w:i/>
          <w:color w:val="000000"/>
          <w:sz w:val="18"/>
          <w:szCs w:val="18"/>
        </w:rPr>
        <w:t xml:space="preserve">“(b) </w:t>
      </w:r>
      <w:proofErr w:type="spellStart"/>
      <w:proofErr w:type="gramStart"/>
      <w:r w:rsidRPr="00C6567C">
        <w:rPr>
          <w:i/>
          <w:color w:val="000000"/>
          <w:sz w:val="18"/>
          <w:szCs w:val="18"/>
        </w:rPr>
        <w:t>bendi</w:t>
      </w:r>
      <w:proofErr w:type="spellEnd"/>
      <w:proofErr w:type="gramEnd"/>
      <w:r w:rsidRPr="00C6567C">
        <w:rPr>
          <w:i/>
          <w:color w:val="000000"/>
          <w:sz w:val="18"/>
          <w:szCs w:val="18"/>
        </w:rPr>
        <w:t xml:space="preserve"> </w:t>
      </w:r>
      <w:proofErr w:type="spellStart"/>
      <w:r w:rsidRPr="00C6567C">
        <w:rPr>
          <w:i/>
          <w:color w:val="000000"/>
          <w:sz w:val="18"/>
          <w:szCs w:val="18"/>
        </w:rPr>
        <w:t>şirket</w:t>
      </w:r>
      <w:proofErr w:type="spellEnd"/>
      <w:r w:rsidRPr="00C6567C">
        <w:rPr>
          <w:i/>
          <w:color w:val="000000"/>
          <w:sz w:val="18"/>
          <w:szCs w:val="18"/>
        </w:rPr>
        <w:t xml:space="preserve"> </w:t>
      </w:r>
      <w:proofErr w:type="spellStart"/>
      <w:r w:rsidRPr="00C6567C">
        <w:rPr>
          <w:i/>
          <w:color w:val="000000"/>
          <w:sz w:val="18"/>
          <w:szCs w:val="18"/>
        </w:rPr>
        <w:t>merkezinin</w:t>
      </w:r>
      <w:proofErr w:type="spellEnd"/>
      <w:r w:rsidRPr="00C6567C">
        <w:rPr>
          <w:i/>
          <w:color w:val="000000"/>
          <w:sz w:val="18"/>
          <w:szCs w:val="18"/>
        </w:rPr>
        <w:t xml:space="preserve"> yurt </w:t>
      </w:r>
      <w:proofErr w:type="spellStart"/>
      <w:r w:rsidRPr="00C6567C">
        <w:rPr>
          <w:i/>
          <w:color w:val="000000"/>
          <w:sz w:val="18"/>
          <w:szCs w:val="18"/>
        </w:rPr>
        <w:t>dışına</w:t>
      </w:r>
      <w:proofErr w:type="spellEnd"/>
      <w:r w:rsidRPr="00C6567C">
        <w:rPr>
          <w:i/>
          <w:color w:val="000000"/>
          <w:sz w:val="18"/>
          <w:szCs w:val="18"/>
        </w:rPr>
        <w:t xml:space="preserve"> </w:t>
      </w:r>
      <w:proofErr w:type="spellStart"/>
      <w:r w:rsidRPr="00C6567C">
        <w:rPr>
          <w:i/>
          <w:color w:val="000000"/>
          <w:sz w:val="18"/>
          <w:szCs w:val="18"/>
        </w:rPr>
        <w:t>taşınması</w:t>
      </w:r>
      <w:proofErr w:type="spellEnd"/>
      <w:r w:rsidRPr="00C6567C">
        <w:rPr>
          <w:i/>
          <w:color w:val="000000"/>
          <w:sz w:val="18"/>
          <w:szCs w:val="18"/>
        </w:rPr>
        <w:t xml:space="preserve">, </w:t>
      </w:r>
      <w:proofErr w:type="spellStart"/>
      <w:r w:rsidRPr="00C6567C">
        <w:rPr>
          <w:i/>
          <w:color w:val="000000"/>
          <w:sz w:val="18"/>
          <w:szCs w:val="18"/>
        </w:rPr>
        <w:t>yani</w:t>
      </w:r>
      <w:proofErr w:type="spellEnd"/>
      <w:r w:rsidRPr="00C6567C">
        <w:rPr>
          <w:i/>
          <w:color w:val="000000"/>
          <w:sz w:val="18"/>
          <w:szCs w:val="18"/>
        </w:rPr>
        <w:t xml:space="preserve"> </w:t>
      </w:r>
      <w:proofErr w:type="spellStart"/>
      <w:r w:rsidRPr="00C6567C">
        <w:rPr>
          <w:i/>
          <w:color w:val="000000"/>
          <w:sz w:val="18"/>
          <w:szCs w:val="18"/>
        </w:rPr>
        <w:t>şirketin</w:t>
      </w:r>
      <w:proofErr w:type="spellEnd"/>
      <w:r w:rsidRPr="00C6567C">
        <w:rPr>
          <w:i/>
          <w:color w:val="000000"/>
          <w:sz w:val="18"/>
          <w:szCs w:val="18"/>
        </w:rPr>
        <w:t xml:space="preserve"> </w:t>
      </w:r>
      <w:proofErr w:type="spellStart"/>
      <w:r w:rsidRPr="00C6567C">
        <w:rPr>
          <w:i/>
          <w:color w:val="000000"/>
          <w:sz w:val="18"/>
          <w:szCs w:val="18"/>
        </w:rPr>
        <w:t>uyrukluğunun</w:t>
      </w:r>
      <w:proofErr w:type="spellEnd"/>
      <w:r w:rsidRPr="00C6567C">
        <w:rPr>
          <w:i/>
          <w:color w:val="000000"/>
          <w:sz w:val="18"/>
          <w:szCs w:val="18"/>
        </w:rPr>
        <w:t xml:space="preserve"> </w:t>
      </w:r>
      <w:proofErr w:type="spellStart"/>
      <w:r w:rsidRPr="00C6567C">
        <w:rPr>
          <w:i/>
          <w:color w:val="000000"/>
          <w:sz w:val="18"/>
          <w:szCs w:val="18"/>
        </w:rPr>
        <w:t>değişmesi</w:t>
      </w:r>
      <w:proofErr w:type="spellEnd"/>
      <w:r w:rsidRPr="00C6567C">
        <w:rPr>
          <w:i/>
          <w:color w:val="000000"/>
          <w:sz w:val="18"/>
          <w:szCs w:val="18"/>
        </w:rPr>
        <w:t xml:space="preserve"> </w:t>
      </w:r>
      <w:proofErr w:type="spellStart"/>
      <w:r w:rsidRPr="00C6567C">
        <w:rPr>
          <w:i/>
          <w:color w:val="000000"/>
          <w:sz w:val="18"/>
          <w:szCs w:val="18"/>
        </w:rPr>
        <w:t>hakkındadır</w:t>
      </w:r>
      <w:proofErr w:type="spellEnd"/>
      <w:r w:rsidRPr="00C6567C">
        <w:rPr>
          <w:i/>
          <w:color w:val="000000"/>
          <w:sz w:val="18"/>
          <w:szCs w:val="18"/>
        </w:rPr>
        <w:t xml:space="preserve">. </w:t>
      </w:r>
      <w:proofErr w:type="spellStart"/>
      <w:r w:rsidRPr="00C6567C">
        <w:rPr>
          <w:i/>
          <w:color w:val="000000"/>
          <w:sz w:val="18"/>
          <w:szCs w:val="18"/>
        </w:rPr>
        <w:t>Burada</w:t>
      </w:r>
      <w:proofErr w:type="spellEnd"/>
      <w:r w:rsidRPr="00C6567C">
        <w:rPr>
          <w:i/>
          <w:color w:val="000000"/>
          <w:sz w:val="18"/>
          <w:szCs w:val="18"/>
        </w:rPr>
        <w:t xml:space="preserve"> da hem </w:t>
      </w:r>
      <w:proofErr w:type="spellStart"/>
      <w:r w:rsidRPr="00C6567C">
        <w:rPr>
          <w:i/>
          <w:color w:val="000000"/>
          <w:sz w:val="18"/>
          <w:szCs w:val="18"/>
        </w:rPr>
        <w:t>toplantı</w:t>
      </w:r>
      <w:proofErr w:type="spellEnd"/>
      <w:r w:rsidRPr="00C6567C">
        <w:rPr>
          <w:i/>
          <w:color w:val="000000"/>
          <w:sz w:val="18"/>
          <w:szCs w:val="18"/>
        </w:rPr>
        <w:t xml:space="preserve"> hem de </w:t>
      </w:r>
      <w:proofErr w:type="spellStart"/>
      <w:r w:rsidRPr="00C6567C">
        <w:rPr>
          <w:i/>
          <w:color w:val="000000"/>
          <w:sz w:val="18"/>
          <w:szCs w:val="18"/>
        </w:rPr>
        <w:t>karar</w:t>
      </w:r>
      <w:proofErr w:type="spellEnd"/>
      <w:r w:rsidRPr="00C6567C">
        <w:rPr>
          <w:i/>
          <w:color w:val="000000"/>
          <w:sz w:val="18"/>
          <w:szCs w:val="18"/>
        </w:rPr>
        <w:t xml:space="preserve"> </w:t>
      </w:r>
      <w:proofErr w:type="spellStart"/>
      <w:r w:rsidRPr="00C6567C">
        <w:rPr>
          <w:i/>
          <w:color w:val="000000"/>
          <w:sz w:val="18"/>
          <w:szCs w:val="18"/>
        </w:rPr>
        <w:t>nisabı</w:t>
      </w:r>
      <w:proofErr w:type="spellEnd"/>
      <w:r w:rsidRPr="00C6567C">
        <w:rPr>
          <w:i/>
          <w:color w:val="000000"/>
          <w:sz w:val="18"/>
          <w:szCs w:val="18"/>
        </w:rPr>
        <w:t xml:space="preserve"> </w:t>
      </w:r>
      <w:proofErr w:type="spellStart"/>
      <w:r w:rsidRPr="00C6567C">
        <w:rPr>
          <w:i/>
          <w:color w:val="000000"/>
          <w:sz w:val="18"/>
          <w:szCs w:val="18"/>
        </w:rPr>
        <w:t>düzenlenmiştir</w:t>
      </w:r>
      <w:proofErr w:type="spellEnd"/>
      <w:r w:rsidRPr="00C6567C">
        <w:rPr>
          <w:i/>
          <w:color w:val="000000"/>
          <w:sz w:val="18"/>
          <w:szCs w:val="18"/>
        </w:rPr>
        <w:t>.”</w:t>
      </w:r>
    </w:p>
  </w:footnote>
  <w:footnote w:id="32">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Pr="00C6567C">
        <w:rPr>
          <w:color w:val="000000"/>
          <w:sz w:val="18"/>
          <w:szCs w:val="18"/>
        </w:rPr>
        <w:t xml:space="preserve">Bu </w:t>
      </w:r>
      <w:proofErr w:type="spellStart"/>
      <w:r w:rsidRPr="00C6567C">
        <w:rPr>
          <w:color w:val="000000"/>
          <w:sz w:val="18"/>
          <w:szCs w:val="18"/>
        </w:rPr>
        <w:t>görüşü</w:t>
      </w:r>
      <w:proofErr w:type="spellEnd"/>
      <w:r w:rsidRPr="00C6567C">
        <w:rPr>
          <w:color w:val="000000"/>
          <w:sz w:val="18"/>
          <w:szCs w:val="18"/>
        </w:rPr>
        <w:t xml:space="preserve"> </w:t>
      </w:r>
      <w:proofErr w:type="spellStart"/>
      <w:r w:rsidRPr="00C6567C">
        <w:rPr>
          <w:color w:val="000000"/>
          <w:sz w:val="18"/>
          <w:szCs w:val="18"/>
        </w:rPr>
        <w:t>paylaşan</w:t>
      </w:r>
      <w:proofErr w:type="spellEnd"/>
      <w:r w:rsidRPr="00C6567C">
        <w:rPr>
          <w:color w:val="000000"/>
          <w:sz w:val="18"/>
          <w:szCs w:val="18"/>
        </w:rPr>
        <w:t xml:space="preserve"> </w:t>
      </w:r>
      <w:proofErr w:type="spellStart"/>
      <w:r w:rsidRPr="00C6567C">
        <w:rPr>
          <w:color w:val="000000"/>
          <w:sz w:val="18"/>
          <w:szCs w:val="18"/>
        </w:rPr>
        <w:t>yazarlar</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Ansay</w:t>
      </w:r>
      <w:proofErr w:type="spellEnd"/>
      <w:r w:rsidRPr="00C6567C">
        <w:rPr>
          <w:color w:val="000000"/>
          <w:sz w:val="18"/>
          <w:szCs w:val="18"/>
        </w:rPr>
        <w:t>, 2003: 16.</w:t>
      </w:r>
    </w:p>
  </w:footnote>
  <w:footnote w:id="33">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Şirket</w:t>
      </w:r>
      <w:proofErr w:type="spellEnd"/>
      <w:r w:rsidRPr="00C6567C">
        <w:rPr>
          <w:color w:val="000000"/>
          <w:sz w:val="18"/>
          <w:szCs w:val="18"/>
        </w:rPr>
        <w:t xml:space="preserve"> </w:t>
      </w:r>
      <w:proofErr w:type="spellStart"/>
      <w:r w:rsidRPr="00C6567C">
        <w:rPr>
          <w:color w:val="000000"/>
          <w:sz w:val="18"/>
          <w:szCs w:val="18"/>
        </w:rPr>
        <w:t>tabiiyeti</w:t>
      </w:r>
      <w:proofErr w:type="spellEnd"/>
      <w:r w:rsidRPr="00C6567C">
        <w:rPr>
          <w:color w:val="000000"/>
          <w:sz w:val="18"/>
          <w:szCs w:val="18"/>
        </w:rPr>
        <w:t xml:space="preserve"> de </w:t>
      </w:r>
      <w:proofErr w:type="spellStart"/>
      <w:r w:rsidRPr="00C6567C">
        <w:rPr>
          <w:color w:val="000000"/>
          <w:sz w:val="18"/>
          <w:szCs w:val="18"/>
        </w:rPr>
        <w:t>statü</w:t>
      </w:r>
      <w:proofErr w:type="spellEnd"/>
      <w:r w:rsidRPr="00C6567C">
        <w:rPr>
          <w:color w:val="000000"/>
          <w:sz w:val="18"/>
          <w:szCs w:val="18"/>
        </w:rPr>
        <w:t xml:space="preserve"> </w:t>
      </w:r>
      <w:proofErr w:type="spellStart"/>
      <w:r w:rsidRPr="00C6567C">
        <w:rPr>
          <w:color w:val="000000"/>
          <w:sz w:val="18"/>
          <w:szCs w:val="18"/>
        </w:rPr>
        <w:t>kavramı</w:t>
      </w:r>
      <w:proofErr w:type="spellEnd"/>
      <w:r w:rsidRPr="00C6567C">
        <w:rPr>
          <w:color w:val="000000"/>
          <w:sz w:val="18"/>
          <w:szCs w:val="18"/>
        </w:rPr>
        <w:t xml:space="preserve"> </w:t>
      </w:r>
      <w:proofErr w:type="spellStart"/>
      <w:r w:rsidRPr="00C6567C">
        <w:rPr>
          <w:color w:val="000000"/>
          <w:sz w:val="18"/>
          <w:szCs w:val="18"/>
        </w:rPr>
        <w:t>ile</w:t>
      </w:r>
      <w:proofErr w:type="spellEnd"/>
      <w:r w:rsidRPr="00C6567C">
        <w:rPr>
          <w:color w:val="000000"/>
          <w:sz w:val="18"/>
          <w:szCs w:val="18"/>
        </w:rPr>
        <w:t xml:space="preserve"> </w:t>
      </w:r>
      <w:proofErr w:type="spellStart"/>
      <w:r w:rsidRPr="00C6567C">
        <w:rPr>
          <w:color w:val="000000"/>
          <w:sz w:val="18"/>
          <w:szCs w:val="18"/>
        </w:rPr>
        <w:t>eşdeğer</w:t>
      </w:r>
      <w:proofErr w:type="spellEnd"/>
      <w:r w:rsidRPr="00C6567C">
        <w:rPr>
          <w:color w:val="000000"/>
          <w:sz w:val="18"/>
          <w:szCs w:val="18"/>
        </w:rPr>
        <w:t xml:space="preserve"> </w:t>
      </w:r>
      <w:proofErr w:type="spellStart"/>
      <w:r w:rsidRPr="00C6567C">
        <w:rPr>
          <w:color w:val="000000"/>
          <w:sz w:val="18"/>
          <w:szCs w:val="18"/>
        </w:rPr>
        <w:t>tutulabilir</w:t>
      </w:r>
      <w:proofErr w:type="spellEnd"/>
      <w:r w:rsidRPr="00C6567C">
        <w:rPr>
          <w:color w:val="000000"/>
          <w:sz w:val="18"/>
          <w:szCs w:val="18"/>
        </w:rPr>
        <w:t>.</w:t>
      </w:r>
      <w:proofErr w:type="gramEnd"/>
      <w:r w:rsidRPr="00C6567C">
        <w:rPr>
          <w:color w:val="000000"/>
          <w:sz w:val="18"/>
          <w:szCs w:val="18"/>
        </w:rPr>
        <w:t xml:space="preserve"> </w:t>
      </w:r>
      <w:proofErr w:type="spellStart"/>
      <w:proofErr w:type="gramStart"/>
      <w:r w:rsidRPr="00C6567C">
        <w:rPr>
          <w:color w:val="000000"/>
          <w:sz w:val="18"/>
          <w:szCs w:val="18"/>
        </w:rPr>
        <w:t>Ayrıntılı</w:t>
      </w:r>
      <w:proofErr w:type="spellEnd"/>
      <w:r w:rsidRPr="00C6567C">
        <w:rPr>
          <w:color w:val="000000"/>
          <w:sz w:val="18"/>
          <w:szCs w:val="18"/>
        </w:rPr>
        <w:t xml:space="preserve"> </w:t>
      </w:r>
      <w:proofErr w:type="spellStart"/>
      <w:r w:rsidRPr="00C6567C">
        <w:rPr>
          <w:color w:val="000000"/>
          <w:sz w:val="18"/>
          <w:szCs w:val="18"/>
        </w:rPr>
        <w:t>bilgi</w:t>
      </w:r>
      <w:proofErr w:type="spellEnd"/>
      <w:r w:rsidRPr="00C6567C">
        <w:rPr>
          <w:color w:val="000000"/>
          <w:sz w:val="18"/>
          <w:szCs w:val="18"/>
        </w:rPr>
        <w:t xml:space="preserve"> </w:t>
      </w:r>
      <w:proofErr w:type="spellStart"/>
      <w:r w:rsidRPr="00C6567C">
        <w:rPr>
          <w:color w:val="000000"/>
          <w:sz w:val="18"/>
          <w:szCs w:val="18"/>
        </w:rPr>
        <w:t>için</w:t>
      </w:r>
      <w:proofErr w:type="spellEnd"/>
      <w:r w:rsidRPr="00C6567C">
        <w:rPr>
          <w:color w:val="000000"/>
          <w:sz w:val="18"/>
          <w:szCs w:val="18"/>
        </w:rPr>
        <w:t xml:space="preserve"> </w:t>
      </w:r>
      <w:proofErr w:type="spellStart"/>
      <w:r w:rsidRPr="00C6567C">
        <w:rPr>
          <w:color w:val="000000"/>
          <w:sz w:val="18"/>
          <w:szCs w:val="18"/>
        </w:rPr>
        <w:t>bkz</w:t>
      </w:r>
      <w:proofErr w:type="spellEnd"/>
      <w:r w:rsidRPr="00C6567C">
        <w:rPr>
          <w:color w:val="000000"/>
          <w:sz w:val="18"/>
          <w:szCs w:val="18"/>
        </w:rPr>
        <w:t>.</w:t>
      </w:r>
      <w:proofErr w:type="gramEnd"/>
      <w:r w:rsidRPr="00C6567C">
        <w:rPr>
          <w:color w:val="000000"/>
          <w:sz w:val="18"/>
          <w:szCs w:val="18"/>
        </w:rPr>
        <w:t xml:space="preserve"> </w:t>
      </w:r>
      <w:proofErr w:type="spellStart"/>
      <w:r w:rsidRPr="00C6567C">
        <w:rPr>
          <w:color w:val="000000"/>
          <w:sz w:val="18"/>
          <w:szCs w:val="18"/>
        </w:rPr>
        <w:t>Moroğlu</w:t>
      </w:r>
      <w:proofErr w:type="spellEnd"/>
      <w:r w:rsidRPr="00C6567C">
        <w:rPr>
          <w:color w:val="000000"/>
          <w:sz w:val="18"/>
          <w:szCs w:val="18"/>
        </w:rPr>
        <w:t>, 2002: 413-419.</w:t>
      </w:r>
    </w:p>
  </w:footnote>
  <w:footnote w:id="34">
    <w:p w:rsidR="00C6567C" w:rsidRPr="00C6567C" w:rsidRDefault="00C6567C" w:rsidP="00C6567C">
      <w:pPr>
        <w:tabs>
          <w:tab w:val="left" w:pos="284"/>
        </w:tabs>
        <w:autoSpaceDE w:val="0"/>
        <w:autoSpaceDN w:val="0"/>
        <w:adjustRightInd w:val="0"/>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 xml:space="preserve">Yargıtay 3. Hukuk Dairesi'nin 18.03.2004 tarih, 2004/1854 E. ve 2004/2374 sayılı kararında: </w:t>
      </w:r>
      <w:r w:rsidR="00495D3A">
        <w:rPr>
          <w:i/>
          <w:color w:val="000000"/>
          <w:sz w:val="18"/>
          <w:szCs w:val="18"/>
        </w:rPr>
        <w:t>“</w:t>
      </w:r>
      <w:r w:rsidRPr="00C6567C">
        <w:rPr>
          <w:i/>
          <w:color w:val="000000"/>
          <w:sz w:val="18"/>
          <w:szCs w:val="18"/>
        </w:rPr>
        <w:t xml:space="preserve">...Yabancı tüzel kişiler de, Türk mahkemelerinde açacakları davalar ve kendilerine karşı açılacak davalarda taraf ehliyetine sahiptir. </w:t>
      </w:r>
      <w:proofErr w:type="gramStart"/>
      <w:r w:rsidRPr="00C6567C">
        <w:rPr>
          <w:i/>
          <w:color w:val="000000"/>
          <w:sz w:val="18"/>
          <w:szCs w:val="18"/>
        </w:rPr>
        <w:t>Bir yabancı kişinin, tüzel kişiliğe ve (dolayısıyla taraf ehliyetine) sahip olup olmadığı, tabiiyetinde bulunduğu yabancı devletin hukukuna göre belirlenir (MÖHUK.m.8/IV).Somut olayda, davacı olan Şefkat Rahibeleri Hayır Kurumunun tüzel kişiliğe ve dava ehliyetine sahip olup olmadığı yeterince araştırılmamıştır.</w:t>
      </w:r>
      <w:r w:rsidR="00495D3A">
        <w:rPr>
          <w:i/>
          <w:color w:val="000000"/>
          <w:sz w:val="18"/>
          <w:szCs w:val="18"/>
        </w:rPr>
        <w:t>”</w:t>
      </w:r>
      <w:r w:rsidRPr="00C6567C">
        <w:rPr>
          <w:color w:val="000000"/>
          <w:sz w:val="18"/>
          <w:szCs w:val="18"/>
        </w:rPr>
        <w:t xml:space="preserve"> denilmek suretiyle yabancı şirketlerin ehliyetinin tabiiyetinde oldukları ülke hukukuna göre belirlenmesi gerektiğini hükme bağlamıştır. </w:t>
      </w:r>
      <w:proofErr w:type="gramEnd"/>
    </w:p>
  </w:footnote>
  <w:footnote w:id="35">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Pr="00C6567C">
        <w:rPr>
          <w:color w:val="000000"/>
          <w:sz w:val="18"/>
          <w:szCs w:val="18"/>
        </w:rPr>
        <w:t xml:space="preserve">Daily Mail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13.</w:t>
      </w:r>
    </w:p>
  </w:footnote>
  <w:footnote w:id="36">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Pr="00C6567C">
        <w:rPr>
          <w:color w:val="000000"/>
          <w:sz w:val="18"/>
          <w:szCs w:val="18"/>
        </w:rPr>
        <w:t xml:space="preserve">Daily Mail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14.</w:t>
      </w:r>
    </w:p>
  </w:footnote>
  <w:footnote w:id="37">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Pr="00C6567C">
        <w:rPr>
          <w:color w:val="000000"/>
          <w:sz w:val="18"/>
          <w:szCs w:val="18"/>
        </w:rPr>
        <w:t xml:space="preserve">Daily Mail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 xml:space="preserve"> 17.</w:t>
      </w:r>
      <w:proofErr w:type="gramEnd"/>
    </w:p>
  </w:footnote>
  <w:footnote w:id="38">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Pr="00C6567C">
        <w:rPr>
          <w:color w:val="000000"/>
          <w:sz w:val="18"/>
          <w:szCs w:val="18"/>
        </w:rPr>
        <w:t xml:space="preserve">Daily Mail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 xml:space="preserve"> 20.</w:t>
      </w:r>
      <w:proofErr w:type="gramEnd"/>
    </w:p>
  </w:footnote>
  <w:footnote w:id="39">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Pr="00C6567C">
        <w:rPr>
          <w:color w:val="000000"/>
          <w:sz w:val="18"/>
          <w:szCs w:val="18"/>
        </w:rPr>
        <w:t xml:space="preserve">Daily Mail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 xml:space="preserve"> 20.</w:t>
      </w:r>
      <w:proofErr w:type="gramEnd"/>
    </w:p>
  </w:footnote>
  <w:footnote w:id="40">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gramStart"/>
      <w:r w:rsidRPr="00C6567C">
        <w:rPr>
          <w:color w:val="000000"/>
          <w:sz w:val="18"/>
          <w:szCs w:val="18"/>
        </w:rPr>
        <w:t xml:space="preserve">Daily Mail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hüküm</w:t>
      </w:r>
      <w:proofErr w:type="spellEnd"/>
      <w:r w:rsidRPr="00C6567C">
        <w:rPr>
          <w:color w:val="000000"/>
          <w:sz w:val="18"/>
          <w:szCs w:val="18"/>
        </w:rPr>
        <w:t xml:space="preserve"> </w:t>
      </w:r>
      <w:proofErr w:type="spellStart"/>
      <w:r w:rsidRPr="00C6567C">
        <w:rPr>
          <w:color w:val="000000"/>
          <w:sz w:val="18"/>
          <w:szCs w:val="18"/>
        </w:rPr>
        <w:t>bölümü</w:t>
      </w:r>
      <w:proofErr w:type="spellEnd"/>
      <w:r w:rsidRPr="00C6567C">
        <w:rPr>
          <w:color w:val="000000"/>
          <w:sz w:val="18"/>
          <w:szCs w:val="18"/>
        </w:rPr>
        <w:t>.</w:t>
      </w:r>
      <w:proofErr w:type="gramEnd"/>
    </w:p>
  </w:footnote>
  <w:footnote w:id="41">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4.</w:t>
      </w:r>
    </w:p>
  </w:footnote>
  <w:footnote w:id="42">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7.</w:t>
      </w:r>
    </w:p>
  </w:footnote>
  <w:footnote w:id="43">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3.</w:t>
      </w:r>
    </w:p>
  </w:footnote>
  <w:footnote w:id="44">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11.</w:t>
      </w:r>
    </w:p>
  </w:footnote>
  <w:footnote w:id="45">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w:t>
      </w:r>
      <w:proofErr w:type="gramStart"/>
      <w:r w:rsidRPr="00C6567C">
        <w:rPr>
          <w:color w:val="000000"/>
          <w:sz w:val="18"/>
          <w:szCs w:val="18"/>
        </w:rPr>
        <w:t>8, 9.</w:t>
      </w:r>
      <w:proofErr w:type="gramEnd"/>
    </w:p>
  </w:footnote>
  <w:footnote w:id="46">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20.</w:t>
      </w:r>
    </w:p>
  </w:footnote>
  <w:footnote w:id="47">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w:t>
      </w:r>
      <w:proofErr w:type="gramStart"/>
      <w:r w:rsidRPr="00C6567C">
        <w:rPr>
          <w:color w:val="000000"/>
          <w:sz w:val="18"/>
          <w:szCs w:val="18"/>
        </w:rPr>
        <w:t>21.,</w:t>
      </w:r>
      <w:proofErr w:type="gramEnd"/>
      <w:r w:rsidRPr="00C6567C">
        <w:rPr>
          <w:color w:val="000000"/>
          <w:sz w:val="18"/>
          <w:szCs w:val="18"/>
        </w:rPr>
        <w:t xml:space="preserve"> 22.</w:t>
      </w:r>
    </w:p>
  </w:footnote>
  <w:footnote w:id="48">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27.</w:t>
      </w:r>
    </w:p>
  </w:footnote>
  <w:footnote w:id="49">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w:t>
      </w:r>
      <w:proofErr w:type="gramStart"/>
      <w:r w:rsidRPr="00C6567C">
        <w:rPr>
          <w:color w:val="000000"/>
          <w:sz w:val="18"/>
          <w:szCs w:val="18"/>
        </w:rPr>
        <w:t>31, 32, 33.</w:t>
      </w:r>
      <w:proofErr w:type="gramEnd"/>
    </w:p>
  </w:footnote>
  <w:footnote w:id="50">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34.</w:t>
      </w:r>
    </w:p>
  </w:footnote>
  <w:footnote w:id="51">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35.</w:t>
      </w:r>
    </w:p>
  </w:footnote>
  <w:footnote w:id="52">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36. Bu </w:t>
      </w:r>
      <w:proofErr w:type="spellStart"/>
      <w:r w:rsidRPr="00C6567C">
        <w:rPr>
          <w:color w:val="000000"/>
          <w:sz w:val="18"/>
          <w:szCs w:val="18"/>
        </w:rPr>
        <w:t>düzenlemeler</w:t>
      </w:r>
      <w:proofErr w:type="spellEnd"/>
      <w:r w:rsidRPr="00C6567C">
        <w:rPr>
          <w:color w:val="000000"/>
          <w:sz w:val="18"/>
          <w:szCs w:val="18"/>
        </w:rPr>
        <w:t xml:space="preserve"> </w:t>
      </w:r>
      <w:proofErr w:type="spellStart"/>
      <w:r w:rsidRPr="00C6567C">
        <w:rPr>
          <w:color w:val="000000"/>
          <w:sz w:val="18"/>
          <w:szCs w:val="18"/>
        </w:rPr>
        <w:t>Birlik</w:t>
      </w:r>
      <w:proofErr w:type="spellEnd"/>
      <w:r w:rsidRPr="00C6567C">
        <w:rPr>
          <w:color w:val="000000"/>
          <w:sz w:val="18"/>
          <w:szCs w:val="18"/>
        </w:rPr>
        <w:t xml:space="preserve"> </w:t>
      </w:r>
      <w:proofErr w:type="spellStart"/>
      <w:r w:rsidRPr="00C6567C">
        <w:rPr>
          <w:color w:val="000000"/>
          <w:sz w:val="18"/>
          <w:szCs w:val="18"/>
        </w:rPr>
        <w:t>Konseyi</w:t>
      </w:r>
      <w:proofErr w:type="spellEnd"/>
      <w:r w:rsidRPr="00C6567C">
        <w:rPr>
          <w:color w:val="000000"/>
          <w:sz w:val="18"/>
          <w:szCs w:val="18"/>
        </w:rPr>
        <w:t xml:space="preserve"> </w:t>
      </w:r>
      <w:proofErr w:type="spellStart"/>
      <w:r w:rsidRPr="00C6567C">
        <w:rPr>
          <w:color w:val="000000"/>
          <w:sz w:val="18"/>
          <w:szCs w:val="18"/>
        </w:rPr>
        <w:t>tarafından</w:t>
      </w:r>
      <w:proofErr w:type="spellEnd"/>
      <w:r w:rsidRPr="00C6567C">
        <w:rPr>
          <w:color w:val="000000"/>
          <w:sz w:val="18"/>
          <w:szCs w:val="18"/>
        </w:rPr>
        <w:t xml:space="preserve"> belli </w:t>
      </w:r>
      <w:proofErr w:type="spellStart"/>
      <w:r w:rsidRPr="00C6567C">
        <w:rPr>
          <w:color w:val="000000"/>
          <w:sz w:val="18"/>
          <w:szCs w:val="18"/>
        </w:rPr>
        <w:t>yıllarda</w:t>
      </w:r>
      <w:proofErr w:type="spellEnd"/>
      <w:r w:rsidRPr="00C6567C">
        <w:rPr>
          <w:color w:val="000000"/>
          <w:sz w:val="18"/>
          <w:szCs w:val="18"/>
        </w:rPr>
        <w:t xml:space="preserve"> </w:t>
      </w:r>
      <w:proofErr w:type="spellStart"/>
      <w:r w:rsidRPr="00C6567C">
        <w:rPr>
          <w:color w:val="000000"/>
          <w:sz w:val="18"/>
          <w:szCs w:val="18"/>
        </w:rPr>
        <w:t>çıkarılan</w:t>
      </w:r>
      <w:proofErr w:type="spellEnd"/>
      <w:r w:rsidRPr="00C6567C">
        <w:rPr>
          <w:color w:val="000000"/>
          <w:sz w:val="18"/>
          <w:szCs w:val="18"/>
        </w:rPr>
        <w:t xml:space="preserve"> </w:t>
      </w:r>
      <w:proofErr w:type="spellStart"/>
      <w:r w:rsidRPr="00C6567C">
        <w:rPr>
          <w:color w:val="000000"/>
          <w:sz w:val="18"/>
          <w:szCs w:val="18"/>
        </w:rPr>
        <w:t>Yönergelerdir</w:t>
      </w:r>
      <w:proofErr w:type="spellEnd"/>
      <w:r w:rsidRPr="00C6567C">
        <w:rPr>
          <w:color w:val="000000"/>
          <w:sz w:val="18"/>
          <w:szCs w:val="18"/>
        </w:rPr>
        <w:t>.</w:t>
      </w:r>
    </w:p>
  </w:footnote>
  <w:footnote w:id="53">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38-39.</w:t>
      </w:r>
    </w:p>
  </w:footnote>
  <w:footnote w:id="54">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Überseering</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11.</w:t>
      </w:r>
    </w:p>
  </w:footnote>
  <w:footnote w:id="55">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Überseering</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82.</w:t>
      </w:r>
    </w:p>
  </w:footnote>
  <w:footnote w:id="56">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Überseering</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83-90.</w:t>
      </w:r>
    </w:p>
  </w:footnote>
  <w:footnote w:id="57">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Überseering</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92-94.</w:t>
      </w:r>
    </w:p>
  </w:footnote>
  <w:footnote w:id="58">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 xml:space="preserve">Inspire Art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 5.</w:t>
      </w:r>
    </w:p>
  </w:footnote>
  <w:footnote w:id="59">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 xml:space="preserve">Inspire Art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 36.</w:t>
      </w:r>
    </w:p>
  </w:footnote>
  <w:footnote w:id="60">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 xml:space="preserve">Inspire Art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 xml:space="preserve">. 138. Bu </w:t>
      </w:r>
      <w:proofErr w:type="spellStart"/>
      <w:r w:rsidRPr="00C6567C">
        <w:rPr>
          <w:color w:val="000000"/>
          <w:sz w:val="18"/>
          <w:szCs w:val="18"/>
        </w:rPr>
        <w:t>paragrafta</w:t>
      </w:r>
      <w:proofErr w:type="spellEnd"/>
      <w:r w:rsidRPr="00C6567C">
        <w:rPr>
          <w:color w:val="000000"/>
          <w:sz w:val="18"/>
          <w:szCs w:val="18"/>
        </w:rPr>
        <w:t xml:space="preserve"> </w:t>
      </w:r>
      <w:proofErr w:type="spell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davasının</w:t>
      </w:r>
      <w:proofErr w:type="spellEnd"/>
      <w:r w:rsidRPr="00C6567C">
        <w:rPr>
          <w:color w:val="000000"/>
          <w:sz w:val="18"/>
          <w:szCs w:val="18"/>
        </w:rPr>
        <w:t xml:space="preserve"> 27. </w:t>
      </w:r>
      <w:proofErr w:type="spellStart"/>
      <w:proofErr w:type="gramStart"/>
      <w:r w:rsidRPr="00C6567C">
        <w:rPr>
          <w:color w:val="000000"/>
          <w:sz w:val="18"/>
          <w:szCs w:val="18"/>
        </w:rPr>
        <w:t>paragrafına</w:t>
      </w:r>
      <w:proofErr w:type="spellEnd"/>
      <w:proofErr w:type="gramEnd"/>
      <w:r w:rsidRPr="00C6567C">
        <w:rPr>
          <w:color w:val="000000"/>
          <w:sz w:val="18"/>
          <w:szCs w:val="18"/>
        </w:rPr>
        <w:t xml:space="preserve"> </w:t>
      </w:r>
      <w:proofErr w:type="spellStart"/>
      <w:r w:rsidRPr="00C6567C">
        <w:rPr>
          <w:color w:val="000000"/>
          <w:sz w:val="18"/>
          <w:szCs w:val="18"/>
        </w:rPr>
        <w:t>atıf</w:t>
      </w:r>
      <w:proofErr w:type="spellEnd"/>
      <w:r w:rsidRPr="00C6567C">
        <w:rPr>
          <w:color w:val="000000"/>
          <w:sz w:val="18"/>
          <w:szCs w:val="18"/>
        </w:rPr>
        <w:t xml:space="preserve"> da </w:t>
      </w:r>
      <w:proofErr w:type="spellStart"/>
      <w:r w:rsidRPr="00C6567C">
        <w:rPr>
          <w:color w:val="000000"/>
          <w:sz w:val="18"/>
          <w:szCs w:val="18"/>
        </w:rPr>
        <w:t>yapılmıştır</w:t>
      </w:r>
      <w:proofErr w:type="spellEnd"/>
      <w:r w:rsidRPr="00C6567C">
        <w:rPr>
          <w:color w:val="000000"/>
          <w:sz w:val="18"/>
          <w:szCs w:val="18"/>
        </w:rPr>
        <w:t>.</w:t>
      </w:r>
    </w:p>
  </w:footnote>
  <w:footnote w:id="61">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 xml:space="preserve">Inspire Art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 104.</w:t>
      </w:r>
    </w:p>
  </w:footnote>
  <w:footnote w:id="62">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 xml:space="preserve">Inspire Art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 63-64.</w:t>
      </w:r>
    </w:p>
  </w:footnote>
  <w:footnote w:id="63">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 xml:space="preserve">Inspire Art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 xml:space="preserve">. 133. Divan </w:t>
      </w:r>
      <w:proofErr w:type="spellStart"/>
      <w:r w:rsidRPr="00C6567C">
        <w:rPr>
          <w:color w:val="000000"/>
          <w:sz w:val="18"/>
          <w:szCs w:val="18"/>
        </w:rPr>
        <w:t>bu</w:t>
      </w:r>
      <w:proofErr w:type="spellEnd"/>
      <w:r w:rsidRPr="00C6567C">
        <w:rPr>
          <w:color w:val="000000"/>
          <w:sz w:val="18"/>
          <w:szCs w:val="18"/>
        </w:rPr>
        <w:t xml:space="preserve"> </w:t>
      </w:r>
      <w:proofErr w:type="spellStart"/>
      <w:r w:rsidRPr="00C6567C">
        <w:rPr>
          <w:color w:val="000000"/>
          <w:sz w:val="18"/>
          <w:szCs w:val="18"/>
        </w:rPr>
        <w:t>paragrafta</w:t>
      </w:r>
      <w:proofErr w:type="spellEnd"/>
      <w:r w:rsidRPr="00C6567C">
        <w:rPr>
          <w:color w:val="000000"/>
          <w:sz w:val="18"/>
          <w:szCs w:val="18"/>
        </w:rPr>
        <w:t xml:space="preserve"> Kraus, </w:t>
      </w:r>
      <w:proofErr w:type="spellStart"/>
      <w:r w:rsidRPr="00C6567C">
        <w:rPr>
          <w:color w:val="000000"/>
          <w:sz w:val="18"/>
          <w:szCs w:val="18"/>
        </w:rPr>
        <w:t>Gebhard</w:t>
      </w:r>
      <w:proofErr w:type="spellEnd"/>
      <w:r w:rsidRPr="00C6567C">
        <w:rPr>
          <w:color w:val="000000"/>
          <w:sz w:val="18"/>
          <w:szCs w:val="18"/>
        </w:rPr>
        <w:t xml:space="preserve"> </w:t>
      </w:r>
      <w:proofErr w:type="spellStart"/>
      <w:r w:rsidRPr="00C6567C">
        <w:rPr>
          <w:color w:val="000000"/>
          <w:sz w:val="18"/>
          <w:szCs w:val="18"/>
        </w:rPr>
        <w:t>ve</w:t>
      </w:r>
      <w:proofErr w:type="spellEnd"/>
      <w:r w:rsidRPr="00C6567C">
        <w:rPr>
          <w:color w:val="000000"/>
          <w:sz w:val="18"/>
          <w:szCs w:val="18"/>
        </w:rPr>
        <w:t xml:space="preserve"> </w:t>
      </w:r>
      <w:proofErr w:type="spellStart"/>
      <w:r w:rsidRPr="00C6567C">
        <w:rPr>
          <w:color w:val="000000"/>
          <w:sz w:val="18"/>
          <w:szCs w:val="18"/>
        </w:rPr>
        <w:t>Centros</w:t>
      </w:r>
      <w:proofErr w:type="spellEnd"/>
      <w:r w:rsidRPr="00C6567C">
        <w:rPr>
          <w:color w:val="000000"/>
          <w:sz w:val="18"/>
          <w:szCs w:val="18"/>
        </w:rPr>
        <w:t xml:space="preserve"> </w:t>
      </w:r>
      <w:proofErr w:type="spellStart"/>
      <w:r w:rsidRPr="00C6567C">
        <w:rPr>
          <w:color w:val="000000"/>
          <w:sz w:val="18"/>
          <w:szCs w:val="18"/>
        </w:rPr>
        <w:t>davalarına</w:t>
      </w:r>
      <w:proofErr w:type="spellEnd"/>
      <w:r w:rsidRPr="00C6567C">
        <w:rPr>
          <w:color w:val="000000"/>
          <w:sz w:val="18"/>
          <w:szCs w:val="18"/>
        </w:rPr>
        <w:t xml:space="preserve"> da </w:t>
      </w:r>
      <w:proofErr w:type="spellStart"/>
      <w:r w:rsidRPr="00C6567C">
        <w:rPr>
          <w:color w:val="000000"/>
          <w:sz w:val="18"/>
          <w:szCs w:val="18"/>
        </w:rPr>
        <w:t>atıfta</w:t>
      </w:r>
      <w:proofErr w:type="spellEnd"/>
      <w:r w:rsidRPr="00C6567C">
        <w:rPr>
          <w:color w:val="000000"/>
          <w:sz w:val="18"/>
          <w:szCs w:val="18"/>
        </w:rPr>
        <w:t xml:space="preserve"> </w:t>
      </w:r>
      <w:proofErr w:type="spellStart"/>
      <w:r w:rsidRPr="00C6567C">
        <w:rPr>
          <w:color w:val="000000"/>
          <w:sz w:val="18"/>
          <w:szCs w:val="18"/>
        </w:rPr>
        <w:t>bulunmuştur</w:t>
      </w:r>
      <w:proofErr w:type="spellEnd"/>
      <w:r w:rsidRPr="00C6567C">
        <w:rPr>
          <w:color w:val="000000"/>
          <w:sz w:val="18"/>
          <w:szCs w:val="18"/>
        </w:rPr>
        <w:t>.</w:t>
      </w:r>
    </w:p>
  </w:footnote>
  <w:footnote w:id="64">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r w:rsidRPr="00C6567C">
        <w:rPr>
          <w:color w:val="000000"/>
          <w:sz w:val="18"/>
          <w:szCs w:val="18"/>
        </w:rPr>
        <w:t xml:space="preserve">Inspire Art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hüküm</w:t>
      </w:r>
      <w:proofErr w:type="spellEnd"/>
      <w:r w:rsidRPr="00C6567C">
        <w:rPr>
          <w:color w:val="000000"/>
          <w:sz w:val="18"/>
          <w:szCs w:val="18"/>
        </w:rPr>
        <w:t xml:space="preserve"> </w:t>
      </w:r>
      <w:proofErr w:type="spellStart"/>
      <w:r w:rsidRPr="00C6567C">
        <w:rPr>
          <w:color w:val="000000"/>
          <w:sz w:val="18"/>
          <w:szCs w:val="18"/>
        </w:rPr>
        <w:t>bölümü</w:t>
      </w:r>
      <w:proofErr w:type="spellEnd"/>
      <w:r w:rsidRPr="00C6567C">
        <w:rPr>
          <w:color w:val="000000"/>
          <w:sz w:val="18"/>
          <w:szCs w:val="18"/>
        </w:rPr>
        <w:t>.</w:t>
      </w:r>
    </w:p>
  </w:footnote>
  <w:footnote w:id="65">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Sevic</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12.</w:t>
      </w:r>
    </w:p>
  </w:footnote>
  <w:footnote w:id="66">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Sevic</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15.</w:t>
      </w:r>
    </w:p>
  </w:footnote>
  <w:footnote w:id="67">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Sevic</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20-21.</w:t>
      </w:r>
    </w:p>
  </w:footnote>
  <w:footnote w:id="68">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Sevic</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22.</w:t>
      </w:r>
    </w:p>
  </w:footnote>
  <w:footnote w:id="69">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Sevic</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24.</w:t>
      </w:r>
    </w:p>
  </w:footnote>
  <w:footnote w:id="70">
    <w:p w:rsidR="00C6567C" w:rsidRPr="00C6567C" w:rsidRDefault="00C6567C" w:rsidP="00C6567C">
      <w:pPr>
        <w:pStyle w:val="DipnotMetni"/>
        <w:tabs>
          <w:tab w:val="left" w:pos="284"/>
        </w:tabs>
        <w:spacing w:before="0" w:beforeAutospacing="0" w:after="40" w:afterAutospacing="0"/>
        <w:ind w:left="284" w:hanging="284"/>
        <w:rPr>
          <w:sz w:val="18"/>
          <w:szCs w:val="18"/>
        </w:rPr>
      </w:pPr>
      <w:r w:rsidRPr="00C6567C">
        <w:rPr>
          <w:rStyle w:val="DipnotBavurusu"/>
          <w:color w:val="000000"/>
          <w:sz w:val="18"/>
          <w:szCs w:val="18"/>
        </w:rPr>
        <w:footnoteRef/>
      </w:r>
      <w:r w:rsidRPr="00C6567C">
        <w:rPr>
          <w:color w:val="000000"/>
          <w:sz w:val="18"/>
          <w:szCs w:val="18"/>
        </w:rPr>
        <w:t xml:space="preserve"> </w:t>
      </w:r>
      <w:r>
        <w:rPr>
          <w:color w:val="000000"/>
          <w:sz w:val="18"/>
          <w:szCs w:val="18"/>
        </w:rPr>
        <w:tab/>
      </w:r>
      <w:proofErr w:type="spellStart"/>
      <w:proofErr w:type="gramStart"/>
      <w:r w:rsidRPr="00C6567C">
        <w:rPr>
          <w:color w:val="000000"/>
          <w:sz w:val="18"/>
          <w:szCs w:val="18"/>
        </w:rPr>
        <w:t>Sevic</w:t>
      </w:r>
      <w:proofErr w:type="spellEnd"/>
      <w:r w:rsidRPr="00C6567C">
        <w:rPr>
          <w:color w:val="000000"/>
          <w:sz w:val="18"/>
          <w:szCs w:val="18"/>
        </w:rPr>
        <w:t xml:space="preserve"> </w:t>
      </w:r>
      <w:proofErr w:type="spellStart"/>
      <w:r w:rsidRPr="00C6567C">
        <w:rPr>
          <w:color w:val="000000"/>
          <w:sz w:val="18"/>
          <w:szCs w:val="18"/>
        </w:rPr>
        <w:t>davası</w:t>
      </w:r>
      <w:proofErr w:type="spellEnd"/>
      <w:r w:rsidRPr="00C6567C">
        <w:rPr>
          <w:color w:val="000000"/>
          <w:sz w:val="18"/>
          <w:szCs w:val="18"/>
        </w:rPr>
        <w:t xml:space="preserve">, </w:t>
      </w:r>
      <w:proofErr w:type="spellStart"/>
      <w:r w:rsidRPr="00C6567C">
        <w:rPr>
          <w:color w:val="000000"/>
          <w:sz w:val="18"/>
          <w:szCs w:val="18"/>
        </w:rPr>
        <w:t>para</w:t>
      </w:r>
      <w:proofErr w:type="spellEnd"/>
      <w:r w:rsidRPr="00C6567C">
        <w:rPr>
          <w:color w:val="000000"/>
          <w:sz w:val="18"/>
          <w:szCs w:val="18"/>
        </w:rPr>
        <w:t>.</w:t>
      </w:r>
      <w:proofErr w:type="gramEnd"/>
      <w:r w:rsidRPr="00C6567C">
        <w:rPr>
          <w:color w:val="000000"/>
          <w:sz w:val="18"/>
          <w:szCs w:val="18"/>
        </w:rPr>
        <w:t xml:space="preserve">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4" w:rsidRDefault="00274524" w:rsidP="00CC3020">
    <w:pPr>
      <w:pStyle w:val="stbilgi"/>
      <w:spacing w:before="0" w:beforeAutospacing="0" w:afterAutospacing="0"/>
      <w:jc w:val="center"/>
    </w:pPr>
    <w:r w:rsidRPr="00813C71">
      <w:rPr>
        <w:b/>
        <w:i/>
        <w:noProof/>
        <w:sz w:val="18"/>
        <w:szCs w:val="18"/>
      </w:rPr>
      <mc:AlternateContent>
        <mc:Choice Requires="wps">
          <w:drawing>
            <wp:anchor distT="0" distB="0" distL="114300" distR="114300" simplePos="0" relativeHeight="251663360" behindDoc="0" locked="0" layoutInCell="0" allowOverlap="1" wp14:anchorId="2C95C1D6" wp14:editId="083A019E">
              <wp:simplePos x="0" y="0"/>
              <wp:positionH relativeFrom="margin">
                <wp:posOffset>-726440</wp:posOffset>
              </wp:positionH>
              <wp:positionV relativeFrom="margin">
                <wp:posOffset>1728470</wp:posOffset>
              </wp:positionV>
              <wp:extent cx="612000" cy="896400"/>
              <wp:effectExtent l="0" t="0" r="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 cy="89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4524" w:rsidRPr="00BD3502" w:rsidRDefault="00274524" w:rsidP="00B57193">
                          <w:pPr>
                            <w:spacing w:before="0" w:beforeAutospacing="0" w:after="0" w:afterAutospacing="0"/>
                            <w:jc w:val="righ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4A584A">
                            <w:rPr>
                              <w:rFonts w:ascii="Arial Narrow" w:hAnsi="Arial Narrow"/>
                              <w:b/>
                              <w:noProof/>
                              <w:szCs w:val="20"/>
                            </w:rPr>
                            <w:t>154</w:t>
                          </w:r>
                          <w:r w:rsidRPr="00BD3502">
                            <w:rPr>
                              <w:rFonts w:ascii="Arial Narrow" w:hAnsi="Arial Narrow"/>
                              <w:b/>
                              <w:szCs w:val="20"/>
                            </w:rPr>
                            <w:fldChar w:fldCharType="end"/>
                          </w:r>
                        </w:p>
                        <w:p w:rsidR="00274524" w:rsidRDefault="00274524" w:rsidP="00B57193">
                          <w:pPr>
                            <w:spacing w:before="0" w:beforeAutospacing="0" w:after="0" w:afterAutospacing="0"/>
                            <w:jc w:val="right"/>
                            <w:rPr>
                              <w:rFonts w:ascii="Arial Narrow" w:hAnsi="Arial Narrow"/>
                              <w:sz w:val="16"/>
                              <w:szCs w:val="16"/>
                            </w:rPr>
                          </w:pPr>
                        </w:p>
                        <w:p w:rsidR="00274524"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 xml:space="preserve">IJSI 8/2 </w:t>
                          </w:r>
                        </w:p>
                        <w:p w:rsidR="00274524" w:rsidRPr="0035481A"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7" style="position:absolute;left:0;text-align:left;margin-left:-57.2pt;margin-top:136.1pt;width:48.2pt;height:7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" o:allowincell="f" stroked="f">
              <v:textbox inset="0,0,0,0">
                <w:txbxContent>
                  <w:p w:rsidR="00274524" w:rsidRPr="00BD3502" w:rsidRDefault="00274524" w:rsidP="00B57193">
                    <w:pPr>
                      <w:spacing w:before="0" w:beforeAutospacing="0" w:after="0" w:afterAutospacing="0"/>
                      <w:jc w:val="righ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4A584A">
                      <w:rPr>
                        <w:rFonts w:ascii="Arial Narrow" w:hAnsi="Arial Narrow"/>
                        <w:b/>
                        <w:noProof/>
                        <w:szCs w:val="20"/>
                      </w:rPr>
                      <w:t>154</w:t>
                    </w:r>
                    <w:r w:rsidRPr="00BD3502">
                      <w:rPr>
                        <w:rFonts w:ascii="Arial Narrow" w:hAnsi="Arial Narrow"/>
                        <w:b/>
                        <w:szCs w:val="20"/>
                      </w:rPr>
                      <w:fldChar w:fldCharType="end"/>
                    </w:r>
                  </w:p>
                  <w:p w:rsidR="00274524" w:rsidRDefault="00274524" w:rsidP="00B57193">
                    <w:pPr>
                      <w:spacing w:before="0" w:beforeAutospacing="0" w:after="0" w:afterAutospacing="0"/>
                      <w:jc w:val="right"/>
                      <w:rPr>
                        <w:rFonts w:ascii="Arial Narrow" w:hAnsi="Arial Narrow"/>
                        <w:sz w:val="16"/>
                        <w:szCs w:val="16"/>
                      </w:rPr>
                    </w:pPr>
                  </w:p>
                  <w:p w:rsidR="00274524"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 xml:space="preserve">IJSI 8/2 </w:t>
                    </w:r>
                  </w:p>
                  <w:p w:rsidR="00274524" w:rsidRPr="0035481A"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txbxContent>
              </v:textbox>
              <w10:wrap anchorx="margin" anchory="margin"/>
            </v:rect>
          </w:pict>
        </mc:Fallback>
      </mc:AlternateContent>
    </w:r>
    <w:r>
      <w:rPr>
        <w:b/>
        <w:i/>
        <w:noProof/>
        <w:sz w:val="18"/>
        <w:szCs w:val="18"/>
      </w:rPr>
      <mc:AlternateContent>
        <mc:Choice Requires="wps">
          <w:drawing>
            <wp:anchor distT="0" distB="0" distL="114300" distR="114300" simplePos="0" relativeHeight="251661312" behindDoc="0" locked="0" layoutInCell="1" allowOverlap="1" wp14:anchorId="345CB9D4" wp14:editId="6451D307">
              <wp:simplePos x="0" y="0"/>
              <wp:positionH relativeFrom="margin">
                <wp:posOffset>-76200</wp:posOffset>
              </wp:positionH>
              <wp:positionV relativeFrom="margin">
                <wp:posOffset>0</wp:posOffset>
              </wp:positionV>
              <wp:extent cx="0" cy="6552000"/>
              <wp:effectExtent l="0" t="0" r="19050" b="20320"/>
              <wp:wrapNone/>
              <wp:docPr id="2" name="Düz Bağlayıcı 2"/>
              <wp:cNvGraphicFramePr/>
              <a:graphic xmlns:a="http://schemas.openxmlformats.org/drawingml/2006/main">
                <a:graphicData uri="http://schemas.microsoft.com/office/word/2010/wordprocessingShape">
                  <wps:wsp>
                    <wps:cNvCnPr/>
                    <wps:spPr>
                      <a:xfrm>
                        <a:off x="0" y="0"/>
                        <a:ext cx="0" cy="655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FDFA6A1" id="Düz Bağlayıcı 2"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6pt,0" to="-6pt,5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" strokecolor="black [3040]">
              <w10:wrap anchorx="margin" anchory="margin"/>
            </v:line>
          </w:pict>
        </mc:Fallback>
      </mc:AlternateContent>
    </w:r>
    <w:r w:rsidR="008A020A" w:rsidRPr="008A020A">
      <w:rPr>
        <w:b/>
        <w:i/>
        <w:noProof/>
        <w:sz w:val="18"/>
        <w:szCs w:val="18"/>
      </w:rPr>
      <w:t>Sinan Can KONYALI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4" w:rsidRDefault="00274524" w:rsidP="008A020A">
    <w:pPr>
      <w:pStyle w:val="stbilgi"/>
      <w:spacing w:before="0" w:beforeAutospacing="0" w:afterAutospacing="0"/>
      <w:jc w:val="center"/>
    </w:pPr>
    <w:r>
      <w:rPr>
        <w:b/>
        <w:i/>
        <w:noProof/>
        <w:sz w:val="18"/>
        <w:szCs w:val="18"/>
      </w:rPr>
      <mc:AlternateContent>
        <mc:Choice Requires="wps">
          <w:drawing>
            <wp:anchor distT="0" distB="0" distL="114300" distR="114300" simplePos="0" relativeHeight="251659264" behindDoc="0" locked="0" layoutInCell="1" allowOverlap="1" wp14:anchorId="734C8AF9" wp14:editId="5A7C5A75">
              <wp:simplePos x="0" y="0"/>
              <wp:positionH relativeFrom="margin">
                <wp:posOffset>4029075</wp:posOffset>
              </wp:positionH>
              <wp:positionV relativeFrom="margin">
                <wp:posOffset>0</wp:posOffset>
              </wp:positionV>
              <wp:extent cx="0" cy="6552000"/>
              <wp:effectExtent l="0" t="0" r="19050" b="20320"/>
              <wp:wrapNone/>
              <wp:docPr id="1" name="Düz Bağlayıcı 1"/>
              <wp:cNvGraphicFramePr/>
              <a:graphic xmlns:a="http://schemas.openxmlformats.org/drawingml/2006/main">
                <a:graphicData uri="http://schemas.microsoft.com/office/word/2010/wordprocessingShape">
                  <wps:wsp>
                    <wps:cNvCnPr/>
                    <wps:spPr>
                      <a:xfrm>
                        <a:off x="0" y="0"/>
                        <a:ext cx="0" cy="655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C58F702" id="Düz Bağlayıcı 1" o:spid="_x0000_s1026" style="position:absolute;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317.25pt,0" to="317.25pt,5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" strokecolor="black [3040]">
              <w10:wrap anchorx="margin" anchory="margin"/>
            </v:line>
          </w:pict>
        </mc:Fallback>
      </mc:AlternateContent>
    </w:r>
    <w:r w:rsidRPr="00813C71">
      <w:rPr>
        <w:b/>
        <w:i/>
        <w:noProof/>
        <w:sz w:val="18"/>
        <w:szCs w:val="18"/>
      </w:rPr>
      <mc:AlternateContent>
        <mc:Choice Requires="wps">
          <w:drawing>
            <wp:anchor distT="0" distB="0" distL="114300" distR="114300" simplePos="0" relativeHeight="251665408" behindDoc="0" locked="0" layoutInCell="0" allowOverlap="1" wp14:anchorId="6FA718D6" wp14:editId="7870BDE1">
              <wp:simplePos x="0" y="0"/>
              <wp:positionH relativeFrom="margin">
                <wp:posOffset>4083685</wp:posOffset>
              </wp:positionH>
              <wp:positionV relativeFrom="margin">
                <wp:posOffset>1728470</wp:posOffset>
              </wp:positionV>
              <wp:extent cx="611505" cy="895985"/>
              <wp:effectExtent l="0"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895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4524" w:rsidRPr="00BD3502" w:rsidRDefault="00274524" w:rsidP="00B57193">
                          <w:pPr>
                            <w:spacing w:before="0" w:beforeAutospacing="0" w:after="0" w:afterAutospacing="0"/>
                            <w:jc w:val="lef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4A584A">
                            <w:rPr>
                              <w:rFonts w:ascii="Arial Narrow" w:hAnsi="Arial Narrow"/>
                              <w:b/>
                              <w:noProof/>
                              <w:szCs w:val="20"/>
                            </w:rPr>
                            <w:t>153</w:t>
                          </w:r>
                          <w:r w:rsidRPr="00BD3502">
                            <w:rPr>
                              <w:rFonts w:ascii="Arial Narrow" w:hAnsi="Arial Narrow"/>
                              <w:b/>
                              <w:szCs w:val="20"/>
                            </w:rPr>
                            <w:fldChar w:fldCharType="end"/>
                          </w:r>
                        </w:p>
                        <w:p w:rsidR="00274524" w:rsidRDefault="00274524" w:rsidP="00B57193">
                          <w:pPr>
                            <w:spacing w:before="0" w:beforeAutospacing="0" w:after="0" w:afterAutospacing="0"/>
                            <w:jc w:val="left"/>
                            <w:rPr>
                              <w:rFonts w:ascii="Arial Narrow" w:hAnsi="Arial Narrow"/>
                              <w:sz w:val="16"/>
                              <w:szCs w:val="16"/>
                            </w:rPr>
                          </w:pP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 xml:space="preserve">IJSI 8/2 </w:t>
                          </w: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p w:rsidR="00274524" w:rsidRPr="0035481A" w:rsidRDefault="00274524" w:rsidP="00B57193">
                          <w:pPr>
                            <w:spacing w:before="0" w:beforeAutospacing="0" w:after="0" w:afterAutospacing="0"/>
                            <w:jc w:val="left"/>
                            <w:rPr>
                              <w:rFonts w:ascii="Arial Narrow" w:hAnsi="Arial Narrow"/>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 o:spid="_x0000_s1028" style="position:absolute;left:0;text-align:left;margin-left:321.55pt;margin-top:136.1pt;width:48.15pt;height:70.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" o:allowincell="f" stroked="f">
              <v:textbox inset="0,0,0,0">
                <w:txbxContent>
                  <w:p w:rsidR="00274524" w:rsidRPr="00BD3502" w:rsidRDefault="00274524" w:rsidP="00B57193">
                    <w:pPr>
                      <w:spacing w:before="0" w:beforeAutospacing="0" w:after="0" w:afterAutospacing="0"/>
                      <w:jc w:val="lef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4A584A">
                      <w:rPr>
                        <w:rFonts w:ascii="Arial Narrow" w:hAnsi="Arial Narrow"/>
                        <w:b/>
                        <w:noProof/>
                        <w:szCs w:val="20"/>
                      </w:rPr>
                      <w:t>153</w:t>
                    </w:r>
                    <w:r w:rsidRPr="00BD3502">
                      <w:rPr>
                        <w:rFonts w:ascii="Arial Narrow" w:hAnsi="Arial Narrow"/>
                        <w:b/>
                        <w:szCs w:val="20"/>
                      </w:rPr>
                      <w:fldChar w:fldCharType="end"/>
                    </w:r>
                  </w:p>
                  <w:p w:rsidR="00274524" w:rsidRDefault="00274524" w:rsidP="00B57193">
                    <w:pPr>
                      <w:spacing w:before="0" w:beforeAutospacing="0" w:after="0" w:afterAutospacing="0"/>
                      <w:jc w:val="left"/>
                      <w:rPr>
                        <w:rFonts w:ascii="Arial Narrow" w:hAnsi="Arial Narrow"/>
                        <w:sz w:val="16"/>
                        <w:szCs w:val="16"/>
                      </w:rPr>
                    </w:pP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 xml:space="preserve">IJSI 8/2 </w:t>
                    </w: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p w:rsidR="00274524" w:rsidRPr="0035481A" w:rsidRDefault="00274524" w:rsidP="00B57193">
                    <w:pPr>
                      <w:spacing w:before="0" w:beforeAutospacing="0" w:after="0" w:afterAutospacing="0"/>
                      <w:jc w:val="left"/>
                      <w:rPr>
                        <w:rFonts w:ascii="Arial Narrow" w:hAnsi="Arial Narrow"/>
                        <w:sz w:val="16"/>
                        <w:szCs w:val="16"/>
                      </w:rPr>
                    </w:pPr>
                  </w:p>
                </w:txbxContent>
              </v:textbox>
              <w10:wrap anchorx="margin" anchory="margin"/>
            </v:rect>
          </w:pict>
        </mc:Fallback>
      </mc:AlternateContent>
    </w:r>
    <w:r w:rsidR="008A020A" w:rsidRPr="008A020A">
      <w:t xml:space="preserve"> </w:t>
    </w:r>
    <w:r w:rsidR="008A020A">
      <w:rPr>
        <w:b/>
        <w:i/>
        <w:noProof/>
        <w:sz w:val="18"/>
        <w:szCs w:val="18"/>
      </w:rPr>
      <w:t>Avrupa Birliği Hukuku v</w:t>
    </w:r>
    <w:r w:rsidR="008A020A" w:rsidRPr="008A020A">
      <w:rPr>
        <w:b/>
        <w:i/>
        <w:noProof/>
        <w:sz w:val="18"/>
        <w:szCs w:val="18"/>
      </w:rPr>
      <w:t>e Avrupa Birliği Adalet Divanı İçtihatları Işığında Ticari Şirketlerin Yerleşme ve</w:t>
    </w:r>
    <w:r w:rsidR="008A020A">
      <w:rPr>
        <w:b/>
        <w:i/>
        <w:noProof/>
        <w:sz w:val="18"/>
        <w:szCs w:val="18"/>
      </w:rPr>
      <w:t xml:space="preserve"> </w:t>
    </w:r>
    <w:r w:rsidR="008A020A" w:rsidRPr="008A020A">
      <w:rPr>
        <w:b/>
        <w:i/>
        <w:noProof/>
        <w:sz w:val="18"/>
        <w:szCs w:val="18"/>
      </w:rPr>
      <w:t>Serbest Dolaşım Özgürlüğü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D90"/>
    <w:multiLevelType w:val="multilevel"/>
    <w:tmpl w:val="7974C45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
    <w:nsid w:val="03FD4104"/>
    <w:multiLevelType w:val="hybridMultilevel"/>
    <w:tmpl w:val="421C9346"/>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6CD1705"/>
    <w:multiLevelType w:val="hybridMultilevel"/>
    <w:tmpl w:val="AD04E254"/>
    <w:lvl w:ilvl="0" w:tplc="55728506">
      <w:start w:val="1"/>
      <w:numFmt w:val="decimal"/>
      <w:lvlText w:val="%1-"/>
      <w:lvlJc w:val="left"/>
      <w:pPr>
        <w:ind w:left="840" w:hanging="360"/>
      </w:pPr>
      <w:rPr>
        <w:rFonts w:cs="Times New Roman" w:hint="default"/>
      </w:rPr>
    </w:lvl>
    <w:lvl w:ilvl="1" w:tplc="041F0019" w:tentative="1">
      <w:start w:val="1"/>
      <w:numFmt w:val="lowerLetter"/>
      <w:lvlText w:val="%2."/>
      <w:lvlJc w:val="left"/>
      <w:pPr>
        <w:ind w:left="1560" w:hanging="360"/>
      </w:pPr>
      <w:rPr>
        <w:rFonts w:cs="Times New Roman"/>
      </w:rPr>
    </w:lvl>
    <w:lvl w:ilvl="2" w:tplc="041F001B" w:tentative="1">
      <w:start w:val="1"/>
      <w:numFmt w:val="lowerRoman"/>
      <w:lvlText w:val="%3."/>
      <w:lvlJc w:val="right"/>
      <w:pPr>
        <w:ind w:left="2280" w:hanging="180"/>
      </w:pPr>
      <w:rPr>
        <w:rFonts w:cs="Times New Roman"/>
      </w:rPr>
    </w:lvl>
    <w:lvl w:ilvl="3" w:tplc="041F000F" w:tentative="1">
      <w:start w:val="1"/>
      <w:numFmt w:val="decimal"/>
      <w:lvlText w:val="%4."/>
      <w:lvlJc w:val="left"/>
      <w:pPr>
        <w:ind w:left="3000" w:hanging="360"/>
      </w:pPr>
      <w:rPr>
        <w:rFonts w:cs="Times New Roman"/>
      </w:rPr>
    </w:lvl>
    <w:lvl w:ilvl="4" w:tplc="041F0019" w:tentative="1">
      <w:start w:val="1"/>
      <w:numFmt w:val="lowerLetter"/>
      <w:lvlText w:val="%5."/>
      <w:lvlJc w:val="left"/>
      <w:pPr>
        <w:ind w:left="3720" w:hanging="360"/>
      </w:pPr>
      <w:rPr>
        <w:rFonts w:cs="Times New Roman"/>
      </w:rPr>
    </w:lvl>
    <w:lvl w:ilvl="5" w:tplc="041F001B" w:tentative="1">
      <w:start w:val="1"/>
      <w:numFmt w:val="lowerRoman"/>
      <w:lvlText w:val="%6."/>
      <w:lvlJc w:val="right"/>
      <w:pPr>
        <w:ind w:left="4440" w:hanging="180"/>
      </w:pPr>
      <w:rPr>
        <w:rFonts w:cs="Times New Roman"/>
      </w:rPr>
    </w:lvl>
    <w:lvl w:ilvl="6" w:tplc="041F000F" w:tentative="1">
      <w:start w:val="1"/>
      <w:numFmt w:val="decimal"/>
      <w:lvlText w:val="%7."/>
      <w:lvlJc w:val="left"/>
      <w:pPr>
        <w:ind w:left="5160" w:hanging="360"/>
      </w:pPr>
      <w:rPr>
        <w:rFonts w:cs="Times New Roman"/>
      </w:rPr>
    </w:lvl>
    <w:lvl w:ilvl="7" w:tplc="041F0019" w:tentative="1">
      <w:start w:val="1"/>
      <w:numFmt w:val="lowerLetter"/>
      <w:lvlText w:val="%8."/>
      <w:lvlJc w:val="left"/>
      <w:pPr>
        <w:ind w:left="5880" w:hanging="360"/>
      </w:pPr>
      <w:rPr>
        <w:rFonts w:cs="Times New Roman"/>
      </w:rPr>
    </w:lvl>
    <w:lvl w:ilvl="8" w:tplc="041F001B" w:tentative="1">
      <w:start w:val="1"/>
      <w:numFmt w:val="lowerRoman"/>
      <w:lvlText w:val="%9."/>
      <w:lvlJc w:val="right"/>
      <w:pPr>
        <w:ind w:left="6600" w:hanging="180"/>
      </w:pPr>
      <w:rPr>
        <w:rFonts w:cs="Times New Roman"/>
      </w:rPr>
    </w:lvl>
  </w:abstractNum>
  <w:abstractNum w:abstractNumId="3">
    <w:nsid w:val="0CF0012F"/>
    <w:multiLevelType w:val="multilevel"/>
    <w:tmpl w:val="71A4327E"/>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
    <w:nsid w:val="1A817DDA"/>
    <w:multiLevelType w:val="hybridMultilevel"/>
    <w:tmpl w:val="B6464E08"/>
    <w:lvl w:ilvl="0" w:tplc="4718E716">
      <w:start w:val="1"/>
      <w:numFmt w:val="decimal"/>
      <w:lvlText w:val="%1."/>
      <w:lvlJc w:val="left"/>
      <w:pPr>
        <w:ind w:left="1668" w:hanging="9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5">
    <w:nsid w:val="1C0534CB"/>
    <w:multiLevelType w:val="hybridMultilevel"/>
    <w:tmpl w:val="98AEB7C8"/>
    <w:lvl w:ilvl="0" w:tplc="F516DC78">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1CA051B1"/>
    <w:multiLevelType w:val="hybridMultilevel"/>
    <w:tmpl w:val="7FE60A0E"/>
    <w:lvl w:ilvl="0" w:tplc="FD80D26A">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B56D58"/>
    <w:multiLevelType w:val="hybridMultilevel"/>
    <w:tmpl w:val="27F66C2C"/>
    <w:lvl w:ilvl="0" w:tplc="68D2B4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E9D2B4B"/>
    <w:multiLevelType w:val="hybridMultilevel"/>
    <w:tmpl w:val="AE94E85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23A9310C"/>
    <w:multiLevelType w:val="multilevel"/>
    <w:tmpl w:val="8A72B294"/>
    <w:lvl w:ilvl="0">
      <w:start w:val="1"/>
      <w:numFmt w:val="decimal"/>
      <w:lvlText w:val="%1."/>
      <w:lvlJc w:val="left"/>
      <w:pPr>
        <w:ind w:left="360" w:hanging="360"/>
      </w:pPr>
      <w:rPr>
        <w:rFonts w:cs="Times New Roman" w:hint="default"/>
      </w:rPr>
    </w:lvl>
    <w:lvl w:ilvl="1">
      <w:start w:val="5"/>
      <w:numFmt w:val="decimal"/>
      <w:lvlText w:val="%1.%2."/>
      <w:lvlJc w:val="left"/>
      <w:pPr>
        <w:ind w:left="92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0">
    <w:nsid w:val="24C97A31"/>
    <w:multiLevelType w:val="multilevel"/>
    <w:tmpl w:val="1B923020"/>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73D16BB"/>
    <w:multiLevelType w:val="hybridMultilevel"/>
    <w:tmpl w:val="478EA3F4"/>
    <w:lvl w:ilvl="0" w:tplc="DB025FA2">
      <w:start w:val="1"/>
      <w:numFmt w:val="decimal"/>
      <w:lvlText w:val="%1."/>
      <w:lvlJc w:val="left"/>
      <w:pPr>
        <w:ind w:left="1068" w:hanging="360"/>
      </w:pPr>
      <w:rPr>
        <w:rFonts w:ascii="Times New Roman" w:eastAsia="Times New Roman" w:hAnsi="Times New Roman" w:cs="Times New Roman" w:hint="default"/>
        <w:b/>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2">
    <w:nsid w:val="2E5535BB"/>
    <w:multiLevelType w:val="hybridMultilevel"/>
    <w:tmpl w:val="7D302A02"/>
    <w:lvl w:ilvl="0" w:tplc="E9AAB014">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3509567C"/>
    <w:multiLevelType w:val="hybridMultilevel"/>
    <w:tmpl w:val="0080A5D6"/>
    <w:lvl w:ilvl="0" w:tplc="CC3A5E10">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nsid w:val="36993E17"/>
    <w:multiLevelType w:val="hybridMultilevel"/>
    <w:tmpl w:val="C02CF75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nsid w:val="381A0BA5"/>
    <w:multiLevelType w:val="hybridMultilevel"/>
    <w:tmpl w:val="B9209A08"/>
    <w:lvl w:ilvl="0" w:tplc="C624CBD4">
      <w:start w:val="1"/>
      <w:numFmt w:val="decimal"/>
      <w:lvlText w:val="%1."/>
      <w:lvlJc w:val="left"/>
      <w:pPr>
        <w:ind w:left="720" w:hanging="360"/>
      </w:pPr>
      <w:rPr>
        <w:rFonts w:ascii="Times New Roman" w:eastAsiaTheme="minorEastAsia"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C5D7EC4"/>
    <w:multiLevelType w:val="hybridMultilevel"/>
    <w:tmpl w:val="BC663850"/>
    <w:lvl w:ilvl="0" w:tplc="FD80D26A">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nsid w:val="400D765D"/>
    <w:multiLevelType w:val="hybridMultilevel"/>
    <w:tmpl w:val="15CA59F8"/>
    <w:lvl w:ilvl="0" w:tplc="4B1863E8">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nsid w:val="45E7651C"/>
    <w:multiLevelType w:val="hybridMultilevel"/>
    <w:tmpl w:val="64B84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7DB67BB"/>
    <w:multiLevelType w:val="hybridMultilevel"/>
    <w:tmpl w:val="AF00156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nsid w:val="4B3E5AC3"/>
    <w:multiLevelType w:val="hybridMultilevel"/>
    <w:tmpl w:val="4E5A4AA4"/>
    <w:lvl w:ilvl="0" w:tplc="FD80D26A">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0D95A0F"/>
    <w:multiLevelType w:val="multilevel"/>
    <w:tmpl w:val="C87266D8"/>
    <w:lvl w:ilvl="0">
      <w:start w:val="1"/>
      <w:numFmt w:val="decimal"/>
      <w:lvlText w:val="%1."/>
      <w:lvlJc w:val="left"/>
      <w:pPr>
        <w:ind w:left="1069" w:hanging="360"/>
      </w:pPr>
      <w:rPr>
        <w:rFonts w:cs="Times New Roman"/>
      </w:rPr>
    </w:lvl>
    <w:lvl w:ilvl="1">
      <w:start w:val="1"/>
      <w:numFmt w:val="decimal"/>
      <w:isLgl/>
      <w:lvlText w:val="%1.%2."/>
      <w:lvlJc w:val="left"/>
      <w:pPr>
        <w:ind w:left="1069" w:hanging="36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509" w:hanging="1800"/>
      </w:pPr>
      <w:rPr>
        <w:rFonts w:cs="Times New Roman"/>
      </w:rPr>
    </w:lvl>
  </w:abstractNum>
  <w:abstractNum w:abstractNumId="22">
    <w:nsid w:val="5E604AA5"/>
    <w:multiLevelType w:val="multilevel"/>
    <w:tmpl w:val="D92AA3EE"/>
    <w:lvl w:ilvl="0">
      <w:start w:val="1"/>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3">
    <w:nsid w:val="60EB6E85"/>
    <w:multiLevelType w:val="multilevel"/>
    <w:tmpl w:val="74F8DBA8"/>
    <w:styleLink w:val="WWNum14"/>
    <w:lvl w:ilvl="0">
      <w:numFmt w:val="bullet"/>
      <w:lvlText w:val="-"/>
      <w:lvlJc w:val="left"/>
      <w:pPr>
        <w:ind w:left="1429" w:hanging="360"/>
      </w:pPr>
      <w:rPr>
        <w:rFonts w:ascii="Bosch Office Sans" w:eastAsia="SimSun" w:hAnsi="Bosch Office Sans"/>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24">
    <w:nsid w:val="614B3535"/>
    <w:multiLevelType w:val="hybridMultilevel"/>
    <w:tmpl w:val="E4341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4932088"/>
    <w:multiLevelType w:val="hybridMultilevel"/>
    <w:tmpl w:val="8DBE3980"/>
    <w:lvl w:ilvl="0" w:tplc="54965BE4">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6">
    <w:nsid w:val="65B35D67"/>
    <w:multiLevelType w:val="hybridMultilevel"/>
    <w:tmpl w:val="F6E42190"/>
    <w:lvl w:ilvl="0" w:tplc="6C0C979E">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nsid w:val="688E4E2F"/>
    <w:multiLevelType w:val="hybridMultilevel"/>
    <w:tmpl w:val="C898F0C2"/>
    <w:lvl w:ilvl="0" w:tplc="29A887BC">
      <w:start w:val="172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D10789"/>
    <w:multiLevelType w:val="hybridMultilevel"/>
    <w:tmpl w:val="4FF2895A"/>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9">
    <w:nsid w:val="6DB04199"/>
    <w:multiLevelType w:val="hybridMultilevel"/>
    <w:tmpl w:val="D7C43AC8"/>
    <w:lvl w:ilvl="0" w:tplc="27AEA002">
      <w:start w:val="19"/>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F5449C4"/>
    <w:multiLevelType w:val="hybridMultilevel"/>
    <w:tmpl w:val="3676CBFA"/>
    <w:lvl w:ilvl="0" w:tplc="D9B0DBBC">
      <w:start w:val="1"/>
      <w:numFmt w:val="decimal"/>
      <w:lvlText w:val="%1-"/>
      <w:lvlJc w:val="left"/>
      <w:pPr>
        <w:ind w:left="1708" w:hanging="100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1">
    <w:nsid w:val="75A6241F"/>
    <w:multiLevelType w:val="multilevel"/>
    <w:tmpl w:val="B46E814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nsid w:val="75B32D46"/>
    <w:multiLevelType w:val="hybridMultilevel"/>
    <w:tmpl w:val="FFBC6106"/>
    <w:lvl w:ilvl="0" w:tplc="68D2B4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8826B31"/>
    <w:multiLevelType w:val="hybridMultilevel"/>
    <w:tmpl w:val="A6709CD0"/>
    <w:lvl w:ilvl="0" w:tplc="9BEE68F2">
      <w:start w:val="9"/>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AC47CCE"/>
    <w:multiLevelType w:val="hybridMultilevel"/>
    <w:tmpl w:val="F70C40D6"/>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nsid w:val="7B385E0F"/>
    <w:multiLevelType w:val="hybridMultilevel"/>
    <w:tmpl w:val="CE2AA05E"/>
    <w:lvl w:ilvl="0" w:tplc="68D2B4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D34CE5"/>
    <w:multiLevelType w:val="multilevel"/>
    <w:tmpl w:val="470E60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F4F55CE"/>
    <w:multiLevelType w:val="hybridMultilevel"/>
    <w:tmpl w:val="26F01F7E"/>
    <w:lvl w:ilvl="0" w:tplc="37EE308E">
      <w:start w:val="19"/>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3"/>
  </w:num>
  <w:num w:numId="4">
    <w:abstractNumId w:val="1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7"/>
  </w:num>
  <w:num w:numId="8">
    <w:abstractNumId w:val="34"/>
  </w:num>
  <w:num w:numId="9">
    <w:abstractNumId w:val="8"/>
  </w:num>
  <w:num w:numId="10">
    <w:abstractNumId w:val="12"/>
  </w:num>
  <w:num w:numId="11">
    <w:abstractNumId w:val="26"/>
  </w:num>
  <w:num w:numId="12">
    <w:abstractNumId w:val="1"/>
  </w:num>
  <w:num w:numId="13">
    <w:abstractNumId w:val="25"/>
  </w:num>
  <w:num w:numId="14">
    <w:abstractNumId w:val="28"/>
  </w:num>
  <w:num w:numId="15">
    <w:abstractNumId w:val="33"/>
  </w:num>
  <w:num w:numId="16">
    <w:abstractNumId w:val="13"/>
  </w:num>
  <w:num w:numId="17">
    <w:abstractNumId w:val="17"/>
  </w:num>
  <w:num w:numId="18">
    <w:abstractNumId w:val="31"/>
  </w:num>
  <w:num w:numId="19">
    <w:abstractNumId w:val="30"/>
  </w:num>
  <w:num w:numId="20">
    <w:abstractNumId w:val="0"/>
  </w:num>
  <w:num w:numId="21">
    <w:abstractNumId w:val="4"/>
  </w:num>
  <w:num w:numId="22">
    <w:abstractNumId w:val="22"/>
  </w:num>
  <w:num w:numId="23">
    <w:abstractNumId w:val="9"/>
  </w:num>
  <w:num w:numId="24">
    <w:abstractNumId w:val="29"/>
  </w:num>
  <w:num w:numId="25">
    <w:abstractNumId w:val="3"/>
  </w:num>
  <w:num w:numId="26">
    <w:abstractNumId w:val="16"/>
  </w:num>
  <w:num w:numId="27">
    <w:abstractNumId w:val="2"/>
  </w:num>
  <w:num w:numId="28">
    <w:abstractNumId w:val="27"/>
  </w:num>
  <w:num w:numId="29">
    <w:abstractNumId w:val="19"/>
  </w:num>
  <w:num w:numId="30">
    <w:abstractNumId w:val="10"/>
  </w:num>
  <w:num w:numId="31">
    <w:abstractNumId w:val="36"/>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5"/>
  </w:num>
  <w:num w:numId="36">
    <w:abstractNumId w:val="6"/>
  </w:num>
  <w:num w:numId="37">
    <w:abstractNumId w:val="35"/>
  </w:num>
  <w:num w:numId="38">
    <w:abstractNumId w:val="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93"/>
    <w:rsid w:val="00003608"/>
    <w:rsid w:val="0000718E"/>
    <w:rsid w:val="00022626"/>
    <w:rsid w:val="0003425E"/>
    <w:rsid w:val="00034C6E"/>
    <w:rsid w:val="0004458E"/>
    <w:rsid w:val="000605BC"/>
    <w:rsid w:val="00064443"/>
    <w:rsid w:val="00075696"/>
    <w:rsid w:val="000B1FE0"/>
    <w:rsid w:val="000D04EB"/>
    <w:rsid w:val="000D78D4"/>
    <w:rsid w:val="000E3CD4"/>
    <w:rsid w:val="00130D72"/>
    <w:rsid w:val="00134E2C"/>
    <w:rsid w:val="001378BC"/>
    <w:rsid w:val="001B0568"/>
    <w:rsid w:val="001D0156"/>
    <w:rsid w:val="001E0D9C"/>
    <w:rsid w:val="00237C55"/>
    <w:rsid w:val="002532E7"/>
    <w:rsid w:val="00274524"/>
    <w:rsid w:val="00275EBB"/>
    <w:rsid w:val="002B319B"/>
    <w:rsid w:val="002E38B1"/>
    <w:rsid w:val="003502A3"/>
    <w:rsid w:val="00373A8F"/>
    <w:rsid w:val="003955EB"/>
    <w:rsid w:val="00463E49"/>
    <w:rsid w:val="00495D3A"/>
    <w:rsid w:val="00497EBD"/>
    <w:rsid w:val="004A584A"/>
    <w:rsid w:val="004E3425"/>
    <w:rsid w:val="004F6BA9"/>
    <w:rsid w:val="00510C84"/>
    <w:rsid w:val="00550279"/>
    <w:rsid w:val="0063512B"/>
    <w:rsid w:val="006771AD"/>
    <w:rsid w:val="00683753"/>
    <w:rsid w:val="006B3EA5"/>
    <w:rsid w:val="006C580F"/>
    <w:rsid w:val="006D34D6"/>
    <w:rsid w:val="006D62A9"/>
    <w:rsid w:val="006E551C"/>
    <w:rsid w:val="00710F9D"/>
    <w:rsid w:val="00754625"/>
    <w:rsid w:val="00781450"/>
    <w:rsid w:val="007D72B7"/>
    <w:rsid w:val="007F03F0"/>
    <w:rsid w:val="007F38CB"/>
    <w:rsid w:val="00806AAA"/>
    <w:rsid w:val="00812D93"/>
    <w:rsid w:val="00816A26"/>
    <w:rsid w:val="008310A1"/>
    <w:rsid w:val="00831136"/>
    <w:rsid w:val="00841E8D"/>
    <w:rsid w:val="008857D4"/>
    <w:rsid w:val="0089651E"/>
    <w:rsid w:val="008A020A"/>
    <w:rsid w:val="008B71D8"/>
    <w:rsid w:val="008C3F5C"/>
    <w:rsid w:val="008D37D3"/>
    <w:rsid w:val="008F61AF"/>
    <w:rsid w:val="0091557A"/>
    <w:rsid w:val="00971731"/>
    <w:rsid w:val="009A5C9E"/>
    <w:rsid w:val="009D2AB9"/>
    <w:rsid w:val="00A03FF5"/>
    <w:rsid w:val="00A141CE"/>
    <w:rsid w:val="00A17FDC"/>
    <w:rsid w:val="00A27CBA"/>
    <w:rsid w:val="00A51CFC"/>
    <w:rsid w:val="00A61B31"/>
    <w:rsid w:val="00A84587"/>
    <w:rsid w:val="00AB0475"/>
    <w:rsid w:val="00AC550A"/>
    <w:rsid w:val="00B23902"/>
    <w:rsid w:val="00B57193"/>
    <w:rsid w:val="00B651B6"/>
    <w:rsid w:val="00B9140B"/>
    <w:rsid w:val="00BC1C02"/>
    <w:rsid w:val="00BD3502"/>
    <w:rsid w:val="00BF4AB1"/>
    <w:rsid w:val="00C04248"/>
    <w:rsid w:val="00C6567C"/>
    <w:rsid w:val="00C73BF4"/>
    <w:rsid w:val="00C874AE"/>
    <w:rsid w:val="00CA3101"/>
    <w:rsid w:val="00CB0B3E"/>
    <w:rsid w:val="00CC3020"/>
    <w:rsid w:val="00CC614C"/>
    <w:rsid w:val="00CE54EF"/>
    <w:rsid w:val="00D20994"/>
    <w:rsid w:val="00D62D27"/>
    <w:rsid w:val="00D832DA"/>
    <w:rsid w:val="00D97E01"/>
    <w:rsid w:val="00DA1EAE"/>
    <w:rsid w:val="00DB0B76"/>
    <w:rsid w:val="00DC5123"/>
    <w:rsid w:val="00E03408"/>
    <w:rsid w:val="00E1556D"/>
    <w:rsid w:val="00E15FE7"/>
    <w:rsid w:val="00E20FD3"/>
    <w:rsid w:val="00EA2B96"/>
    <w:rsid w:val="00EA557E"/>
    <w:rsid w:val="00EB113B"/>
    <w:rsid w:val="00ED11AE"/>
    <w:rsid w:val="00ED645E"/>
    <w:rsid w:val="00EE38DE"/>
    <w:rsid w:val="00F47215"/>
    <w:rsid w:val="00F97E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rsid w:val="00B57193"/>
    <w:pPr>
      <w:spacing w:before="100" w:beforeAutospacing="1" w:after="100" w:afterAutospacing="1" w:line="240" w:lineRule="auto"/>
      <w:jc w:val="both"/>
    </w:pPr>
    <w:rPr>
      <w:rFonts w:ascii="Book Antiqua" w:eastAsia="Times New Roman" w:hAnsi="Book Antiqua" w:cs="Times New Roman"/>
      <w:sz w:val="20"/>
      <w:szCs w:val="24"/>
      <w:lang w:eastAsia="tr-TR"/>
    </w:rPr>
  </w:style>
  <w:style w:type="paragraph" w:styleId="Balk1">
    <w:name w:val="heading 1"/>
    <w:aliases w:val="Bölüm Başlığı,B1"/>
    <w:basedOn w:val="Normal"/>
    <w:next w:val="Normal"/>
    <w:link w:val="Balk1Char"/>
    <w:uiPriority w:val="99"/>
    <w:qFormat/>
    <w:rsid w:val="00B57193"/>
    <w:pPr>
      <w:keepNext/>
      <w:spacing w:before="0" w:beforeAutospacing="0"/>
      <w:jc w:val="left"/>
      <w:outlineLvl w:val="0"/>
    </w:pPr>
    <w:rPr>
      <w:b/>
      <w:bCs/>
      <w:sz w:val="22"/>
      <w:lang w:val="en-US" w:eastAsia="en-US"/>
    </w:rPr>
  </w:style>
  <w:style w:type="paragraph" w:styleId="Balk2">
    <w:name w:val="heading 2"/>
    <w:basedOn w:val="Normal"/>
    <w:next w:val="Normal"/>
    <w:link w:val="Balk2Char"/>
    <w:uiPriority w:val="99"/>
    <w:unhideWhenUsed/>
    <w:qFormat/>
    <w:rsid w:val="00CC30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9"/>
    <w:qFormat/>
    <w:rsid w:val="003502A3"/>
    <w:pPr>
      <w:keepNext/>
      <w:keepLines/>
      <w:spacing w:before="40" w:beforeAutospacing="0" w:after="0" w:afterAutospacing="0"/>
      <w:jc w:val="left"/>
      <w:outlineLvl w:val="2"/>
    </w:pPr>
    <w:rPr>
      <w:rFonts w:ascii="Calibri Light" w:hAnsi="Calibri Light"/>
      <w:color w:val="1F4D78"/>
      <w:sz w:val="24"/>
    </w:rPr>
  </w:style>
  <w:style w:type="paragraph" w:styleId="Balk4">
    <w:name w:val="heading 4"/>
    <w:basedOn w:val="Normal"/>
    <w:next w:val="Normal"/>
    <w:link w:val="Balk4Char"/>
    <w:uiPriority w:val="99"/>
    <w:qFormat/>
    <w:rsid w:val="003502A3"/>
    <w:pPr>
      <w:keepNext/>
      <w:tabs>
        <w:tab w:val="left" w:pos="1800"/>
      </w:tabs>
      <w:spacing w:before="240" w:beforeAutospacing="0" w:after="0" w:afterAutospacing="0" w:line="360" w:lineRule="auto"/>
      <w:ind w:firstLine="709"/>
      <w:outlineLvl w:val="3"/>
    </w:pPr>
    <w:rPr>
      <w:rFonts w:ascii="Calibri" w:eastAsia="Calibri" w:hAnsi="Calibri"/>
      <w:b/>
      <w:sz w:val="28"/>
      <w:szCs w:val="20"/>
      <w:lang w:eastAsia="en-US"/>
    </w:rPr>
  </w:style>
  <w:style w:type="paragraph" w:styleId="Balk5">
    <w:name w:val="heading 5"/>
    <w:basedOn w:val="Normal"/>
    <w:next w:val="Normal"/>
    <w:link w:val="Balk5Char"/>
    <w:uiPriority w:val="99"/>
    <w:qFormat/>
    <w:rsid w:val="003502A3"/>
    <w:pPr>
      <w:tabs>
        <w:tab w:val="left" w:pos="1800"/>
      </w:tabs>
      <w:spacing w:before="240" w:beforeAutospacing="0" w:after="60" w:afterAutospacing="0" w:line="360" w:lineRule="auto"/>
      <w:ind w:firstLine="709"/>
      <w:outlineLvl w:val="4"/>
    </w:pPr>
    <w:rPr>
      <w:rFonts w:ascii="Calibri" w:eastAsia="Calibri" w:hAnsi="Calibri"/>
      <w:b/>
      <w:i/>
      <w:sz w:val="26"/>
      <w:szCs w:val="20"/>
      <w:lang w:eastAsia="en-US"/>
    </w:rPr>
  </w:style>
  <w:style w:type="paragraph" w:styleId="Balk6">
    <w:name w:val="heading 6"/>
    <w:basedOn w:val="Normal"/>
    <w:next w:val="Normal"/>
    <w:link w:val="Balk6Char"/>
    <w:uiPriority w:val="9"/>
    <w:unhideWhenUsed/>
    <w:qFormat/>
    <w:rsid w:val="002745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7193"/>
    <w:pPr>
      <w:tabs>
        <w:tab w:val="center" w:pos="4536"/>
        <w:tab w:val="right" w:pos="9072"/>
      </w:tabs>
      <w:spacing w:after="0"/>
    </w:pPr>
  </w:style>
  <w:style w:type="character" w:customStyle="1" w:styleId="stbilgiChar">
    <w:name w:val="Üstbilgi Char"/>
    <w:basedOn w:val="VarsaylanParagrafYazTipi"/>
    <w:link w:val="stbilgi"/>
    <w:uiPriority w:val="99"/>
    <w:rsid w:val="00B57193"/>
  </w:style>
  <w:style w:type="paragraph" w:styleId="Altbilgi">
    <w:name w:val="footer"/>
    <w:basedOn w:val="Normal"/>
    <w:link w:val="AltbilgiChar"/>
    <w:uiPriority w:val="99"/>
    <w:unhideWhenUsed/>
    <w:rsid w:val="00B57193"/>
    <w:pPr>
      <w:tabs>
        <w:tab w:val="center" w:pos="4536"/>
        <w:tab w:val="right" w:pos="9072"/>
      </w:tabs>
      <w:spacing w:after="0"/>
    </w:pPr>
  </w:style>
  <w:style w:type="character" w:customStyle="1" w:styleId="AltbilgiChar">
    <w:name w:val="Altbilgi Char"/>
    <w:basedOn w:val="VarsaylanParagrafYazTipi"/>
    <w:link w:val="Altbilgi"/>
    <w:uiPriority w:val="99"/>
    <w:rsid w:val="00B57193"/>
  </w:style>
  <w:style w:type="character" w:customStyle="1" w:styleId="Balk1Char">
    <w:name w:val="Başlık 1 Char"/>
    <w:aliases w:val="Bölüm Başlığı Char,B1 Char"/>
    <w:basedOn w:val="VarsaylanParagrafYazTipi"/>
    <w:link w:val="Balk1"/>
    <w:uiPriority w:val="99"/>
    <w:rsid w:val="00B57193"/>
    <w:rPr>
      <w:rFonts w:ascii="Book Antiqua" w:eastAsia="Times New Roman" w:hAnsi="Book Antiqua" w:cs="Times New Roman"/>
      <w:b/>
      <w:bCs/>
      <w:szCs w:val="24"/>
      <w:lang w:val="en-US"/>
    </w:rPr>
  </w:style>
  <w:style w:type="character" w:styleId="DipnotBavurusu">
    <w:name w:val="footnote reference"/>
    <w:uiPriority w:val="99"/>
    <w:unhideWhenUsed/>
    <w:rsid w:val="00B57193"/>
    <w:rPr>
      <w:vertAlign w:val="superscript"/>
    </w:rPr>
  </w:style>
  <w:style w:type="paragraph" w:styleId="DipnotMetni">
    <w:name w:val="footnote text"/>
    <w:aliases w:val="Timestrans 12,Char,Dipnot Metni Char Char Char,Dipnot Metni Char Char Char Char Char Char,Dipnot Metni Char Char Char Char Char,Dipnot Metni Char Char,Plonk,Dipnot Metni Char Char Char Char Char Char Char Char Char,dipnot"/>
    <w:basedOn w:val="Normal"/>
    <w:link w:val="DipnotMetniChar"/>
    <w:uiPriority w:val="99"/>
    <w:rsid w:val="00B57193"/>
    <w:rPr>
      <w:lang w:val="en-US" w:eastAsia="en-US"/>
    </w:rPr>
  </w:style>
  <w:style w:type="character" w:customStyle="1" w:styleId="DipnotMetniChar">
    <w:name w:val="Dipnot Metni Char"/>
    <w:aliases w:val="Timestrans 12 Char,Char Char1,Dipnot Metni Char Char Char Char1,Dipnot Metni Char Char Char Char Char Char Char1,Dipnot Metni Char Char Char Char Char Char2,Dipnot Metni Char Char Char2,Plonk Char1,dipnot Char2"/>
    <w:basedOn w:val="VarsaylanParagrafYazTipi"/>
    <w:link w:val="DipnotMetni"/>
    <w:uiPriority w:val="99"/>
    <w:rsid w:val="00B57193"/>
    <w:rPr>
      <w:rFonts w:ascii="Book Antiqua" w:eastAsia="Times New Roman" w:hAnsi="Book Antiqua" w:cs="Times New Roman"/>
      <w:sz w:val="20"/>
      <w:szCs w:val="24"/>
      <w:lang w:val="en-US"/>
    </w:rPr>
  </w:style>
  <w:style w:type="character" w:styleId="Kpr">
    <w:name w:val="Hyperlink"/>
    <w:uiPriority w:val="99"/>
    <w:rsid w:val="00B57193"/>
    <w:rPr>
      <w:color w:val="0000FF"/>
      <w:u w:val="single"/>
    </w:rPr>
  </w:style>
  <w:style w:type="paragraph" w:customStyle="1" w:styleId="selectionshareable">
    <w:name w:val="selectionshareable"/>
    <w:basedOn w:val="Normal"/>
    <w:uiPriority w:val="99"/>
    <w:rsid w:val="00B57193"/>
    <w:pPr>
      <w:jc w:val="left"/>
    </w:pPr>
    <w:rPr>
      <w:rFonts w:ascii="Times New Roman" w:hAnsi="Times New Roman"/>
      <w:sz w:val="24"/>
      <w:lang w:val="en-GB" w:eastAsia="en-GB"/>
    </w:rPr>
  </w:style>
  <w:style w:type="paragraph" w:styleId="BalonMetni">
    <w:name w:val="Balloon Text"/>
    <w:basedOn w:val="Normal"/>
    <w:link w:val="BalonMetniChar"/>
    <w:uiPriority w:val="99"/>
    <w:semiHidden/>
    <w:unhideWhenUsed/>
    <w:rsid w:val="00710F9D"/>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0F9D"/>
    <w:rPr>
      <w:rFonts w:ascii="Tahoma" w:eastAsia="Times New Roman" w:hAnsi="Tahoma" w:cs="Tahoma"/>
      <w:sz w:val="16"/>
      <w:szCs w:val="16"/>
      <w:lang w:eastAsia="tr-TR"/>
    </w:rPr>
  </w:style>
  <w:style w:type="paragraph" w:styleId="ListeParagraf">
    <w:name w:val="List Paragraph"/>
    <w:basedOn w:val="Normal"/>
    <w:uiPriority w:val="99"/>
    <w:qFormat/>
    <w:rsid w:val="00CC3020"/>
    <w:pPr>
      <w:spacing w:before="0" w:beforeAutospacing="0" w:after="200" w:afterAutospacing="0" w:line="276" w:lineRule="auto"/>
      <w:ind w:left="720"/>
      <w:contextualSpacing/>
      <w:jc w:val="left"/>
    </w:pPr>
    <w:rPr>
      <w:rFonts w:ascii="Calibri" w:eastAsia="Calibri" w:hAnsi="Calibri" w:cs="Arial"/>
      <w:sz w:val="22"/>
      <w:szCs w:val="22"/>
      <w:lang w:eastAsia="en-US"/>
    </w:rPr>
  </w:style>
  <w:style w:type="paragraph" w:customStyle="1" w:styleId="Standard">
    <w:name w:val="Standard"/>
    <w:uiPriority w:val="99"/>
    <w:rsid w:val="00CC3020"/>
    <w:pPr>
      <w:suppressAutoHyphens/>
      <w:autoSpaceDN w:val="0"/>
      <w:textAlignment w:val="baseline"/>
    </w:pPr>
    <w:rPr>
      <w:rFonts w:ascii="Calibri" w:eastAsia="SimSun" w:hAnsi="Calibri" w:cs="Tahoma"/>
      <w:kern w:val="3"/>
    </w:rPr>
  </w:style>
  <w:style w:type="paragraph" w:customStyle="1" w:styleId="Default">
    <w:name w:val="Default"/>
    <w:uiPriority w:val="99"/>
    <w:rsid w:val="00CC3020"/>
    <w:pPr>
      <w:suppressAutoHyphens/>
      <w:autoSpaceDN w:val="0"/>
      <w:spacing w:after="0" w:line="240" w:lineRule="auto"/>
      <w:textAlignment w:val="baseline"/>
    </w:pPr>
    <w:rPr>
      <w:rFonts w:ascii="Soho Gothic Pro" w:eastAsia="SimSun" w:hAnsi="Soho Gothic Pro" w:cs="Soho Gothic Pro"/>
      <w:color w:val="000000"/>
      <w:kern w:val="3"/>
      <w:sz w:val="24"/>
      <w:szCs w:val="24"/>
    </w:rPr>
  </w:style>
  <w:style w:type="paragraph" w:customStyle="1" w:styleId="dipnotmetni0">
    <w:name w:val="dipnot metni"/>
    <w:basedOn w:val="DipnotMetni"/>
    <w:link w:val="dipnotmetniChar0"/>
    <w:uiPriority w:val="99"/>
    <w:rsid w:val="00CC3020"/>
    <w:pPr>
      <w:widowControl w:val="0"/>
      <w:spacing w:before="0" w:beforeAutospacing="0" w:after="0" w:afterAutospacing="0"/>
    </w:pPr>
    <w:rPr>
      <w:rFonts w:ascii="Arial" w:hAnsi="Arial"/>
      <w:sz w:val="18"/>
      <w:szCs w:val="18"/>
      <w:lang w:val="tr-TR" w:eastAsia="tr-TR"/>
    </w:rPr>
  </w:style>
  <w:style w:type="character" w:customStyle="1" w:styleId="dipnotmetniChar0">
    <w:name w:val="dipnot metni Char"/>
    <w:aliases w:val="Footnote Text Char,Char Char,Dipnot Metni Char Char Char Char,Dipnot Metni Char Char Char Char Char Char Char,Dipnot Metni Char Char Char Char Char Char1,Dipnot Metni Char Char Char1,Plonk Char,dipnot Char"/>
    <w:link w:val="dipnotmetni0"/>
    <w:uiPriority w:val="99"/>
    <w:locked/>
    <w:rsid w:val="00CC3020"/>
    <w:rPr>
      <w:rFonts w:ascii="Arial" w:eastAsia="Times New Roman" w:hAnsi="Arial" w:cs="Times New Roman"/>
      <w:sz w:val="18"/>
      <w:szCs w:val="18"/>
      <w:lang w:eastAsia="tr-TR"/>
    </w:rPr>
  </w:style>
  <w:style w:type="character" w:customStyle="1" w:styleId="StilDipnotBavurusu">
    <w:name w:val="Stil Dipnot Başvurusu"/>
    <w:uiPriority w:val="99"/>
    <w:rsid w:val="00CC3020"/>
    <w:rPr>
      <w:rFonts w:ascii="Arial" w:hAnsi="Arial"/>
      <w:sz w:val="22"/>
      <w:vertAlign w:val="superscript"/>
    </w:rPr>
  </w:style>
  <w:style w:type="paragraph" w:styleId="HTMLncedenBiimlendirilmi">
    <w:name w:val="HTML Preformatted"/>
    <w:basedOn w:val="Normal"/>
    <w:link w:val="HTMLncedenBiimlendirilmiChar"/>
    <w:uiPriority w:val="99"/>
    <w:semiHidden/>
    <w:rsid w:val="00CC3020"/>
    <w:pPr>
      <w:spacing w:before="0" w:beforeAutospacing="0" w:after="0" w:afterAutospacing="0"/>
      <w:jc w:val="left"/>
    </w:pPr>
    <w:rPr>
      <w:rFonts w:ascii="Consolas" w:eastAsia="Calibri" w:hAnsi="Consolas"/>
      <w:szCs w:val="20"/>
      <w:lang w:eastAsia="en-US"/>
    </w:rPr>
  </w:style>
  <w:style w:type="character" w:customStyle="1" w:styleId="HTMLncedenBiimlendirilmiChar">
    <w:name w:val="HTML Önceden Biçimlendirilmiş Char"/>
    <w:basedOn w:val="VarsaylanParagrafYazTipi"/>
    <w:link w:val="HTMLncedenBiimlendirilmi"/>
    <w:uiPriority w:val="99"/>
    <w:semiHidden/>
    <w:rsid w:val="00CC3020"/>
    <w:rPr>
      <w:rFonts w:ascii="Consolas" w:eastAsia="Calibri" w:hAnsi="Consolas" w:cs="Times New Roman"/>
      <w:sz w:val="20"/>
      <w:szCs w:val="20"/>
    </w:rPr>
  </w:style>
  <w:style w:type="paragraph" w:styleId="NormalWeb">
    <w:name w:val="Normal (Web)"/>
    <w:basedOn w:val="Normal"/>
    <w:uiPriority w:val="99"/>
    <w:rsid w:val="00CC3020"/>
    <w:pPr>
      <w:jc w:val="left"/>
    </w:pPr>
    <w:rPr>
      <w:rFonts w:ascii="Times New Roman" w:eastAsia="Calibri" w:hAnsi="Times New Roman"/>
      <w:sz w:val="24"/>
    </w:rPr>
  </w:style>
  <w:style w:type="character" w:customStyle="1" w:styleId="apple-converted-space">
    <w:name w:val="apple-converted-space"/>
    <w:uiPriority w:val="99"/>
    <w:rsid w:val="00CC3020"/>
  </w:style>
  <w:style w:type="table" w:styleId="TabloKlavuzu">
    <w:name w:val="Table Grid"/>
    <w:basedOn w:val="NormalTablo"/>
    <w:uiPriority w:val="99"/>
    <w:rsid w:val="00CC3020"/>
    <w:pPr>
      <w:spacing w:after="0" w:line="240" w:lineRule="auto"/>
    </w:pPr>
    <w:rPr>
      <w:rFonts w:ascii="Calibri" w:eastAsia="Calibri" w:hAnsi="Calibri" w:cs="Arial"/>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4">
    <w:name w:val="WWNum14"/>
    <w:rsid w:val="00CC3020"/>
    <w:pPr>
      <w:numPr>
        <w:numId w:val="3"/>
      </w:numPr>
    </w:pPr>
  </w:style>
  <w:style w:type="character" w:customStyle="1" w:styleId="Balk2Char">
    <w:name w:val="Başlık 2 Char"/>
    <w:basedOn w:val="VarsaylanParagrafYazTipi"/>
    <w:link w:val="Balk2"/>
    <w:uiPriority w:val="99"/>
    <w:rsid w:val="00CC3020"/>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9"/>
    <w:rsid w:val="003502A3"/>
    <w:rPr>
      <w:rFonts w:ascii="Calibri Light" w:eastAsia="Times New Roman" w:hAnsi="Calibri Light" w:cs="Times New Roman"/>
      <w:color w:val="1F4D78"/>
      <w:sz w:val="24"/>
      <w:szCs w:val="24"/>
      <w:lang w:eastAsia="tr-TR"/>
    </w:rPr>
  </w:style>
  <w:style w:type="character" w:customStyle="1" w:styleId="Balk4Char">
    <w:name w:val="Başlık 4 Char"/>
    <w:basedOn w:val="VarsaylanParagrafYazTipi"/>
    <w:link w:val="Balk4"/>
    <w:uiPriority w:val="99"/>
    <w:rsid w:val="003502A3"/>
    <w:rPr>
      <w:rFonts w:ascii="Calibri" w:eastAsia="Calibri" w:hAnsi="Calibri" w:cs="Times New Roman"/>
      <w:b/>
      <w:sz w:val="28"/>
      <w:szCs w:val="20"/>
    </w:rPr>
  </w:style>
  <w:style w:type="character" w:customStyle="1" w:styleId="Balk5Char">
    <w:name w:val="Başlık 5 Char"/>
    <w:basedOn w:val="VarsaylanParagrafYazTipi"/>
    <w:link w:val="Balk5"/>
    <w:uiPriority w:val="99"/>
    <w:rsid w:val="003502A3"/>
    <w:rPr>
      <w:rFonts w:ascii="Calibri" w:eastAsia="Calibri" w:hAnsi="Calibri" w:cs="Times New Roman"/>
      <w:b/>
      <w:i/>
      <w:sz w:val="26"/>
      <w:szCs w:val="20"/>
    </w:rPr>
  </w:style>
  <w:style w:type="character" w:customStyle="1" w:styleId="Heading4Char">
    <w:name w:val="Heading 4 Char"/>
    <w:uiPriority w:val="99"/>
    <w:semiHidden/>
    <w:locked/>
    <w:rsid w:val="003502A3"/>
    <w:rPr>
      <w:rFonts w:ascii="Calibri" w:hAnsi="Calibri"/>
      <w:b/>
      <w:sz w:val="28"/>
      <w:lang w:eastAsia="en-US"/>
    </w:rPr>
  </w:style>
  <w:style w:type="character" w:styleId="SayfaNumaras">
    <w:name w:val="page number"/>
    <w:uiPriority w:val="99"/>
    <w:rsid w:val="003502A3"/>
    <w:rPr>
      <w:rFonts w:cs="Times New Roman"/>
    </w:rPr>
  </w:style>
  <w:style w:type="character" w:customStyle="1" w:styleId="DipnotMetniChar1">
    <w:name w:val="Dipnot Metni Char1"/>
    <w:aliases w:val="Char Char2,Dipnot Metni Char Char Char Char2,Dipnot Metni Char Char Char Char Char Char Char2,Dipnot Metni Char Char Char Char Char Char3,Dipnot Metni Char Char Char3,Plonk Char2,dipnot Char1,dipnot metni Char1"/>
    <w:uiPriority w:val="99"/>
    <w:locked/>
    <w:rsid w:val="003502A3"/>
    <w:rPr>
      <w:rFonts w:ascii="Times New Roman" w:eastAsia="Times New Roman" w:hAnsi="Times New Roman"/>
      <w:sz w:val="20"/>
      <w:lang w:eastAsia="tr-TR"/>
    </w:rPr>
  </w:style>
  <w:style w:type="paragraph" w:styleId="TBal">
    <w:name w:val="TOC Heading"/>
    <w:basedOn w:val="Balk1"/>
    <w:next w:val="Normal"/>
    <w:uiPriority w:val="99"/>
    <w:qFormat/>
    <w:rsid w:val="003502A3"/>
    <w:pPr>
      <w:keepLines/>
      <w:spacing w:before="480" w:after="0" w:afterAutospacing="0" w:line="276" w:lineRule="auto"/>
      <w:outlineLvl w:val="9"/>
    </w:pPr>
    <w:rPr>
      <w:rFonts w:ascii="Cambria" w:eastAsia="MS Gothic" w:hAnsi="Cambria"/>
      <w:bCs w:val="0"/>
      <w:color w:val="365F91"/>
      <w:sz w:val="28"/>
      <w:szCs w:val="28"/>
      <w:lang w:eastAsia="ja-JP"/>
    </w:rPr>
  </w:style>
  <w:style w:type="paragraph" w:styleId="T1">
    <w:name w:val="toc 1"/>
    <w:basedOn w:val="Normal"/>
    <w:next w:val="Normal"/>
    <w:autoRedefine/>
    <w:uiPriority w:val="99"/>
    <w:rsid w:val="003502A3"/>
    <w:pPr>
      <w:tabs>
        <w:tab w:val="left" w:pos="284"/>
        <w:tab w:val="left" w:pos="426"/>
        <w:tab w:val="right" w:leader="dot" w:pos="8210"/>
      </w:tabs>
      <w:spacing w:before="0" w:beforeAutospacing="0" w:after="0" w:afterAutospacing="0"/>
      <w:jc w:val="left"/>
    </w:pPr>
    <w:rPr>
      <w:rFonts w:ascii="Times New Roman" w:hAnsi="Times New Roman"/>
      <w:sz w:val="24"/>
    </w:rPr>
  </w:style>
  <w:style w:type="paragraph" w:styleId="T2">
    <w:name w:val="toc 2"/>
    <w:basedOn w:val="Normal"/>
    <w:next w:val="Normal"/>
    <w:autoRedefine/>
    <w:uiPriority w:val="99"/>
    <w:rsid w:val="003502A3"/>
    <w:pPr>
      <w:tabs>
        <w:tab w:val="left" w:pos="426"/>
        <w:tab w:val="right" w:leader="dot" w:pos="8210"/>
      </w:tabs>
      <w:spacing w:before="0" w:beforeAutospacing="0" w:after="0" w:afterAutospacing="0"/>
      <w:ind w:left="284" w:hanging="284"/>
      <w:jc w:val="left"/>
    </w:pPr>
    <w:rPr>
      <w:rFonts w:ascii="Times New Roman" w:hAnsi="Times New Roman"/>
      <w:noProof/>
      <w:sz w:val="24"/>
    </w:rPr>
  </w:style>
  <w:style w:type="paragraph" w:styleId="T3">
    <w:name w:val="toc 3"/>
    <w:basedOn w:val="Normal"/>
    <w:next w:val="Normal"/>
    <w:autoRedefine/>
    <w:uiPriority w:val="99"/>
    <w:rsid w:val="003502A3"/>
    <w:pPr>
      <w:tabs>
        <w:tab w:val="left" w:pos="709"/>
        <w:tab w:val="right" w:leader="dot" w:pos="8210"/>
      </w:tabs>
      <w:spacing w:before="0" w:beforeAutospacing="0" w:after="0" w:afterAutospacing="0" w:line="360" w:lineRule="auto"/>
      <w:jc w:val="left"/>
    </w:pPr>
    <w:rPr>
      <w:rFonts w:ascii="Times New Roman" w:hAnsi="Times New Roman"/>
      <w:noProof/>
      <w:sz w:val="24"/>
    </w:rPr>
  </w:style>
  <w:style w:type="character" w:customStyle="1" w:styleId="teigloss">
    <w:name w:val="tei:gloss"/>
    <w:uiPriority w:val="99"/>
    <w:rsid w:val="003502A3"/>
  </w:style>
  <w:style w:type="paragraph" w:styleId="KonuBal">
    <w:name w:val="Title"/>
    <w:basedOn w:val="Normal"/>
    <w:next w:val="Normal"/>
    <w:link w:val="KonuBalChar"/>
    <w:uiPriority w:val="99"/>
    <w:qFormat/>
    <w:rsid w:val="003502A3"/>
    <w:pPr>
      <w:pBdr>
        <w:bottom w:val="single" w:sz="8" w:space="4" w:color="4F81BD"/>
      </w:pBdr>
      <w:spacing w:before="0" w:beforeAutospacing="0" w:after="300" w:afterAutospacing="0"/>
      <w:contextualSpacing/>
      <w:jc w:val="left"/>
    </w:pPr>
    <w:rPr>
      <w:rFonts w:ascii="Cambria" w:eastAsia="Calibri" w:hAnsi="Cambria"/>
      <w:color w:val="17365D"/>
      <w:spacing w:val="5"/>
      <w:kern w:val="28"/>
      <w:sz w:val="52"/>
      <w:szCs w:val="20"/>
    </w:rPr>
  </w:style>
  <w:style w:type="character" w:customStyle="1" w:styleId="KonuBalChar">
    <w:name w:val="Konu Başlığı Char"/>
    <w:basedOn w:val="VarsaylanParagrafYazTipi"/>
    <w:link w:val="KonuBal"/>
    <w:uiPriority w:val="99"/>
    <w:rsid w:val="003502A3"/>
    <w:rPr>
      <w:rFonts w:ascii="Cambria" w:eastAsia="Calibri" w:hAnsi="Cambria" w:cs="Times New Roman"/>
      <w:color w:val="17365D"/>
      <w:spacing w:val="5"/>
      <w:kern w:val="28"/>
      <w:sz w:val="52"/>
      <w:szCs w:val="20"/>
      <w:lang w:eastAsia="tr-TR"/>
    </w:rPr>
  </w:style>
  <w:style w:type="paragraph" w:styleId="GvdeMetni">
    <w:name w:val="Body Text"/>
    <w:basedOn w:val="Normal"/>
    <w:link w:val="GvdeMetniChar"/>
    <w:uiPriority w:val="99"/>
    <w:rsid w:val="003502A3"/>
    <w:pPr>
      <w:tabs>
        <w:tab w:val="left" w:pos="426"/>
        <w:tab w:val="left" w:pos="8646"/>
      </w:tabs>
      <w:spacing w:before="0" w:beforeAutospacing="0" w:after="0" w:afterAutospacing="0" w:line="480" w:lineRule="auto"/>
      <w:ind w:right="-710"/>
    </w:pPr>
    <w:rPr>
      <w:rFonts w:ascii="Times New Roman" w:eastAsia="Calibri" w:hAnsi="Times New Roman"/>
      <w:sz w:val="24"/>
      <w:szCs w:val="20"/>
    </w:rPr>
  </w:style>
  <w:style w:type="character" w:customStyle="1" w:styleId="GvdeMetniChar">
    <w:name w:val="Gövde Metni Char"/>
    <w:basedOn w:val="VarsaylanParagrafYazTipi"/>
    <w:link w:val="GvdeMetni"/>
    <w:uiPriority w:val="99"/>
    <w:rsid w:val="003502A3"/>
    <w:rPr>
      <w:rFonts w:ascii="Times New Roman" w:eastAsia="Calibri" w:hAnsi="Times New Roman" w:cs="Times New Roman"/>
      <w:sz w:val="24"/>
      <w:szCs w:val="20"/>
      <w:lang w:eastAsia="tr-TR"/>
    </w:rPr>
  </w:style>
  <w:style w:type="paragraph" w:styleId="GvdeMetni2">
    <w:name w:val="Body Text 2"/>
    <w:basedOn w:val="Normal"/>
    <w:link w:val="GvdeMetni2Char"/>
    <w:uiPriority w:val="99"/>
    <w:rsid w:val="003502A3"/>
    <w:pPr>
      <w:spacing w:before="0" w:beforeAutospacing="0" w:after="120" w:afterAutospacing="0" w:line="480" w:lineRule="auto"/>
      <w:jc w:val="left"/>
    </w:pPr>
    <w:rPr>
      <w:rFonts w:ascii="Times New Roman" w:eastAsia="Calibri" w:hAnsi="Times New Roman"/>
      <w:sz w:val="24"/>
      <w:szCs w:val="20"/>
    </w:rPr>
  </w:style>
  <w:style w:type="character" w:customStyle="1" w:styleId="GvdeMetni2Char">
    <w:name w:val="Gövde Metni 2 Char"/>
    <w:basedOn w:val="VarsaylanParagrafYazTipi"/>
    <w:link w:val="GvdeMetni2"/>
    <w:uiPriority w:val="99"/>
    <w:rsid w:val="003502A3"/>
    <w:rPr>
      <w:rFonts w:ascii="Times New Roman" w:eastAsia="Calibri" w:hAnsi="Times New Roman" w:cs="Times New Roman"/>
      <w:sz w:val="24"/>
      <w:szCs w:val="20"/>
      <w:lang w:eastAsia="tr-TR"/>
    </w:rPr>
  </w:style>
  <w:style w:type="character" w:customStyle="1" w:styleId="st1">
    <w:name w:val="st1"/>
    <w:uiPriority w:val="99"/>
    <w:rsid w:val="003502A3"/>
  </w:style>
  <w:style w:type="character" w:customStyle="1" w:styleId="SonnotMetniChar">
    <w:name w:val="Sonnot Metni Char"/>
    <w:link w:val="SonnotMetni"/>
    <w:uiPriority w:val="99"/>
    <w:semiHidden/>
    <w:locked/>
    <w:rsid w:val="003502A3"/>
    <w:rPr>
      <w:rFonts w:eastAsia="Times New Roman" w:cs="Times New Roman"/>
      <w:sz w:val="20"/>
      <w:szCs w:val="20"/>
      <w:lang w:eastAsia="tr-TR"/>
    </w:rPr>
  </w:style>
  <w:style w:type="paragraph" w:styleId="SonnotMetni">
    <w:name w:val="endnote text"/>
    <w:basedOn w:val="Normal"/>
    <w:link w:val="SonnotMetniChar"/>
    <w:uiPriority w:val="99"/>
    <w:semiHidden/>
    <w:rsid w:val="003502A3"/>
    <w:pPr>
      <w:spacing w:before="0" w:beforeAutospacing="0" w:after="0" w:afterAutospacing="0"/>
      <w:jc w:val="left"/>
    </w:pPr>
    <w:rPr>
      <w:rFonts w:asciiTheme="minorHAnsi" w:hAnsiTheme="minorHAnsi"/>
      <w:szCs w:val="20"/>
    </w:rPr>
  </w:style>
  <w:style w:type="character" w:customStyle="1" w:styleId="SonnotMetniChar1">
    <w:name w:val="Sonnot Metni Char1"/>
    <w:basedOn w:val="VarsaylanParagrafYazTipi"/>
    <w:uiPriority w:val="99"/>
    <w:semiHidden/>
    <w:rsid w:val="003502A3"/>
    <w:rPr>
      <w:rFonts w:ascii="Book Antiqua" w:eastAsia="Times New Roman" w:hAnsi="Book Antiqua" w:cs="Times New Roman"/>
      <w:sz w:val="20"/>
      <w:szCs w:val="20"/>
      <w:lang w:eastAsia="tr-TR"/>
    </w:rPr>
  </w:style>
  <w:style w:type="character" w:customStyle="1" w:styleId="EndnoteTextChar1">
    <w:name w:val="Endnote Text Char1"/>
    <w:uiPriority w:val="99"/>
    <w:semiHidden/>
    <w:rsid w:val="003502A3"/>
    <w:rPr>
      <w:rFonts w:ascii="Times New Roman" w:eastAsia="Times New Roman" w:hAnsi="Times New Roman"/>
      <w:sz w:val="20"/>
      <w:szCs w:val="20"/>
    </w:rPr>
  </w:style>
  <w:style w:type="paragraph" w:customStyle="1" w:styleId="tablo1">
    <w:name w:val="tablo 1"/>
    <w:basedOn w:val="Normal"/>
    <w:uiPriority w:val="99"/>
    <w:rsid w:val="003502A3"/>
    <w:pPr>
      <w:spacing w:before="0" w:beforeAutospacing="0" w:after="0" w:afterAutospacing="0" w:line="240" w:lineRule="atLeast"/>
      <w:jc w:val="center"/>
    </w:pPr>
    <w:rPr>
      <w:rFonts w:ascii="Tahoma" w:hAnsi="Tahoma" w:cs="Tahoma"/>
      <w:bCs/>
      <w:szCs w:val="20"/>
    </w:rPr>
  </w:style>
  <w:style w:type="character" w:customStyle="1" w:styleId="ornek">
    <w:name w:val="ornek"/>
    <w:uiPriority w:val="99"/>
    <w:rsid w:val="003502A3"/>
    <w:rPr>
      <w:rFonts w:cs="Times New Roman"/>
      <w:sz w:val="20"/>
      <w:szCs w:val="20"/>
    </w:rPr>
  </w:style>
  <w:style w:type="paragraph" w:styleId="BelgeBalantlar">
    <w:name w:val="Document Map"/>
    <w:basedOn w:val="Normal"/>
    <w:link w:val="BelgeBalantlarChar"/>
    <w:uiPriority w:val="99"/>
    <w:semiHidden/>
    <w:rsid w:val="003502A3"/>
    <w:pPr>
      <w:shd w:val="clear" w:color="auto" w:fill="000080"/>
      <w:tabs>
        <w:tab w:val="left" w:pos="1800"/>
      </w:tabs>
      <w:spacing w:before="120" w:beforeAutospacing="0" w:after="0" w:afterAutospacing="0" w:line="360" w:lineRule="auto"/>
    </w:pPr>
    <w:rPr>
      <w:rFonts w:ascii="Times New Roman" w:eastAsia="Calibri" w:hAnsi="Times New Roman"/>
      <w:sz w:val="2"/>
      <w:szCs w:val="20"/>
      <w:lang w:eastAsia="en-US"/>
    </w:rPr>
  </w:style>
  <w:style w:type="character" w:customStyle="1" w:styleId="BelgeBalantlarChar">
    <w:name w:val="Belge Bağlantıları Char"/>
    <w:basedOn w:val="VarsaylanParagrafYazTipi"/>
    <w:link w:val="BelgeBalantlar"/>
    <w:uiPriority w:val="99"/>
    <w:semiHidden/>
    <w:rsid w:val="003502A3"/>
    <w:rPr>
      <w:rFonts w:ascii="Times New Roman" w:eastAsia="Calibri" w:hAnsi="Times New Roman" w:cs="Times New Roman"/>
      <w:sz w:val="2"/>
      <w:szCs w:val="20"/>
      <w:shd w:val="clear" w:color="auto" w:fill="000080"/>
    </w:rPr>
  </w:style>
  <w:style w:type="paragraph" w:styleId="T4">
    <w:name w:val="toc 4"/>
    <w:basedOn w:val="Normal"/>
    <w:next w:val="Normal"/>
    <w:autoRedefine/>
    <w:uiPriority w:val="99"/>
    <w:rsid w:val="003502A3"/>
    <w:pPr>
      <w:spacing w:before="0" w:beforeAutospacing="0" w:after="0" w:afterAutospacing="0" w:line="360" w:lineRule="auto"/>
      <w:ind w:left="720"/>
      <w:jc w:val="left"/>
    </w:pPr>
    <w:rPr>
      <w:rFonts w:ascii="Calibri" w:eastAsia="Calibri" w:hAnsi="Calibri"/>
      <w:sz w:val="18"/>
      <w:szCs w:val="21"/>
      <w:lang w:eastAsia="en-US"/>
    </w:rPr>
  </w:style>
  <w:style w:type="paragraph" w:styleId="T5">
    <w:name w:val="toc 5"/>
    <w:basedOn w:val="Normal"/>
    <w:next w:val="Normal"/>
    <w:autoRedefine/>
    <w:uiPriority w:val="99"/>
    <w:rsid w:val="003502A3"/>
    <w:pPr>
      <w:spacing w:before="0" w:beforeAutospacing="0" w:after="0" w:afterAutospacing="0" w:line="360" w:lineRule="auto"/>
      <w:ind w:left="960"/>
      <w:jc w:val="left"/>
    </w:pPr>
    <w:rPr>
      <w:rFonts w:ascii="Calibri" w:eastAsia="Calibri" w:hAnsi="Calibri"/>
      <w:sz w:val="18"/>
      <w:szCs w:val="21"/>
      <w:lang w:eastAsia="en-US"/>
    </w:rPr>
  </w:style>
  <w:style w:type="paragraph" w:styleId="T6">
    <w:name w:val="toc 6"/>
    <w:basedOn w:val="Normal"/>
    <w:next w:val="Normal"/>
    <w:autoRedefine/>
    <w:uiPriority w:val="99"/>
    <w:semiHidden/>
    <w:rsid w:val="003502A3"/>
    <w:pPr>
      <w:spacing w:before="0" w:beforeAutospacing="0" w:after="0" w:afterAutospacing="0" w:line="360" w:lineRule="auto"/>
      <w:ind w:left="1200"/>
      <w:jc w:val="left"/>
    </w:pPr>
    <w:rPr>
      <w:rFonts w:ascii="Calibri" w:eastAsia="Calibri" w:hAnsi="Calibri"/>
      <w:sz w:val="18"/>
      <w:szCs w:val="21"/>
      <w:lang w:eastAsia="en-US"/>
    </w:rPr>
  </w:style>
  <w:style w:type="paragraph" w:styleId="T7">
    <w:name w:val="toc 7"/>
    <w:basedOn w:val="Normal"/>
    <w:next w:val="Normal"/>
    <w:autoRedefine/>
    <w:uiPriority w:val="99"/>
    <w:semiHidden/>
    <w:rsid w:val="003502A3"/>
    <w:pPr>
      <w:spacing w:before="0" w:beforeAutospacing="0" w:after="0" w:afterAutospacing="0" w:line="360" w:lineRule="auto"/>
      <w:ind w:left="1440"/>
      <w:jc w:val="left"/>
    </w:pPr>
    <w:rPr>
      <w:rFonts w:ascii="Calibri" w:eastAsia="Calibri" w:hAnsi="Calibri"/>
      <w:sz w:val="18"/>
      <w:szCs w:val="21"/>
      <w:lang w:eastAsia="en-US"/>
    </w:rPr>
  </w:style>
  <w:style w:type="paragraph" w:styleId="T8">
    <w:name w:val="toc 8"/>
    <w:basedOn w:val="Normal"/>
    <w:next w:val="Normal"/>
    <w:autoRedefine/>
    <w:uiPriority w:val="99"/>
    <w:semiHidden/>
    <w:rsid w:val="003502A3"/>
    <w:pPr>
      <w:spacing w:before="0" w:beforeAutospacing="0" w:after="0" w:afterAutospacing="0" w:line="360" w:lineRule="auto"/>
      <w:ind w:left="1680"/>
      <w:jc w:val="left"/>
    </w:pPr>
    <w:rPr>
      <w:rFonts w:ascii="Calibri" w:eastAsia="Calibri" w:hAnsi="Calibri"/>
      <w:sz w:val="18"/>
      <w:szCs w:val="21"/>
      <w:lang w:eastAsia="en-US"/>
    </w:rPr>
  </w:style>
  <w:style w:type="paragraph" w:styleId="T9">
    <w:name w:val="toc 9"/>
    <w:basedOn w:val="Normal"/>
    <w:next w:val="Normal"/>
    <w:autoRedefine/>
    <w:uiPriority w:val="99"/>
    <w:semiHidden/>
    <w:rsid w:val="003502A3"/>
    <w:pPr>
      <w:spacing w:before="0" w:beforeAutospacing="0" w:after="0" w:afterAutospacing="0" w:line="360" w:lineRule="auto"/>
      <w:ind w:left="1920"/>
      <w:jc w:val="left"/>
    </w:pPr>
    <w:rPr>
      <w:rFonts w:ascii="Calibri" w:eastAsia="Calibri" w:hAnsi="Calibri"/>
      <w:sz w:val="18"/>
      <w:szCs w:val="21"/>
      <w:lang w:eastAsia="en-US"/>
    </w:rPr>
  </w:style>
  <w:style w:type="character" w:styleId="Gl">
    <w:name w:val="Strong"/>
    <w:uiPriority w:val="99"/>
    <w:qFormat/>
    <w:rsid w:val="003502A3"/>
    <w:rPr>
      <w:rFonts w:cs="Times New Roman"/>
      <w:b/>
    </w:rPr>
  </w:style>
  <w:style w:type="paragraph" w:styleId="Dzeltme">
    <w:name w:val="Revision"/>
    <w:hidden/>
    <w:uiPriority w:val="99"/>
    <w:semiHidden/>
    <w:rsid w:val="003502A3"/>
    <w:pPr>
      <w:spacing w:after="0" w:line="240" w:lineRule="auto"/>
    </w:pPr>
    <w:rPr>
      <w:rFonts w:ascii="Calibri" w:eastAsia="Calibri" w:hAnsi="Calibri" w:cs="Times New Roman"/>
    </w:rPr>
  </w:style>
  <w:style w:type="character" w:styleId="SonnotBavurusu">
    <w:name w:val="endnote reference"/>
    <w:uiPriority w:val="99"/>
    <w:semiHidden/>
    <w:rsid w:val="003502A3"/>
    <w:rPr>
      <w:rFonts w:cs="Times New Roman"/>
      <w:vertAlign w:val="superscript"/>
    </w:rPr>
  </w:style>
  <w:style w:type="character" w:styleId="YerTutucuMetni">
    <w:name w:val="Placeholder Text"/>
    <w:uiPriority w:val="99"/>
    <w:semiHidden/>
    <w:rsid w:val="003502A3"/>
    <w:rPr>
      <w:color w:val="808080"/>
    </w:rPr>
  </w:style>
  <w:style w:type="paragraph" w:customStyle="1" w:styleId="tablo2">
    <w:name w:val="tablo 2"/>
    <w:basedOn w:val="Normal"/>
    <w:uiPriority w:val="99"/>
    <w:rsid w:val="003502A3"/>
    <w:pPr>
      <w:spacing w:before="120" w:beforeAutospacing="0" w:after="0" w:afterAutospacing="0" w:line="360" w:lineRule="auto"/>
      <w:jc w:val="center"/>
    </w:pPr>
    <w:rPr>
      <w:rFonts w:ascii="Tahoma" w:hAnsi="Tahoma" w:cs="Tahoma"/>
      <w:szCs w:val="20"/>
    </w:rPr>
  </w:style>
  <w:style w:type="character" w:styleId="Vurgu">
    <w:name w:val="Emphasis"/>
    <w:uiPriority w:val="99"/>
    <w:qFormat/>
    <w:rsid w:val="003502A3"/>
    <w:rPr>
      <w:rFonts w:cs="Times New Roman"/>
      <w:i/>
    </w:rPr>
  </w:style>
  <w:style w:type="paragraph" w:styleId="Trnak">
    <w:name w:val="Quote"/>
    <w:basedOn w:val="Normal"/>
    <w:next w:val="Normal"/>
    <w:link w:val="TrnakChar"/>
    <w:uiPriority w:val="99"/>
    <w:qFormat/>
    <w:rsid w:val="003502A3"/>
    <w:pPr>
      <w:tabs>
        <w:tab w:val="left" w:pos="1800"/>
      </w:tabs>
      <w:spacing w:before="240" w:beforeAutospacing="0" w:after="240" w:afterAutospacing="0" w:line="360" w:lineRule="auto"/>
      <w:ind w:left="851" w:right="567"/>
    </w:pPr>
    <w:rPr>
      <w:rFonts w:ascii="Times New Roman" w:eastAsia="Calibri" w:hAnsi="Times New Roman"/>
      <w:iCs/>
      <w:color w:val="000000"/>
      <w:sz w:val="24"/>
      <w:lang w:eastAsia="en-US"/>
    </w:rPr>
  </w:style>
  <w:style w:type="character" w:customStyle="1" w:styleId="TrnakChar">
    <w:name w:val="Tırnak Char"/>
    <w:basedOn w:val="VarsaylanParagrafYazTipi"/>
    <w:link w:val="Trnak"/>
    <w:uiPriority w:val="99"/>
    <w:rsid w:val="003502A3"/>
    <w:rPr>
      <w:rFonts w:ascii="Times New Roman" w:eastAsia="Calibri" w:hAnsi="Times New Roman" w:cs="Times New Roman"/>
      <w:iCs/>
      <w:color w:val="000000"/>
      <w:sz w:val="24"/>
      <w:szCs w:val="24"/>
    </w:rPr>
  </w:style>
  <w:style w:type="paragraph" w:customStyle="1" w:styleId="pnormal">
    <w:name w:val="pnormal"/>
    <w:basedOn w:val="Normal"/>
    <w:uiPriority w:val="99"/>
    <w:rsid w:val="003502A3"/>
    <w:pPr>
      <w:spacing w:before="0" w:beforeAutospacing="0" w:after="0" w:afterAutospacing="0" w:line="360" w:lineRule="auto"/>
      <w:jc w:val="left"/>
    </w:pPr>
    <w:rPr>
      <w:rFonts w:ascii="Verdana" w:hAnsi="Verdana"/>
      <w:color w:val="000000"/>
      <w:sz w:val="14"/>
      <w:szCs w:val="14"/>
    </w:rPr>
  </w:style>
  <w:style w:type="paragraph" w:styleId="AralkYok">
    <w:name w:val="No Spacing"/>
    <w:uiPriority w:val="99"/>
    <w:qFormat/>
    <w:rsid w:val="003502A3"/>
    <w:pPr>
      <w:spacing w:after="0" w:line="240" w:lineRule="auto"/>
    </w:pPr>
    <w:rPr>
      <w:rFonts w:ascii="Calibri" w:eastAsia="Calibri" w:hAnsi="Calibri" w:cs="Times New Roman"/>
    </w:rPr>
  </w:style>
  <w:style w:type="paragraph" w:customStyle="1" w:styleId="Stil1">
    <w:name w:val="Stil1"/>
    <w:basedOn w:val="Normal"/>
    <w:link w:val="Stil1Char"/>
    <w:uiPriority w:val="99"/>
    <w:rsid w:val="003502A3"/>
    <w:pPr>
      <w:spacing w:before="0" w:beforeAutospacing="0" w:after="0" w:afterAutospacing="0" w:line="360" w:lineRule="auto"/>
    </w:pPr>
    <w:rPr>
      <w:rFonts w:ascii="Times New Roman" w:eastAsia="Calibri" w:hAnsi="Times New Roman"/>
      <w:b/>
      <w:sz w:val="24"/>
      <w:lang w:val="en-US"/>
    </w:rPr>
  </w:style>
  <w:style w:type="character" w:customStyle="1" w:styleId="Stil1Char">
    <w:name w:val="Stil1 Char"/>
    <w:link w:val="Stil1"/>
    <w:uiPriority w:val="99"/>
    <w:locked/>
    <w:rsid w:val="003502A3"/>
    <w:rPr>
      <w:rFonts w:ascii="Times New Roman" w:eastAsia="Calibri" w:hAnsi="Times New Roman" w:cs="Times New Roman"/>
      <w:b/>
      <w:sz w:val="24"/>
      <w:szCs w:val="24"/>
      <w:lang w:val="en-US" w:eastAsia="tr-TR"/>
    </w:rPr>
  </w:style>
  <w:style w:type="character" w:customStyle="1" w:styleId="highlight">
    <w:name w:val="highlight"/>
    <w:uiPriority w:val="99"/>
    <w:rsid w:val="003502A3"/>
  </w:style>
  <w:style w:type="character" w:customStyle="1" w:styleId="hps">
    <w:name w:val="hps"/>
    <w:uiPriority w:val="99"/>
    <w:rsid w:val="003502A3"/>
  </w:style>
  <w:style w:type="character" w:customStyle="1" w:styleId="atn">
    <w:name w:val="atn"/>
    <w:uiPriority w:val="99"/>
    <w:rsid w:val="003502A3"/>
  </w:style>
  <w:style w:type="character" w:styleId="zlenenKpr">
    <w:name w:val="FollowedHyperlink"/>
    <w:uiPriority w:val="99"/>
    <w:semiHidden/>
    <w:rsid w:val="003502A3"/>
    <w:rPr>
      <w:rFonts w:cs="Times New Roman"/>
      <w:color w:val="800080"/>
      <w:u w:val="single"/>
    </w:rPr>
  </w:style>
  <w:style w:type="paragraph" w:customStyle="1" w:styleId="Stil5">
    <w:name w:val="Stil5"/>
    <w:basedOn w:val="Normal"/>
    <w:autoRedefine/>
    <w:uiPriority w:val="99"/>
    <w:rsid w:val="003502A3"/>
    <w:pPr>
      <w:spacing w:before="0" w:beforeAutospacing="0" w:after="0" w:afterAutospacing="0"/>
      <w:ind w:left="284" w:hanging="284"/>
    </w:pPr>
    <w:rPr>
      <w:rFonts w:ascii="Calibri" w:hAnsi="Calibri"/>
      <w:spacing w:val="-2"/>
      <w:sz w:val="14"/>
      <w:szCs w:val="20"/>
    </w:rPr>
  </w:style>
  <w:style w:type="table" w:customStyle="1" w:styleId="DzTablo21">
    <w:name w:val="Düz Tablo 2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eTablo1Ak-Vurgu11">
    <w:name w:val="Liste Tablo 1 Açık - Vurgu 1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CellMar>
        <w:top w:w="0" w:type="dxa"/>
        <w:left w:w="108" w:type="dxa"/>
        <w:bottom w:w="0" w:type="dxa"/>
        <w:right w:w="108" w:type="dxa"/>
      </w:tblCellMar>
    </w:tblPr>
  </w:style>
  <w:style w:type="paragraph" w:customStyle="1" w:styleId="alinea">
    <w:name w:val="alinea"/>
    <w:basedOn w:val="Normal"/>
    <w:uiPriority w:val="99"/>
    <w:rsid w:val="003502A3"/>
    <w:pPr>
      <w:jc w:val="left"/>
    </w:pPr>
    <w:rPr>
      <w:rFonts w:ascii="Times New Roman" w:hAnsi="Times New Roman"/>
      <w:sz w:val="24"/>
    </w:rPr>
  </w:style>
  <w:style w:type="character" w:customStyle="1" w:styleId="Balk6Char">
    <w:name w:val="Başlık 6 Char"/>
    <w:basedOn w:val="VarsaylanParagrafYazTipi"/>
    <w:link w:val="Balk6"/>
    <w:uiPriority w:val="9"/>
    <w:rsid w:val="00274524"/>
    <w:rPr>
      <w:rFonts w:asciiTheme="majorHAnsi" w:eastAsiaTheme="majorEastAsia" w:hAnsiTheme="majorHAnsi" w:cstheme="majorBidi"/>
      <w:i/>
      <w:iCs/>
      <w:color w:val="243F60" w:themeColor="accent1" w:themeShade="7F"/>
      <w:sz w:val="20"/>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rsid w:val="00B57193"/>
    <w:pPr>
      <w:spacing w:before="100" w:beforeAutospacing="1" w:after="100" w:afterAutospacing="1" w:line="240" w:lineRule="auto"/>
      <w:jc w:val="both"/>
    </w:pPr>
    <w:rPr>
      <w:rFonts w:ascii="Book Antiqua" w:eastAsia="Times New Roman" w:hAnsi="Book Antiqua" w:cs="Times New Roman"/>
      <w:sz w:val="20"/>
      <w:szCs w:val="24"/>
      <w:lang w:eastAsia="tr-TR"/>
    </w:rPr>
  </w:style>
  <w:style w:type="paragraph" w:styleId="Balk1">
    <w:name w:val="heading 1"/>
    <w:aliases w:val="Bölüm Başlığı,B1"/>
    <w:basedOn w:val="Normal"/>
    <w:next w:val="Normal"/>
    <w:link w:val="Balk1Char"/>
    <w:uiPriority w:val="99"/>
    <w:qFormat/>
    <w:rsid w:val="00B57193"/>
    <w:pPr>
      <w:keepNext/>
      <w:spacing w:before="0" w:beforeAutospacing="0"/>
      <w:jc w:val="left"/>
      <w:outlineLvl w:val="0"/>
    </w:pPr>
    <w:rPr>
      <w:b/>
      <w:bCs/>
      <w:sz w:val="22"/>
      <w:lang w:val="en-US" w:eastAsia="en-US"/>
    </w:rPr>
  </w:style>
  <w:style w:type="paragraph" w:styleId="Balk2">
    <w:name w:val="heading 2"/>
    <w:basedOn w:val="Normal"/>
    <w:next w:val="Normal"/>
    <w:link w:val="Balk2Char"/>
    <w:uiPriority w:val="99"/>
    <w:unhideWhenUsed/>
    <w:qFormat/>
    <w:rsid w:val="00CC30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9"/>
    <w:qFormat/>
    <w:rsid w:val="003502A3"/>
    <w:pPr>
      <w:keepNext/>
      <w:keepLines/>
      <w:spacing w:before="40" w:beforeAutospacing="0" w:after="0" w:afterAutospacing="0"/>
      <w:jc w:val="left"/>
      <w:outlineLvl w:val="2"/>
    </w:pPr>
    <w:rPr>
      <w:rFonts w:ascii="Calibri Light" w:hAnsi="Calibri Light"/>
      <w:color w:val="1F4D78"/>
      <w:sz w:val="24"/>
    </w:rPr>
  </w:style>
  <w:style w:type="paragraph" w:styleId="Balk4">
    <w:name w:val="heading 4"/>
    <w:basedOn w:val="Normal"/>
    <w:next w:val="Normal"/>
    <w:link w:val="Balk4Char"/>
    <w:uiPriority w:val="99"/>
    <w:qFormat/>
    <w:rsid w:val="003502A3"/>
    <w:pPr>
      <w:keepNext/>
      <w:tabs>
        <w:tab w:val="left" w:pos="1800"/>
      </w:tabs>
      <w:spacing w:before="240" w:beforeAutospacing="0" w:after="0" w:afterAutospacing="0" w:line="360" w:lineRule="auto"/>
      <w:ind w:firstLine="709"/>
      <w:outlineLvl w:val="3"/>
    </w:pPr>
    <w:rPr>
      <w:rFonts w:ascii="Calibri" w:eastAsia="Calibri" w:hAnsi="Calibri"/>
      <w:b/>
      <w:sz w:val="28"/>
      <w:szCs w:val="20"/>
      <w:lang w:eastAsia="en-US"/>
    </w:rPr>
  </w:style>
  <w:style w:type="paragraph" w:styleId="Balk5">
    <w:name w:val="heading 5"/>
    <w:basedOn w:val="Normal"/>
    <w:next w:val="Normal"/>
    <w:link w:val="Balk5Char"/>
    <w:uiPriority w:val="99"/>
    <w:qFormat/>
    <w:rsid w:val="003502A3"/>
    <w:pPr>
      <w:tabs>
        <w:tab w:val="left" w:pos="1800"/>
      </w:tabs>
      <w:spacing w:before="240" w:beforeAutospacing="0" w:after="60" w:afterAutospacing="0" w:line="360" w:lineRule="auto"/>
      <w:ind w:firstLine="709"/>
      <w:outlineLvl w:val="4"/>
    </w:pPr>
    <w:rPr>
      <w:rFonts w:ascii="Calibri" w:eastAsia="Calibri" w:hAnsi="Calibri"/>
      <w:b/>
      <w:i/>
      <w:sz w:val="26"/>
      <w:szCs w:val="20"/>
      <w:lang w:eastAsia="en-US"/>
    </w:rPr>
  </w:style>
  <w:style w:type="paragraph" w:styleId="Balk6">
    <w:name w:val="heading 6"/>
    <w:basedOn w:val="Normal"/>
    <w:next w:val="Normal"/>
    <w:link w:val="Balk6Char"/>
    <w:uiPriority w:val="9"/>
    <w:unhideWhenUsed/>
    <w:qFormat/>
    <w:rsid w:val="002745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7193"/>
    <w:pPr>
      <w:tabs>
        <w:tab w:val="center" w:pos="4536"/>
        <w:tab w:val="right" w:pos="9072"/>
      </w:tabs>
      <w:spacing w:after="0"/>
    </w:pPr>
  </w:style>
  <w:style w:type="character" w:customStyle="1" w:styleId="stbilgiChar">
    <w:name w:val="Üstbilgi Char"/>
    <w:basedOn w:val="VarsaylanParagrafYazTipi"/>
    <w:link w:val="stbilgi"/>
    <w:uiPriority w:val="99"/>
    <w:rsid w:val="00B57193"/>
  </w:style>
  <w:style w:type="paragraph" w:styleId="Altbilgi">
    <w:name w:val="footer"/>
    <w:basedOn w:val="Normal"/>
    <w:link w:val="AltbilgiChar"/>
    <w:uiPriority w:val="99"/>
    <w:unhideWhenUsed/>
    <w:rsid w:val="00B57193"/>
    <w:pPr>
      <w:tabs>
        <w:tab w:val="center" w:pos="4536"/>
        <w:tab w:val="right" w:pos="9072"/>
      </w:tabs>
      <w:spacing w:after="0"/>
    </w:pPr>
  </w:style>
  <w:style w:type="character" w:customStyle="1" w:styleId="AltbilgiChar">
    <w:name w:val="Altbilgi Char"/>
    <w:basedOn w:val="VarsaylanParagrafYazTipi"/>
    <w:link w:val="Altbilgi"/>
    <w:uiPriority w:val="99"/>
    <w:rsid w:val="00B57193"/>
  </w:style>
  <w:style w:type="character" w:customStyle="1" w:styleId="Balk1Char">
    <w:name w:val="Başlık 1 Char"/>
    <w:aliases w:val="Bölüm Başlığı Char,B1 Char"/>
    <w:basedOn w:val="VarsaylanParagrafYazTipi"/>
    <w:link w:val="Balk1"/>
    <w:uiPriority w:val="99"/>
    <w:rsid w:val="00B57193"/>
    <w:rPr>
      <w:rFonts w:ascii="Book Antiqua" w:eastAsia="Times New Roman" w:hAnsi="Book Antiqua" w:cs="Times New Roman"/>
      <w:b/>
      <w:bCs/>
      <w:szCs w:val="24"/>
      <w:lang w:val="en-US"/>
    </w:rPr>
  </w:style>
  <w:style w:type="character" w:styleId="DipnotBavurusu">
    <w:name w:val="footnote reference"/>
    <w:uiPriority w:val="99"/>
    <w:unhideWhenUsed/>
    <w:rsid w:val="00B57193"/>
    <w:rPr>
      <w:vertAlign w:val="superscript"/>
    </w:rPr>
  </w:style>
  <w:style w:type="paragraph" w:styleId="DipnotMetni">
    <w:name w:val="footnote text"/>
    <w:aliases w:val="Timestrans 12,Char,Dipnot Metni Char Char Char,Dipnot Metni Char Char Char Char Char Char,Dipnot Metni Char Char Char Char Char,Dipnot Metni Char Char,Plonk,Dipnot Metni Char Char Char Char Char Char Char Char Char,dipnot"/>
    <w:basedOn w:val="Normal"/>
    <w:link w:val="DipnotMetniChar"/>
    <w:uiPriority w:val="99"/>
    <w:rsid w:val="00B57193"/>
    <w:rPr>
      <w:lang w:val="en-US" w:eastAsia="en-US"/>
    </w:rPr>
  </w:style>
  <w:style w:type="character" w:customStyle="1" w:styleId="DipnotMetniChar">
    <w:name w:val="Dipnot Metni Char"/>
    <w:aliases w:val="Timestrans 12 Char,Char Char1,Dipnot Metni Char Char Char Char1,Dipnot Metni Char Char Char Char Char Char Char1,Dipnot Metni Char Char Char Char Char Char2,Dipnot Metni Char Char Char2,Plonk Char1,dipnot Char2"/>
    <w:basedOn w:val="VarsaylanParagrafYazTipi"/>
    <w:link w:val="DipnotMetni"/>
    <w:uiPriority w:val="99"/>
    <w:rsid w:val="00B57193"/>
    <w:rPr>
      <w:rFonts w:ascii="Book Antiqua" w:eastAsia="Times New Roman" w:hAnsi="Book Antiqua" w:cs="Times New Roman"/>
      <w:sz w:val="20"/>
      <w:szCs w:val="24"/>
      <w:lang w:val="en-US"/>
    </w:rPr>
  </w:style>
  <w:style w:type="character" w:styleId="Kpr">
    <w:name w:val="Hyperlink"/>
    <w:uiPriority w:val="99"/>
    <w:rsid w:val="00B57193"/>
    <w:rPr>
      <w:color w:val="0000FF"/>
      <w:u w:val="single"/>
    </w:rPr>
  </w:style>
  <w:style w:type="paragraph" w:customStyle="1" w:styleId="selectionshareable">
    <w:name w:val="selectionshareable"/>
    <w:basedOn w:val="Normal"/>
    <w:uiPriority w:val="99"/>
    <w:rsid w:val="00B57193"/>
    <w:pPr>
      <w:jc w:val="left"/>
    </w:pPr>
    <w:rPr>
      <w:rFonts w:ascii="Times New Roman" w:hAnsi="Times New Roman"/>
      <w:sz w:val="24"/>
      <w:lang w:val="en-GB" w:eastAsia="en-GB"/>
    </w:rPr>
  </w:style>
  <w:style w:type="paragraph" w:styleId="BalonMetni">
    <w:name w:val="Balloon Text"/>
    <w:basedOn w:val="Normal"/>
    <w:link w:val="BalonMetniChar"/>
    <w:uiPriority w:val="99"/>
    <w:semiHidden/>
    <w:unhideWhenUsed/>
    <w:rsid w:val="00710F9D"/>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0F9D"/>
    <w:rPr>
      <w:rFonts w:ascii="Tahoma" w:eastAsia="Times New Roman" w:hAnsi="Tahoma" w:cs="Tahoma"/>
      <w:sz w:val="16"/>
      <w:szCs w:val="16"/>
      <w:lang w:eastAsia="tr-TR"/>
    </w:rPr>
  </w:style>
  <w:style w:type="paragraph" w:styleId="ListeParagraf">
    <w:name w:val="List Paragraph"/>
    <w:basedOn w:val="Normal"/>
    <w:uiPriority w:val="99"/>
    <w:qFormat/>
    <w:rsid w:val="00CC3020"/>
    <w:pPr>
      <w:spacing w:before="0" w:beforeAutospacing="0" w:after="200" w:afterAutospacing="0" w:line="276" w:lineRule="auto"/>
      <w:ind w:left="720"/>
      <w:contextualSpacing/>
      <w:jc w:val="left"/>
    </w:pPr>
    <w:rPr>
      <w:rFonts w:ascii="Calibri" w:eastAsia="Calibri" w:hAnsi="Calibri" w:cs="Arial"/>
      <w:sz w:val="22"/>
      <w:szCs w:val="22"/>
      <w:lang w:eastAsia="en-US"/>
    </w:rPr>
  </w:style>
  <w:style w:type="paragraph" w:customStyle="1" w:styleId="Standard">
    <w:name w:val="Standard"/>
    <w:uiPriority w:val="99"/>
    <w:rsid w:val="00CC3020"/>
    <w:pPr>
      <w:suppressAutoHyphens/>
      <w:autoSpaceDN w:val="0"/>
      <w:textAlignment w:val="baseline"/>
    </w:pPr>
    <w:rPr>
      <w:rFonts w:ascii="Calibri" w:eastAsia="SimSun" w:hAnsi="Calibri" w:cs="Tahoma"/>
      <w:kern w:val="3"/>
    </w:rPr>
  </w:style>
  <w:style w:type="paragraph" w:customStyle="1" w:styleId="Default">
    <w:name w:val="Default"/>
    <w:uiPriority w:val="99"/>
    <w:rsid w:val="00CC3020"/>
    <w:pPr>
      <w:suppressAutoHyphens/>
      <w:autoSpaceDN w:val="0"/>
      <w:spacing w:after="0" w:line="240" w:lineRule="auto"/>
      <w:textAlignment w:val="baseline"/>
    </w:pPr>
    <w:rPr>
      <w:rFonts w:ascii="Soho Gothic Pro" w:eastAsia="SimSun" w:hAnsi="Soho Gothic Pro" w:cs="Soho Gothic Pro"/>
      <w:color w:val="000000"/>
      <w:kern w:val="3"/>
      <w:sz w:val="24"/>
      <w:szCs w:val="24"/>
    </w:rPr>
  </w:style>
  <w:style w:type="paragraph" w:customStyle="1" w:styleId="dipnotmetni0">
    <w:name w:val="dipnot metni"/>
    <w:basedOn w:val="DipnotMetni"/>
    <w:link w:val="dipnotmetniChar0"/>
    <w:uiPriority w:val="99"/>
    <w:rsid w:val="00CC3020"/>
    <w:pPr>
      <w:widowControl w:val="0"/>
      <w:spacing w:before="0" w:beforeAutospacing="0" w:after="0" w:afterAutospacing="0"/>
    </w:pPr>
    <w:rPr>
      <w:rFonts w:ascii="Arial" w:hAnsi="Arial"/>
      <w:sz w:val="18"/>
      <w:szCs w:val="18"/>
      <w:lang w:val="tr-TR" w:eastAsia="tr-TR"/>
    </w:rPr>
  </w:style>
  <w:style w:type="character" w:customStyle="1" w:styleId="dipnotmetniChar0">
    <w:name w:val="dipnot metni Char"/>
    <w:aliases w:val="Footnote Text Char,Char Char,Dipnot Metni Char Char Char Char,Dipnot Metni Char Char Char Char Char Char Char,Dipnot Metni Char Char Char Char Char Char1,Dipnot Metni Char Char Char1,Plonk Char,dipnot Char"/>
    <w:link w:val="dipnotmetni0"/>
    <w:uiPriority w:val="99"/>
    <w:locked/>
    <w:rsid w:val="00CC3020"/>
    <w:rPr>
      <w:rFonts w:ascii="Arial" w:eastAsia="Times New Roman" w:hAnsi="Arial" w:cs="Times New Roman"/>
      <w:sz w:val="18"/>
      <w:szCs w:val="18"/>
      <w:lang w:eastAsia="tr-TR"/>
    </w:rPr>
  </w:style>
  <w:style w:type="character" w:customStyle="1" w:styleId="StilDipnotBavurusu">
    <w:name w:val="Stil Dipnot Başvurusu"/>
    <w:uiPriority w:val="99"/>
    <w:rsid w:val="00CC3020"/>
    <w:rPr>
      <w:rFonts w:ascii="Arial" w:hAnsi="Arial"/>
      <w:sz w:val="22"/>
      <w:vertAlign w:val="superscript"/>
    </w:rPr>
  </w:style>
  <w:style w:type="paragraph" w:styleId="HTMLncedenBiimlendirilmi">
    <w:name w:val="HTML Preformatted"/>
    <w:basedOn w:val="Normal"/>
    <w:link w:val="HTMLncedenBiimlendirilmiChar"/>
    <w:uiPriority w:val="99"/>
    <w:semiHidden/>
    <w:rsid w:val="00CC3020"/>
    <w:pPr>
      <w:spacing w:before="0" w:beforeAutospacing="0" w:after="0" w:afterAutospacing="0"/>
      <w:jc w:val="left"/>
    </w:pPr>
    <w:rPr>
      <w:rFonts w:ascii="Consolas" w:eastAsia="Calibri" w:hAnsi="Consolas"/>
      <w:szCs w:val="20"/>
      <w:lang w:eastAsia="en-US"/>
    </w:rPr>
  </w:style>
  <w:style w:type="character" w:customStyle="1" w:styleId="HTMLncedenBiimlendirilmiChar">
    <w:name w:val="HTML Önceden Biçimlendirilmiş Char"/>
    <w:basedOn w:val="VarsaylanParagrafYazTipi"/>
    <w:link w:val="HTMLncedenBiimlendirilmi"/>
    <w:uiPriority w:val="99"/>
    <w:semiHidden/>
    <w:rsid w:val="00CC3020"/>
    <w:rPr>
      <w:rFonts w:ascii="Consolas" w:eastAsia="Calibri" w:hAnsi="Consolas" w:cs="Times New Roman"/>
      <w:sz w:val="20"/>
      <w:szCs w:val="20"/>
    </w:rPr>
  </w:style>
  <w:style w:type="paragraph" w:styleId="NormalWeb">
    <w:name w:val="Normal (Web)"/>
    <w:basedOn w:val="Normal"/>
    <w:uiPriority w:val="99"/>
    <w:rsid w:val="00CC3020"/>
    <w:pPr>
      <w:jc w:val="left"/>
    </w:pPr>
    <w:rPr>
      <w:rFonts w:ascii="Times New Roman" w:eastAsia="Calibri" w:hAnsi="Times New Roman"/>
      <w:sz w:val="24"/>
    </w:rPr>
  </w:style>
  <w:style w:type="character" w:customStyle="1" w:styleId="apple-converted-space">
    <w:name w:val="apple-converted-space"/>
    <w:uiPriority w:val="99"/>
    <w:rsid w:val="00CC3020"/>
  </w:style>
  <w:style w:type="table" w:styleId="TabloKlavuzu">
    <w:name w:val="Table Grid"/>
    <w:basedOn w:val="NormalTablo"/>
    <w:uiPriority w:val="99"/>
    <w:rsid w:val="00CC3020"/>
    <w:pPr>
      <w:spacing w:after="0" w:line="240" w:lineRule="auto"/>
    </w:pPr>
    <w:rPr>
      <w:rFonts w:ascii="Calibri" w:eastAsia="Calibri" w:hAnsi="Calibri" w:cs="Arial"/>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4">
    <w:name w:val="WWNum14"/>
    <w:rsid w:val="00CC3020"/>
    <w:pPr>
      <w:numPr>
        <w:numId w:val="3"/>
      </w:numPr>
    </w:pPr>
  </w:style>
  <w:style w:type="character" w:customStyle="1" w:styleId="Balk2Char">
    <w:name w:val="Başlık 2 Char"/>
    <w:basedOn w:val="VarsaylanParagrafYazTipi"/>
    <w:link w:val="Balk2"/>
    <w:uiPriority w:val="99"/>
    <w:rsid w:val="00CC3020"/>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9"/>
    <w:rsid w:val="003502A3"/>
    <w:rPr>
      <w:rFonts w:ascii="Calibri Light" w:eastAsia="Times New Roman" w:hAnsi="Calibri Light" w:cs="Times New Roman"/>
      <w:color w:val="1F4D78"/>
      <w:sz w:val="24"/>
      <w:szCs w:val="24"/>
      <w:lang w:eastAsia="tr-TR"/>
    </w:rPr>
  </w:style>
  <w:style w:type="character" w:customStyle="1" w:styleId="Balk4Char">
    <w:name w:val="Başlık 4 Char"/>
    <w:basedOn w:val="VarsaylanParagrafYazTipi"/>
    <w:link w:val="Balk4"/>
    <w:uiPriority w:val="99"/>
    <w:rsid w:val="003502A3"/>
    <w:rPr>
      <w:rFonts w:ascii="Calibri" w:eastAsia="Calibri" w:hAnsi="Calibri" w:cs="Times New Roman"/>
      <w:b/>
      <w:sz w:val="28"/>
      <w:szCs w:val="20"/>
    </w:rPr>
  </w:style>
  <w:style w:type="character" w:customStyle="1" w:styleId="Balk5Char">
    <w:name w:val="Başlık 5 Char"/>
    <w:basedOn w:val="VarsaylanParagrafYazTipi"/>
    <w:link w:val="Balk5"/>
    <w:uiPriority w:val="99"/>
    <w:rsid w:val="003502A3"/>
    <w:rPr>
      <w:rFonts w:ascii="Calibri" w:eastAsia="Calibri" w:hAnsi="Calibri" w:cs="Times New Roman"/>
      <w:b/>
      <w:i/>
      <w:sz w:val="26"/>
      <w:szCs w:val="20"/>
    </w:rPr>
  </w:style>
  <w:style w:type="character" w:customStyle="1" w:styleId="Heading4Char">
    <w:name w:val="Heading 4 Char"/>
    <w:uiPriority w:val="99"/>
    <w:semiHidden/>
    <w:locked/>
    <w:rsid w:val="003502A3"/>
    <w:rPr>
      <w:rFonts w:ascii="Calibri" w:hAnsi="Calibri"/>
      <w:b/>
      <w:sz w:val="28"/>
      <w:lang w:eastAsia="en-US"/>
    </w:rPr>
  </w:style>
  <w:style w:type="character" w:styleId="SayfaNumaras">
    <w:name w:val="page number"/>
    <w:uiPriority w:val="99"/>
    <w:rsid w:val="003502A3"/>
    <w:rPr>
      <w:rFonts w:cs="Times New Roman"/>
    </w:rPr>
  </w:style>
  <w:style w:type="character" w:customStyle="1" w:styleId="DipnotMetniChar1">
    <w:name w:val="Dipnot Metni Char1"/>
    <w:aliases w:val="Char Char2,Dipnot Metni Char Char Char Char2,Dipnot Metni Char Char Char Char Char Char Char2,Dipnot Metni Char Char Char Char Char Char3,Dipnot Metni Char Char Char3,Plonk Char2,dipnot Char1,dipnot metni Char1"/>
    <w:uiPriority w:val="99"/>
    <w:locked/>
    <w:rsid w:val="003502A3"/>
    <w:rPr>
      <w:rFonts w:ascii="Times New Roman" w:eastAsia="Times New Roman" w:hAnsi="Times New Roman"/>
      <w:sz w:val="20"/>
      <w:lang w:eastAsia="tr-TR"/>
    </w:rPr>
  </w:style>
  <w:style w:type="paragraph" w:styleId="TBal">
    <w:name w:val="TOC Heading"/>
    <w:basedOn w:val="Balk1"/>
    <w:next w:val="Normal"/>
    <w:uiPriority w:val="99"/>
    <w:qFormat/>
    <w:rsid w:val="003502A3"/>
    <w:pPr>
      <w:keepLines/>
      <w:spacing w:before="480" w:after="0" w:afterAutospacing="0" w:line="276" w:lineRule="auto"/>
      <w:outlineLvl w:val="9"/>
    </w:pPr>
    <w:rPr>
      <w:rFonts w:ascii="Cambria" w:eastAsia="MS Gothic" w:hAnsi="Cambria"/>
      <w:bCs w:val="0"/>
      <w:color w:val="365F91"/>
      <w:sz w:val="28"/>
      <w:szCs w:val="28"/>
      <w:lang w:eastAsia="ja-JP"/>
    </w:rPr>
  </w:style>
  <w:style w:type="paragraph" w:styleId="T1">
    <w:name w:val="toc 1"/>
    <w:basedOn w:val="Normal"/>
    <w:next w:val="Normal"/>
    <w:autoRedefine/>
    <w:uiPriority w:val="99"/>
    <w:rsid w:val="003502A3"/>
    <w:pPr>
      <w:tabs>
        <w:tab w:val="left" w:pos="284"/>
        <w:tab w:val="left" w:pos="426"/>
        <w:tab w:val="right" w:leader="dot" w:pos="8210"/>
      </w:tabs>
      <w:spacing w:before="0" w:beforeAutospacing="0" w:after="0" w:afterAutospacing="0"/>
      <w:jc w:val="left"/>
    </w:pPr>
    <w:rPr>
      <w:rFonts w:ascii="Times New Roman" w:hAnsi="Times New Roman"/>
      <w:sz w:val="24"/>
    </w:rPr>
  </w:style>
  <w:style w:type="paragraph" w:styleId="T2">
    <w:name w:val="toc 2"/>
    <w:basedOn w:val="Normal"/>
    <w:next w:val="Normal"/>
    <w:autoRedefine/>
    <w:uiPriority w:val="99"/>
    <w:rsid w:val="003502A3"/>
    <w:pPr>
      <w:tabs>
        <w:tab w:val="left" w:pos="426"/>
        <w:tab w:val="right" w:leader="dot" w:pos="8210"/>
      </w:tabs>
      <w:spacing w:before="0" w:beforeAutospacing="0" w:after="0" w:afterAutospacing="0"/>
      <w:ind w:left="284" w:hanging="284"/>
      <w:jc w:val="left"/>
    </w:pPr>
    <w:rPr>
      <w:rFonts w:ascii="Times New Roman" w:hAnsi="Times New Roman"/>
      <w:noProof/>
      <w:sz w:val="24"/>
    </w:rPr>
  </w:style>
  <w:style w:type="paragraph" w:styleId="T3">
    <w:name w:val="toc 3"/>
    <w:basedOn w:val="Normal"/>
    <w:next w:val="Normal"/>
    <w:autoRedefine/>
    <w:uiPriority w:val="99"/>
    <w:rsid w:val="003502A3"/>
    <w:pPr>
      <w:tabs>
        <w:tab w:val="left" w:pos="709"/>
        <w:tab w:val="right" w:leader="dot" w:pos="8210"/>
      </w:tabs>
      <w:spacing w:before="0" w:beforeAutospacing="0" w:after="0" w:afterAutospacing="0" w:line="360" w:lineRule="auto"/>
      <w:jc w:val="left"/>
    </w:pPr>
    <w:rPr>
      <w:rFonts w:ascii="Times New Roman" w:hAnsi="Times New Roman"/>
      <w:noProof/>
      <w:sz w:val="24"/>
    </w:rPr>
  </w:style>
  <w:style w:type="character" w:customStyle="1" w:styleId="teigloss">
    <w:name w:val="tei:gloss"/>
    <w:uiPriority w:val="99"/>
    <w:rsid w:val="003502A3"/>
  </w:style>
  <w:style w:type="paragraph" w:styleId="KonuBal">
    <w:name w:val="Title"/>
    <w:basedOn w:val="Normal"/>
    <w:next w:val="Normal"/>
    <w:link w:val="KonuBalChar"/>
    <w:uiPriority w:val="99"/>
    <w:qFormat/>
    <w:rsid w:val="003502A3"/>
    <w:pPr>
      <w:pBdr>
        <w:bottom w:val="single" w:sz="8" w:space="4" w:color="4F81BD"/>
      </w:pBdr>
      <w:spacing w:before="0" w:beforeAutospacing="0" w:after="300" w:afterAutospacing="0"/>
      <w:contextualSpacing/>
      <w:jc w:val="left"/>
    </w:pPr>
    <w:rPr>
      <w:rFonts w:ascii="Cambria" w:eastAsia="Calibri" w:hAnsi="Cambria"/>
      <w:color w:val="17365D"/>
      <w:spacing w:val="5"/>
      <w:kern w:val="28"/>
      <w:sz w:val="52"/>
      <w:szCs w:val="20"/>
    </w:rPr>
  </w:style>
  <w:style w:type="character" w:customStyle="1" w:styleId="KonuBalChar">
    <w:name w:val="Konu Başlığı Char"/>
    <w:basedOn w:val="VarsaylanParagrafYazTipi"/>
    <w:link w:val="KonuBal"/>
    <w:uiPriority w:val="99"/>
    <w:rsid w:val="003502A3"/>
    <w:rPr>
      <w:rFonts w:ascii="Cambria" w:eastAsia="Calibri" w:hAnsi="Cambria" w:cs="Times New Roman"/>
      <w:color w:val="17365D"/>
      <w:spacing w:val="5"/>
      <w:kern w:val="28"/>
      <w:sz w:val="52"/>
      <w:szCs w:val="20"/>
      <w:lang w:eastAsia="tr-TR"/>
    </w:rPr>
  </w:style>
  <w:style w:type="paragraph" w:styleId="GvdeMetni">
    <w:name w:val="Body Text"/>
    <w:basedOn w:val="Normal"/>
    <w:link w:val="GvdeMetniChar"/>
    <w:uiPriority w:val="99"/>
    <w:rsid w:val="003502A3"/>
    <w:pPr>
      <w:tabs>
        <w:tab w:val="left" w:pos="426"/>
        <w:tab w:val="left" w:pos="8646"/>
      </w:tabs>
      <w:spacing w:before="0" w:beforeAutospacing="0" w:after="0" w:afterAutospacing="0" w:line="480" w:lineRule="auto"/>
      <w:ind w:right="-710"/>
    </w:pPr>
    <w:rPr>
      <w:rFonts w:ascii="Times New Roman" w:eastAsia="Calibri" w:hAnsi="Times New Roman"/>
      <w:sz w:val="24"/>
      <w:szCs w:val="20"/>
    </w:rPr>
  </w:style>
  <w:style w:type="character" w:customStyle="1" w:styleId="GvdeMetniChar">
    <w:name w:val="Gövde Metni Char"/>
    <w:basedOn w:val="VarsaylanParagrafYazTipi"/>
    <w:link w:val="GvdeMetni"/>
    <w:uiPriority w:val="99"/>
    <w:rsid w:val="003502A3"/>
    <w:rPr>
      <w:rFonts w:ascii="Times New Roman" w:eastAsia="Calibri" w:hAnsi="Times New Roman" w:cs="Times New Roman"/>
      <w:sz w:val="24"/>
      <w:szCs w:val="20"/>
      <w:lang w:eastAsia="tr-TR"/>
    </w:rPr>
  </w:style>
  <w:style w:type="paragraph" w:styleId="GvdeMetni2">
    <w:name w:val="Body Text 2"/>
    <w:basedOn w:val="Normal"/>
    <w:link w:val="GvdeMetni2Char"/>
    <w:uiPriority w:val="99"/>
    <w:rsid w:val="003502A3"/>
    <w:pPr>
      <w:spacing w:before="0" w:beforeAutospacing="0" w:after="120" w:afterAutospacing="0" w:line="480" w:lineRule="auto"/>
      <w:jc w:val="left"/>
    </w:pPr>
    <w:rPr>
      <w:rFonts w:ascii="Times New Roman" w:eastAsia="Calibri" w:hAnsi="Times New Roman"/>
      <w:sz w:val="24"/>
      <w:szCs w:val="20"/>
    </w:rPr>
  </w:style>
  <w:style w:type="character" w:customStyle="1" w:styleId="GvdeMetni2Char">
    <w:name w:val="Gövde Metni 2 Char"/>
    <w:basedOn w:val="VarsaylanParagrafYazTipi"/>
    <w:link w:val="GvdeMetni2"/>
    <w:uiPriority w:val="99"/>
    <w:rsid w:val="003502A3"/>
    <w:rPr>
      <w:rFonts w:ascii="Times New Roman" w:eastAsia="Calibri" w:hAnsi="Times New Roman" w:cs="Times New Roman"/>
      <w:sz w:val="24"/>
      <w:szCs w:val="20"/>
      <w:lang w:eastAsia="tr-TR"/>
    </w:rPr>
  </w:style>
  <w:style w:type="character" w:customStyle="1" w:styleId="st1">
    <w:name w:val="st1"/>
    <w:uiPriority w:val="99"/>
    <w:rsid w:val="003502A3"/>
  </w:style>
  <w:style w:type="character" w:customStyle="1" w:styleId="SonnotMetniChar">
    <w:name w:val="Sonnot Metni Char"/>
    <w:link w:val="SonnotMetni"/>
    <w:uiPriority w:val="99"/>
    <w:semiHidden/>
    <w:locked/>
    <w:rsid w:val="003502A3"/>
    <w:rPr>
      <w:rFonts w:eastAsia="Times New Roman" w:cs="Times New Roman"/>
      <w:sz w:val="20"/>
      <w:szCs w:val="20"/>
      <w:lang w:eastAsia="tr-TR"/>
    </w:rPr>
  </w:style>
  <w:style w:type="paragraph" w:styleId="SonnotMetni">
    <w:name w:val="endnote text"/>
    <w:basedOn w:val="Normal"/>
    <w:link w:val="SonnotMetniChar"/>
    <w:uiPriority w:val="99"/>
    <w:semiHidden/>
    <w:rsid w:val="003502A3"/>
    <w:pPr>
      <w:spacing w:before="0" w:beforeAutospacing="0" w:after="0" w:afterAutospacing="0"/>
      <w:jc w:val="left"/>
    </w:pPr>
    <w:rPr>
      <w:rFonts w:asciiTheme="minorHAnsi" w:hAnsiTheme="minorHAnsi"/>
      <w:szCs w:val="20"/>
    </w:rPr>
  </w:style>
  <w:style w:type="character" w:customStyle="1" w:styleId="SonnotMetniChar1">
    <w:name w:val="Sonnot Metni Char1"/>
    <w:basedOn w:val="VarsaylanParagrafYazTipi"/>
    <w:uiPriority w:val="99"/>
    <w:semiHidden/>
    <w:rsid w:val="003502A3"/>
    <w:rPr>
      <w:rFonts w:ascii="Book Antiqua" w:eastAsia="Times New Roman" w:hAnsi="Book Antiqua" w:cs="Times New Roman"/>
      <w:sz w:val="20"/>
      <w:szCs w:val="20"/>
      <w:lang w:eastAsia="tr-TR"/>
    </w:rPr>
  </w:style>
  <w:style w:type="character" w:customStyle="1" w:styleId="EndnoteTextChar1">
    <w:name w:val="Endnote Text Char1"/>
    <w:uiPriority w:val="99"/>
    <w:semiHidden/>
    <w:rsid w:val="003502A3"/>
    <w:rPr>
      <w:rFonts w:ascii="Times New Roman" w:eastAsia="Times New Roman" w:hAnsi="Times New Roman"/>
      <w:sz w:val="20"/>
      <w:szCs w:val="20"/>
    </w:rPr>
  </w:style>
  <w:style w:type="paragraph" w:customStyle="1" w:styleId="tablo1">
    <w:name w:val="tablo 1"/>
    <w:basedOn w:val="Normal"/>
    <w:uiPriority w:val="99"/>
    <w:rsid w:val="003502A3"/>
    <w:pPr>
      <w:spacing w:before="0" w:beforeAutospacing="0" w:after="0" w:afterAutospacing="0" w:line="240" w:lineRule="atLeast"/>
      <w:jc w:val="center"/>
    </w:pPr>
    <w:rPr>
      <w:rFonts w:ascii="Tahoma" w:hAnsi="Tahoma" w:cs="Tahoma"/>
      <w:bCs/>
      <w:szCs w:val="20"/>
    </w:rPr>
  </w:style>
  <w:style w:type="character" w:customStyle="1" w:styleId="ornek">
    <w:name w:val="ornek"/>
    <w:uiPriority w:val="99"/>
    <w:rsid w:val="003502A3"/>
    <w:rPr>
      <w:rFonts w:cs="Times New Roman"/>
      <w:sz w:val="20"/>
      <w:szCs w:val="20"/>
    </w:rPr>
  </w:style>
  <w:style w:type="paragraph" w:styleId="BelgeBalantlar">
    <w:name w:val="Document Map"/>
    <w:basedOn w:val="Normal"/>
    <w:link w:val="BelgeBalantlarChar"/>
    <w:uiPriority w:val="99"/>
    <w:semiHidden/>
    <w:rsid w:val="003502A3"/>
    <w:pPr>
      <w:shd w:val="clear" w:color="auto" w:fill="000080"/>
      <w:tabs>
        <w:tab w:val="left" w:pos="1800"/>
      </w:tabs>
      <w:spacing w:before="120" w:beforeAutospacing="0" w:after="0" w:afterAutospacing="0" w:line="360" w:lineRule="auto"/>
    </w:pPr>
    <w:rPr>
      <w:rFonts w:ascii="Times New Roman" w:eastAsia="Calibri" w:hAnsi="Times New Roman"/>
      <w:sz w:val="2"/>
      <w:szCs w:val="20"/>
      <w:lang w:eastAsia="en-US"/>
    </w:rPr>
  </w:style>
  <w:style w:type="character" w:customStyle="1" w:styleId="BelgeBalantlarChar">
    <w:name w:val="Belge Bağlantıları Char"/>
    <w:basedOn w:val="VarsaylanParagrafYazTipi"/>
    <w:link w:val="BelgeBalantlar"/>
    <w:uiPriority w:val="99"/>
    <w:semiHidden/>
    <w:rsid w:val="003502A3"/>
    <w:rPr>
      <w:rFonts w:ascii="Times New Roman" w:eastAsia="Calibri" w:hAnsi="Times New Roman" w:cs="Times New Roman"/>
      <w:sz w:val="2"/>
      <w:szCs w:val="20"/>
      <w:shd w:val="clear" w:color="auto" w:fill="000080"/>
    </w:rPr>
  </w:style>
  <w:style w:type="paragraph" w:styleId="T4">
    <w:name w:val="toc 4"/>
    <w:basedOn w:val="Normal"/>
    <w:next w:val="Normal"/>
    <w:autoRedefine/>
    <w:uiPriority w:val="99"/>
    <w:rsid w:val="003502A3"/>
    <w:pPr>
      <w:spacing w:before="0" w:beforeAutospacing="0" w:after="0" w:afterAutospacing="0" w:line="360" w:lineRule="auto"/>
      <w:ind w:left="720"/>
      <w:jc w:val="left"/>
    </w:pPr>
    <w:rPr>
      <w:rFonts w:ascii="Calibri" w:eastAsia="Calibri" w:hAnsi="Calibri"/>
      <w:sz w:val="18"/>
      <w:szCs w:val="21"/>
      <w:lang w:eastAsia="en-US"/>
    </w:rPr>
  </w:style>
  <w:style w:type="paragraph" w:styleId="T5">
    <w:name w:val="toc 5"/>
    <w:basedOn w:val="Normal"/>
    <w:next w:val="Normal"/>
    <w:autoRedefine/>
    <w:uiPriority w:val="99"/>
    <w:rsid w:val="003502A3"/>
    <w:pPr>
      <w:spacing w:before="0" w:beforeAutospacing="0" w:after="0" w:afterAutospacing="0" w:line="360" w:lineRule="auto"/>
      <w:ind w:left="960"/>
      <w:jc w:val="left"/>
    </w:pPr>
    <w:rPr>
      <w:rFonts w:ascii="Calibri" w:eastAsia="Calibri" w:hAnsi="Calibri"/>
      <w:sz w:val="18"/>
      <w:szCs w:val="21"/>
      <w:lang w:eastAsia="en-US"/>
    </w:rPr>
  </w:style>
  <w:style w:type="paragraph" w:styleId="T6">
    <w:name w:val="toc 6"/>
    <w:basedOn w:val="Normal"/>
    <w:next w:val="Normal"/>
    <w:autoRedefine/>
    <w:uiPriority w:val="99"/>
    <w:semiHidden/>
    <w:rsid w:val="003502A3"/>
    <w:pPr>
      <w:spacing w:before="0" w:beforeAutospacing="0" w:after="0" w:afterAutospacing="0" w:line="360" w:lineRule="auto"/>
      <w:ind w:left="1200"/>
      <w:jc w:val="left"/>
    </w:pPr>
    <w:rPr>
      <w:rFonts w:ascii="Calibri" w:eastAsia="Calibri" w:hAnsi="Calibri"/>
      <w:sz w:val="18"/>
      <w:szCs w:val="21"/>
      <w:lang w:eastAsia="en-US"/>
    </w:rPr>
  </w:style>
  <w:style w:type="paragraph" w:styleId="T7">
    <w:name w:val="toc 7"/>
    <w:basedOn w:val="Normal"/>
    <w:next w:val="Normal"/>
    <w:autoRedefine/>
    <w:uiPriority w:val="99"/>
    <w:semiHidden/>
    <w:rsid w:val="003502A3"/>
    <w:pPr>
      <w:spacing w:before="0" w:beforeAutospacing="0" w:after="0" w:afterAutospacing="0" w:line="360" w:lineRule="auto"/>
      <w:ind w:left="1440"/>
      <w:jc w:val="left"/>
    </w:pPr>
    <w:rPr>
      <w:rFonts w:ascii="Calibri" w:eastAsia="Calibri" w:hAnsi="Calibri"/>
      <w:sz w:val="18"/>
      <w:szCs w:val="21"/>
      <w:lang w:eastAsia="en-US"/>
    </w:rPr>
  </w:style>
  <w:style w:type="paragraph" w:styleId="T8">
    <w:name w:val="toc 8"/>
    <w:basedOn w:val="Normal"/>
    <w:next w:val="Normal"/>
    <w:autoRedefine/>
    <w:uiPriority w:val="99"/>
    <w:semiHidden/>
    <w:rsid w:val="003502A3"/>
    <w:pPr>
      <w:spacing w:before="0" w:beforeAutospacing="0" w:after="0" w:afterAutospacing="0" w:line="360" w:lineRule="auto"/>
      <w:ind w:left="1680"/>
      <w:jc w:val="left"/>
    </w:pPr>
    <w:rPr>
      <w:rFonts w:ascii="Calibri" w:eastAsia="Calibri" w:hAnsi="Calibri"/>
      <w:sz w:val="18"/>
      <w:szCs w:val="21"/>
      <w:lang w:eastAsia="en-US"/>
    </w:rPr>
  </w:style>
  <w:style w:type="paragraph" w:styleId="T9">
    <w:name w:val="toc 9"/>
    <w:basedOn w:val="Normal"/>
    <w:next w:val="Normal"/>
    <w:autoRedefine/>
    <w:uiPriority w:val="99"/>
    <w:semiHidden/>
    <w:rsid w:val="003502A3"/>
    <w:pPr>
      <w:spacing w:before="0" w:beforeAutospacing="0" w:after="0" w:afterAutospacing="0" w:line="360" w:lineRule="auto"/>
      <w:ind w:left="1920"/>
      <w:jc w:val="left"/>
    </w:pPr>
    <w:rPr>
      <w:rFonts w:ascii="Calibri" w:eastAsia="Calibri" w:hAnsi="Calibri"/>
      <w:sz w:val="18"/>
      <w:szCs w:val="21"/>
      <w:lang w:eastAsia="en-US"/>
    </w:rPr>
  </w:style>
  <w:style w:type="character" w:styleId="Gl">
    <w:name w:val="Strong"/>
    <w:uiPriority w:val="99"/>
    <w:qFormat/>
    <w:rsid w:val="003502A3"/>
    <w:rPr>
      <w:rFonts w:cs="Times New Roman"/>
      <w:b/>
    </w:rPr>
  </w:style>
  <w:style w:type="paragraph" w:styleId="Dzeltme">
    <w:name w:val="Revision"/>
    <w:hidden/>
    <w:uiPriority w:val="99"/>
    <w:semiHidden/>
    <w:rsid w:val="003502A3"/>
    <w:pPr>
      <w:spacing w:after="0" w:line="240" w:lineRule="auto"/>
    </w:pPr>
    <w:rPr>
      <w:rFonts w:ascii="Calibri" w:eastAsia="Calibri" w:hAnsi="Calibri" w:cs="Times New Roman"/>
    </w:rPr>
  </w:style>
  <w:style w:type="character" w:styleId="SonnotBavurusu">
    <w:name w:val="endnote reference"/>
    <w:uiPriority w:val="99"/>
    <w:semiHidden/>
    <w:rsid w:val="003502A3"/>
    <w:rPr>
      <w:rFonts w:cs="Times New Roman"/>
      <w:vertAlign w:val="superscript"/>
    </w:rPr>
  </w:style>
  <w:style w:type="character" w:styleId="YerTutucuMetni">
    <w:name w:val="Placeholder Text"/>
    <w:uiPriority w:val="99"/>
    <w:semiHidden/>
    <w:rsid w:val="003502A3"/>
    <w:rPr>
      <w:color w:val="808080"/>
    </w:rPr>
  </w:style>
  <w:style w:type="paragraph" w:customStyle="1" w:styleId="tablo2">
    <w:name w:val="tablo 2"/>
    <w:basedOn w:val="Normal"/>
    <w:uiPriority w:val="99"/>
    <w:rsid w:val="003502A3"/>
    <w:pPr>
      <w:spacing w:before="120" w:beforeAutospacing="0" w:after="0" w:afterAutospacing="0" w:line="360" w:lineRule="auto"/>
      <w:jc w:val="center"/>
    </w:pPr>
    <w:rPr>
      <w:rFonts w:ascii="Tahoma" w:hAnsi="Tahoma" w:cs="Tahoma"/>
      <w:szCs w:val="20"/>
    </w:rPr>
  </w:style>
  <w:style w:type="character" w:styleId="Vurgu">
    <w:name w:val="Emphasis"/>
    <w:uiPriority w:val="99"/>
    <w:qFormat/>
    <w:rsid w:val="003502A3"/>
    <w:rPr>
      <w:rFonts w:cs="Times New Roman"/>
      <w:i/>
    </w:rPr>
  </w:style>
  <w:style w:type="paragraph" w:styleId="Trnak">
    <w:name w:val="Quote"/>
    <w:basedOn w:val="Normal"/>
    <w:next w:val="Normal"/>
    <w:link w:val="TrnakChar"/>
    <w:uiPriority w:val="99"/>
    <w:qFormat/>
    <w:rsid w:val="003502A3"/>
    <w:pPr>
      <w:tabs>
        <w:tab w:val="left" w:pos="1800"/>
      </w:tabs>
      <w:spacing w:before="240" w:beforeAutospacing="0" w:after="240" w:afterAutospacing="0" w:line="360" w:lineRule="auto"/>
      <w:ind w:left="851" w:right="567"/>
    </w:pPr>
    <w:rPr>
      <w:rFonts w:ascii="Times New Roman" w:eastAsia="Calibri" w:hAnsi="Times New Roman"/>
      <w:iCs/>
      <w:color w:val="000000"/>
      <w:sz w:val="24"/>
      <w:lang w:eastAsia="en-US"/>
    </w:rPr>
  </w:style>
  <w:style w:type="character" w:customStyle="1" w:styleId="TrnakChar">
    <w:name w:val="Tırnak Char"/>
    <w:basedOn w:val="VarsaylanParagrafYazTipi"/>
    <w:link w:val="Trnak"/>
    <w:uiPriority w:val="99"/>
    <w:rsid w:val="003502A3"/>
    <w:rPr>
      <w:rFonts w:ascii="Times New Roman" w:eastAsia="Calibri" w:hAnsi="Times New Roman" w:cs="Times New Roman"/>
      <w:iCs/>
      <w:color w:val="000000"/>
      <w:sz w:val="24"/>
      <w:szCs w:val="24"/>
    </w:rPr>
  </w:style>
  <w:style w:type="paragraph" w:customStyle="1" w:styleId="pnormal">
    <w:name w:val="pnormal"/>
    <w:basedOn w:val="Normal"/>
    <w:uiPriority w:val="99"/>
    <w:rsid w:val="003502A3"/>
    <w:pPr>
      <w:spacing w:before="0" w:beforeAutospacing="0" w:after="0" w:afterAutospacing="0" w:line="360" w:lineRule="auto"/>
      <w:jc w:val="left"/>
    </w:pPr>
    <w:rPr>
      <w:rFonts w:ascii="Verdana" w:hAnsi="Verdana"/>
      <w:color w:val="000000"/>
      <w:sz w:val="14"/>
      <w:szCs w:val="14"/>
    </w:rPr>
  </w:style>
  <w:style w:type="paragraph" w:styleId="AralkYok">
    <w:name w:val="No Spacing"/>
    <w:uiPriority w:val="99"/>
    <w:qFormat/>
    <w:rsid w:val="003502A3"/>
    <w:pPr>
      <w:spacing w:after="0" w:line="240" w:lineRule="auto"/>
    </w:pPr>
    <w:rPr>
      <w:rFonts w:ascii="Calibri" w:eastAsia="Calibri" w:hAnsi="Calibri" w:cs="Times New Roman"/>
    </w:rPr>
  </w:style>
  <w:style w:type="paragraph" w:customStyle="1" w:styleId="Stil1">
    <w:name w:val="Stil1"/>
    <w:basedOn w:val="Normal"/>
    <w:link w:val="Stil1Char"/>
    <w:uiPriority w:val="99"/>
    <w:rsid w:val="003502A3"/>
    <w:pPr>
      <w:spacing w:before="0" w:beforeAutospacing="0" w:after="0" w:afterAutospacing="0" w:line="360" w:lineRule="auto"/>
    </w:pPr>
    <w:rPr>
      <w:rFonts w:ascii="Times New Roman" w:eastAsia="Calibri" w:hAnsi="Times New Roman"/>
      <w:b/>
      <w:sz w:val="24"/>
      <w:lang w:val="en-US"/>
    </w:rPr>
  </w:style>
  <w:style w:type="character" w:customStyle="1" w:styleId="Stil1Char">
    <w:name w:val="Stil1 Char"/>
    <w:link w:val="Stil1"/>
    <w:uiPriority w:val="99"/>
    <w:locked/>
    <w:rsid w:val="003502A3"/>
    <w:rPr>
      <w:rFonts w:ascii="Times New Roman" w:eastAsia="Calibri" w:hAnsi="Times New Roman" w:cs="Times New Roman"/>
      <w:b/>
      <w:sz w:val="24"/>
      <w:szCs w:val="24"/>
      <w:lang w:val="en-US" w:eastAsia="tr-TR"/>
    </w:rPr>
  </w:style>
  <w:style w:type="character" w:customStyle="1" w:styleId="highlight">
    <w:name w:val="highlight"/>
    <w:uiPriority w:val="99"/>
    <w:rsid w:val="003502A3"/>
  </w:style>
  <w:style w:type="character" w:customStyle="1" w:styleId="hps">
    <w:name w:val="hps"/>
    <w:uiPriority w:val="99"/>
    <w:rsid w:val="003502A3"/>
  </w:style>
  <w:style w:type="character" w:customStyle="1" w:styleId="atn">
    <w:name w:val="atn"/>
    <w:uiPriority w:val="99"/>
    <w:rsid w:val="003502A3"/>
  </w:style>
  <w:style w:type="character" w:styleId="zlenenKpr">
    <w:name w:val="FollowedHyperlink"/>
    <w:uiPriority w:val="99"/>
    <w:semiHidden/>
    <w:rsid w:val="003502A3"/>
    <w:rPr>
      <w:rFonts w:cs="Times New Roman"/>
      <w:color w:val="800080"/>
      <w:u w:val="single"/>
    </w:rPr>
  </w:style>
  <w:style w:type="paragraph" w:customStyle="1" w:styleId="Stil5">
    <w:name w:val="Stil5"/>
    <w:basedOn w:val="Normal"/>
    <w:autoRedefine/>
    <w:uiPriority w:val="99"/>
    <w:rsid w:val="003502A3"/>
    <w:pPr>
      <w:spacing w:before="0" w:beforeAutospacing="0" w:after="0" w:afterAutospacing="0"/>
      <w:ind w:left="284" w:hanging="284"/>
    </w:pPr>
    <w:rPr>
      <w:rFonts w:ascii="Calibri" w:hAnsi="Calibri"/>
      <w:spacing w:val="-2"/>
      <w:sz w:val="14"/>
      <w:szCs w:val="20"/>
    </w:rPr>
  </w:style>
  <w:style w:type="table" w:customStyle="1" w:styleId="DzTablo21">
    <w:name w:val="Düz Tablo 2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eTablo1Ak-Vurgu11">
    <w:name w:val="Liste Tablo 1 Açık - Vurgu 1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CellMar>
        <w:top w:w="0" w:type="dxa"/>
        <w:left w:w="108" w:type="dxa"/>
        <w:bottom w:w="0" w:type="dxa"/>
        <w:right w:w="108" w:type="dxa"/>
      </w:tblCellMar>
    </w:tblPr>
  </w:style>
  <w:style w:type="paragraph" w:customStyle="1" w:styleId="alinea">
    <w:name w:val="alinea"/>
    <w:basedOn w:val="Normal"/>
    <w:uiPriority w:val="99"/>
    <w:rsid w:val="003502A3"/>
    <w:pPr>
      <w:jc w:val="left"/>
    </w:pPr>
    <w:rPr>
      <w:rFonts w:ascii="Times New Roman" w:hAnsi="Times New Roman"/>
      <w:sz w:val="24"/>
    </w:rPr>
  </w:style>
  <w:style w:type="character" w:customStyle="1" w:styleId="Balk6Char">
    <w:name w:val="Başlık 6 Char"/>
    <w:basedOn w:val="VarsaylanParagrafYazTipi"/>
    <w:link w:val="Balk6"/>
    <w:uiPriority w:val="9"/>
    <w:rsid w:val="00274524"/>
    <w:rPr>
      <w:rFonts w:asciiTheme="majorHAnsi" w:eastAsiaTheme="majorEastAsia" w:hAnsiTheme="majorHAnsi" w:cstheme="majorBidi"/>
      <w:i/>
      <w:iCs/>
      <w:color w:val="243F60" w:themeColor="accent1" w:themeShade="7F"/>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vzuat.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are.uva.nl/cgi/arno/show.cgi?fid=493267" TargetMode="External"/><Relationship Id="rId4" Type="http://schemas.microsoft.com/office/2007/relationships/stylesWithEffects" Target="stylesWithEffects.xml"/><Relationship Id="rId9" Type="http://schemas.openxmlformats.org/officeDocument/2006/relationships/hyperlink" Target="http://www.journals.istanbul.edu.tr/iumhmohb/article/download/1019002715/101900230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PDF/?uri=CELEX:32005L0056&amp;from=EN" TargetMode="External"/><Relationship Id="rId1" Type="http://schemas.openxmlformats.org/officeDocument/2006/relationships/hyperlink" Target="http://eur-lex.europa.eu/LexUriServ/LexUriServ.do?uri=OJ:L:2001:294:0001:0021:en: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60658-2ED9-46F9-B069-B65AE53A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40</Pages>
  <Words>9251</Words>
  <Characters>63004</Characters>
  <Application>Microsoft Office Word</Application>
  <DocSecurity>0</DocSecurity>
  <Lines>1211</Lines>
  <Paragraphs>196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26</cp:revision>
  <dcterms:created xsi:type="dcterms:W3CDTF">2017-06-15T06:13:00Z</dcterms:created>
  <dcterms:modified xsi:type="dcterms:W3CDTF">2017-06-22T10:38:00Z</dcterms:modified>
</cp:coreProperties>
</file>