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01A96" w14:textId="45953670" w:rsidR="00D502EF" w:rsidRPr="005F099D" w:rsidRDefault="00D502EF" w:rsidP="00D502EF">
      <w:pPr>
        <w:tabs>
          <w:tab w:val="left" w:pos="1410"/>
          <w:tab w:val="left" w:pos="2775"/>
        </w:tabs>
        <w:spacing w:after="720" w:line="240" w:lineRule="auto"/>
        <w:jc w:val="center"/>
        <w:rPr>
          <w:rFonts w:ascii="Times New Roman" w:hAnsi="Times New Roman" w:cs="Times New Roman"/>
          <w:b/>
          <w:sz w:val="24"/>
          <w:szCs w:val="24"/>
        </w:rPr>
      </w:pPr>
      <w:r w:rsidRPr="005F099D">
        <w:rPr>
          <w:rFonts w:ascii="Times New Roman" w:hAnsi="Times New Roman" w:cs="Times New Roman"/>
          <w:b/>
          <w:sz w:val="24"/>
          <w:szCs w:val="24"/>
        </w:rPr>
        <w:t>ORGANİZE SANAY</w:t>
      </w:r>
      <w:r w:rsidR="003C59F9" w:rsidRPr="005F099D">
        <w:rPr>
          <w:rFonts w:ascii="Times New Roman" w:hAnsi="Times New Roman" w:cs="Times New Roman"/>
          <w:b/>
          <w:sz w:val="24"/>
          <w:szCs w:val="24"/>
        </w:rPr>
        <w:t>İ BÖLGELERİ</w:t>
      </w:r>
      <w:r w:rsidR="00AA5701" w:rsidRPr="005F099D">
        <w:rPr>
          <w:rFonts w:ascii="Times New Roman" w:hAnsi="Times New Roman" w:cs="Times New Roman"/>
          <w:b/>
          <w:sz w:val="24"/>
          <w:szCs w:val="24"/>
        </w:rPr>
        <w:t xml:space="preserve"> (OSB’LER)</w:t>
      </w:r>
      <w:r w:rsidR="003C59F9" w:rsidRPr="005F099D">
        <w:rPr>
          <w:rFonts w:ascii="Times New Roman" w:hAnsi="Times New Roman" w:cs="Times New Roman"/>
          <w:b/>
          <w:sz w:val="24"/>
          <w:szCs w:val="24"/>
        </w:rPr>
        <w:t xml:space="preserve"> TÜZEL KİŞİLİKLERİNİN</w:t>
      </w:r>
      <w:r w:rsidRPr="005F099D">
        <w:rPr>
          <w:rFonts w:ascii="Times New Roman" w:hAnsi="Times New Roman" w:cs="Times New Roman"/>
          <w:b/>
          <w:sz w:val="24"/>
          <w:szCs w:val="24"/>
        </w:rPr>
        <w:t xml:space="preserve"> FİNANSAL PERFORMANS ANALİZİ</w:t>
      </w:r>
      <w:r w:rsidR="001577BB" w:rsidRPr="005F099D">
        <w:rPr>
          <w:rFonts w:ascii="Times New Roman" w:hAnsi="Times New Roman" w:cs="Times New Roman"/>
          <w:b/>
          <w:sz w:val="24"/>
          <w:szCs w:val="24"/>
        </w:rPr>
        <w:t xml:space="preserve">NE YÖNELİK </w:t>
      </w:r>
      <w:r w:rsidR="00804494" w:rsidRPr="005F099D">
        <w:rPr>
          <w:rFonts w:ascii="Times New Roman" w:hAnsi="Times New Roman" w:cs="Times New Roman"/>
          <w:b/>
          <w:sz w:val="24"/>
          <w:szCs w:val="24"/>
        </w:rPr>
        <w:t>ENDEKS ÖNERİSİ: BULUT PERFORMANS ENDEKSİ</w:t>
      </w:r>
    </w:p>
    <w:p w14:paraId="1DB519FD" w14:textId="007C1948" w:rsidR="00087B7A" w:rsidRPr="005F099D" w:rsidRDefault="00003A38" w:rsidP="003F61D1">
      <w:pPr>
        <w:tabs>
          <w:tab w:val="left" w:pos="1410"/>
          <w:tab w:val="left" w:pos="2775"/>
        </w:tabs>
        <w:spacing w:after="0" w:line="240" w:lineRule="auto"/>
        <w:jc w:val="right"/>
        <w:rPr>
          <w:rFonts w:ascii="Times New Roman" w:hAnsi="Times New Roman" w:cs="Times New Roman"/>
          <w:b/>
          <w:sz w:val="24"/>
          <w:szCs w:val="24"/>
        </w:rPr>
      </w:pPr>
      <w:r w:rsidRPr="005F099D">
        <w:rPr>
          <w:rFonts w:ascii="Times New Roman" w:hAnsi="Times New Roman" w:cs="Times New Roman"/>
          <w:b/>
          <w:sz w:val="24"/>
          <w:szCs w:val="24"/>
        </w:rPr>
        <w:t>Tevfik BULUT</w:t>
      </w:r>
      <w:r w:rsidRPr="005F099D">
        <w:rPr>
          <w:rStyle w:val="DipnotBavurusu"/>
          <w:rFonts w:ascii="Times New Roman" w:hAnsi="Times New Roman" w:cs="Times New Roman"/>
          <w:b/>
          <w:sz w:val="24"/>
          <w:szCs w:val="24"/>
        </w:rPr>
        <w:footnoteReference w:id="1"/>
      </w:r>
    </w:p>
    <w:p w14:paraId="33E28D8A" w14:textId="77777777" w:rsidR="00EA5062" w:rsidRPr="005F099D" w:rsidRDefault="00EA5062" w:rsidP="003F61D1">
      <w:pPr>
        <w:tabs>
          <w:tab w:val="left" w:pos="1410"/>
          <w:tab w:val="left" w:pos="2775"/>
        </w:tabs>
        <w:spacing w:after="0" w:line="240" w:lineRule="auto"/>
        <w:jc w:val="right"/>
        <w:rPr>
          <w:rFonts w:ascii="Times New Roman" w:hAnsi="Times New Roman" w:cs="Times New Roman"/>
          <w:b/>
          <w:sz w:val="24"/>
          <w:szCs w:val="24"/>
        </w:rPr>
      </w:pPr>
    </w:p>
    <w:p w14:paraId="155CAB52" w14:textId="77777777" w:rsidR="00EA5062" w:rsidRPr="005F099D" w:rsidRDefault="00EA5062" w:rsidP="003F61D1">
      <w:pPr>
        <w:tabs>
          <w:tab w:val="left" w:pos="1410"/>
          <w:tab w:val="left" w:pos="2775"/>
        </w:tabs>
        <w:spacing w:after="0" w:line="240" w:lineRule="auto"/>
        <w:jc w:val="right"/>
        <w:rPr>
          <w:rFonts w:ascii="Times New Roman" w:hAnsi="Times New Roman" w:cs="Times New Roman"/>
          <w:b/>
          <w:sz w:val="24"/>
          <w:szCs w:val="24"/>
          <w:vertAlign w:val="superscript"/>
        </w:rPr>
      </w:pPr>
    </w:p>
    <w:p w14:paraId="0BE8B9E6" w14:textId="77777777" w:rsidR="00D502EF" w:rsidRPr="005F099D" w:rsidRDefault="00D502EF" w:rsidP="00D502EF">
      <w:pPr>
        <w:tabs>
          <w:tab w:val="left" w:pos="1410"/>
          <w:tab w:val="left" w:pos="2775"/>
        </w:tabs>
        <w:spacing w:after="0" w:line="240" w:lineRule="auto"/>
        <w:rPr>
          <w:rFonts w:ascii="Times New Roman" w:hAnsi="Times New Roman" w:cs="Times New Roman"/>
          <w:b/>
          <w:i/>
          <w:sz w:val="24"/>
          <w:szCs w:val="24"/>
        </w:rPr>
      </w:pPr>
      <w:r w:rsidRPr="005F099D">
        <w:rPr>
          <w:rFonts w:ascii="Times New Roman" w:hAnsi="Times New Roman" w:cs="Times New Roman"/>
          <w:b/>
          <w:i/>
          <w:sz w:val="24"/>
          <w:szCs w:val="24"/>
        </w:rPr>
        <w:t>ÖZET</w:t>
      </w:r>
    </w:p>
    <w:p w14:paraId="31CF26CC" w14:textId="33E5524F" w:rsidR="00760026" w:rsidRPr="005F099D" w:rsidRDefault="005B4B4C" w:rsidP="00140D6A">
      <w:pPr>
        <w:tabs>
          <w:tab w:val="left" w:pos="1410"/>
          <w:tab w:val="left" w:pos="2775"/>
        </w:tabs>
        <w:spacing w:after="0" w:line="240" w:lineRule="auto"/>
        <w:jc w:val="both"/>
        <w:rPr>
          <w:rFonts w:ascii="Times New Roman" w:hAnsi="Times New Roman" w:cs="Times New Roman"/>
          <w:i/>
          <w:sz w:val="24"/>
          <w:szCs w:val="24"/>
        </w:rPr>
      </w:pPr>
      <w:r w:rsidRPr="005F099D">
        <w:rPr>
          <w:rFonts w:ascii="Times New Roman" w:hAnsi="Times New Roman" w:cs="Times New Roman"/>
          <w:i/>
          <w:sz w:val="24"/>
          <w:szCs w:val="24"/>
        </w:rPr>
        <w:t>OSB’lerin</w:t>
      </w:r>
      <w:r w:rsidR="009A43D9" w:rsidRPr="005F099D">
        <w:rPr>
          <w:rFonts w:ascii="Times New Roman" w:hAnsi="Times New Roman" w:cs="Times New Roman"/>
          <w:i/>
          <w:sz w:val="24"/>
          <w:szCs w:val="24"/>
        </w:rPr>
        <w:t xml:space="preserve"> </w:t>
      </w:r>
      <w:r w:rsidR="00D502EF" w:rsidRPr="005F099D">
        <w:rPr>
          <w:rFonts w:ascii="Times New Roman" w:hAnsi="Times New Roman" w:cs="Times New Roman"/>
          <w:i/>
          <w:sz w:val="24"/>
          <w:szCs w:val="24"/>
        </w:rPr>
        <w:t xml:space="preserve">sayısının artması ve mevcut OSB’lerin genişleme </w:t>
      </w:r>
      <w:proofErr w:type="gramStart"/>
      <w:r w:rsidR="00D502EF" w:rsidRPr="005F099D">
        <w:rPr>
          <w:rFonts w:ascii="Times New Roman" w:hAnsi="Times New Roman" w:cs="Times New Roman"/>
          <w:i/>
          <w:sz w:val="24"/>
          <w:szCs w:val="24"/>
        </w:rPr>
        <w:t>trendinde</w:t>
      </w:r>
      <w:proofErr w:type="gramEnd"/>
      <w:r w:rsidR="00D502EF" w:rsidRPr="005F099D">
        <w:rPr>
          <w:rFonts w:ascii="Times New Roman" w:hAnsi="Times New Roman" w:cs="Times New Roman"/>
          <w:i/>
          <w:sz w:val="24"/>
          <w:szCs w:val="24"/>
        </w:rPr>
        <w:t xml:space="preserve"> olması</w:t>
      </w:r>
      <w:r w:rsidR="00121316" w:rsidRPr="005F099D">
        <w:rPr>
          <w:rFonts w:ascii="Times New Roman" w:hAnsi="Times New Roman" w:cs="Times New Roman"/>
          <w:i/>
          <w:sz w:val="24"/>
          <w:szCs w:val="24"/>
        </w:rPr>
        <w:t>,</w:t>
      </w:r>
      <w:r w:rsidR="00D502EF" w:rsidRPr="005F099D">
        <w:rPr>
          <w:rFonts w:ascii="Times New Roman" w:hAnsi="Times New Roman" w:cs="Times New Roman"/>
          <w:i/>
          <w:sz w:val="24"/>
          <w:szCs w:val="24"/>
        </w:rPr>
        <w:t xml:space="preserve"> hem merkezi yönetim hem de OSB’ler açısından yönetim ve denetim araçları gereksinimini, finansal kurumların ve </w:t>
      </w:r>
      <w:r w:rsidR="00B52C5E">
        <w:rPr>
          <w:rFonts w:ascii="Times New Roman" w:hAnsi="Times New Roman" w:cs="Times New Roman"/>
          <w:i/>
          <w:sz w:val="24"/>
          <w:szCs w:val="24"/>
        </w:rPr>
        <w:t xml:space="preserve">T. C. </w:t>
      </w:r>
      <w:r w:rsidR="00D502EF" w:rsidRPr="005F099D">
        <w:rPr>
          <w:rFonts w:ascii="Times New Roman" w:hAnsi="Times New Roman" w:cs="Times New Roman"/>
          <w:i/>
          <w:sz w:val="24"/>
          <w:szCs w:val="24"/>
        </w:rPr>
        <w:t>B</w:t>
      </w:r>
      <w:r w:rsidR="00BC1A13" w:rsidRPr="005F099D">
        <w:rPr>
          <w:rFonts w:ascii="Times New Roman" w:hAnsi="Times New Roman" w:cs="Times New Roman"/>
          <w:i/>
          <w:sz w:val="24"/>
          <w:szCs w:val="24"/>
        </w:rPr>
        <w:t>ilim, Sanayi ve Teknoloji Bakanlığı</w:t>
      </w:r>
      <w:r w:rsidR="00BA5E8B" w:rsidRPr="005F099D">
        <w:rPr>
          <w:rFonts w:ascii="Times New Roman" w:hAnsi="Times New Roman" w:cs="Times New Roman"/>
          <w:i/>
          <w:sz w:val="24"/>
          <w:szCs w:val="24"/>
        </w:rPr>
        <w:t>’</w:t>
      </w:r>
      <w:r w:rsidR="00BC1A13" w:rsidRPr="005F099D">
        <w:rPr>
          <w:rFonts w:ascii="Times New Roman" w:hAnsi="Times New Roman" w:cs="Times New Roman"/>
          <w:i/>
          <w:sz w:val="24"/>
          <w:szCs w:val="24"/>
        </w:rPr>
        <w:t xml:space="preserve">nın </w:t>
      </w:r>
      <w:r w:rsidR="00D502EF" w:rsidRPr="005F099D">
        <w:rPr>
          <w:rFonts w:ascii="Times New Roman" w:hAnsi="Times New Roman" w:cs="Times New Roman"/>
          <w:i/>
          <w:sz w:val="24"/>
          <w:szCs w:val="24"/>
        </w:rPr>
        <w:t xml:space="preserve">kredilendirmede daha sağlam verilere dayanma ihtiyacını artırmıştır. </w:t>
      </w:r>
      <w:proofErr w:type="gramStart"/>
      <w:r w:rsidR="00D502EF" w:rsidRPr="005F099D">
        <w:rPr>
          <w:rFonts w:ascii="Times New Roman" w:hAnsi="Times New Roman" w:cs="Times New Roman"/>
          <w:i/>
          <w:sz w:val="24"/>
          <w:szCs w:val="24"/>
        </w:rPr>
        <w:t>Günümüzde</w:t>
      </w:r>
      <w:r w:rsidR="0082518A" w:rsidRPr="005F099D">
        <w:rPr>
          <w:rFonts w:ascii="Times New Roman" w:hAnsi="Times New Roman" w:cs="Times New Roman"/>
          <w:i/>
          <w:sz w:val="24"/>
          <w:szCs w:val="24"/>
        </w:rPr>
        <w:t xml:space="preserve"> </w:t>
      </w:r>
      <w:r w:rsidR="00D502EF" w:rsidRPr="005F099D">
        <w:rPr>
          <w:rFonts w:ascii="Times New Roman" w:hAnsi="Times New Roman" w:cs="Times New Roman"/>
          <w:i/>
          <w:sz w:val="24"/>
          <w:szCs w:val="24"/>
        </w:rPr>
        <w:t xml:space="preserve"> modern</w:t>
      </w:r>
      <w:proofErr w:type="gramEnd"/>
      <w:r w:rsidR="00D502EF" w:rsidRPr="005F099D">
        <w:rPr>
          <w:rFonts w:ascii="Times New Roman" w:hAnsi="Times New Roman" w:cs="Times New Roman"/>
          <w:i/>
          <w:sz w:val="24"/>
          <w:szCs w:val="24"/>
        </w:rPr>
        <w:t xml:space="preserve"> iş hayatında finansal tablolar yaygın bir şekilde kullanılmakta</w:t>
      </w:r>
      <w:r w:rsidR="00FC1C13" w:rsidRPr="005F099D">
        <w:rPr>
          <w:rFonts w:ascii="Times New Roman" w:hAnsi="Times New Roman" w:cs="Times New Roman"/>
          <w:i/>
          <w:sz w:val="24"/>
          <w:szCs w:val="24"/>
        </w:rPr>
        <w:t xml:space="preserve"> ve </w:t>
      </w:r>
      <w:r w:rsidR="00D502EF" w:rsidRPr="005F099D">
        <w:rPr>
          <w:rFonts w:ascii="Times New Roman" w:hAnsi="Times New Roman" w:cs="Times New Roman"/>
          <w:i/>
          <w:sz w:val="24"/>
          <w:szCs w:val="24"/>
        </w:rPr>
        <w:t>sayısı gittikçe artan kişi ve gruplar finansal tabloların analizi ve yorumu ile yakından ilgilenme gereksinimi duymaktadır.</w:t>
      </w:r>
      <w:r w:rsidR="0031639F" w:rsidRPr="005F099D">
        <w:rPr>
          <w:rFonts w:ascii="Times New Roman" w:hAnsi="Times New Roman" w:cs="Times New Roman"/>
          <w:i/>
          <w:sz w:val="24"/>
          <w:szCs w:val="24"/>
        </w:rPr>
        <w:t xml:space="preserve"> </w:t>
      </w:r>
      <w:r w:rsidR="00F77327" w:rsidRPr="005F099D">
        <w:rPr>
          <w:rFonts w:ascii="Times New Roman" w:hAnsi="Times New Roman" w:cs="Times New Roman"/>
          <w:i/>
          <w:sz w:val="24"/>
          <w:szCs w:val="24"/>
        </w:rPr>
        <w:t>Çalışma</w:t>
      </w:r>
      <w:r w:rsidR="003B024D" w:rsidRPr="005F099D">
        <w:rPr>
          <w:rFonts w:ascii="Times New Roman" w:hAnsi="Times New Roman" w:cs="Times New Roman"/>
          <w:i/>
          <w:sz w:val="24"/>
          <w:szCs w:val="24"/>
        </w:rPr>
        <w:t xml:space="preserve"> kapsamında OSB’lerin finansal performansının analizin</w:t>
      </w:r>
      <w:r w:rsidR="00CC590E" w:rsidRPr="005F099D">
        <w:rPr>
          <w:rFonts w:ascii="Times New Roman" w:hAnsi="Times New Roman" w:cs="Times New Roman"/>
          <w:i/>
          <w:sz w:val="24"/>
          <w:szCs w:val="24"/>
        </w:rPr>
        <w:t xml:space="preserve">e </w:t>
      </w:r>
      <w:r w:rsidR="003B024D" w:rsidRPr="005F099D">
        <w:rPr>
          <w:rFonts w:ascii="Times New Roman" w:hAnsi="Times New Roman" w:cs="Times New Roman"/>
          <w:i/>
          <w:sz w:val="24"/>
          <w:szCs w:val="24"/>
        </w:rPr>
        <w:t xml:space="preserve">yönelik </w:t>
      </w:r>
      <w:r w:rsidR="00D502EF" w:rsidRPr="005F099D">
        <w:rPr>
          <w:rFonts w:ascii="Times New Roman" w:hAnsi="Times New Roman" w:cs="Times New Roman"/>
          <w:i/>
          <w:sz w:val="24"/>
          <w:szCs w:val="24"/>
        </w:rPr>
        <w:t>özgün bir endeks ortaya konularak çalışma tamamlanmıştır.</w:t>
      </w:r>
      <w:r w:rsidR="0031639F" w:rsidRPr="005F099D">
        <w:rPr>
          <w:rFonts w:ascii="Times New Roman" w:hAnsi="Times New Roman" w:cs="Times New Roman"/>
          <w:i/>
          <w:sz w:val="24"/>
          <w:szCs w:val="24"/>
        </w:rPr>
        <w:t xml:space="preserve"> </w:t>
      </w:r>
      <w:r w:rsidR="00D502EF" w:rsidRPr="005F099D">
        <w:rPr>
          <w:rFonts w:ascii="Times New Roman" w:hAnsi="Times New Roman" w:cs="Times New Roman"/>
          <w:i/>
          <w:sz w:val="24"/>
          <w:szCs w:val="24"/>
        </w:rPr>
        <w:t>Uygulama sonuçlarına göre mikro düzeyde OSB yönetimi, makro düzeyde ise politika yapıcılar için çeşitli öneriler getirilmiştir.</w:t>
      </w:r>
    </w:p>
    <w:p w14:paraId="3D3E81AD" w14:textId="73102185" w:rsidR="00D502EF" w:rsidRPr="005F099D" w:rsidRDefault="00D502EF" w:rsidP="00140D6A">
      <w:pPr>
        <w:tabs>
          <w:tab w:val="left" w:pos="1410"/>
          <w:tab w:val="left" w:pos="2775"/>
        </w:tabs>
        <w:spacing w:after="0" w:line="240" w:lineRule="auto"/>
        <w:jc w:val="both"/>
        <w:rPr>
          <w:rFonts w:ascii="Times New Roman" w:hAnsi="Times New Roman" w:cs="Times New Roman"/>
          <w:i/>
          <w:sz w:val="24"/>
          <w:szCs w:val="24"/>
        </w:rPr>
      </w:pPr>
      <w:r w:rsidRPr="005F099D">
        <w:rPr>
          <w:rFonts w:ascii="Times New Roman" w:hAnsi="Times New Roman" w:cs="Times New Roman"/>
          <w:i/>
          <w:sz w:val="24"/>
          <w:szCs w:val="24"/>
        </w:rPr>
        <w:t xml:space="preserve"> </w:t>
      </w:r>
    </w:p>
    <w:p w14:paraId="2201A5B6" w14:textId="2C44B767" w:rsidR="00D502EF" w:rsidRPr="005F099D" w:rsidRDefault="00D502EF" w:rsidP="00140D6A">
      <w:pPr>
        <w:tabs>
          <w:tab w:val="left" w:pos="1410"/>
          <w:tab w:val="left" w:pos="2775"/>
        </w:tabs>
        <w:rPr>
          <w:rFonts w:ascii="Times New Roman" w:hAnsi="Times New Roman" w:cs="Times New Roman"/>
          <w:i/>
          <w:sz w:val="24"/>
          <w:szCs w:val="24"/>
        </w:rPr>
      </w:pPr>
      <w:r w:rsidRPr="005F099D">
        <w:rPr>
          <w:rFonts w:ascii="Times New Roman" w:hAnsi="Times New Roman" w:cs="Times New Roman"/>
          <w:b/>
          <w:i/>
          <w:sz w:val="24"/>
          <w:szCs w:val="24"/>
        </w:rPr>
        <w:t xml:space="preserve">Anahtar </w:t>
      </w:r>
      <w:r w:rsidR="00271895">
        <w:rPr>
          <w:rFonts w:ascii="Times New Roman" w:hAnsi="Times New Roman" w:cs="Times New Roman"/>
          <w:b/>
          <w:i/>
          <w:sz w:val="24"/>
          <w:szCs w:val="24"/>
        </w:rPr>
        <w:t>K</w:t>
      </w:r>
      <w:r w:rsidR="002A5453" w:rsidRPr="005F099D">
        <w:rPr>
          <w:rFonts w:ascii="Times New Roman" w:hAnsi="Times New Roman" w:cs="Times New Roman"/>
          <w:b/>
          <w:i/>
          <w:sz w:val="24"/>
          <w:szCs w:val="24"/>
        </w:rPr>
        <w:t>elimeler</w:t>
      </w:r>
      <w:r w:rsidR="002A5453" w:rsidRPr="005F099D">
        <w:rPr>
          <w:rFonts w:ascii="Times New Roman" w:hAnsi="Times New Roman" w:cs="Times New Roman"/>
          <w:i/>
          <w:sz w:val="24"/>
          <w:szCs w:val="24"/>
        </w:rPr>
        <w:t xml:space="preserve">: </w:t>
      </w:r>
      <w:r w:rsidR="0094194B" w:rsidRPr="005F099D">
        <w:rPr>
          <w:rFonts w:ascii="Times New Roman" w:hAnsi="Times New Roman" w:cs="Times New Roman"/>
          <w:i/>
          <w:sz w:val="24"/>
          <w:szCs w:val="24"/>
        </w:rPr>
        <w:t>Finansal, Endeks</w:t>
      </w:r>
      <w:r w:rsidRPr="005F099D">
        <w:rPr>
          <w:rFonts w:ascii="Times New Roman" w:hAnsi="Times New Roman" w:cs="Times New Roman"/>
          <w:i/>
          <w:sz w:val="24"/>
          <w:szCs w:val="24"/>
        </w:rPr>
        <w:t xml:space="preserve">, OSB, </w:t>
      </w:r>
      <w:r w:rsidR="0094194B" w:rsidRPr="005F099D">
        <w:rPr>
          <w:rFonts w:ascii="Times New Roman" w:hAnsi="Times New Roman" w:cs="Times New Roman"/>
          <w:i/>
          <w:sz w:val="24"/>
          <w:szCs w:val="24"/>
        </w:rPr>
        <w:t>Performans, Analiz</w:t>
      </w:r>
      <w:r w:rsidR="001F2A16" w:rsidRPr="005F099D">
        <w:rPr>
          <w:rFonts w:ascii="Times New Roman" w:hAnsi="Times New Roman" w:cs="Times New Roman"/>
          <w:i/>
          <w:sz w:val="24"/>
          <w:szCs w:val="24"/>
        </w:rPr>
        <w:t>, Bulut</w:t>
      </w:r>
      <w:r w:rsidR="0094194B" w:rsidRPr="005F099D">
        <w:rPr>
          <w:rFonts w:ascii="Times New Roman" w:hAnsi="Times New Roman" w:cs="Times New Roman"/>
          <w:i/>
          <w:sz w:val="24"/>
          <w:szCs w:val="24"/>
        </w:rPr>
        <w:t>.</w:t>
      </w:r>
    </w:p>
    <w:p w14:paraId="0A366DDE" w14:textId="3D45C0D7" w:rsidR="0094194B" w:rsidRPr="008852D9" w:rsidRDefault="0094194B" w:rsidP="0094194B">
      <w:pPr>
        <w:tabs>
          <w:tab w:val="left" w:pos="1410"/>
          <w:tab w:val="left" w:pos="2775"/>
        </w:tabs>
        <w:jc w:val="center"/>
        <w:rPr>
          <w:rFonts w:ascii="Times New Roman" w:hAnsi="Times New Roman" w:cs="Times New Roman"/>
          <w:b/>
          <w:sz w:val="24"/>
          <w:szCs w:val="24"/>
          <w:lang w:val="en-GB"/>
        </w:rPr>
      </w:pPr>
      <w:r w:rsidRPr="008852D9">
        <w:rPr>
          <w:rFonts w:ascii="Times New Roman" w:hAnsi="Times New Roman" w:cs="Times New Roman"/>
          <w:b/>
          <w:sz w:val="24"/>
          <w:szCs w:val="24"/>
          <w:lang w:val="en-GB"/>
        </w:rPr>
        <w:t>THE INDEX PROPOSAL TOWARDS FINANCIAL PERFORMANCE ANALYSIS OF LEGAL ENTITY OF ORGANIZED INDUSTRY ZONES (OIZs): BULUT PERFORMANCE INDEX</w:t>
      </w:r>
    </w:p>
    <w:p w14:paraId="65218655" w14:textId="77777777" w:rsidR="0094194B" w:rsidRPr="008852D9" w:rsidRDefault="0094194B" w:rsidP="0094194B">
      <w:pPr>
        <w:tabs>
          <w:tab w:val="left" w:pos="1410"/>
          <w:tab w:val="left" w:pos="2775"/>
        </w:tabs>
        <w:jc w:val="center"/>
        <w:rPr>
          <w:rFonts w:ascii="Times New Roman" w:hAnsi="Times New Roman" w:cs="Times New Roman"/>
          <w:b/>
          <w:sz w:val="24"/>
          <w:szCs w:val="24"/>
          <w:lang w:val="en-GB"/>
        </w:rPr>
      </w:pPr>
    </w:p>
    <w:p w14:paraId="522B5CEB" w14:textId="77777777" w:rsidR="0094194B" w:rsidRPr="008852D9" w:rsidRDefault="0094194B" w:rsidP="0094194B">
      <w:pPr>
        <w:tabs>
          <w:tab w:val="left" w:pos="1410"/>
          <w:tab w:val="left" w:pos="2775"/>
        </w:tabs>
        <w:jc w:val="both"/>
        <w:rPr>
          <w:rFonts w:ascii="Times New Roman" w:hAnsi="Times New Roman" w:cs="Times New Roman"/>
          <w:b/>
          <w:i/>
          <w:sz w:val="24"/>
          <w:szCs w:val="24"/>
          <w:lang w:val="en-GB"/>
        </w:rPr>
      </w:pPr>
      <w:r w:rsidRPr="008852D9">
        <w:rPr>
          <w:rFonts w:ascii="Times New Roman" w:hAnsi="Times New Roman" w:cs="Times New Roman"/>
          <w:b/>
          <w:i/>
          <w:sz w:val="24"/>
          <w:szCs w:val="24"/>
          <w:lang w:val="en-GB"/>
        </w:rPr>
        <w:t>ABSTRACT</w:t>
      </w:r>
    </w:p>
    <w:p w14:paraId="64988EBE" w14:textId="52FC89F8" w:rsidR="0094194B" w:rsidRPr="008852D9" w:rsidRDefault="0094194B" w:rsidP="0094194B">
      <w:pPr>
        <w:tabs>
          <w:tab w:val="left" w:pos="1410"/>
          <w:tab w:val="left" w:pos="2775"/>
        </w:tabs>
        <w:jc w:val="both"/>
        <w:rPr>
          <w:rFonts w:ascii="Times New Roman" w:hAnsi="Times New Roman" w:cs="Times New Roman"/>
          <w:i/>
          <w:sz w:val="24"/>
          <w:szCs w:val="24"/>
          <w:lang w:val="en-GB"/>
        </w:rPr>
      </w:pPr>
      <w:r w:rsidRPr="008852D9">
        <w:rPr>
          <w:rFonts w:ascii="Times New Roman" w:hAnsi="Times New Roman" w:cs="Times New Roman"/>
          <w:i/>
          <w:sz w:val="24"/>
          <w:szCs w:val="24"/>
          <w:lang w:val="en-GB"/>
        </w:rPr>
        <w:t>The growth trend of OIZs with their increasing number and  the requirement for tools of management and control in OIZs have increased the necessity of relevant and reliable data for financial institutions and the Ministry of Science, Industry and Technology in their credit facilities. Today, the financial statements have been widely used in modern business life and a growing number of individuals and groups have been closely interested in the analysis and interpretation of financial statements. Within the scope of this study, a unique index has been put forward to analyse financial performance of OIZs. According to the results of the application, various suggestions have been made for both OIZ managements at micro level and policy makers at macro level.</w:t>
      </w:r>
    </w:p>
    <w:p w14:paraId="4BA8F407" w14:textId="77777777" w:rsidR="0094194B" w:rsidRPr="008852D9" w:rsidRDefault="0094194B" w:rsidP="0094194B">
      <w:pPr>
        <w:tabs>
          <w:tab w:val="left" w:pos="1410"/>
          <w:tab w:val="left" w:pos="2775"/>
        </w:tabs>
        <w:jc w:val="both"/>
        <w:rPr>
          <w:rFonts w:ascii="Times New Roman" w:hAnsi="Times New Roman" w:cs="Times New Roman"/>
          <w:i/>
          <w:sz w:val="24"/>
          <w:szCs w:val="24"/>
          <w:lang w:val="en-GB"/>
        </w:rPr>
      </w:pPr>
    </w:p>
    <w:p w14:paraId="2BA684B0" w14:textId="2E3E05F1" w:rsidR="0094194B" w:rsidRPr="008852D9" w:rsidRDefault="00F81277" w:rsidP="0094194B">
      <w:pPr>
        <w:tabs>
          <w:tab w:val="left" w:pos="1410"/>
          <w:tab w:val="left" w:pos="2775"/>
        </w:tabs>
        <w:jc w:val="both"/>
        <w:rPr>
          <w:rFonts w:ascii="Times New Roman" w:hAnsi="Times New Roman" w:cs="Times New Roman"/>
          <w:i/>
          <w:sz w:val="24"/>
          <w:szCs w:val="24"/>
          <w:lang w:val="en-GB"/>
        </w:rPr>
      </w:pPr>
      <w:proofErr w:type="gramStart"/>
      <w:r w:rsidRPr="008852D9">
        <w:rPr>
          <w:rFonts w:ascii="Times New Roman" w:hAnsi="Times New Roman" w:cs="Times New Roman"/>
          <w:b/>
          <w:i/>
          <w:sz w:val="24"/>
          <w:szCs w:val="24"/>
          <w:lang w:val="en-GB"/>
        </w:rPr>
        <w:t>Key</w:t>
      </w:r>
      <w:r w:rsidR="0094194B" w:rsidRPr="008852D9">
        <w:rPr>
          <w:rFonts w:ascii="Times New Roman" w:hAnsi="Times New Roman" w:cs="Times New Roman"/>
          <w:b/>
          <w:i/>
          <w:sz w:val="24"/>
          <w:szCs w:val="24"/>
          <w:lang w:val="en-GB"/>
        </w:rPr>
        <w:t>words :</w:t>
      </w:r>
      <w:proofErr w:type="gramEnd"/>
      <w:r w:rsidR="0094194B" w:rsidRPr="008852D9">
        <w:rPr>
          <w:rFonts w:ascii="Times New Roman" w:hAnsi="Times New Roman" w:cs="Times New Roman"/>
          <w:b/>
          <w:i/>
          <w:sz w:val="24"/>
          <w:szCs w:val="24"/>
          <w:lang w:val="en-GB"/>
        </w:rPr>
        <w:t xml:space="preserve"> </w:t>
      </w:r>
      <w:r w:rsidR="0094194B" w:rsidRPr="008852D9">
        <w:rPr>
          <w:rFonts w:ascii="Times New Roman" w:hAnsi="Times New Roman" w:cs="Times New Roman"/>
          <w:i/>
          <w:sz w:val="24"/>
          <w:szCs w:val="24"/>
          <w:lang w:val="en-GB"/>
        </w:rPr>
        <w:t>Financial,  Index, OIZ, Performance, Analysis, Bulut.</w:t>
      </w:r>
    </w:p>
    <w:p w14:paraId="44B01357" w14:textId="7E9B5802" w:rsidR="009E430A" w:rsidRPr="005F099D" w:rsidRDefault="009E430A"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lastRenderedPageBreak/>
        <w:t>1.</w:t>
      </w:r>
      <w:r w:rsidR="00E37420" w:rsidRPr="005F099D">
        <w:rPr>
          <w:rFonts w:ascii="Times New Roman" w:hAnsi="Times New Roman" w:cs="Times New Roman"/>
          <w:b/>
          <w:sz w:val="24"/>
          <w:szCs w:val="24"/>
        </w:rPr>
        <w:t xml:space="preserve"> </w:t>
      </w:r>
      <w:r w:rsidRPr="005F099D">
        <w:rPr>
          <w:rFonts w:ascii="Times New Roman" w:hAnsi="Times New Roman" w:cs="Times New Roman"/>
          <w:b/>
          <w:sz w:val="24"/>
          <w:szCs w:val="24"/>
        </w:rPr>
        <w:t>GİRİŞ</w:t>
      </w:r>
    </w:p>
    <w:p w14:paraId="59B2790E" w14:textId="65E605B1" w:rsidR="000B01A9" w:rsidRPr="005F099D" w:rsidRDefault="00E20C5C" w:rsidP="003F61D1">
      <w:pPr>
        <w:autoSpaceDE w:val="0"/>
        <w:autoSpaceDN w:val="0"/>
        <w:adjustRightInd w:val="0"/>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Türkiye’de </w:t>
      </w:r>
      <w:r w:rsidR="009E430A" w:rsidRPr="005F099D">
        <w:rPr>
          <w:rFonts w:ascii="Times New Roman" w:hAnsi="Times New Roman" w:cs="Times New Roman"/>
          <w:sz w:val="24"/>
          <w:szCs w:val="24"/>
        </w:rPr>
        <w:t>1962’de ilk OSB’nin kurulmasından günümüze kadar sayıları 2</w:t>
      </w:r>
      <w:r w:rsidR="0054223B" w:rsidRPr="005F099D">
        <w:rPr>
          <w:rFonts w:ascii="Times New Roman" w:hAnsi="Times New Roman" w:cs="Times New Roman"/>
          <w:sz w:val="24"/>
          <w:szCs w:val="24"/>
        </w:rPr>
        <w:t>84</w:t>
      </w:r>
      <w:r w:rsidR="009E430A" w:rsidRPr="005F099D">
        <w:rPr>
          <w:rFonts w:ascii="Times New Roman" w:hAnsi="Times New Roman" w:cs="Times New Roman"/>
          <w:sz w:val="24"/>
          <w:szCs w:val="24"/>
        </w:rPr>
        <w:t xml:space="preserve">’e ulaşan </w:t>
      </w:r>
      <w:r w:rsidR="00E1396A" w:rsidRPr="005F099D">
        <w:rPr>
          <w:rFonts w:ascii="Times New Roman" w:hAnsi="Times New Roman" w:cs="Times New Roman"/>
          <w:sz w:val="24"/>
          <w:szCs w:val="24"/>
        </w:rPr>
        <w:t xml:space="preserve">OSB’lerin </w:t>
      </w:r>
      <w:r w:rsidR="009E430A" w:rsidRPr="005F099D">
        <w:rPr>
          <w:rFonts w:ascii="Times New Roman" w:hAnsi="Times New Roman" w:cs="Times New Roman"/>
          <w:sz w:val="24"/>
          <w:szCs w:val="24"/>
        </w:rPr>
        <w:t xml:space="preserve">kalkınmada, bölgesel gelişmişlik farklılıklarının azaltılmasında ve sürdürülebilir yatırım ortamının tesis edilmesindeki önemi bilinen bir gerçektir. Bu kapsamda </w:t>
      </w:r>
      <w:r w:rsidR="00E1396A" w:rsidRPr="005F099D">
        <w:rPr>
          <w:rFonts w:ascii="Times New Roman" w:hAnsi="Times New Roman" w:cs="Times New Roman"/>
          <w:sz w:val="24"/>
          <w:szCs w:val="24"/>
        </w:rPr>
        <w:t>OSB’lerin</w:t>
      </w:r>
      <w:r w:rsidR="009E430A" w:rsidRPr="005F099D">
        <w:rPr>
          <w:rFonts w:ascii="Times New Roman" w:hAnsi="Times New Roman" w:cs="Times New Roman"/>
          <w:sz w:val="24"/>
          <w:szCs w:val="24"/>
        </w:rPr>
        <w:t xml:space="preserve"> </w:t>
      </w:r>
      <w:r w:rsidRPr="005F099D">
        <w:rPr>
          <w:rFonts w:ascii="Times New Roman" w:hAnsi="Times New Roman" w:cs="Times New Roman"/>
          <w:sz w:val="24"/>
          <w:szCs w:val="24"/>
        </w:rPr>
        <w:t xml:space="preserve">finansal </w:t>
      </w:r>
      <w:r w:rsidR="009E430A" w:rsidRPr="005F099D">
        <w:rPr>
          <w:rFonts w:ascii="Times New Roman" w:hAnsi="Times New Roman" w:cs="Times New Roman"/>
          <w:sz w:val="24"/>
          <w:szCs w:val="24"/>
        </w:rPr>
        <w:t>performansının takip edilmesi ve geliştirilmesinde nasıl bir yol izleneceği önemli hale gelmektedir.</w:t>
      </w:r>
    </w:p>
    <w:p w14:paraId="2EDAFDA8" w14:textId="44753197" w:rsidR="000B01A9" w:rsidRPr="005F099D" w:rsidRDefault="009E430A" w:rsidP="003F61D1">
      <w:pPr>
        <w:autoSpaceDE w:val="0"/>
        <w:autoSpaceDN w:val="0"/>
        <w:adjustRightInd w:val="0"/>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Finansal tablolar analizinde kullanılan teknikler, </w:t>
      </w:r>
      <w:proofErr w:type="spellStart"/>
      <w:r w:rsidRPr="005F099D">
        <w:rPr>
          <w:rFonts w:ascii="Times New Roman" w:hAnsi="Times New Roman" w:cs="Times New Roman"/>
          <w:sz w:val="24"/>
          <w:szCs w:val="24"/>
        </w:rPr>
        <w:t>XX’nci</w:t>
      </w:r>
      <w:proofErr w:type="spellEnd"/>
      <w:r w:rsidRPr="005F099D">
        <w:rPr>
          <w:rFonts w:ascii="Times New Roman" w:hAnsi="Times New Roman" w:cs="Times New Roman"/>
          <w:sz w:val="24"/>
          <w:szCs w:val="24"/>
        </w:rPr>
        <w:t xml:space="preserve"> yü</w:t>
      </w:r>
      <w:r w:rsidR="00E20C5C" w:rsidRPr="005F099D">
        <w:rPr>
          <w:rFonts w:ascii="Times New Roman" w:hAnsi="Times New Roman" w:cs="Times New Roman"/>
          <w:sz w:val="24"/>
          <w:szCs w:val="24"/>
        </w:rPr>
        <w:t>z</w:t>
      </w:r>
      <w:r w:rsidRPr="005F099D">
        <w:rPr>
          <w:rFonts w:ascii="Times New Roman" w:hAnsi="Times New Roman" w:cs="Times New Roman"/>
          <w:sz w:val="24"/>
          <w:szCs w:val="24"/>
        </w:rPr>
        <w:t xml:space="preserve">yılda geliştirilmiş olup, bu teknikler </w:t>
      </w:r>
      <w:r w:rsidR="00E20C5C" w:rsidRPr="005F099D">
        <w:rPr>
          <w:rFonts w:ascii="Times New Roman" w:hAnsi="Times New Roman" w:cs="Times New Roman"/>
          <w:sz w:val="24"/>
          <w:szCs w:val="24"/>
        </w:rPr>
        <w:t>b</w:t>
      </w:r>
      <w:r w:rsidRPr="005F099D">
        <w:rPr>
          <w:rFonts w:ascii="Times New Roman" w:hAnsi="Times New Roman" w:cs="Times New Roman"/>
          <w:sz w:val="24"/>
          <w:szCs w:val="24"/>
        </w:rPr>
        <w:t>atı ülkelerinde yaygın bir şekilde kullanım alanı bulmaktadır. Ülkemizde de finansal tablolar analizinin önemi, her geçen gün daha iyi anlaşılmakta ve finansal tablolar analizinin kullanım alanları yaygınlaşmaktadır.</w:t>
      </w:r>
    </w:p>
    <w:p w14:paraId="2241E6BB" w14:textId="5EFC42F9" w:rsidR="000B01A9" w:rsidRPr="005F099D" w:rsidRDefault="009E430A" w:rsidP="003F61D1">
      <w:pPr>
        <w:autoSpaceDE w:val="0"/>
        <w:autoSpaceDN w:val="0"/>
        <w:adjustRightInd w:val="0"/>
        <w:spacing w:before="120"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OSB’lerin mevcut faaliyet dönemi ve gelecekteki faaliyet dönemleriyle ilgili rasyonel kararların alınabilmesi ve planlama yapılabilmesi için mevcut ve geçmiş durumlarının incelenmesi ihtiyacı ortaya çıkmaktadır. Bilgiye ihtiyaç duyanlar açısından finansal tablolar, OSB’nin iktisadi ve finansal yapıları ve faaliyet sonuçları açısından yapılacak değerlendirmeler ile alınacak kararlara destek olacak çok yararlı bilgiler sağlar.</w:t>
      </w:r>
    </w:p>
    <w:p w14:paraId="797DB3B7" w14:textId="77777777" w:rsidR="009E430A" w:rsidRPr="005F099D" w:rsidRDefault="006711DB" w:rsidP="003F61D1">
      <w:pPr>
        <w:autoSpaceDE w:val="0"/>
        <w:autoSpaceDN w:val="0"/>
        <w:adjustRightInd w:val="0"/>
        <w:spacing w:after="0" w:line="240" w:lineRule="auto"/>
        <w:jc w:val="both"/>
        <w:rPr>
          <w:rFonts w:ascii="Times New Roman" w:hAnsi="Times New Roman" w:cs="Times New Roman"/>
          <w:sz w:val="24"/>
          <w:szCs w:val="24"/>
        </w:rPr>
      </w:pPr>
      <w:r w:rsidRPr="005F099D">
        <w:rPr>
          <w:rFonts w:ascii="Times New Roman" w:hAnsi="Times New Roman" w:cs="Times New Roman"/>
          <w:sz w:val="24"/>
          <w:szCs w:val="24"/>
        </w:rPr>
        <w:t>Çalışma kapsamında</w:t>
      </w:r>
      <w:r w:rsidR="009E430A" w:rsidRPr="005F099D">
        <w:rPr>
          <w:rFonts w:ascii="Times New Roman" w:hAnsi="Times New Roman" w:cs="Times New Roman"/>
          <w:sz w:val="24"/>
          <w:szCs w:val="24"/>
        </w:rPr>
        <w:t xml:space="preserve"> öncelikli amaç alanda büyük bir boşluk arz eden, finansal performans ö</w:t>
      </w:r>
      <w:r w:rsidRPr="005F099D">
        <w:rPr>
          <w:rFonts w:ascii="Times New Roman" w:hAnsi="Times New Roman" w:cs="Times New Roman"/>
          <w:sz w:val="24"/>
          <w:szCs w:val="24"/>
        </w:rPr>
        <w:t xml:space="preserve">lçüm eksikliğinin giderilerek </w:t>
      </w:r>
      <w:r w:rsidR="009E430A" w:rsidRPr="005F099D">
        <w:rPr>
          <w:rFonts w:ascii="Times New Roman" w:hAnsi="Times New Roman" w:cs="Times New Roman"/>
          <w:sz w:val="24"/>
          <w:szCs w:val="24"/>
        </w:rPr>
        <w:t>mali performanslarla ilgili sınanacak sorunsalların sınanma sürecinde kullanılacak parametrelerin oluşturulma tekniğinin geliştirilmesidir. Bu açıdan bu çalışma en temel sorunlardan birini hedef almaktadır. Çalışmanın yöntemi, bu çalışmaya özgü geliştirilen finansal performans endekslemesidir.</w:t>
      </w:r>
    </w:p>
    <w:p w14:paraId="1C76AAB8" w14:textId="77777777" w:rsidR="00F81277" w:rsidRPr="005F099D" w:rsidRDefault="00F81277" w:rsidP="003F61D1">
      <w:pPr>
        <w:spacing w:after="120" w:line="240" w:lineRule="auto"/>
        <w:rPr>
          <w:rFonts w:ascii="Times New Roman" w:hAnsi="Times New Roman" w:cs="Times New Roman"/>
          <w:b/>
          <w:sz w:val="24"/>
          <w:szCs w:val="24"/>
        </w:rPr>
      </w:pPr>
    </w:p>
    <w:p w14:paraId="3A464FE8" w14:textId="54657844" w:rsidR="00A76AC1" w:rsidRPr="005F099D" w:rsidRDefault="001577BB" w:rsidP="003F61D1">
      <w:pPr>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2.</w:t>
      </w:r>
      <w:r w:rsidR="00B77CB8" w:rsidRPr="005F099D">
        <w:rPr>
          <w:rFonts w:ascii="Times New Roman" w:hAnsi="Times New Roman" w:cs="Times New Roman"/>
          <w:b/>
          <w:sz w:val="24"/>
          <w:szCs w:val="24"/>
        </w:rPr>
        <w:t xml:space="preserve"> </w:t>
      </w:r>
      <w:r w:rsidRPr="005F099D">
        <w:rPr>
          <w:rFonts w:ascii="Times New Roman" w:hAnsi="Times New Roman" w:cs="Times New Roman"/>
          <w:b/>
          <w:sz w:val="24"/>
          <w:szCs w:val="24"/>
        </w:rPr>
        <w:t>KAVRAMSAL ÇERÇEVE</w:t>
      </w:r>
      <w:r w:rsidR="00E62229" w:rsidRPr="005F099D">
        <w:rPr>
          <w:rFonts w:ascii="Times New Roman" w:hAnsi="Times New Roman" w:cs="Times New Roman"/>
          <w:b/>
          <w:sz w:val="24"/>
          <w:szCs w:val="24"/>
        </w:rPr>
        <w:t xml:space="preserve"> VE LİTERATÜR TARAMASI</w:t>
      </w:r>
    </w:p>
    <w:p w14:paraId="367458C4" w14:textId="67FE3DD9" w:rsidR="001516CC" w:rsidRPr="005F099D" w:rsidRDefault="007D37D6" w:rsidP="003F61D1">
      <w:pPr>
        <w:widowControl w:val="0"/>
        <w:tabs>
          <w:tab w:val="left" w:pos="7178"/>
        </w:tabs>
        <w:autoSpaceDE w:val="0"/>
        <w:autoSpaceDN w:val="0"/>
        <w:spacing w:after="120" w:line="240" w:lineRule="auto"/>
        <w:rPr>
          <w:rFonts w:ascii="Times New Roman" w:eastAsiaTheme="minorEastAsia" w:hAnsi="Times New Roman" w:cs="Times New Roman"/>
          <w:b/>
          <w:sz w:val="24"/>
          <w:szCs w:val="24"/>
          <w:lang w:val="en-US" w:eastAsia="tr-TR"/>
        </w:rPr>
      </w:pPr>
      <w:r w:rsidRPr="005F099D">
        <w:rPr>
          <w:rFonts w:ascii="Times New Roman" w:eastAsiaTheme="minorEastAsia" w:hAnsi="Times New Roman" w:cs="Times New Roman"/>
          <w:b/>
          <w:sz w:val="24"/>
          <w:szCs w:val="24"/>
          <w:lang w:val="en-US" w:eastAsia="tr-TR"/>
        </w:rPr>
        <w:t xml:space="preserve">2.1. </w:t>
      </w:r>
      <w:r w:rsidR="001516CC" w:rsidRPr="005F099D">
        <w:rPr>
          <w:rFonts w:ascii="Times New Roman" w:eastAsiaTheme="minorEastAsia" w:hAnsi="Times New Roman" w:cs="Times New Roman"/>
          <w:b/>
          <w:sz w:val="24"/>
          <w:szCs w:val="24"/>
          <w:lang w:val="en-US" w:eastAsia="tr-TR"/>
        </w:rPr>
        <w:t xml:space="preserve">Oran </w:t>
      </w:r>
      <w:proofErr w:type="spellStart"/>
      <w:r w:rsidR="001516CC" w:rsidRPr="005F099D">
        <w:rPr>
          <w:rFonts w:ascii="Times New Roman" w:eastAsiaTheme="minorEastAsia" w:hAnsi="Times New Roman" w:cs="Times New Roman"/>
          <w:b/>
          <w:sz w:val="24"/>
          <w:szCs w:val="24"/>
          <w:lang w:val="en-US" w:eastAsia="tr-TR"/>
        </w:rPr>
        <w:t>Analizi</w:t>
      </w:r>
      <w:proofErr w:type="spellEnd"/>
      <w:r w:rsidR="001516CC" w:rsidRPr="005F099D">
        <w:rPr>
          <w:rFonts w:ascii="Times New Roman" w:eastAsiaTheme="minorEastAsia" w:hAnsi="Times New Roman" w:cs="Times New Roman"/>
          <w:b/>
          <w:sz w:val="24"/>
          <w:szCs w:val="24"/>
          <w:lang w:val="en-US" w:eastAsia="tr-TR"/>
        </w:rPr>
        <w:t xml:space="preserve"> </w:t>
      </w:r>
      <w:proofErr w:type="spellStart"/>
      <w:r w:rsidR="001516CC" w:rsidRPr="005F099D">
        <w:rPr>
          <w:rFonts w:ascii="Times New Roman" w:eastAsiaTheme="minorEastAsia" w:hAnsi="Times New Roman" w:cs="Times New Roman"/>
          <w:b/>
          <w:sz w:val="24"/>
          <w:szCs w:val="24"/>
          <w:lang w:val="en-US" w:eastAsia="tr-TR"/>
        </w:rPr>
        <w:t>Tekniği</w:t>
      </w:r>
      <w:proofErr w:type="spellEnd"/>
    </w:p>
    <w:p w14:paraId="083B5211" w14:textId="05A0FE38" w:rsidR="001516CC" w:rsidRPr="005F099D" w:rsidRDefault="00F81277" w:rsidP="003F61D1">
      <w:pPr>
        <w:autoSpaceDE w:val="0"/>
        <w:autoSpaceDN w:val="0"/>
        <w:adjustRightInd w:val="0"/>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Bu teknik, s</w:t>
      </w:r>
      <w:r w:rsidR="001516CC" w:rsidRPr="005F099D">
        <w:rPr>
          <w:rFonts w:ascii="Times New Roman" w:hAnsi="Times New Roman" w:cs="Times New Roman"/>
          <w:sz w:val="24"/>
          <w:szCs w:val="24"/>
        </w:rPr>
        <w:t xml:space="preserve">ürdürülebilir bir iş ve </w:t>
      </w:r>
      <w:proofErr w:type="gramStart"/>
      <w:r w:rsidR="001516CC" w:rsidRPr="005F099D">
        <w:rPr>
          <w:rFonts w:ascii="Times New Roman" w:hAnsi="Times New Roman" w:cs="Times New Roman"/>
          <w:sz w:val="24"/>
          <w:szCs w:val="24"/>
        </w:rPr>
        <w:t>misyon</w:t>
      </w:r>
      <w:proofErr w:type="gramEnd"/>
      <w:r w:rsidR="001516CC" w:rsidRPr="005F099D">
        <w:rPr>
          <w:rFonts w:ascii="Times New Roman" w:hAnsi="Times New Roman" w:cs="Times New Roman"/>
          <w:sz w:val="24"/>
          <w:szCs w:val="24"/>
        </w:rPr>
        <w:t xml:space="preserve"> etkili planlama ve finansal yönetimi gerekli kılar. Oran analizi</w:t>
      </w:r>
      <w:r w:rsidRPr="005F099D">
        <w:rPr>
          <w:rFonts w:ascii="Times New Roman" w:hAnsi="Times New Roman" w:cs="Times New Roman"/>
          <w:sz w:val="24"/>
          <w:szCs w:val="24"/>
        </w:rPr>
        <w:t>,</w:t>
      </w:r>
      <w:r w:rsidR="001516CC" w:rsidRPr="005F099D">
        <w:rPr>
          <w:rFonts w:ascii="Times New Roman" w:hAnsi="Times New Roman" w:cs="Times New Roman"/>
          <w:sz w:val="24"/>
          <w:szCs w:val="24"/>
        </w:rPr>
        <w:t xml:space="preserve"> finansal sonuçları anlamaya katkıda bulunan ve örgütsel performans için anahtar göstergeler sunan faydalı bir yönetim aracıdır. Yöneticiler uygulamaya koydukları stratejilerin güçlü ve zayıf yanlarını görmek için oran analizini kullanırlar. </w:t>
      </w:r>
      <w:proofErr w:type="spellStart"/>
      <w:r w:rsidR="001516CC" w:rsidRPr="005F099D">
        <w:rPr>
          <w:rFonts w:ascii="Times New Roman" w:hAnsi="Times New Roman" w:cs="Times New Roman"/>
          <w:sz w:val="24"/>
          <w:szCs w:val="24"/>
        </w:rPr>
        <w:t>Fonlayıcılar</w:t>
      </w:r>
      <w:proofErr w:type="spellEnd"/>
      <w:r w:rsidR="001516CC" w:rsidRPr="005F099D">
        <w:rPr>
          <w:rFonts w:ascii="Times New Roman" w:hAnsi="Times New Roman" w:cs="Times New Roman"/>
          <w:sz w:val="24"/>
          <w:szCs w:val="24"/>
        </w:rPr>
        <w:t xml:space="preserve"> ise oran analizini yönetimin etkililiğini ölçerek yönetim hakkında bir yargıya ulaşmak için kullanabilirler (</w:t>
      </w:r>
      <w:proofErr w:type="spellStart"/>
      <w:r w:rsidR="001516CC" w:rsidRPr="005F099D">
        <w:rPr>
          <w:rFonts w:ascii="Times New Roman" w:hAnsi="Times New Roman" w:cs="Times New Roman"/>
          <w:sz w:val="24"/>
          <w:szCs w:val="24"/>
        </w:rPr>
        <w:t>Poznanski</w:t>
      </w:r>
      <w:proofErr w:type="spellEnd"/>
      <w:r w:rsidR="002B44FB" w:rsidRPr="005F099D">
        <w:rPr>
          <w:rFonts w:ascii="Times New Roman" w:hAnsi="Times New Roman" w:cs="Times New Roman"/>
          <w:sz w:val="24"/>
          <w:szCs w:val="24"/>
        </w:rPr>
        <w:t xml:space="preserve"> vd</w:t>
      </w:r>
      <w:proofErr w:type="gramStart"/>
      <w:r w:rsidR="00057B07" w:rsidRPr="005F099D">
        <w:rPr>
          <w:rFonts w:ascii="Times New Roman" w:hAnsi="Times New Roman" w:cs="Times New Roman"/>
          <w:sz w:val="24"/>
          <w:szCs w:val="24"/>
        </w:rPr>
        <w:t>.</w:t>
      </w:r>
      <w:r w:rsidR="001516CC" w:rsidRPr="005F099D">
        <w:rPr>
          <w:rFonts w:ascii="Times New Roman" w:hAnsi="Times New Roman" w:cs="Times New Roman"/>
          <w:sz w:val="24"/>
          <w:szCs w:val="24"/>
        </w:rPr>
        <w:t>,</w:t>
      </w:r>
      <w:proofErr w:type="gramEnd"/>
      <w:r w:rsidR="001516CC" w:rsidRPr="005F099D">
        <w:rPr>
          <w:rFonts w:ascii="Times New Roman" w:hAnsi="Times New Roman" w:cs="Times New Roman"/>
          <w:sz w:val="24"/>
          <w:szCs w:val="24"/>
        </w:rPr>
        <w:t xml:space="preserve"> 2013).</w:t>
      </w:r>
    </w:p>
    <w:p w14:paraId="2163D1A5" w14:textId="285BC8CA" w:rsidR="001516CC" w:rsidRPr="005F099D" w:rsidRDefault="001516CC" w:rsidP="003F61D1">
      <w:pPr>
        <w:autoSpaceDE w:val="0"/>
        <w:autoSpaceDN w:val="0"/>
        <w:adjustRightInd w:val="0"/>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İncelenen</w:t>
      </w:r>
      <w:r w:rsidR="006579CA" w:rsidRPr="005F099D">
        <w:rPr>
          <w:rFonts w:ascii="Times New Roman" w:hAnsi="Times New Roman" w:cs="Times New Roman"/>
          <w:sz w:val="24"/>
          <w:szCs w:val="24"/>
        </w:rPr>
        <w:t xml:space="preserve"> </w:t>
      </w:r>
      <w:r w:rsidRPr="005F099D">
        <w:rPr>
          <w:rFonts w:ascii="Times New Roman" w:hAnsi="Times New Roman" w:cs="Times New Roman"/>
          <w:sz w:val="24"/>
          <w:szCs w:val="24"/>
        </w:rPr>
        <w:t>işletmenin cari dönem oranlarının yorumlanmasında,</w:t>
      </w:r>
      <w:r w:rsidR="006579CA" w:rsidRPr="005F099D">
        <w:rPr>
          <w:rFonts w:ascii="Times New Roman" w:hAnsi="Times New Roman" w:cs="Times New Roman"/>
          <w:sz w:val="24"/>
          <w:szCs w:val="24"/>
        </w:rPr>
        <w:t xml:space="preserve"> </w:t>
      </w:r>
      <w:r w:rsidRPr="005F099D">
        <w:rPr>
          <w:rFonts w:ascii="Times New Roman" w:hAnsi="Times New Roman" w:cs="Times New Roman"/>
          <w:sz w:val="24"/>
          <w:szCs w:val="24"/>
        </w:rPr>
        <w:t>değerlendirilmesinde aşağıdaki ölçülerden yararlanılabilir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p>
    <w:p w14:paraId="0D6E7B2A" w14:textId="77777777" w:rsidR="001516CC" w:rsidRPr="005F099D" w:rsidRDefault="001516CC" w:rsidP="001516CC">
      <w:pPr>
        <w:numPr>
          <w:ilvl w:val="0"/>
          <w:numId w:val="1"/>
        </w:numPr>
        <w:autoSpaceDE w:val="0"/>
        <w:autoSpaceDN w:val="0"/>
        <w:adjustRightInd w:val="0"/>
        <w:spacing w:after="0" w:line="240" w:lineRule="auto"/>
        <w:ind w:hanging="153"/>
        <w:jc w:val="both"/>
        <w:rPr>
          <w:rFonts w:ascii="Times New Roman" w:hAnsi="Times New Roman" w:cs="Times New Roman"/>
          <w:sz w:val="24"/>
          <w:szCs w:val="24"/>
        </w:rPr>
      </w:pPr>
      <w:r w:rsidRPr="005F099D">
        <w:rPr>
          <w:rFonts w:ascii="Times New Roman" w:hAnsi="Times New Roman" w:cs="Times New Roman"/>
          <w:sz w:val="24"/>
          <w:szCs w:val="24"/>
        </w:rPr>
        <w:t xml:space="preserve"> Anlamlı olduğu kabul edilen genel ölçülerle, deneyim sonucu bulunmuş ve yeterli olarak kabul edilmiş oranlarla karşılaştırma,</w:t>
      </w:r>
    </w:p>
    <w:p w14:paraId="28300394" w14:textId="77777777" w:rsidR="00F81277" w:rsidRPr="005F099D" w:rsidRDefault="00F81277" w:rsidP="00F81277">
      <w:pPr>
        <w:autoSpaceDE w:val="0"/>
        <w:autoSpaceDN w:val="0"/>
        <w:adjustRightInd w:val="0"/>
        <w:spacing w:after="0" w:line="240" w:lineRule="auto"/>
        <w:ind w:left="720"/>
        <w:jc w:val="both"/>
        <w:rPr>
          <w:rFonts w:ascii="Times New Roman" w:hAnsi="Times New Roman" w:cs="Times New Roman"/>
          <w:sz w:val="24"/>
          <w:szCs w:val="24"/>
        </w:rPr>
      </w:pPr>
    </w:p>
    <w:p w14:paraId="6277B407" w14:textId="77777777" w:rsidR="001516CC" w:rsidRPr="005F099D" w:rsidRDefault="001516CC" w:rsidP="001516CC">
      <w:pPr>
        <w:numPr>
          <w:ilvl w:val="0"/>
          <w:numId w:val="1"/>
        </w:numPr>
        <w:autoSpaceDE w:val="0"/>
        <w:autoSpaceDN w:val="0"/>
        <w:adjustRightInd w:val="0"/>
        <w:spacing w:after="0" w:line="240" w:lineRule="auto"/>
        <w:ind w:hanging="153"/>
        <w:jc w:val="both"/>
        <w:rPr>
          <w:rFonts w:ascii="Times New Roman" w:hAnsi="Times New Roman" w:cs="Times New Roman"/>
          <w:sz w:val="24"/>
          <w:szCs w:val="24"/>
        </w:rPr>
      </w:pPr>
      <w:r w:rsidRPr="005F099D">
        <w:rPr>
          <w:rFonts w:ascii="Times New Roman" w:hAnsi="Times New Roman" w:cs="Times New Roman"/>
          <w:sz w:val="24"/>
          <w:szCs w:val="24"/>
        </w:rPr>
        <w:t xml:space="preserve"> Birbiriyle ilgili çeşitli oranların birlikte değerlendirilmesi,</w:t>
      </w:r>
    </w:p>
    <w:p w14:paraId="5E1B7CB7" w14:textId="77777777" w:rsidR="00F81277" w:rsidRPr="005F099D" w:rsidRDefault="00F81277" w:rsidP="00F81277">
      <w:pPr>
        <w:autoSpaceDE w:val="0"/>
        <w:autoSpaceDN w:val="0"/>
        <w:adjustRightInd w:val="0"/>
        <w:spacing w:after="0" w:line="240" w:lineRule="auto"/>
        <w:ind w:left="720"/>
        <w:jc w:val="both"/>
        <w:rPr>
          <w:rFonts w:ascii="Times New Roman" w:hAnsi="Times New Roman" w:cs="Times New Roman"/>
          <w:sz w:val="24"/>
          <w:szCs w:val="24"/>
        </w:rPr>
      </w:pPr>
    </w:p>
    <w:p w14:paraId="25424C1B" w14:textId="77777777" w:rsidR="001516CC" w:rsidRPr="005F099D" w:rsidRDefault="001516CC" w:rsidP="001516CC">
      <w:pPr>
        <w:numPr>
          <w:ilvl w:val="0"/>
          <w:numId w:val="1"/>
        </w:numPr>
        <w:autoSpaceDE w:val="0"/>
        <w:autoSpaceDN w:val="0"/>
        <w:adjustRightInd w:val="0"/>
        <w:spacing w:after="0" w:line="240" w:lineRule="auto"/>
        <w:ind w:hanging="153"/>
        <w:jc w:val="both"/>
        <w:rPr>
          <w:rFonts w:ascii="Times New Roman" w:hAnsi="Times New Roman" w:cs="Times New Roman"/>
          <w:sz w:val="24"/>
          <w:szCs w:val="24"/>
        </w:rPr>
      </w:pPr>
      <w:r w:rsidRPr="005F099D">
        <w:rPr>
          <w:rFonts w:ascii="Times New Roman" w:hAnsi="Times New Roman" w:cs="Times New Roman"/>
          <w:sz w:val="24"/>
          <w:szCs w:val="24"/>
        </w:rPr>
        <w:t xml:space="preserve"> İşletmenin geçmiş yıllar oranları ile karşılaştırma,</w:t>
      </w:r>
    </w:p>
    <w:p w14:paraId="5F8C65F3" w14:textId="77777777" w:rsidR="00F81277" w:rsidRPr="005F099D" w:rsidRDefault="00F81277" w:rsidP="00F81277">
      <w:pPr>
        <w:autoSpaceDE w:val="0"/>
        <w:autoSpaceDN w:val="0"/>
        <w:adjustRightInd w:val="0"/>
        <w:spacing w:after="0" w:line="240" w:lineRule="auto"/>
        <w:ind w:left="720"/>
        <w:jc w:val="both"/>
        <w:rPr>
          <w:rFonts w:ascii="Times New Roman" w:hAnsi="Times New Roman" w:cs="Times New Roman"/>
          <w:sz w:val="24"/>
          <w:szCs w:val="24"/>
        </w:rPr>
      </w:pPr>
    </w:p>
    <w:p w14:paraId="593CD14E" w14:textId="5506189C" w:rsidR="001516CC" w:rsidRPr="005F099D" w:rsidRDefault="001516CC" w:rsidP="003F61D1">
      <w:pPr>
        <w:numPr>
          <w:ilvl w:val="0"/>
          <w:numId w:val="1"/>
        </w:numPr>
        <w:autoSpaceDE w:val="0"/>
        <w:autoSpaceDN w:val="0"/>
        <w:adjustRightInd w:val="0"/>
        <w:spacing w:after="120" w:line="240" w:lineRule="auto"/>
        <w:ind w:hanging="153"/>
        <w:jc w:val="both"/>
        <w:rPr>
          <w:rFonts w:ascii="Times New Roman" w:hAnsi="Times New Roman" w:cs="Times New Roman"/>
          <w:sz w:val="24"/>
          <w:szCs w:val="24"/>
        </w:rPr>
      </w:pPr>
      <w:r w:rsidRPr="005F099D">
        <w:rPr>
          <w:rFonts w:ascii="Times New Roman" w:hAnsi="Times New Roman" w:cs="Times New Roman"/>
          <w:sz w:val="24"/>
          <w:szCs w:val="24"/>
        </w:rPr>
        <w:t xml:space="preserve"> Aynı endüstri kolunda benzer işletmelerin oranları ile veya endüstri kolundaki tipik (standart) oranlarla karşılaştırma</w:t>
      </w:r>
      <w:r w:rsidR="00F81277" w:rsidRPr="005F099D">
        <w:rPr>
          <w:rFonts w:ascii="Times New Roman" w:hAnsi="Times New Roman" w:cs="Times New Roman"/>
          <w:sz w:val="24"/>
          <w:szCs w:val="24"/>
        </w:rPr>
        <w:t>.</w:t>
      </w:r>
    </w:p>
    <w:p w14:paraId="7D13D030" w14:textId="4B53F78C" w:rsidR="001516CC" w:rsidRPr="005F099D" w:rsidRDefault="001516CC" w:rsidP="003F61D1">
      <w:pPr>
        <w:autoSpaceDE w:val="0"/>
        <w:autoSpaceDN w:val="0"/>
        <w:adjustRightInd w:val="0"/>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lastRenderedPageBreak/>
        <w:t xml:space="preserve">Oranlar çeşitli </w:t>
      </w:r>
      <w:proofErr w:type="gramStart"/>
      <w:r w:rsidRPr="005F099D">
        <w:rPr>
          <w:rFonts w:ascii="Times New Roman" w:hAnsi="Times New Roman" w:cs="Times New Roman"/>
          <w:sz w:val="24"/>
          <w:szCs w:val="24"/>
        </w:rPr>
        <w:t>kriterlere</w:t>
      </w:r>
      <w:proofErr w:type="gramEnd"/>
      <w:r w:rsidRPr="005F099D">
        <w:rPr>
          <w:rFonts w:ascii="Times New Roman" w:hAnsi="Times New Roman" w:cs="Times New Roman"/>
          <w:sz w:val="24"/>
          <w:szCs w:val="24"/>
        </w:rPr>
        <w:t xml:space="preserve"> göre, farklı ayrımlara tabi tutulabilir. İşletme faaliyet sonuçları ile finansal durumunu değerlemedeki kullanılış amaçları bakımından yaygın olarak kullanılan oranlar </w:t>
      </w:r>
      <w:r w:rsidR="002F5069" w:rsidRPr="005F099D">
        <w:rPr>
          <w:rFonts w:ascii="Times New Roman" w:hAnsi="Times New Roman" w:cs="Times New Roman"/>
          <w:sz w:val="24"/>
          <w:szCs w:val="24"/>
        </w:rPr>
        <w:t xml:space="preserve">şöyle </w:t>
      </w:r>
      <w:r w:rsidRPr="005F099D">
        <w:rPr>
          <w:rFonts w:ascii="Times New Roman" w:hAnsi="Times New Roman" w:cs="Times New Roman"/>
          <w:sz w:val="24"/>
          <w:szCs w:val="24"/>
        </w:rPr>
        <w:t>sınıflandırılabilmektedir:</w:t>
      </w:r>
    </w:p>
    <w:p w14:paraId="7C26CC93" w14:textId="77777777" w:rsidR="001516CC" w:rsidRPr="0007215A" w:rsidRDefault="001516CC" w:rsidP="001516CC">
      <w:pPr>
        <w:numPr>
          <w:ilvl w:val="0"/>
          <w:numId w:val="2"/>
        </w:numPr>
        <w:tabs>
          <w:tab w:val="left" w:pos="851"/>
          <w:tab w:val="left" w:pos="2775"/>
        </w:tabs>
        <w:spacing w:line="360" w:lineRule="auto"/>
        <w:ind w:hanging="153"/>
        <w:contextualSpacing/>
        <w:jc w:val="both"/>
        <w:rPr>
          <w:rFonts w:ascii="Times New Roman" w:hAnsi="Times New Roman" w:cs="Times New Roman"/>
          <w:sz w:val="24"/>
          <w:szCs w:val="24"/>
        </w:rPr>
      </w:pPr>
      <w:r w:rsidRPr="0007215A">
        <w:rPr>
          <w:rFonts w:ascii="Times New Roman" w:hAnsi="Times New Roman" w:cs="Times New Roman"/>
          <w:sz w:val="24"/>
          <w:szCs w:val="24"/>
        </w:rPr>
        <w:t>Likidite Oranları</w:t>
      </w:r>
    </w:p>
    <w:p w14:paraId="77832F71" w14:textId="77777777" w:rsidR="001516CC" w:rsidRPr="0007215A" w:rsidRDefault="001516CC" w:rsidP="001516CC">
      <w:pPr>
        <w:numPr>
          <w:ilvl w:val="0"/>
          <w:numId w:val="2"/>
        </w:numPr>
        <w:tabs>
          <w:tab w:val="left" w:pos="851"/>
          <w:tab w:val="left" w:pos="2775"/>
        </w:tabs>
        <w:spacing w:line="360" w:lineRule="auto"/>
        <w:ind w:hanging="153"/>
        <w:contextualSpacing/>
        <w:jc w:val="both"/>
        <w:rPr>
          <w:rFonts w:ascii="Times New Roman" w:hAnsi="Times New Roman" w:cs="Times New Roman"/>
          <w:sz w:val="24"/>
          <w:szCs w:val="24"/>
        </w:rPr>
      </w:pPr>
      <w:r w:rsidRPr="0007215A">
        <w:rPr>
          <w:rFonts w:ascii="Times New Roman" w:hAnsi="Times New Roman" w:cs="Times New Roman"/>
          <w:sz w:val="24"/>
          <w:szCs w:val="24"/>
        </w:rPr>
        <w:t>Finansal Yapı Oranları</w:t>
      </w:r>
    </w:p>
    <w:p w14:paraId="7EBFEE9E" w14:textId="77777777" w:rsidR="001516CC" w:rsidRPr="0007215A" w:rsidRDefault="001516CC" w:rsidP="001516CC">
      <w:pPr>
        <w:numPr>
          <w:ilvl w:val="0"/>
          <w:numId w:val="2"/>
        </w:numPr>
        <w:tabs>
          <w:tab w:val="left" w:pos="851"/>
          <w:tab w:val="left" w:pos="2775"/>
        </w:tabs>
        <w:spacing w:line="360" w:lineRule="auto"/>
        <w:ind w:hanging="153"/>
        <w:contextualSpacing/>
        <w:jc w:val="both"/>
        <w:rPr>
          <w:rFonts w:ascii="Times New Roman" w:hAnsi="Times New Roman" w:cs="Times New Roman"/>
          <w:sz w:val="24"/>
          <w:szCs w:val="24"/>
        </w:rPr>
      </w:pPr>
      <w:r w:rsidRPr="0007215A">
        <w:rPr>
          <w:rFonts w:ascii="Times New Roman" w:hAnsi="Times New Roman" w:cs="Times New Roman"/>
          <w:sz w:val="24"/>
          <w:szCs w:val="24"/>
        </w:rPr>
        <w:t>Verimlilik Oranları</w:t>
      </w:r>
    </w:p>
    <w:p w14:paraId="33B1CF80" w14:textId="69ADAE06" w:rsidR="00E60087" w:rsidRPr="005F099D" w:rsidRDefault="00C70122" w:rsidP="003F61D1">
      <w:pPr>
        <w:numPr>
          <w:ilvl w:val="0"/>
          <w:numId w:val="2"/>
        </w:numPr>
        <w:tabs>
          <w:tab w:val="left" w:pos="851"/>
          <w:tab w:val="left" w:pos="2775"/>
        </w:tabs>
        <w:spacing w:before="120" w:after="120" w:line="240" w:lineRule="auto"/>
        <w:ind w:hanging="153"/>
        <w:contextualSpacing/>
        <w:jc w:val="both"/>
        <w:rPr>
          <w:rFonts w:ascii="Times New Roman" w:hAnsi="Times New Roman" w:cs="Times New Roman"/>
          <w:b/>
          <w:sz w:val="24"/>
          <w:szCs w:val="24"/>
        </w:rPr>
      </w:pPr>
      <w:r w:rsidRPr="0007215A">
        <w:rPr>
          <w:rFonts w:ascii="Times New Roman" w:hAnsi="Times New Roman" w:cs="Times New Roman"/>
          <w:sz w:val="24"/>
          <w:szCs w:val="24"/>
        </w:rPr>
        <w:t>Kârlılık</w:t>
      </w:r>
      <w:r w:rsidR="001516CC" w:rsidRPr="0007215A">
        <w:rPr>
          <w:rFonts w:ascii="Times New Roman" w:hAnsi="Times New Roman" w:cs="Times New Roman"/>
          <w:sz w:val="24"/>
          <w:szCs w:val="24"/>
        </w:rPr>
        <w:t xml:space="preserve"> Oranları</w:t>
      </w:r>
    </w:p>
    <w:p w14:paraId="47724382" w14:textId="77777777" w:rsidR="001516CC" w:rsidRPr="005F099D" w:rsidRDefault="001516CC" w:rsidP="003F61D1">
      <w:pPr>
        <w:pStyle w:val="ListeParagraf"/>
        <w:numPr>
          <w:ilvl w:val="0"/>
          <w:numId w:val="6"/>
        </w:numPr>
        <w:tabs>
          <w:tab w:val="left" w:pos="1410"/>
          <w:tab w:val="left" w:pos="2775"/>
        </w:tabs>
        <w:spacing w:after="120" w:line="240" w:lineRule="auto"/>
        <w:ind w:left="284" w:hanging="284"/>
        <w:rPr>
          <w:rFonts w:ascii="Times New Roman" w:hAnsi="Times New Roman" w:cs="Times New Roman"/>
          <w:b/>
          <w:sz w:val="24"/>
          <w:szCs w:val="24"/>
        </w:rPr>
      </w:pPr>
      <w:r w:rsidRPr="005F099D">
        <w:rPr>
          <w:rFonts w:ascii="Times New Roman" w:hAnsi="Times New Roman" w:cs="Times New Roman"/>
          <w:b/>
          <w:sz w:val="24"/>
          <w:szCs w:val="24"/>
        </w:rPr>
        <w:t>Likidite Oranları</w:t>
      </w:r>
    </w:p>
    <w:p w14:paraId="31387544" w14:textId="65153003" w:rsidR="001516CC" w:rsidRPr="005F099D" w:rsidRDefault="001516CC" w:rsidP="003F61D1">
      <w:pPr>
        <w:autoSpaceDE w:val="0"/>
        <w:autoSpaceDN w:val="0"/>
        <w:adjustRightInd w:val="0"/>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Likidite oranları, işletmenin kısa vadeli borç ödeme gücünü ölçmek, başka bir deyişle likidite riskini değerlendirmek, net işletme sermayesinin yeterli olup olmadığını saptamak için kullanılmaktadır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p>
    <w:p w14:paraId="5DF78266"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a) Cari Oran</w:t>
      </w:r>
    </w:p>
    <w:p w14:paraId="3706BFFE" w14:textId="51162A54"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Williams </w:t>
      </w:r>
      <w:r w:rsidR="001A3C23" w:rsidRPr="005F099D">
        <w:rPr>
          <w:rFonts w:ascii="Times New Roman" w:hAnsi="Times New Roman" w:cs="Times New Roman"/>
          <w:sz w:val="24"/>
          <w:szCs w:val="24"/>
        </w:rPr>
        <w:t>ve diğerleri</w:t>
      </w:r>
      <w:r w:rsidR="00B05C03" w:rsidRPr="005F099D">
        <w:rPr>
          <w:rFonts w:ascii="Times New Roman" w:hAnsi="Times New Roman" w:cs="Times New Roman"/>
          <w:sz w:val="24"/>
          <w:szCs w:val="24"/>
        </w:rPr>
        <w:t xml:space="preserve"> </w:t>
      </w:r>
      <w:r w:rsidRPr="005F099D">
        <w:rPr>
          <w:rFonts w:ascii="Times New Roman" w:hAnsi="Times New Roman" w:cs="Times New Roman"/>
          <w:sz w:val="24"/>
          <w:szCs w:val="24"/>
        </w:rPr>
        <w:t>(2005)</w:t>
      </w:r>
      <w:r w:rsidR="00B05C03" w:rsidRPr="005F099D">
        <w:rPr>
          <w:rFonts w:ascii="Times New Roman" w:hAnsi="Times New Roman" w:cs="Times New Roman"/>
          <w:sz w:val="24"/>
          <w:szCs w:val="24"/>
        </w:rPr>
        <w:t>’ne</w:t>
      </w:r>
      <w:r w:rsidRPr="005F099D">
        <w:rPr>
          <w:rFonts w:ascii="Times New Roman" w:hAnsi="Times New Roman" w:cs="Times New Roman"/>
          <w:sz w:val="24"/>
          <w:szCs w:val="24"/>
        </w:rPr>
        <w:t xml:space="preserve"> göre, cari oran, işletmenin kısa </w:t>
      </w:r>
      <w:proofErr w:type="gramStart"/>
      <w:r w:rsidRPr="005F099D">
        <w:rPr>
          <w:rFonts w:ascii="Times New Roman" w:hAnsi="Times New Roman" w:cs="Times New Roman"/>
          <w:sz w:val="24"/>
          <w:szCs w:val="24"/>
        </w:rPr>
        <w:t>vadeli  borç</w:t>
      </w:r>
      <w:proofErr w:type="gramEnd"/>
      <w:r w:rsidRPr="005F099D">
        <w:rPr>
          <w:rFonts w:ascii="Times New Roman" w:hAnsi="Times New Roman" w:cs="Times New Roman"/>
          <w:sz w:val="24"/>
          <w:szCs w:val="24"/>
        </w:rPr>
        <w:t xml:space="preserve"> ödeme gücünü ölçümlemektedir (Ataman ve </w:t>
      </w:r>
      <w:proofErr w:type="spellStart"/>
      <w:r w:rsidRPr="005F099D">
        <w:rPr>
          <w:rFonts w:ascii="Times New Roman" w:hAnsi="Times New Roman" w:cs="Times New Roman"/>
          <w:sz w:val="24"/>
          <w:szCs w:val="24"/>
        </w:rPr>
        <w:t>Altuk</w:t>
      </w:r>
      <w:proofErr w:type="spellEnd"/>
      <w:r w:rsidRPr="005F099D">
        <w:rPr>
          <w:rFonts w:ascii="Times New Roman" w:hAnsi="Times New Roman" w:cs="Times New Roman"/>
          <w:sz w:val="24"/>
          <w:szCs w:val="24"/>
        </w:rPr>
        <w:t xml:space="preserve"> Özden, 2009). Bir firmanın mali gücünü gösteren bir endeks olarak cari orandan yaygın bir şekilde yararlanılmaktadır.</w:t>
      </w:r>
      <w:r w:rsidR="00C22A2A" w:rsidRPr="005F099D">
        <w:rPr>
          <w:rFonts w:ascii="Times New Roman" w:hAnsi="Times New Roman" w:cs="Times New Roman"/>
          <w:sz w:val="24"/>
          <w:szCs w:val="24"/>
        </w:rPr>
        <w:t xml:space="preserve"> </w:t>
      </w:r>
      <w:r w:rsidR="001C1740" w:rsidRPr="005F099D">
        <w:rPr>
          <w:rFonts w:ascii="Times New Roman" w:hAnsi="Times New Roman" w:cs="Times New Roman"/>
          <w:sz w:val="24"/>
          <w:szCs w:val="24"/>
        </w:rPr>
        <w:t>Cari oran hesapla</w:t>
      </w:r>
      <w:r w:rsidRPr="005F099D">
        <w:rPr>
          <w:rFonts w:ascii="Times New Roman" w:hAnsi="Times New Roman" w:cs="Times New Roman"/>
          <w:sz w:val="24"/>
          <w:szCs w:val="24"/>
        </w:rPr>
        <w:t xml:space="preserve">masında amaç, işletmenin kısa </w:t>
      </w:r>
      <w:r w:rsidR="00B2429F" w:rsidRPr="005F099D">
        <w:rPr>
          <w:rFonts w:ascii="Times New Roman" w:hAnsi="Times New Roman" w:cs="Times New Roman"/>
          <w:sz w:val="24"/>
          <w:szCs w:val="24"/>
        </w:rPr>
        <w:t>süreli</w:t>
      </w:r>
      <w:r w:rsidRPr="005F099D">
        <w:rPr>
          <w:rFonts w:ascii="Times New Roman" w:hAnsi="Times New Roman" w:cs="Times New Roman"/>
          <w:sz w:val="24"/>
          <w:szCs w:val="24"/>
        </w:rPr>
        <w:t xml:space="preserve"> borçlarını ödeme gücünü ölçmek ve net işletme sermayesinin yeterli olup olmadığını ortaya koymaktır. </w:t>
      </w:r>
    </w:p>
    <w:p w14:paraId="09664DB4" w14:textId="6CFDAA4D"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Kredi veren kurum ve kuruluşların karşılaştığı en önemli tehlike kredi kullananların yükümlülüklerini yerine getirememesinden dolayı </w:t>
      </w:r>
      <w:proofErr w:type="spellStart"/>
      <w:r w:rsidRPr="005F099D">
        <w:rPr>
          <w:rFonts w:ascii="Times New Roman" w:hAnsi="Times New Roman" w:cs="Times New Roman"/>
          <w:sz w:val="24"/>
          <w:szCs w:val="24"/>
        </w:rPr>
        <w:t>likiditesizlik</w:t>
      </w:r>
      <w:proofErr w:type="spellEnd"/>
      <w:r w:rsidRPr="005F099D">
        <w:rPr>
          <w:rFonts w:ascii="Times New Roman" w:hAnsi="Times New Roman" w:cs="Times New Roman"/>
          <w:sz w:val="24"/>
          <w:szCs w:val="24"/>
        </w:rPr>
        <w:t xml:space="preserve"> yaşama riskidir. Cari oran</w:t>
      </w:r>
      <w:r w:rsidR="00280745" w:rsidRPr="005F099D">
        <w:rPr>
          <w:rFonts w:ascii="Times New Roman" w:hAnsi="Times New Roman" w:cs="Times New Roman"/>
          <w:sz w:val="24"/>
          <w:szCs w:val="24"/>
        </w:rPr>
        <w:t>,</w:t>
      </w:r>
      <w:r w:rsidRPr="005F099D">
        <w:rPr>
          <w:rFonts w:ascii="Times New Roman" w:hAnsi="Times New Roman" w:cs="Times New Roman"/>
          <w:sz w:val="24"/>
          <w:szCs w:val="24"/>
        </w:rPr>
        <w:t xml:space="preserve"> dönen varlıklarıyla kısa vadeli yabancı kaynakları karşılaştırarak bu riski ortaya koyar (</w:t>
      </w:r>
      <w:proofErr w:type="spellStart"/>
      <w:r w:rsidRPr="005F099D">
        <w:rPr>
          <w:rFonts w:ascii="Times New Roman" w:hAnsi="Times New Roman" w:cs="Times New Roman"/>
          <w:sz w:val="24"/>
          <w:szCs w:val="24"/>
        </w:rPr>
        <w:t>Fridson</w:t>
      </w:r>
      <w:proofErr w:type="spellEnd"/>
      <w:r w:rsidRPr="005F099D">
        <w:rPr>
          <w:rFonts w:ascii="Times New Roman" w:hAnsi="Times New Roman" w:cs="Times New Roman"/>
          <w:sz w:val="24"/>
          <w:szCs w:val="24"/>
        </w:rPr>
        <w:t xml:space="preserve"> </w:t>
      </w:r>
      <w:r w:rsidR="005460F4" w:rsidRPr="005F099D">
        <w:rPr>
          <w:rFonts w:ascii="Times New Roman" w:hAnsi="Times New Roman" w:cs="Times New Roman"/>
          <w:sz w:val="24"/>
          <w:szCs w:val="24"/>
        </w:rPr>
        <w:t xml:space="preserve">ve </w:t>
      </w:r>
      <w:proofErr w:type="spellStart"/>
      <w:r w:rsidRPr="005F099D">
        <w:rPr>
          <w:rFonts w:ascii="Times New Roman" w:hAnsi="Times New Roman" w:cs="Times New Roman"/>
          <w:sz w:val="24"/>
          <w:szCs w:val="24"/>
        </w:rPr>
        <w:t>Alvarez</w:t>
      </w:r>
      <w:proofErr w:type="spellEnd"/>
      <w:r w:rsidR="005460F4" w:rsidRPr="005F099D">
        <w:rPr>
          <w:rFonts w:ascii="Times New Roman" w:hAnsi="Times New Roman" w:cs="Times New Roman"/>
          <w:sz w:val="24"/>
          <w:szCs w:val="24"/>
        </w:rPr>
        <w:t>,</w:t>
      </w:r>
      <w:r w:rsidRPr="005F099D">
        <w:rPr>
          <w:rFonts w:ascii="Times New Roman" w:hAnsi="Times New Roman" w:cs="Times New Roman"/>
          <w:sz w:val="24"/>
          <w:szCs w:val="24"/>
        </w:rPr>
        <w:t xml:space="preserve"> 2002).</w:t>
      </w:r>
      <w:r w:rsidR="003505AA" w:rsidRPr="005F099D">
        <w:rPr>
          <w:rFonts w:ascii="Times New Roman" w:hAnsi="Times New Roman" w:cs="Times New Roman"/>
          <w:sz w:val="24"/>
          <w:szCs w:val="24"/>
        </w:rPr>
        <w:t xml:space="preserve"> </w:t>
      </w:r>
      <w:r w:rsidRPr="005F099D">
        <w:rPr>
          <w:rFonts w:ascii="Times New Roman" w:hAnsi="Times New Roman" w:cs="Times New Roman"/>
          <w:sz w:val="24"/>
          <w:szCs w:val="24"/>
        </w:rPr>
        <w:t xml:space="preserve">Cari oranın ideal oranı kural olarak 2 olmakla birlikte, gelişmekte olan ülkelerde bankaların daha çok kısa vadeli kredi verme </w:t>
      </w:r>
      <w:proofErr w:type="gramStart"/>
      <w:r w:rsidRPr="005F099D">
        <w:rPr>
          <w:rFonts w:ascii="Times New Roman" w:hAnsi="Times New Roman" w:cs="Times New Roman"/>
          <w:sz w:val="24"/>
          <w:szCs w:val="24"/>
        </w:rPr>
        <w:t>trendlerinden</w:t>
      </w:r>
      <w:proofErr w:type="gramEnd"/>
      <w:r w:rsidRPr="005F099D">
        <w:rPr>
          <w:rFonts w:ascii="Times New Roman" w:hAnsi="Times New Roman" w:cs="Times New Roman"/>
          <w:sz w:val="24"/>
          <w:szCs w:val="24"/>
        </w:rPr>
        <w:t xml:space="preserve"> dolayı bu oranın 1,5 olması yeterli görülmektedir.</w:t>
      </w:r>
    </w:p>
    <w:p w14:paraId="34BFBA06" w14:textId="4AE582F7" w:rsidR="001516CC" w:rsidRPr="005F099D" w:rsidRDefault="00452B90" w:rsidP="003F61D1">
      <w:pPr>
        <w:tabs>
          <w:tab w:val="left" w:pos="1410"/>
          <w:tab w:val="left" w:pos="2775"/>
        </w:tabs>
        <w:spacing w:after="120" w:line="240" w:lineRule="auto"/>
        <w:rPr>
          <w:rFonts w:ascii="Times New Roman" w:hAnsi="Times New Roman" w:cs="Times New Roman"/>
          <w:b/>
          <w:sz w:val="24"/>
          <w:szCs w:val="24"/>
        </w:rPr>
      </w:pPr>
      <w:r>
        <w:rPr>
          <w:rFonts w:ascii="Times New Roman" w:hAnsi="Times New Roman" w:cs="Times New Roman"/>
          <w:b/>
          <w:sz w:val="24"/>
          <w:szCs w:val="24"/>
        </w:rPr>
        <w:t>b) Likidite (Asit-T</w:t>
      </w:r>
      <w:r w:rsidR="001516CC" w:rsidRPr="005F099D">
        <w:rPr>
          <w:rFonts w:ascii="Times New Roman" w:hAnsi="Times New Roman" w:cs="Times New Roman"/>
          <w:b/>
          <w:sz w:val="24"/>
          <w:szCs w:val="24"/>
        </w:rPr>
        <w:t>est) Oranı</w:t>
      </w:r>
    </w:p>
    <w:p w14:paraId="3A504488" w14:textId="7777777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Likidite (asit-test) oranı, cari oranı tamamlayan, onu daha anlaşılabilir kılan bir ölçüdür.</w:t>
      </w:r>
    </w:p>
    <w:p w14:paraId="1EEFD95D" w14:textId="3696D5EE"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Bu oran, paraya çevrilmesi oldukça zaman alabilecek olan stoklar ve akreditifler </w:t>
      </w:r>
      <w:proofErr w:type="gramStart"/>
      <w:r w:rsidRPr="005F099D">
        <w:rPr>
          <w:rFonts w:ascii="Times New Roman" w:hAnsi="Times New Roman" w:cs="Times New Roman"/>
          <w:sz w:val="24"/>
          <w:szCs w:val="24"/>
        </w:rPr>
        <w:t>dahil</w:t>
      </w:r>
      <w:proofErr w:type="gramEnd"/>
      <w:r w:rsidRPr="005F099D">
        <w:rPr>
          <w:rFonts w:ascii="Times New Roman" w:hAnsi="Times New Roman" w:cs="Times New Roman"/>
          <w:sz w:val="24"/>
          <w:szCs w:val="24"/>
        </w:rPr>
        <w:t xml:space="preserve"> sipariş avansları, para olar</w:t>
      </w:r>
      <w:r w:rsidR="001C1740" w:rsidRPr="005F099D">
        <w:rPr>
          <w:rFonts w:ascii="Times New Roman" w:hAnsi="Times New Roman" w:cs="Times New Roman"/>
          <w:sz w:val="24"/>
          <w:szCs w:val="24"/>
        </w:rPr>
        <w:t>ak tahsil edilmeyecek alacaklar ve</w:t>
      </w:r>
      <w:r w:rsidRPr="005F099D">
        <w:rPr>
          <w:rFonts w:ascii="Times New Roman" w:hAnsi="Times New Roman" w:cs="Times New Roman"/>
          <w:sz w:val="24"/>
          <w:szCs w:val="24"/>
        </w:rPr>
        <w:t xml:space="preserve"> diğer dönen varlıklar</w:t>
      </w:r>
      <w:r w:rsidR="001C1740" w:rsidRPr="005F099D">
        <w:rPr>
          <w:rFonts w:ascii="Times New Roman" w:hAnsi="Times New Roman" w:cs="Times New Roman"/>
          <w:sz w:val="24"/>
          <w:szCs w:val="24"/>
        </w:rPr>
        <w:t>ın</w:t>
      </w:r>
      <w:r w:rsidRPr="005F099D">
        <w:rPr>
          <w:rFonts w:ascii="Times New Roman" w:hAnsi="Times New Roman" w:cs="Times New Roman"/>
          <w:sz w:val="24"/>
          <w:szCs w:val="24"/>
        </w:rPr>
        <w:t>, oranın payında yer almadığından</w:t>
      </w:r>
      <w:r w:rsidR="001C1740" w:rsidRPr="005F099D">
        <w:rPr>
          <w:rFonts w:ascii="Times New Roman" w:hAnsi="Times New Roman" w:cs="Times New Roman"/>
          <w:sz w:val="24"/>
          <w:szCs w:val="24"/>
        </w:rPr>
        <w:t xml:space="preserve"> dolayı</w:t>
      </w:r>
      <w:r w:rsidRPr="005F099D">
        <w:rPr>
          <w:rFonts w:ascii="Times New Roman" w:hAnsi="Times New Roman" w:cs="Times New Roman"/>
          <w:sz w:val="24"/>
          <w:szCs w:val="24"/>
        </w:rPr>
        <w:t>, cari orana kıyasla daha duyarlı bir ölçüdür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r w:rsidR="000805C1" w:rsidRPr="005F099D">
        <w:rPr>
          <w:rFonts w:ascii="Times New Roman" w:hAnsi="Times New Roman" w:cs="Times New Roman"/>
          <w:sz w:val="24"/>
          <w:szCs w:val="24"/>
        </w:rPr>
        <w:t xml:space="preserve"> </w:t>
      </w:r>
      <w:r w:rsidRPr="005F099D">
        <w:rPr>
          <w:rFonts w:ascii="Times New Roman" w:hAnsi="Times New Roman" w:cs="Times New Roman"/>
          <w:sz w:val="24"/>
          <w:szCs w:val="24"/>
        </w:rPr>
        <w:t xml:space="preserve">Asit-test oranının sonucunun 1 çıkması yeterli kabul edilmektedir. Böyle bir sonuç işletmenin kısa vadeli yabancı kaynaklarının tamamının para ve hızla paraya çevrilebilir değerlerle </w:t>
      </w:r>
      <w:r w:rsidR="00170D79" w:rsidRPr="005F099D">
        <w:rPr>
          <w:rFonts w:ascii="Times New Roman" w:hAnsi="Times New Roman" w:cs="Times New Roman"/>
          <w:sz w:val="24"/>
          <w:szCs w:val="24"/>
        </w:rPr>
        <w:t xml:space="preserve">ödenebileceğini göstermektedir </w:t>
      </w:r>
      <w:r w:rsidRPr="005F099D">
        <w:rPr>
          <w:rFonts w:ascii="Times New Roman" w:hAnsi="Times New Roman" w:cs="Times New Roman"/>
          <w:sz w:val="24"/>
          <w:szCs w:val="24"/>
        </w:rPr>
        <w:t>(</w:t>
      </w:r>
      <w:r w:rsidR="004F5DA9" w:rsidRPr="005F099D">
        <w:rPr>
          <w:rFonts w:ascii="Times New Roman" w:hAnsi="Times New Roman" w:cs="Times New Roman"/>
          <w:sz w:val="24"/>
          <w:szCs w:val="24"/>
        </w:rPr>
        <w:t xml:space="preserve">Çabuk </w:t>
      </w:r>
      <w:r w:rsidR="002B44FB" w:rsidRPr="005F099D">
        <w:rPr>
          <w:rFonts w:ascii="Times New Roman" w:hAnsi="Times New Roman" w:cs="Times New Roman"/>
          <w:sz w:val="24"/>
          <w:szCs w:val="24"/>
        </w:rPr>
        <w:t>vd</w:t>
      </w:r>
      <w:proofErr w:type="gramStart"/>
      <w:r w:rsidR="002B44FB" w:rsidRPr="005F099D">
        <w:rPr>
          <w:rFonts w:ascii="Times New Roman" w:hAnsi="Times New Roman" w:cs="Times New Roman"/>
          <w:sz w:val="24"/>
          <w:szCs w:val="24"/>
        </w:rPr>
        <w:t>.</w:t>
      </w:r>
      <w:r w:rsidR="004F5DA9" w:rsidRPr="005F099D">
        <w:rPr>
          <w:rFonts w:ascii="Times New Roman" w:hAnsi="Times New Roman" w:cs="Times New Roman"/>
          <w:sz w:val="24"/>
          <w:szCs w:val="24"/>
        </w:rPr>
        <w:t>,</w:t>
      </w:r>
      <w:proofErr w:type="gramEnd"/>
      <w:r w:rsidR="004F5DA9" w:rsidRPr="005F099D">
        <w:rPr>
          <w:rFonts w:ascii="Times New Roman" w:hAnsi="Times New Roman" w:cs="Times New Roman"/>
          <w:sz w:val="24"/>
          <w:szCs w:val="24"/>
        </w:rPr>
        <w:t xml:space="preserve"> 2013a</w:t>
      </w:r>
      <w:r w:rsidRPr="005F099D">
        <w:rPr>
          <w:rFonts w:ascii="Times New Roman" w:hAnsi="Times New Roman" w:cs="Times New Roman"/>
          <w:sz w:val="24"/>
          <w:szCs w:val="24"/>
        </w:rPr>
        <w:t xml:space="preserve">). </w:t>
      </w:r>
    </w:p>
    <w:p w14:paraId="72728479"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c) Nakit (Disponibilite) Oranı</w:t>
      </w:r>
    </w:p>
    <w:p w14:paraId="7450DCBB" w14:textId="50831DB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Likidite oranı hesaplanırken, oranın payına stoklar, akreditifler, satıcılara verilen avanslar, gelir tahakkukları, gelecek aylara ait giderler ve diğer dönen varlıklar </w:t>
      </w:r>
      <w:proofErr w:type="gramStart"/>
      <w:r w:rsidRPr="005F099D">
        <w:rPr>
          <w:rFonts w:ascii="Times New Roman" w:hAnsi="Times New Roman" w:cs="Times New Roman"/>
          <w:sz w:val="24"/>
          <w:szCs w:val="24"/>
        </w:rPr>
        <w:t>dahil</w:t>
      </w:r>
      <w:proofErr w:type="gramEnd"/>
      <w:r w:rsidRPr="005F099D">
        <w:rPr>
          <w:rFonts w:ascii="Times New Roman" w:hAnsi="Times New Roman" w:cs="Times New Roman"/>
          <w:sz w:val="24"/>
          <w:szCs w:val="24"/>
        </w:rPr>
        <w:t xml:space="preserve"> edilmediği halde; nakit oranında alacaklar da payda yer almamaktadır. Bu nedenle nakit oranı, likidite oranına kıyasla daha duyarlı ve keskin bir ölçü olarak kabul edilmektedir. Gerçekten bu oran, işletmenin satışlarının durması ve alacaklarını tahsil edememesi halinde, kısa vadeli borçlarını ödeme gücünü göstermektedir. Nakit oranın</w:t>
      </w:r>
      <w:r w:rsidR="001C1740" w:rsidRPr="005F099D">
        <w:rPr>
          <w:rFonts w:ascii="Times New Roman" w:hAnsi="Times New Roman" w:cs="Times New Roman"/>
          <w:sz w:val="24"/>
          <w:szCs w:val="24"/>
        </w:rPr>
        <w:t>ın</w:t>
      </w:r>
      <w:r w:rsidRPr="005F099D">
        <w:rPr>
          <w:rFonts w:ascii="Times New Roman" w:hAnsi="Times New Roman" w:cs="Times New Roman"/>
          <w:sz w:val="24"/>
          <w:szCs w:val="24"/>
        </w:rPr>
        <w:t xml:space="preserve"> 1 olması, işletmenin kısa vadeli borçlarının tamamını, para ve para benzerleri ile karşılayabildiğini ifade eder. Bu kadar yüksek likidite</w:t>
      </w:r>
      <w:r w:rsidR="001C1740" w:rsidRPr="005F099D">
        <w:rPr>
          <w:rFonts w:ascii="Times New Roman" w:hAnsi="Times New Roman" w:cs="Times New Roman"/>
          <w:sz w:val="24"/>
          <w:szCs w:val="24"/>
        </w:rPr>
        <w:t>,</w:t>
      </w:r>
      <w:r w:rsidRPr="005F099D">
        <w:rPr>
          <w:rFonts w:ascii="Times New Roman" w:hAnsi="Times New Roman" w:cs="Times New Roman"/>
          <w:sz w:val="24"/>
          <w:szCs w:val="24"/>
        </w:rPr>
        <w:t xml:space="preserve"> işletmeler için </w:t>
      </w:r>
      <w:r w:rsidRPr="005F099D">
        <w:rPr>
          <w:rFonts w:ascii="Times New Roman" w:hAnsi="Times New Roman" w:cs="Times New Roman"/>
          <w:sz w:val="24"/>
          <w:szCs w:val="24"/>
        </w:rPr>
        <w:lastRenderedPageBreak/>
        <w:t>gerekli olmadığı gibi alternatif maliyeti (yoksun kalınan gelirler) de çok yüksek olabilir. Ancak gelişmiş ülkelerde bu oranın % 20’nin altına düşmemesi gerektiği genel bir kural olarak ileri sürülmektedir. Ülkemizde bu oran, sınai işletmelerde kısa süreli borçların yüksekliği nedeniyle genellikle % 20’nin altına düşmektedir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p>
    <w:p w14:paraId="5D30DDD4" w14:textId="5D4F5729" w:rsidR="001516CC" w:rsidRPr="005F099D" w:rsidRDefault="001516CC" w:rsidP="003F61D1">
      <w:pPr>
        <w:pStyle w:val="ListeParagraf"/>
        <w:numPr>
          <w:ilvl w:val="0"/>
          <w:numId w:val="6"/>
        </w:numPr>
        <w:tabs>
          <w:tab w:val="left" w:pos="1410"/>
          <w:tab w:val="left" w:pos="2775"/>
        </w:tabs>
        <w:spacing w:after="120" w:line="240" w:lineRule="auto"/>
        <w:ind w:left="284" w:hanging="284"/>
        <w:rPr>
          <w:rFonts w:ascii="Times New Roman" w:hAnsi="Times New Roman" w:cs="Times New Roman"/>
          <w:b/>
          <w:sz w:val="24"/>
          <w:szCs w:val="24"/>
        </w:rPr>
      </w:pPr>
      <w:r w:rsidRPr="005F099D">
        <w:rPr>
          <w:rFonts w:ascii="Times New Roman" w:hAnsi="Times New Roman" w:cs="Times New Roman"/>
          <w:b/>
          <w:sz w:val="24"/>
          <w:szCs w:val="24"/>
        </w:rPr>
        <w:t>Finansal Yapı Oranları</w:t>
      </w:r>
    </w:p>
    <w:p w14:paraId="36BAFD6F" w14:textId="7777777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Finansal yapı oranları, işletmenin finansal yapısını ve uzun süreli borç ödeme gücünü göstermektedir.</w:t>
      </w:r>
    </w:p>
    <w:p w14:paraId="00521547" w14:textId="1D5715B6" w:rsidR="001516CC" w:rsidRPr="005F099D" w:rsidRDefault="001516CC" w:rsidP="003F61D1">
      <w:pPr>
        <w:spacing w:after="120" w:line="240" w:lineRule="auto"/>
        <w:jc w:val="both"/>
        <w:rPr>
          <w:rFonts w:ascii="Times New Roman" w:eastAsia="Times New Roman" w:hAnsi="Times New Roman" w:cs="Times New Roman"/>
          <w:sz w:val="24"/>
          <w:szCs w:val="24"/>
          <w:lang w:eastAsia="tr-TR"/>
        </w:rPr>
      </w:pPr>
      <w:r w:rsidRPr="005F099D">
        <w:rPr>
          <w:rFonts w:ascii="Times New Roman" w:hAnsi="Times New Roman" w:cs="Times New Roman"/>
          <w:sz w:val="24"/>
          <w:szCs w:val="24"/>
        </w:rPr>
        <w:t xml:space="preserve">Mali yapı ile ilgili oranlar işletmenin faaliyetlerini zararla kapatması, varlıklarının değerinin düşmesi ve beklediği nakit hareketlerinin gerçekleşmemesi durumunda işletmenin yabancı kaynaklarını zamanında ödeyip, ödeyemeyeceği konusunda önemli bilgiler sağlar </w:t>
      </w:r>
      <w:r w:rsidRPr="005F099D">
        <w:rPr>
          <w:rFonts w:ascii="Times New Roman" w:eastAsia="Times New Roman" w:hAnsi="Times New Roman" w:cs="Times New Roman"/>
          <w:sz w:val="24"/>
          <w:szCs w:val="24"/>
          <w:lang w:eastAsia="tr-TR"/>
        </w:rPr>
        <w:t xml:space="preserve">(Çabuk ve </w:t>
      </w:r>
      <w:proofErr w:type="spellStart"/>
      <w:r w:rsidRPr="005F099D">
        <w:rPr>
          <w:rFonts w:ascii="Times New Roman" w:eastAsia="Times New Roman" w:hAnsi="Times New Roman" w:cs="Times New Roman"/>
          <w:sz w:val="24"/>
          <w:szCs w:val="24"/>
          <w:lang w:eastAsia="tr-TR"/>
        </w:rPr>
        <w:t>Lazol</w:t>
      </w:r>
      <w:proofErr w:type="spellEnd"/>
      <w:r w:rsidRPr="005F099D">
        <w:rPr>
          <w:rFonts w:ascii="Times New Roman" w:eastAsia="Times New Roman" w:hAnsi="Times New Roman" w:cs="Times New Roman"/>
          <w:sz w:val="24"/>
          <w:szCs w:val="24"/>
          <w:lang w:eastAsia="tr-TR"/>
        </w:rPr>
        <w:t>, 2013).</w:t>
      </w:r>
    </w:p>
    <w:p w14:paraId="6806FFC2"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a) Finansal Kaldıraç Oranı</w:t>
      </w:r>
      <w:r w:rsidRPr="005F099D">
        <w:rPr>
          <w:rFonts w:ascii="Times New Roman" w:hAnsi="Times New Roman" w:cs="Times New Roman"/>
          <w:b/>
          <w:sz w:val="24"/>
          <w:szCs w:val="24"/>
        </w:rPr>
        <w:tab/>
      </w:r>
    </w:p>
    <w:p w14:paraId="62E87CF8" w14:textId="30E8B57E" w:rsidR="006F3D0E" w:rsidRPr="005F099D" w:rsidRDefault="001516CC" w:rsidP="003F61D1">
      <w:pPr>
        <w:spacing w:after="120" w:line="240" w:lineRule="auto"/>
        <w:jc w:val="both"/>
        <w:rPr>
          <w:rFonts w:ascii="Times New Roman" w:eastAsiaTheme="minorEastAsia" w:hAnsi="Times New Roman" w:cs="Times New Roman"/>
          <w:i/>
          <w:sz w:val="24"/>
          <w:szCs w:val="24"/>
        </w:rPr>
      </w:pPr>
      <w:r w:rsidRPr="005F099D">
        <w:rPr>
          <w:rFonts w:ascii="Times New Roman" w:hAnsi="Times New Roman" w:cs="Times New Roman"/>
          <w:sz w:val="24"/>
          <w:szCs w:val="24"/>
        </w:rPr>
        <w:t>Finansal kaldıraç oranı olarak da bilinen bu oran, toplam kaynakların ne kadarının yabancı kaynaklardan finanse edildiğini gösterir.</w:t>
      </w:r>
    </w:p>
    <w:p w14:paraId="3D7D2C5A" w14:textId="2ECB795D"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Firmanın toplam kaynaklarının dağılımı hakkında bilgi verir. Firma için bir risk göstergesidir. Oranın yüksek çıkması, kredi verenlere, firmanın borçlarını ödeyememe nedeniyle mali yönden zor duruma düşme olasılığının yüksek olduğunu gösterir. Bu yüzden borç verenler oranın düşük olmasını isterler. </w:t>
      </w:r>
      <w:proofErr w:type="gramStart"/>
      <w:r w:rsidRPr="005F099D">
        <w:rPr>
          <w:rFonts w:ascii="Times New Roman" w:hAnsi="Times New Roman" w:cs="Times New Roman"/>
          <w:sz w:val="24"/>
          <w:szCs w:val="24"/>
        </w:rPr>
        <w:t>Çünkü,</w:t>
      </w:r>
      <w:proofErr w:type="gramEnd"/>
      <w:r w:rsidRPr="005F099D">
        <w:rPr>
          <w:rFonts w:ascii="Times New Roman" w:hAnsi="Times New Roman" w:cs="Times New Roman"/>
          <w:sz w:val="24"/>
          <w:szCs w:val="24"/>
        </w:rPr>
        <w:t xml:space="preserve"> firmanın öz kaynakları yeterli ise olağanüstü durumlarda, paralarını tahsil edebilirler (Gürkan, 2005).</w:t>
      </w:r>
      <w:r w:rsidR="00612F33" w:rsidRPr="005F099D">
        <w:rPr>
          <w:rFonts w:ascii="Times New Roman" w:hAnsi="Times New Roman" w:cs="Times New Roman"/>
          <w:sz w:val="24"/>
          <w:szCs w:val="24"/>
        </w:rPr>
        <w:t xml:space="preserve"> </w:t>
      </w:r>
      <w:r w:rsidRPr="005F099D">
        <w:rPr>
          <w:rFonts w:ascii="Times New Roman" w:hAnsi="Times New Roman" w:cs="Times New Roman"/>
          <w:sz w:val="24"/>
          <w:szCs w:val="24"/>
        </w:rPr>
        <w:t>Bu oranın yüksek olması, işletmenin riskli bir biçimde finanse edildiğini, kredi sağlayan finansman kurum ve kuruluşları yönünden işletmenin borçlarını ödeyememe durumunun söz konusu olması nedeniyle kredi riskinin arttığını göstermektedir.</w:t>
      </w:r>
    </w:p>
    <w:p w14:paraId="061B3D7C"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b) Kısa Vadeli Yabancı Kaynakların Kaynak Toplamına Oranı</w:t>
      </w:r>
    </w:p>
    <w:p w14:paraId="5E1267C8" w14:textId="77777777" w:rsidR="001516CC" w:rsidRPr="005F099D" w:rsidRDefault="001516CC" w:rsidP="003F61D1">
      <w:pPr>
        <w:spacing w:after="120" w:line="240" w:lineRule="auto"/>
        <w:jc w:val="both"/>
        <w:rPr>
          <w:rFonts w:ascii="Times New Roman" w:eastAsiaTheme="minorEastAsia" w:hAnsi="Times New Roman" w:cs="Times New Roman"/>
          <w:i/>
          <w:sz w:val="24"/>
          <w:szCs w:val="24"/>
        </w:rPr>
      </w:pPr>
      <w:r w:rsidRPr="005F099D">
        <w:rPr>
          <w:rFonts w:ascii="Times New Roman" w:hAnsi="Times New Roman" w:cs="Times New Roman"/>
          <w:sz w:val="24"/>
          <w:szCs w:val="24"/>
        </w:rPr>
        <w:t>Bu oran, işletme varlıklarının ne kadarlık kısmının kısa vadeli borçlarla finanse edildiğini gösterir.</w:t>
      </w:r>
    </w:p>
    <w:p w14:paraId="2157D74D" w14:textId="5117D5C3"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Pasif içinde kısa vadeli yabancı kaynakların ağırlığını gösteren bir orandır. Bir işletmenin çok fazla kısa vadeli borcu olması geri ödeme riskini artırır. Bu oranın 1/3 seviyesini pek aşmaması uygun olur. Bu risk kısa vadeli yabancı kaynakların uzun vadeli varlık finansmanında kullanılmasıyla daha da artar (Çabuk ve </w:t>
      </w:r>
      <w:proofErr w:type="spellStart"/>
      <w:r w:rsidRPr="005F099D">
        <w:rPr>
          <w:rFonts w:ascii="Times New Roman" w:hAnsi="Times New Roman" w:cs="Times New Roman"/>
          <w:sz w:val="24"/>
          <w:szCs w:val="24"/>
        </w:rPr>
        <w:t>Lazol</w:t>
      </w:r>
      <w:proofErr w:type="spellEnd"/>
      <w:r w:rsidR="001C1740" w:rsidRPr="005F099D">
        <w:rPr>
          <w:rFonts w:ascii="Times New Roman" w:hAnsi="Times New Roman" w:cs="Times New Roman"/>
          <w:sz w:val="24"/>
          <w:szCs w:val="24"/>
        </w:rPr>
        <w:t>,</w:t>
      </w:r>
      <w:r w:rsidRPr="005F099D">
        <w:rPr>
          <w:rFonts w:ascii="Times New Roman" w:hAnsi="Times New Roman" w:cs="Times New Roman"/>
          <w:sz w:val="24"/>
          <w:szCs w:val="24"/>
        </w:rPr>
        <w:t xml:space="preserve"> 2013).</w:t>
      </w:r>
    </w:p>
    <w:p w14:paraId="41EB68DC"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c) Uzun Vadeli Yabancı Kaynakların Kaynak Toplamına Oranı</w:t>
      </w:r>
    </w:p>
    <w:p w14:paraId="6E65F484" w14:textId="28F28723" w:rsidR="001516CC" w:rsidRPr="005F099D" w:rsidRDefault="001516CC" w:rsidP="003F61D1">
      <w:pPr>
        <w:spacing w:after="120" w:line="240" w:lineRule="auto"/>
        <w:jc w:val="both"/>
        <w:rPr>
          <w:rFonts w:ascii="Times New Roman" w:eastAsiaTheme="minorEastAsia" w:hAnsi="Times New Roman" w:cs="Times New Roman"/>
          <w:i/>
          <w:sz w:val="24"/>
          <w:szCs w:val="24"/>
        </w:rPr>
      </w:pPr>
      <w:r w:rsidRPr="005F099D">
        <w:rPr>
          <w:rFonts w:ascii="Times New Roman" w:hAnsi="Times New Roman" w:cs="Times New Roman"/>
          <w:sz w:val="24"/>
          <w:szCs w:val="24"/>
        </w:rPr>
        <w:t xml:space="preserve">Bu oran, işletme iktisadi varlıklarının ne kadarlık bir kısmının uzun vadeli borçlarla finanse edildiğini gösterir. </w:t>
      </w:r>
      <w:r w:rsidRPr="005F099D">
        <w:rPr>
          <w:rFonts w:ascii="Times New Roman" w:hAnsi="Times New Roman" w:cs="Times New Roman"/>
          <w:sz w:val="24"/>
          <w:szCs w:val="24"/>
        </w:rPr>
        <w:tab/>
      </w:r>
    </w:p>
    <w:p w14:paraId="586266C2" w14:textId="7777777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Bu oranın yüksekliği, işletmenin kullandığı kaynaklar arasında uzun süreli borçların göreli öneminin fazlalığını ortaya koyar. Uzun süreli yabancı kaynaklarla varlıklarını finanse eden işletmeler, özellikle durgunluk dönemlerinde borç taksitlerini ödemede büyük güçlüklerle karşılaşabilirler. Eğer bir işletmenin uzun süreli borç yükü ağırsa, söz konusu işletmeye uzun vadeli kredi verenler için emniyet payı az demektir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p>
    <w:p w14:paraId="520D1597"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 xml:space="preserve">ç) Öz Kaynakların Kaynak Toplamına Oranı </w:t>
      </w:r>
    </w:p>
    <w:p w14:paraId="5B021806" w14:textId="696B70DA" w:rsidR="001516CC" w:rsidRPr="005F099D" w:rsidRDefault="001516CC" w:rsidP="003F61D1">
      <w:pPr>
        <w:spacing w:after="120" w:line="240" w:lineRule="auto"/>
        <w:jc w:val="both"/>
        <w:rPr>
          <w:rFonts w:ascii="Times New Roman" w:eastAsiaTheme="minorEastAsia" w:hAnsi="Times New Roman" w:cs="Times New Roman"/>
          <w:i/>
          <w:sz w:val="24"/>
          <w:szCs w:val="24"/>
        </w:rPr>
      </w:pPr>
      <w:r w:rsidRPr="005F099D">
        <w:rPr>
          <w:rFonts w:ascii="Times New Roman" w:hAnsi="Times New Roman" w:cs="Times New Roman"/>
          <w:sz w:val="24"/>
          <w:szCs w:val="24"/>
        </w:rPr>
        <w:lastRenderedPageBreak/>
        <w:t>Öz kaynak oranı, işletme varlık ya da kaynaklarının yüzde kaçının işletme</w:t>
      </w:r>
      <w:r w:rsidR="001C1740" w:rsidRPr="005F099D">
        <w:rPr>
          <w:rFonts w:ascii="Times New Roman" w:hAnsi="Times New Roman" w:cs="Times New Roman"/>
          <w:sz w:val="24"/>
          <w:szCs w:val="24"/>
        </w:rPr>
        <w:t>nin</w:t>
      </w:r>
      <w:r w:rsidRPr="005F099D">
        <w:rPr>
          <w:rFonts w:ascii="Times New Roman" w:hAnsi="Times New Roman" w:cs="Times New Roman"/>
          <w:sz w:val="24"/>
          <w:szCs w:val="24"/>
        </w:rPr>
        <w:t xml:space="preserve"> ortaklar</w:t>
      </w:r>
      <w:r w:rsidR="001C1740" w:rsidRPr="005F099D">
        <w:rPr>
          <w:rFonts w:ascii="Times New Roman" w:hAnsi="Times New Roman" w:cs="Times New Roman"/>
          <w:sz w:val="24"/>
          <w:szCs w:val="24"/>
        </w:rPr>
        <w:t>ı</w:t>
      </w:r>
      <w:r w:rsidRPr="005F099D">
        <w:rPr>
          <w:rFonts w:ascii="Times New Roman" w:hAnsi="Times New Roman" w:cs="Times New Roman"/>
          <w:sz w:val="24"/>
          <w:szCs w:val="24"/>
        </w:rPr>
        <w:t xml:space="preserve"> ve sahibince finanse edildiğini gösterir.</w:t>
      </w:r>
    </w:p>
    <w:p w14:paraId="614270FD" w14:textId="7B371889"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Özer (2012)’e göre, orta ve uzun vadeli kredi analizlerinde işletmenin kredi limitini tespit etmek amacıyla kullanılmaktadır. Oranın % 50 </w:t>
      </w:r>
      <w:r w:rsidR="00BB28E3" w:rsidRPr="005F099D">
        <w:rPr>
          <w:rFonts w:ascii="Times New Roman" w:hAnsi="Times New Roman" w:cs="Times New Roman"/>
          <w:sz w:val="24"/>
          <w:szCs w:val="24"/>
        </w:rPr>
        <w:t xml:space="preserve">civarında </w:t>
      </w:r>
      <w:r w:rsidRPr="005F099D">
        <w:rPr>
          <w:rFonts w:ascii="Times New Roman" w:hAnsi="Times New Roman" w:cs="Times New Roman"/>
          <w:sz w:val="24"/>
          <w:szCs w:val="24"/>
        </w:rPr>
        <w:t>olması normal kabul edilmektedir. Oranın yüksek olması işletmenin uzun vadeli yabancı kaynakları ile bunların faizlerini ödemede güçlükle karşılaşma ihtimalinin zayıf olduğunu göstermektedir. Oranın % 50’nin altına düşmesi, işletmenin yükümlülüklerini karşılamada güçlükle karşılaşma riskini ortaya çıkarmaktadır (Palamutçu, 2013).</w:t>
      </w:r>
    </w:p>
    <w:p w14:paraId="00A84FF1" w14:textId="0BB54346" w:rsidR="00E60087"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Orta ve uzun vadeli kredi analizlerinde, işletmenin kredi değerini tespit amacıyla yaygın olarak kullanılır. Oranın yüksek olması işletmenin uzun vadeli borçları ile bunların faizlerini ödemede güçlükle karşılaşma ihtimalinin zayıf olduğunu gösterir (Yağız, 2012).</w:t>
      </w:r>
    </w:p>
    <w:p w14:paraId="540F8261" w14:textId="77777777" w:rsidR="001516CC" w:rsidRPr="005F099D" w:rsidRDefault="001516CC" w:rsidP="003F61D1">
      <w:pPr>
        <w:spacing w:after="120" w:line="240" w:lineRule="auto"/>
        <w:jc w:val="both"/>
        <w:rPr>
          <w:rFonts w:ascii="Times New Roman" w:hAnsi="Times New Roman" w:cs="Times New Roman"/>
          <w:b/>
          <w:sz w:val="24"/>
          <w:szCs w:val="24"/>
        </w:rPr>
      </w:pPr>
      <w:r w:rsidRPr="005F099D">
        <w:rPr>
          <w:rFonts w:ascii="Times New Roman" w:hAnsi="Times New Roman" w:cs="Times New Roman"/>
          <w:b/>
          <w:sz w:val="24"/>
          <w:szCs w:val="24"/>
        </w:rPr>
        <w:t>d) Yabancı Kaynakların Öz Kaynaklara Oranı</w:t>
      </w:r>
    </w:p>
    <w:p w14:paraId="74A8533D" w14:textId="6342AF70"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Yabancı kaynakların öz kaynaklara oranı, işletmenin öz kaynakları ile toplam borçları arasındaki ilişkiyi yansıtır. Bu oran, toplam yabancı kaynakların öz kaynaklara oranlanması ile hesaplanır.</w:t>
      </w:r>
      <w:r w:rsidR="00446548" w:rsidRPr="005F099D">
        <w:rPr>
          <w:rFonts w:ascii="Times New Roman" w:hAnsi="Times New Roman" w:cs="Times New Roman"/>
          <w:sz w:val="24"/>
          <w:szCs w:val="24"/>
        </w:rPr>
        <w:t xml:space="preserve"> </w:t>
      </w:r>
      <w:r w:rsidRPr="005F099D">
        <w:rPr>
          <w:rFonts w:ascii="Times New Roman" w:hAnsi="Times New Roman" w:cs="Times New Roman"/>
          <w:sz w:val="24"/>
          <w:szCs w:val="24"/>
        </w:rPr>
        <w:t>Oranın 1 ve 1’den küçük olması öz kaynak borç dengesi açısından önemlidir. Oranın 1’den büyük olması, işletmeye ağır bir faiz yükü getirmekte ve güvence azlığına neden olmaktadır. Kredi verenler açısından bu durum, işletmeden ek teminatlar istemesine ve kredinin maliyetinin artmasına sebep olmaktadır.</w:t>
      </w:r>
    </w:p>
    <w:p w14:paraId="788E2F7C"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 xml:space="preserve">e) Kısa Vadeli Yabancı Kaynakların Yabancı Kaynaklara Oranı </w:t>
      </w:r>
    </w:p>
    <w:p w14:paraId="78E11ABF" w14:textId="59D549A3"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Bu oran, işletmenin yabancı kaynakların</w:t>
      </w:r>
      <w:r w:rsidR="001C1740" w:rsidRPr="005F099D">
        <w:rPr>
          <w:rFonts w:ascii="Times New Roman" w:hAnsi="Times New Roman" w:cs="Times New Roman"/>
          <w:sz w:val="24"/>
          <w:szCs w:val="24"/>
        </w:rPr>
        <w:t>ın</w:t>
      </w:r>
      <w:r w:rsidRPr="005F099D">
        <w:rPr>
          <w:rFonts w:ascii="Times New Roman" w:hAnsi="Times New Roman" w:cs="Times New Roman"/>
          <w:sz w:val="24"/>
          <w:szCs w:val="24"/>
        </w:rPr>
        <w:t xml:space="preserve"> ne kadarlık kısmının kısa süreli borçlardan oluştuğunu gösterir.</w:t>
      </w:r>
      <w:r w:rsidR="00446548" w:rsidRPr="005F099D">
        <w:rPr>
          <w:rFonts w:ascii="Times New Roman" w:hAnsi="Times New Roman" w:cs="Times New Roman"/>
          <w:sz w:val="24"/>
          <w:szCs w:val="24"/>
        </w:rPr>
        <w:t xml:space="preserve"> </w:t>
      </w:r>
      <w:r w:rsidRPr="005F099D">
        <w:rPr>
          <w:rFonts w:ascii="Times New Roman" w:hAnsi="Times New Roman" w:cs="Times New Roman"/>
          <w:sz w:val="24"/>
          <w:szCs w:val="24"/>
        </w:rPr>
        <w:t>Söz konusu oran, uzun vadeli finansman sağlamadaki zorluklar nedeniyle, ülkemizde genellikle % 70’in üzerinde seyretmektedir.</w:t>
      </w:r>
    </w:p>
    <w:p w14:paraId="6ECC1C73"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f) Maddi Duran Varlıkların Öz Kaynaklara Oranı</w:t>
      </w:r>
    </w:p>
    <w:p w14:paraId="5F98D8D2" w14:textId="189A440D"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Oran fiziki yapıya sahip iktisadi kıymetlerin ne ölçüde öz kaynak ile finanse edildiğini gösterir. Oranın 1’den küçük olması istenir. Bunun anlamı duran varlıkların tamamının öz kaynak ile finanse edilmesidir (</w:t>
      </w:r>
      <w:r w:rsidR="004F5DA9" w:rsidRPr="005F099D">
        <w:rPr>
          <w:rFonts w:ascii="Times New Roman" w:hAnsi="Times New Roman" w:cs="Times New Roman"/>
          <w:sz w:val="24"/>
          <w:szCs w:val="24"/>
        </w:rPr>
        <w:t xml:space="preserve">Çabuk </w:t>
      </w:r>
      <w:r w:rsidR="00752454" w:rsidRPr="005F099D">
        <w:rPr>
          <w:rFonts w:ascii="Times New Roman" w:hAnsi="Times New Roman" w:cs="Times New Roman"/>
          <w:sz w:val="24"/>
          <w:szCs w:val="24"/>
        </w:rPr>
        <w:t>vd</w:t>
      </w:r>
      <w:proofErr w:type="gramStart"/>
      <w:r w:rsidR="00752454" w:rsidRPr="005F099D">
        <w:rPr>
          <w:rFonts w:ascii="Times New Roman" w:hAnsi="Times New Roman" w:cs="Times New Roman"/>
          <w:sz w:val="24"/>
          <w:szCs w:val="24"/>
        </w:rPr>
        <w:t>.,</w:t>
      </w:r>
      <w:proofErr w:type="gramEnd"/>
      <w:r w:rsidR="00752454" w:rsidRPr="005F099D">
        <w:rPr>
          <w:rFonts w:ascii="Times New Roman" w:hAnsi="Times New Roman" w:cs="Times New Roman"/>
          <w:sz w:val="24"/>
          <w:szCs w:val="24"/>
        </w:rPr>
        <w:t xml:space="preserve"> 2013</w:t>
      </w:r>
      <w:r w:rsidR="004F5DA9" w:rsidRPr="005F099D">
        <w:rPr>
          <w:rFonts w:ascii="Times New Roman" w:hAnsi="Times New Roman" w:cs="Times New Roman"/>
          <w:sz w:val="24"/>
          <w:szCs w:val="24"/>
        </w:rPr>
        <w:t>a</w:t>
      </w:r>
      <w:r w:rsidRPr="005F099D">
        <w:rPr>
          <w:rFonts w:ascii="Times New Roman" w:hAnsi="Times New Roman" w:cs="Times New Roman"/>
          <w:sz w:val="24"/>
          <w:szCs w:val="24"/>
        </w:rPr>
        <w:t>). Oranın 1’den büyük olması, maddi duran varlıkların finansmanında yabancı kaynakların kullanıldığını, sermayenin yetersiz olduğunu ve ek sermaye finansmanına gerek duyulduğunu gösterir.</w:t>
      </w:r>
    </w:p>
    <w:p w14:paraId="05C2D260" w14:textId="77777777" w:rsidR="001516CC" w:rsidRPr="005F099D" w:rsidRDefault="001516CC" w:rsidP="003F61D1">
      <w:pPr>
        <w:pStyle w:val="ListeParagraf"/>
        <w:numPr>
          <w:ilvl w:val="0"/>
          <w:numId w:val="6"/>
        </w:numPr>
        <w:tabs>
          <w:tab w:val="left" w:pos="1410"/>
          <w:tab w:val="left" w:pos="2775"/>
        </w:tabs>
        <w:spacing w:after="120" w:line="240" w:lineRule="auto"/>
        <w:ind w:left="284" w:hanging="284"/>
        <w:rPr>
          <w:rFonts w:ascii="Times New Roman" w:hAnsi="Times New Roman" w:cs="Times New Roman"/>
          <w:b/>
          <w:sz w:val="24"/>
          <w:szCs w:val="24"/>
        </w:rPr>
      </w:pPr>
      <w:r w:rsidRPr="005F099D">
        <w:rPr>
          <w:rFonts w:ascii="Times New Roman" w:hAnsi="Times New Roman" w:cs="Times New Roman"/>
          <w:b/>
          <w:sz w:val="24"/>
          <w:szCs w:val="24"/>
        </w:rPr>
        <w:t>Verimlilik Oranları</w:t>
      </w:r>
    </w:p>
    <w:p w14:paraId="1E0D5770" w14:textId="61DE0C8E"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Faaliyet oranları veya verim</w:t>
      </w:r>
      <w:r w:rsidR="00452B90">
        <w:rPr>
          <w:rFonts w:ascii="Times New Roman" w:hAnsi="Times New Roman" w:cs="Times New Roman"/>
          <w:sz w:val="24"/>
          <w:szCs w:val="24"/>
        </w:rPr>
        <w:t>li</w:t>
      </w:r>
      <w:r w:rsidRPr="005F099D">
        <w:rPr>
          <w:rFonts w:ascii="Times New Roman" w:hAnsi="Times New Roman" w:cs="Times New Roman"/>
          <w:sz w:val="24"/>
          <w:szCs w:val="24"/>
        </w:rPr>
        <w:t xml:space="preserve">lik oranları, işletmenin sahip olduğu ve faaliyetlerini gerçekleştirmede kullandığı iktisadi kıymetlerin ne ölçüde etkin kullanıldığını tespit etmede kullanılır. Bu oranlar satışlar ile çeşitli aktif kalemler arasında uygun bir denge ve ilişki bulunduğunu varsayar (Çabuk ve </w:t>
      </w:r>
      <w:proofErr w:type="spellStart"/>
      <w:r w:rsidRPr="005F099D">
        <w:rPr>
          <w:rFonts w:ascii="Times New Roman" w:hAnsi="Times New Roman" w:cs="Times New Roman"/>
          <w:sz w:val="24"/>
          <w:szCs w:val="24"/>
        </w:rPr>
        <w:t>Lazol</w:t>
      </w:r>
      <w:proofErr w:type="spellEnd"/>
      <w:r w:rsidRPr="005F099D">
        <w:rPr>
          <w:rFonts w:ascii="Times New Roman" w:hAnsi="Times New Roman" w:cs="Times New Roman"/>
          <w:sz w:val="24"/>
          <w:szCs w:val="24"/>
        </w:rPr>
        <w:t xml:space="preserve">, 2013). </w:t>
      </w:r>
    </w:p>
    <w:p w14:paraId="00E01DC3"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a) Ticari Alacak Devir Hızı</w:t>
      </w:r>
    </w:p>
    <w:p w14:paraId="30E26C8D" w14:textId="7777777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Alacak devir hızının yüksek olması, firmanın alacaklarını tahsil kabiliyeti konusunda iyi bir gösterge olduğu gibi, firmanın etkin bir tahsilat politikasının da sonucu olabilir. Alacak devir hızındaki artış, firmanın aynı düzeydeki bir iş hacmi için daha az finansmana gereksinme duyduğunu, göreli olarak daha az işletme sermayesini alacaklara bağladığını gösterdiğinden, devir hızındaki artış genellikle firma lehine olumlu bir gelişme olarak yorumlanır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2011).</w:t>
      </w:r>
    </w:p>
    <w:p w14:paraId="796B253A" w14:textId="03405E25"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lastRenderedPageBreak/>
        <w:t>b) Ticari Borç Devir Hızı</w:t>
      </w:r>
    </w:p>
    <w:p w14:paraId="1E801CC5" w14:textId="6676E860"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Firmalarda borç devir hızının yavaşlaması, finansman olanağı yaratır. Bu nedenle finansman gereksinimi</w:t>
      </w:r>
      <w:r w:rsidR="001C1740" w:rsidRPr="005F099D">
        <w:rPr>
          <w:rFonts w:ascii="Times New Roman" w:hAnsi="Times New Roman" w:cs="Times New Roman"/>
          <w:sz w:val="24"/>
          <w:szCs w:val="24"/>
        </w:rPr>
        <w:t>ni</w:t>
      </w:r>
      <w:r w:rsidRPr="005F099D">
        <w:rPr>
          <w:rFonts w:ascii="Times New Roman" w:hAnsi="Times New Roman" w:cs="Times New Roman"/>
          <w:sz w:val="24"/>
          <w:szCs w:val="24"/>
        </w:rPr>
        <w:t xml:space="preserve"> azaltması yönünden, borç devir hızının yavaşlaması olumludur. Firma, piyasa koşullarından yararlanarak bu süreyi uzatabilir. Borç ödeme süresinin uzaması, firmanın ödeme güçlüğü içinde bulunmasından, vadesi gelen borçların yenilenmesinden de kaynaklanabilir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p>
    <w:p w14:paraId="33DC62A5" w14:textId="77777777" w:rsidR="001516CC" w:rsidRPr="005F099D" w:rsidRDefault="001516CC" w:rsidP="00E60087">
      <w:pPr>
        <w:spacing w:line="240" w:lineRule="auto"/>
        <w:jc w:val="both"/>
        <w:rPr>
          <w:rFonts w:ascii="Times New Roman" w:hAnsi="Times New Roman" w:cs="Times New Roman"/>
          <w:b/>
          <w:sz w:val="24"/>
          <w:szCs w:val="24"/>
        </w:rPr>
      </w:pPr>
      <w:r w:rsidRPr="005F099D">
        <w:rPr>
          <w:rFonts w:ascii="Times New Roman" w:hAnsi="Times New Roman" w:cs="Times New Roman"/>
          <w:b/>
          <w:sz w:val="24"/>
          <w:szCs w:val="24"/>
        </w:rPr>
        <w:t>c) Hazır Değerlerin Devir Hızı</w:t>
      </w:r>
    </w:p>
    <w:p w14:paraId="28C12CCF" w14:textId="7777777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Oranın yüksek çıkması firmanın net satış hasılatı ile hazır değerlerini rahatça karşılayabildiğini göstermektedir.</w:t>
      </w:r>
    </w:p>
    <w:p w14:paraId="15E0C503"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ç) Net Çalışma Sermayesi Devir Hızı</w:t>
      </w:r>
    </w:p>
    <w:p w14:paraId="6AF2C653" w14:textId="7777777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Oranın yüksek çıkması net işletme sermayesinin etkin kullanıldığını, düşük olması ise net işletme sermayesinin etkin kullanılmadığını gösterir. Bu oran net işletme sermayesi ile ne kadar satış yapılabilmiş sorusuna cevap verir (Savcı, 2013).</w:t>
      </w:r>
    </w:p>
    <w:p w14:paraId="7EAF4DDE"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d) Dönen Varlık Devir Hızı</w:t>
      </w:r>
    </w:p>
    <w:p w14:paraId="264B3742" w14:textId="5C229498"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Dönen varlıkların devir hızı, dönen varlıkların kaç katı kadar satış hasılatı sağlandığını göstermektedir. Devir hızının yüksek olması verimliliğin veya dönen varlıkların yetersizliğinin bir göstergesidir. Aksi bir durumda işletmenin dönen varlıklarını verimli kullanmadığı veya gereğinden fazla dönen varlığa sahip olduğu düşünüle</w:t>
      </w:r>
      <w:r w:rsidR="001C1740" w:rsidRPr="005F099D">
        <w:rPr>
          <w:rFonts w:ascii="Times New Roman" w:hAnsi="Times New Roman" w:cs="Times New Roman"/>
          <w:sz w:val="24"/>
          <w:szCs w:val="24"/>
        </w:rPr>
        <w:t xml:space="preserve">bilir. Bu durum da işletmenin </w:t>
      </w:r>
      <w:proofErr w:type="spellStart"/>
      <w:r w:rsidR="001C1740" w:rsidRPr="005F099D">
        <w:rPr>
          <w:rFonts w:ascii="Times New Roman" w:hAnsi="Times New Roman" w:cs="Times New Roman"/>
          <w:sz w:val="24"/>
          <w:szCs w:val="24"/>
        </w:rPr>
        <w:t>kậ</w:t>
      </w:r>
      <w:r w:rsidRPr="005F099D">
        <w:rPr>
          <w:rFonts w:ascii="Times New Roman" w:hAnsi="Times New Roman" w:cs="Times New Roman"/>
          <w:sz w:val="24"/>
          <w:szCs w:val="24"/>
        </w:rPr>
        <w:t>rlılığını</w:t>
      </w:r>
      <w:proofErr w:type="spellEnd"/>
      <w:r w:rsidRPr="005F099D">
        <w:rPr>
          <w:rFonts w:ascii="Times New Roman" w:hAnsi="Times New Roman" w:cs="Times New Roman"/>
          <w:sz w:val="24"/>
          <w:szCs w:val="24"/>
        </w:rPr>
        <w:t xml:space="preserve"> olumsuz etkileyecektir (</w:t>
      </w:r>
      <w:r w:rsidR="0072119C" w:rsidRPr="005F099D">
        <w:rPr>
          <w:rFonts w:ascii="Times New Roman" w:hAnsi="Times New Roman" w:cs="Times New Roman"/>
          <w:sz w:val="24"/>
          <w:szCs w:val="24"/>
        </w:rPr>
        <w:t>Çabuk</w:t>
      </w:r>
      <w:r w:rsidR="002B556E" w:rsidRPr="005F099D">
        <w:rPr>
          <w:rFonts w:ascii="Times New Roman" w:hAnsi="Times New Roman" w:cs="Times New Roman"/>
          <w:sz w:val="24"/>
          <w:szCs w:val="24"/>
        </w:rPr>
        <w:t xml:space="preserve"> vd</w:t>
      </w:r>
      <w:proofErr w:type="gramStart"/>
      <w:r w:rsidR="002B556E" w:rsidRPr="005F099D">
        <w:rPr>
          <w:rFonts w:ascii="Times New Roman" w:hAnsi="Times New Roman" w:cs="Times New Roman"/>
          <w:sz w:val="24"/>
          <w:szCs w:val="24"/>
        </w:rPr>
        <w:t>.</w:t>
      </w:r>
      <w:r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2013</w:t>
      </w:r>
      <w:r w:rsidR="00334EE6" w:rsidRPr="005F099D">
        <w:rPr>
          <w:rFonts w:ascii="Times New Roman" w:hAnsi="Times New Roman" w:cs="Times New Roman"/>
          <w:sz w:val="24"/>
          <w:szCs w:val="24"/>
        </w:rPr>
        <w:t>b</w:t>
      </w:r>
      <w:r w:rsidRPr="005F099D">
        <w:rPr>
          <w:rFonts w:ascii="Times New Roman" w:hAnsi="Times New Roman" w:cs="Times New Roman"/>
          <w:sz w:val="24"/>
          <w:szCs w:val="24"/>
        </w:rPr>
        <w:t>).</w:t>
      </w:r>
    </w:p>
    <w:p w14:paraId="2E93B153"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e) Duran Varlık Devir Hızı</w:t>
      </w:r>
    </w:p>
    <w:p w14:paraId="73068887" w14:textId="45309C59"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Duran varlık devir hızı duran varlıklara yapılan yatırımın seviyesini belirlemeye yardımcı olur. Oranın düşme eğilimi göstermesi kapasite kullanım oranının düştüğünü, duran varlıkların verimli kullanılamadığını gösterirken, oranın artış eğilimi içine girmesi kapasite kullanım oranının arttığını ve işletmenin duran varlıklarını verimli kullandığını gösterir. Genel olarak sanayi işletmelerinde oranın 2 olması yeterli görülmektedir (</w:t>
      </w:r>
      <w:r w:rsidR="00334EE6" w:rsidRPr="005F099D">
        <w:rPr>
          <w:rFonts w:ascii="Times New Roman" w:hAnsi="Times New Roman" w:cs="Times New Roman"/>
          <w:sz w:val="24"/>
          <w:szCs w:val="24"/>
        </w:rPr>
        <w:t>Çabuk</w:t>
      </w:r>
      <w:r w:rsidR="0003714B" w:rsidRPr="005F099D">
        <w:rPr>
          <w:rFonts w:ascii="Times New Roman" w:hAnsi="Times New Roman" w:cs="Times New Roman"/>
          <w:sz w:val="24"/>
          <w:szCs w:val="24"/>
        </w:rPr>
        <w:t xml:space="preserve"> vd</w:t>
      </w:r>
      <w:proofErr w:type="gramStart"/>
      <w:r w:rsidR="0003714B" w:rsidRPr="005F099D">
        <w:rPr>
          <w:rFonts w:ascii="Times New Roman" w:hAnsi="Times New Roman" w:cs="Times New Roman"/>
          <w:sz w:val="24"/>
          <w:szCs w:val="24"/>
        </w:rPr>
        <w:t>.</w:t>
      </w:r>
      <w:r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2013</w:t>
      </w:r>
      <w:r w:rsidR="00334EE6" w:rsidRPr="005F099D">
        <w:rPr>
          <w:rFonts w:ascii="Times New Roman" w:hAnsi="Times New Roman" w:cs="Times New Roman"/>
          <w:sz w:val="24"/>
          <w:szCs w:val="24"/>
        </w:rPr>
        <w:t>a</w:t>
      </w:r>
      <w:r w:rsidRPr="005F099D">
        <w:rPr>
          <w:rFonts w:ascii="Times New Roman" w:hAnsi="Times New Roman" w:cs="Times New Roman"/>
          <w:sz w:val="24"/>
          <w:szCs w:val="24"/>
        </w:rPr>
        <w:t>).</w:t>
      </w:r>
    </w:p>
    <w:p w14:paraId="5CB098E7"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f) Aktiflerin Devir Hızı</w:t>
      </w:r>
    </w:p>
    <w:p w14:paraId="7DE6CB7A" w14:textId="7777777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İşletmenin kaynaklarını verimli kullanıp kullanmadığını gösteren ve kredi analizlerinde göz önüne alınması gereken önemli bir orandır.</w:t>
      </w:r>
      <w:r w:rsidRPr="005F099D">
        <w:rPr>
          <w:rFonts w:ascii="Times New Roman" w:hAnsi="Times New Roman" w:cs="Times New Roman"/>
          <w:sz w:val="24"/>
          <w:szCs w:val="24"/>
        </w:rPr>
        <w:tab/>
        <w:t xml:space="preserve">           </w:t>
      </w:r>
    </w:p>
    <w:p w14:paraId="1A19074D" w14:textId="77777777"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Varlık devir hızı, büyük ölçüde firmanın varlık yapısı içinde duran varlıkların göreli önemini yansıtır. Bir endüstride veya firmada, maddi duran varlıklar, varlık toplamı içerisinde büyük yer tutuyorsa, söz konusu endüstri kolunda veya firmada varlık devir hızı genellikle yavaştır. Buna karşılık varlık toplamı içerisinde duran varlıkların göreli olarak önemsiz olduğu endüstri kollarında varlık devir hızının daha yüksek olması beklenir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2011).</w:t>
      </w:r>
    </w:p>
    <w:p w14:paraId="4D39D1BD" w14:textId="77777777" w:rsidR="001516CC" w:rsidRPr="005F099D" w:rsidRDefault="001516CC" w:rsidP="003F61D1">
      <w:pPr>
        <w:tabs>
          <w:tab w:val="left" w:pos="1410"/>
          <w:tab w:val="left" w:pos="2775"/>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g) Öz Sermaye Devir Hızı</w:t>
      </w:r>
    </w:p>
    <w:p w14:paraId="5818209C" w14:textId="74EADE44" w:rsidR="000B5934"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Bu oran, öz kaynakların ne ölçüde verimli kullanıldığının tespit edilmesinde kullanılır. Oranın çok yüksek olması işletmenin faaliyetlerini büyük ölçüde borçlanmak suretiyle finanse ettiğini gösterir. Oranın düşük olması ise işletmenin öz kaynaklarını etkin olarak kullanamadığını ve işletmenin faaliyet seviyesinin </w:t>
      </w:r>
      <w:r w:rsidRPr="005F099D">
        <w:rPr>
          <w:rFonts w:ascii="Times New Roman" w:hAnsi="Times New Roman" w:cs="Times New Roman"/>
          <w:sz w:val="24"/>
          <w:szCs w:val="24"/>
        </w:rPr>
        <w:lastRenderedPageBreak/>
        <w:t xml:space="preserve">gerektiğinden daha fazla öz kaynağa sahip olduğunu gösterir (Çabuk ve </w:t>
      </w:r>
      <w:proofErr w:type="spellStart"/>
      <w:r w:rsidRPr="005F099D">
        <w:rPr>
          <w:rFonts w:ascii="Times New Roman" w:hAnsi="Times New Roman" w:cs="Times New Roman"/>
          <w:sz w:val="24"/>
          <w:szCs w:val="24"/>
        </w:rPr>
        <w:t>Lazol</w:t>
      </w:r>
      <w:proofErr w:type="spellEnd"/>
      <w:r w:rsidRPr="005F099D">
        <w:rPr>
          <w:rFonts w:ascii="Times New Roman" w:hAnsi="Times New Roman" w:cs="Times New Roman"/>
          <w:sz w:val="24"/>
          <w:szCs w:val="24"/>
        </w:rPr>
        <w:t>, 2013).</w:t>
      </w:r>
    </w:p>
    <w:p w14:paraId="30A7D6FE" w14:textId="44B9D56E" w:rsidR="001516CC" w:rsidRPr="005F099D" w:rsidRDefault="006651DF" w:rsidP="003F61D1">
      <w:pPr>
        <w:pStyle w:val="ListeParagraf"/>
        <w:numPr>
          <w:ilvl w:val="0"/>
          <w:numId w:val="6"/>
        </w:numPr>
        <w:tabs>
          <w:tab w:val="left" w:pos="1410"/>
          <w:tab w:val="left" w:pos="2775"/>
        </w:tabs>
        <w:spacing w:after="120" w:line="240" w:lineRule="auto"/>
        <w:ind w:left="284" w:hanging="284"/>
        <w:rPr>
          <w:rFonts w:ascii="Times New Roman" w:hAnsi="Times New Roman" w:cs="Times New Roman"/>
          <w:b/>
          <w:sz w:val="24"/>
          <w:szCs w:val="24"/>
        </w:rPr>
      </w:pPr>
      <w:r w:rsidRPr="005F099D">
        <w:rPr>
          <w:rFonts w:ascii="Times New Roman" w:hAnsi="Times New Roman" w:cs="Times New Roman"/>
          <w:b/>
          <w:sz w:val="24"/>
          <w:szCs w:val="24"/>
        </w:rPr>
        <w:t>Kârlılık</w:t>
      </w:r>
      <w:r w:rsidR="001516CC" w:rsidRPr="005F099D">
        <w:rPr>
          <w:rFonts w:ascii="Times New Roman" w:hAnsi="Times New Roman" w:cs="Times New Roman"/>
          <w:b/>
          <w:sz w:val="24"/>
          <w:szCs w:val="24"/>
        </w:rPr>
        <w:t xml:space="preserve"> Oranları</w:t>
      </w:r>
    </w:p>
    <w:p w14:paraId="4DC163DE" w14:textId="0B3B01FF" w:rsidR="001516CC" w:rsidRPr="005F099D" w:rsidRDefault="006651DF"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Kârlılık</w:t>
      </w:r>
      <w:r w:rsidR="001516CC" w:rsidRPr="005F099D">
        <w:rPr>
          <w:rFonts w:ascii="Times New Roman" w:hAnsi="Times New Roman" w:cs="Times New Roman"/>
          <w:sz w:val="24"/>
          <w:szCs w:val="24"/>
        </w:rPr>
        <w:t xml:space="preserve"> oranları işletmenin faaliyet sonucunda ortaya çıkan k</w:t>
      </w:r>
      <w:r w:rsidRPr="005F099D">
        <w:rPr>
          <w:rFonts w:ascii="Times New Roman" w:hAnsi="Times New Roman" w:cs="Times New Roman"/>
          <w:sz w:val="24"/>
          <w:szCs w:val="24"/>
        </w:rPr>
        <w:t>â</w:t>
      </w:r>
      <w:r w:rsidR="001516CC" w:rsidRPr="005F099D">
        <w:rPr>
          <w:rFonts w:ascii="Times New Roman" w:hAnsi="Times New Roman" w:cs="Times New Roman"/>
          <w:sz w:val="24"/>
          <w:szCs w:val="24"/>
        </w:rPr>
        <w:t xml:space="preserve">rın yeterli olup olmadığını belirleyen oranlardır. Bu oranlar özellikle işletme yönetiminin etkinliğini ölçer. Bu oranlar yöneticilerin </w:t>
      </w:r>
      <w:r w:rsidR="001C1609" w:rsidRPr="005F099D">
        <w:rPr>
          <w:rFonts w:ascii="Times New Roman" w:hAnsi="Times New Roman" w:cs="Times New Roman"/>
          <w:sz w:val="24"/>
          <w:szCs w:val="24"/>
        </w:rPr>
        <w:t>yanı</w:t>
      </w:r>
      <w:r w:rsidR="004D31FE" w:rsidRPr="005F099D">
        <w:rPr>
          <w:rFonts w:ascii="Times New Roman" w:hAnsi="Times New Roman" w:cs="Times New Roman"/>
          <w:sz w:val="24"/>
          <w:szCs w:val="24"/>
        </w:rPr>
        <w:t xml:space="preserve"> </w:t>
      </w:r>
      <w:r w:rsidR="001C1609" w:rsidRPr="005F099D">
        <w:rPr>
          <w:rFonts w:ascii="Times New Roman" w:hAnsi="Times New Roman" w:cs="Times New Roman"/>
          <w:sz w:val="24"/>
          <w:szCs w:val="24"/>
        </w:rPr>
        <w:t>sıra</w:t>
      </w:r>
      <w:r w:rsidR="001516CC" w:rsidRPr="005F099D">
        <w:rPr>
          <w:rFonts w:ascii="Times New Roman" w:hAnsi="Times New Roman" w:cs="Times New Roman"/>
          <w:sz w:val="24"/>
          <w:szCs w:val="24"/>
        </w:rPr>
        <w:t xml:space="preserve"> işletme sahipleri, işletmeye kredi verenler, işletmeye yatırım yapmak isteyenler, çalışanlar ve devlet açısından önemlidir (Savcı, 2013).</w:t>
      </w:r>
      <w:r w:rsidR="00225811" w:rsidRPr="005F099D">
        <w:rPr>
          <w:rFonts w:ascii="Times New Roman" w:hAnsi="Times New Roman" w:cs="Times New Roman"/>
          <w:sz w:val="24"/>
          <w:szCs w:val="24"/>
        </w:rPr>
        <w:t xml:space="preserve"> </w:t>
      </w:r>
      <w:r w:rsidRPr="005F099D">
        <w:rPr>
          <w:rFonts w:ascii="Times New Roman" w:hAnsi="Times New Roman" w:cs="Times New Roman"/>
          <w:sz w:val="24"/>
          <w:szCs w:val="24"/>
        </w:rPr>
        <w:t>Kârlılık</w:t>
      </w:r>
      <w:r w:rsidR="001516CC" w:rsidRPr="005F099D">
        <w:rPr>
          <w:rFonts w:ascii="Times New Roman" w:hAnsi="Times New Roman" w:cs="Times New Roman"/>
          <w:sz w:val="24"/>
          <w:szCs w:val="24"/>
        </w:rPr>
        <w:t xml:space="preserve"> oranları değerlendirilirken aynı sektö</w:t>
      </w:r>
      <w:r w:rsidR="006E0B6D" w:rsidRPr="005F099D">
        <w:rPr>
          <w:rFonts w:ascii="Times New Roman" w:hAnsi="Times New Roman" w:cs="Times New Roman"/>
          <w:sz w:val="24"/>
          <w:szCs w:val="24"/>
        </w:rPr>
        <w:t xml:space="preserve">r içindeki diğer işletmelerin </w:t>
      </w:r>
      <w:proofErr w:type="spellStart"/>
      <w:r w:rsidR="006E0B6D" w:rsidRPr="005F099D">
        <w:rPr>
          <w:rFonts w:ascii="Times New Roman" w:hAnsi="Times New Roman" w:cs="Times New Roman"/>
          <w:sz w:val="24"/>
          <w:szCs w:val="24"/>
        </w:rPr>
        <w:t>kậ</w:t>
      </w:r>
      <w:r w:rsidR="001516CC" w:rsidRPr="005F099D">
        <w:rPr>
          <w:rFonts w:ascii="Times New Roman" w:hAnsi="Times New Roman" w:cs="Times New Roman"/>
          <w:sz w:val="24"/>
          <w:szCs w:val="24"/>
        </w:rPr>
        <w:t>rlılık</w:t>
      </w:r>
      <w:proofErr w:type="spellEnd"/>
      <w:r w:rsidR="001516CC" w:rsidRPr="005F099D">
        <w:rPr>
          <w:rFonts w:ascii="Times New Roman" w:hAnsi="Times New Roman" w:cs="Times New Roman"/>
          <w:sz w:val="24"/>
          <w:szCs w:val="24"/>
        </w:rPr>
        <w:t xml:space="preserve"> oranları, işletme bütçelerinde hedeflenen </w:t>
      </w:r>
      <w:r w:rsidR="00C70122" w:rsidRPr="005F099D">
        <w:rPr>
          <w:rFonts w:ascii="Times New Roman" w:hAnsi="Times New Roman" w:cs="Times New Roman"/>
          <w:sz w:val="24"/>
          <w:szCs w:val="24"/>
        </w:rPr>
        <w:t>kârlılık</w:t>
      </w:r>
      <w:r w:rsidR="001516CC" w:rsidRPr="005F099D">
        <w:rPr>
          <w:rFonts w:ascii="Times New Roman" w:hAnsi="Times New Roman" w:cs="Times New Roman"/>
          <w:sz w:val="24"/>
          <w:szCs w:val="24"/>
        </w:rPr>
        <w:t xml:space="preserve"> oranları ve ekonominin genel durumu da değerlendirme yapılırken göz önünde bulundurulmalıdır (</w:t>
      </w:r>
      <w:proofErr w:type="spellStart"/>
      <w:r w:rsidR="001516CC" w:rsidRPr="005F099D">
        <w:rPr>
          <w:rFonts w:ascii="Times New Roman" w:hAnsi="Times New Roman" w:cs="Times New Roman"/>
          <w:sz w:val="24"/>
          <w:szCs w:val="24"/>
        </w:rPr>
        <w:t>Erokyar</w:t>
      </w:r>
      <w:proofErr w:type="spellEnd"/>
      <w:r w:rsidR="001516CC" w:rsidRPr="005F099D">
        <w:rPr>
          <w:rFonts w:ascii="Times New Roman" w:hAnsi="Times New Roman" w:cs="Times New Roman"/>
          <w:sz w:val="24"/>
          <w:szCs w:val="24"/>
        </w:rPr>
        <w:t>, 2008).</w:t>
      </w:r>
    </w:p>
    <w:p w14:paraId="0F211EA2" w14:textId="1D427DFF" w:rsidR="001516CC" w:rsidRPr="005F099D" w:rsidRDefault="001516CC" w:rsidP="003F61D1">
      <w:pPr>
        <w:tabs>
          <w:tab w:val="left" w:pos="1410"/>
          <w:tab w:val="left" w:pos="2775"/>
          <w:tab w:val="left" w:pos="6610"/>
        </w:tabs>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a)Brüt Satış K</w:t>
      </w:r>
      <w:r w:rsidR="006651DF" w:rsidRPr="005F099D">
        <w:rPr>
          <w:rFonts w:ascii="Times New Roman" w:hAnsi="Times New Roman" w:cs="Times New Roman"/>
          <w:b/>
          <w:sz w:val="24"/>
          <w:szCs w:val="24"/>
        </w:rPr>
        <w:t>â</w:t>
      </w:r>
      <w:r w:rsidRPr="005F099D">
        <w:rPr>
          <w:rFonts w:ascii="Times New Roman" w:hAnsi="Times New Roman" w:cs="Times New Roman"/>
          <w:b/>
          <w:sz w:val="24"/>
          <w:szCs w:val="24"/>
        </w:rPr>
        <w:t xml:space="preserve">rı Oranı </w:t>
      </w:r>
      <w:r w:rsidRPr="005F099D">
        <w:rPr>
          <w:rFonts w:ascii="Times New Roman" w:hAnsi="Times New Roman" w:cs="Times New Roman"/>
          <w:b/>
          <w:sz w:val="24"/>
          <w:szCs w:val="24"/>
        </w:rPr>
        <w:tab/>
      </w:r>
    </w:p>
    <w:p w14:paraId="04A0DE4F" w14:textId="715FC157" w:rsidR="001516CC" w:rsidRPr="005F099D" w:rsidRDefault="00013A21"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İ</w:t>
      </w:r>
      <w:r w:rsidR="001516CC" w:rsidRPr="005F099D">
        <w:rPr>
          <w:rFonts w:ascii="Times New Roman" w:hAnsi="Times New Roman" w:cs="Times New Roman"/>
          <w:sz w:val="24"/>
          <w:szCs w:val="24"/>
        </w:rPr>
        <w:t>şletmenin satış k</w:t>
      </w:r>
      <w:r w:rsidR="006651DF" w:rsidRPr="005F099D">
        <w:rPr>
          <w:rFonts w:ascii="Times New Roman" w:hAnsi="Times New Roman" w:cs="Times New Roman"/>
          <w:sz w:val="24"/>
          <w:szCs w:val="24"/>
        </w:rPr>
        <w:t>â</w:t>
      </w:r>
      <w:r w:rsidR="001516CC" w:rsidRPr="005F099D">
        <w:rPr>
          <w:rFonts w:ascii="Times New Roman" w:hAnsi="Times New Roman" w:cs="Times New Roman"/>
          <w:sz w:val="24"/>
          <w:szCs w:val="24"/>
        </w:rPr>
        <w:t>rlılığını göster</w:t>
      </w:r>
      <w:r w:rsidRPr="005F099D">
        <w:rPr>
          <w:rFonts w:ascii="Times New Roman" w:hAnsi="Times New Roman" w:cs="Times New Roman"/>
          <w:sz w:val="24"/>
          <w:szCs w:val="24"/>
        </w:rPr>
        <w:t xml:space="preserve">en brüt satış kârı oranının </w:t>
      </w:r>
      <w:r w:rsidR="001516CC" w:rsidRPr="005F099D">
        <w:rPr>
          <w:rFonts w:ascii="Times New Roman" w:hAnsi="Times New Roman" w:cs="Times New Roman"/>
          <w:sz w:val="24"/>
          <w:szCs w:val="24"/>
        </w:rPr>
        <w:t xml:space="preserve">yükselme eğilimi içinde olması toplam satışlar içinde satılan malın maliyetinin payının azaldığını gösterir. Oranın yükselmesi işletmenin lehine yorumlanır. Oran konusunda bir standart önermek mümkün değildir. Oranın geçmiş yılların oranları ile rakip işletmelerin oranları ve sektör ortalamaları ile karşılaştırılması gerekir (Çabuk ve </w:t>
      </w:r>
      <w:proofErr w:type="spellStart"/>
      <w:r w:rsidR="001516CC" w:rsidRPr="005F099D">
        <w:rPr>
          <w:rFonts w:ascii="Times New Roman" w:hAnsi="Times New Roman" w:cs="Times New Roman"/>
          <w:sz w:val="24"/>
          <w:szCs w:val="24"/>
        </w:rPr>
        <w:t>Lazol</w:t>
      </w:r>
      <w:proofErr w:type="spellEnd"/>
      <w:r w:rsidR="001516CC" w:rsidRPr="005F099D">
        <w:rPr>
          <w:rFonts w:ascii="Times New Roman" w:hAnsi="Times New Roman" w:cs="Times New Roman"/>
          <w:sz w:val="24"/>
          <w:szCs w:val="24"/>
        </w:rPr>
        <w:t>, 2013).</w:t>
      </w:r>
    </w:p>
    <w:p w14:paraId="1F0187C8" w14:textId="018913A1" w:rsidR="00E60087" w:rsidRPr="005F099D" w:rsidRDefault="001516CC" w:rsidP="003F61D1">
      <w:pPr>
        <w:widowControl w:val="0"/>
        <w:tabs>
          <w:tab w:val="left" w:pos="7178"/>
        </w:tabs>
        <w:autoSpaceDE w:val="0"/>
        <w:autoSpaceDN w:val="0"/>
        <w:spacing w:after="120" w:line="240" w:lineRule="auto"/>
        <w:jc w:val="both"/>
        <w:rPr>
          <w:rFonts w:ascii="Times New Roman" w:hAnsi="Times New Roman" w:cs="Times New Roman"/>
          <w:b/>
          <w:sz w:val="24"/>
          <w:szCs w:val="24"/>
        </w:rPr>
      </w:pPr>
      <w:r w:rsidRPr="005F099D">
        <w:rPr>
          <w:rFonts w:ascii="Times New Roman" w:hAnsi="Times New Roman" w:cs="Times New Roman"/>
          <w:b/>
          <w:sz w:val="24"/>
          <w:szCs w:val="24"/>
        </w:rPr>
        <w:t>b) İş Hacmi Rantabilitesi</w:t>
      </w:r>
    </w:p>
    <w:p w14:paraId="03768851" w14:textId="02C2C60F"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Bu oran, bir firmanın esas faaliyetinin ne ölçüde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rlı olduğunu ortaya koyar. Bu nedenle anılan oranın yüksek olması ve yükselme eğilimi göstermesi işletmeden yana yorumlanacak bir gelişmedir. Kamu hizmet işletmelerinin uyguladıkları fiyatlar nispeten daha az esnek olduğundan, bu tür işletmelerde, özellikle enflasyon dönemlerinde, anılan oranın düşme eğilimi göstermesi olağandır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p>
    <w:p w14:paraId="5640EC47" w14:textId="0534D444" w:rsidR="001516CC" w:rsidRPr="005F099D" w:rsidRDefault="001516CC" w:rsidP="003F61D1">
      <w:pPr>
        <w:widowControl w:val="0"/>
        <w:tabs>
          <w:tab w:val="left" w:pos="7178"/>
        </w:tabs>
        <w:autoSpaceDE w:val="0"/>
        <w:autoSpaceDN w:val="0"/>
        <w:spacing w:after="120" w:line="240" w:lineRule="auto"/>
        <w:jc w:val="both"/>
        <w:rPr>
          <w:rFonts w:ascii="Times New Roman" w:hAnsi="Times New Roman" w:cs="Times New Roman"/>
          <w:b/>
          <w:sz w:val="24"/>
          <w:szCs w:val="24"/>
        </w:rPr>
      </w:pPr>
      <w:r w:rsidRPr="005F099D">
        <w:rPr>
          <w:rFonts w:ascii="Times New Roman" w:hAnsi="Times New Roman" w:cs="Times New Roman"/>
          <w:b/>
          <w:sz w:val="24"/>
          <w:szCs w:val="24"/>
        </w:rPr>
        <w:t>c) Olağan K</w:t>
      </w:r>
      <w:r w:rsidR="006651DF" w:rsidRPr="005F099D">
        <w:rPr>
          <w:rFonts w:ascii="Times New Roman" w:hAnsi="Times New Roman" w:cs="Times New Roman"/>
          <w:b/>
          <w:sz w:val="24"/>
          <w:szCs w:val="24"/>
        </w:rPr>
        <w:t>â</w:t>
      </w:r>
      <w:r w:rsidRPr="005F099D">
        <w:rPr>
          <w:rFonts w:ascii="Times New Roman" w:hAnsi="Times New Roman" w:cs="Times New Roman"/>
          <w:b/>
          <w:sz w:val="24"/>
          <w:szCs w:val="24"/>
        </w:rPr>
        <w:t xml:space="preserve">r Oranı </w:t>
      </w:r>
    </w:p>
    <w:p w14:paraId="2BEC3C74" w14:textId="22F80329"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Firmanın olağan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rı</w:t>
      </w:r>
      <w:r w:rsidR="000A427E" w:rsidRPr="005F099D">
        <w:rPr>
          <w:rFonts w:ascii="Times New Roman" w:hAnsi="Times New Roman" w:cs="Times New Roman"/>
          <w:sz w:val="24"/>
          <w:szCs w:val="24"/>
        </w:rPr>
        <w:t xml:space="preserve">, faaliyet </w:t>
      </w:r>
      <w:r w:rsidR="00C70122" w:rsidRPr="005F099D">
        <w:rPr>
          <w:rFonts w:ascii="Times New Roman" w:hAnsi="Times New Roman" w:cs="Times New Roman"/>
          <w:sz w:val="24"/>
          <w:szCs w:val="24"/>
        </w:rPr>
        <w:t>kârına</w:t>
      </w:r>
      <w:r w:rsidRPr="005F099D">
        <w:rPr>
          <w:rFonts w:ascii="Times New Roman" w:hAnsi="Times New Roman" w:cs="Times New Roman"/>
          <w:sz w:val="24"/>
          <w:szCs w:val="24"/>
        </w:rPr>
        <w:t>, diğer f</w:t>
      </w:r>
      <w:r w:rsidR="000A427E" w:rsidRPr="005F099D">
        <w:rPr>
          <w:rFonts w:ascii="Times New Roman" w:hAnsi="Times New Roman" w:cs="Times New Roman"/>
          <w:sz w:val="24"/>
          <w:szCs w:val="24"/>
        </w:rPr>
        <w:t xml:space="preserve">aaliyetlerden olağan gelir ve </w:t>
      </w:r>
      <w:r w:rsidR="00C70122" w:rsidRPr="005F099D">
        <w:rPr>
          <w:rFonts w:ascii="Times New Roman" w:hAnsi="Times New Roman" w:cs="Times New Roman"/>
          <w:sz w:val="24"/>
          <w:szCs w:val="24"/>
        </w:rPr>
        <w:t>kârların</w:t>
      </w:r>
      <w:r w:rsidRPr="005F099D">
        <w:rPr>
          <w:rFonts w:ascii="Times New Roman" w:hAnsi="Times New Roman" w:cs="Times New Roman"/>
          <w:sz w:val="24"/>
          <w:szCs w:val="24"/>
        </w:rPr>
        <w:t xml:space="preserve"> eklenmesi buna karşı diğer faaliyetlerden olağan gider ve zararlarla finansman giderlerinin indirilmesi yoluyla hesaplanmaktadır. Bu nedenle özellikle menkul kıymet </w:t>
      </w:r>
      <w:proofErr w:type="gramStart"/>
      <w:r w:rsidRPr="005F099D">
        <w:rPr>
          <w:rFonts w:ascii="Times New Roman" w:hAnsi="Times New Roman" w:cs="Times New Roman"/>
          <w:sz w:val="24"/>
          <w:szCs w:val="24"/>
        </w:rPr>
        <w:t>portföyü</w:t>
      </w:r>
      <w:proofErr w:type="gramEnd"/>
      <w:r w:rsidRPr="005F099D">
        <w:rPr>
          <w:rFonts w:ascii="Times New Roman" w:hAnsi="Times New Roman" w:cs="Times New Roman"/>
          <w:sz w:val="24"/>
          <w:szCs w:val="24"/>
        </w:rPr>
        <w:t>, mali duran varlıkları, vadeli ticari alacakları ve / veya vadeli ticari borçları, yabancı para varlıkları, finansman giderleri büyük boyutlara ulaşan firmalarda faaliyet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rı ile olağan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 arasında önemli farklar oluşmaktadır. Dönem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rının, sürekli ve güvenilir olması için, esas itibariyle faaliyet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rından oluşması istenir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p>
    <w:p w14:paraId="199D4688" w14:textId="1D785D97" w:rsidR="001516CC" w:rsidRPr="005F099D" w:rsidRDefault="001516CC" w:rsidP="003F61D1">
      <w:pPr>
        <w:widowControl w:val="0"/>
        <w:tabs>
          <w:tab w:val="left" w:pos="7178"/>
        </w:tabs>
        <w:autoSpaceDE w:val="0"/>
        <w:autoSpaceDN w:val="0"/>
        <w:spacing w:after="120" w:line="240" w:lineRule="auto"/>
        <w:jc w:val="both"/>
        <w:rPr>
          <w:rFonts w:ascii="Times New Roman" w:hAnsi="Times New Roman" w:cs="Times New Roman"/>
          <w:sz w:val="24"/>
          <w:szCs w:val="24"/>
        </w:rPr>
      </w:pPr>
      <w:r w:rsidRPr="005F099D">
        <w:rPr>
          <w:rFonts w:ascii="Times New Roman" w:hAnsi="Times New Roman" w:cs="Times New Roman"/>
          <w:b/>
          <w:sz w:val="24"/>
          <w:szCs w:val="24"/>
        </w:rPr>
        <w:t>ç) Net K</w:t>
      </w:r>
      <w:r w:rsidR="006651DF" w:rsidRPr="005F099D">
        <w:rPr>
          <w:rFonts w:ascii="Times New Roman" w:hAnsi="Times New Roman" w:cs="Times New Roman"/>
          <w:b/>
          <w:sz w:val="24"/>
          <w:szCs w:val="24"/>
        </w:rPr>
        <w:t>â</w:t>
      </w:r>
      <w:r w:rsidRPr="005F099D">
        <w:rPr>
          <w:rFonts w:ascii="Times New Roman" w:hAnsi="Times New Roman" w:cs="Times New Roman"/>
          <w:b/>
          <w:sz w:val="24"/>
          <w:szCs w:val="24"/>
        </w:rPr>
        <w:t>r Marjı</w:t>
      </w:r>
    </w:p>
    <w:p w14:paraId="554BC7A1" w14:textId="2DAB37DB"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Net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 xml:space="preserve">r </w:t>
      </w:r>
      <w:proofErr w:type="gramStart"/>
      <w:r w:rsidRPr="005F099D">
        <w:rPr>
          <w:rFonts w:ascii="Times New Roman" w:hAnsi="Times New Roman" w:cs="Times New Roman"/>
          <w:sz w:val="24"/>
          <w:szCs w:val="24"/>
        </w:rPr>
        <w:t>marjı</w:t>
      </w:r>
      <w:proofErr w:type="gramEnd"/>
      <w:r w:rsidRPr="005F099D">
        <w:rPr>
          <w:rFonts w:ascii="Times New Roman" w:hAnsi="Times New Roman" w:cs="Times New Roman"/>
          <w:sz w:val="24"/>
          <w:szCs w:val="24"/>
        </w:rPr>
        <w:t>, işletmenin sonuç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rlılığını göstermesi açısından önemlidir. Çünkü bu oranda işletmenin finansman ve diğer giderleri de dikkate alınmaktadır. Yani bu oranda işletmenin kuruluş amacı dışında kalan faaliyetlerinden doğan tüm faaliyet dışı gider ve zarar unsurları dikkate alınmış bulunmaktadır. Bu oranın yüksek çıkması işletmenin net olarak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rlılığını, düşük çıkması ise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rlı olmadığını göstermektedir (Bülbül, 2011).</w:t>
      </w:r>
    </w:p>
    <w:p w14:paraId="5BAC0F8B" w14:textId="1C8AA9C6" w:rsidR="001516CC" w:rsidRPr="005F099D" w:rsidRDefault="001516CC" w:rsidP="003F61D1">
      <w:pPr>
        <w:widowControl w:val="0"/>
        <w:tabs>
          <w:tab w:val="left" w:pos="7178"/>
        </w:tabs>
        <w:autoSpaceDE w:val="0"/>
        <w:autoSpaceDN w:val="0"/>
        <w:spacing w:after="120" w:line="240" w:lineRule="auto"/>
        <w:jc w:val="both"/>
        <w:rPr>
          <w:rFonts w:ascii="Times New Roman" w:hAnsi="Times New Roman" w:cs="Times New Roman"/>
          <w:sz w:val="24"/>
          <w:szCs w:val="24"/>
        </w:rPr>
      </w:pPr>
      <w:r w:rsidRPr="005F099D">
        <w:rPr>
          <w:rFonts w:ascii="Times New Roman" w:hAnsi="Times New Roman" w:cs="Times New Roman"/>
          <w:b/>
          <w:sz w:val="24"/>
          <w:szCs w:val="24"/>
        </w:rPr>
        <w:t>d) Finansal Rantabilite</w:t>
      </w:r>
    </w:p>
    <w:p w14:paraId="3456993E" w14:textId="50EA778E" w:rsidR="001516CC" w:rsidRPr="005F099D" w:rsidRDefault="00A23DCB"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İ</w:t>
      </w:r>
      <w:r w:rsidR="001516CC" w:rsidRPr="005F099D">
        <w:rPr>
          <w:rFonts w:ascii="Times New Roman" w:hAnsi="Times New Roman" w:cs="Times New Roman"/>
          <w:sz w:val="24"/>
          <w:szCs w:val="24"/>
        </w:rPr>
        <w:t>şletmenin esas k</w:t>
      </w:r>
      <w:r w:rsidR="006651DF" w:rsidRPr="005F099D">
        <w:rPr>
          <w:rFonts w:ascii="Times New Roman" w:hAnsi="Times New Roman" w:cs="Times New Roman"/>
          <w:sz w:val="24"/>
          <w:szCs w:val="24"/>
        </w:rPr>
        <w:t>â</w:t>
      </w:r>
      <w:r w:rsidR="001516CC" w:rsidRPr="005F099D">
        <w:rPr>
          <w:rFonts w:ascii="Times New Roman" w:hAnsi="Times New Roman" w:cs="Times New Roman"/>
          <w:sz w:val="24"/>
          <w:szCs w:val="24"/>
        </w:rPr>
        <w:t>rlılık durumunu göster</w:t>
      </w:r>
      <w:r w:rsidRPr="005F099D">
        <w:rPr>
          <w:rFonts w:ascii="Times New Roman" w:hAnsi="Times New Roman" w:cs="Times New Roman"/>
          <w:sz w:val="24"/>
          <w:szCs w:val="24"/>
        </w:rPr>
        <w:t>en finansal rantabilite</w:t>
      </w:r>
      <w:r w:rsidR="0069483B" w:rsidRPr="005F099D">
        <w:rPr>
          <w:rFonts w:ascii="Times New Roman" w:hAnsi="Times New Roman" w:cs="Times New Roman"/>
          <w:sz w:val="24"/>
          <w:szCs w:val="24"/>
        </w:rPr>
        <w:t xml:space="preserve">, sermayedarlara ait </w:t>
      </w:r>
      <w:proofErr w:type="spellStart"/>
      <w:r w:rsidR="0069483B" w:rsidRPr="005F099D">
        <w:rPr>
          <w:rFonts w:ascii="Times New Roman" w:hAnsi="Times New Roman" w:cs="Times New Roman"/>
          <w:sz w:val="24"/>
          <w:szCs w:val="24"/>
        </w:rPr>
        <w:t>kậ</w:t>
      </w:r>
      <w:r w:rsidR="001516CC" w:rsidRPr="005F099D">
        <w:rPr>
          <w:rFonts w:ascii="Times New Roman" w:hAnsi="Times New Roman" w:cs="Times New Roman"/>
          <w:sz w:val="24"/>
          <w:szCs w:val="24"/>
        </w:rPr>
        <w:t>rlılığın</w:t>
      </w:r>
      <w:proofErr w:type="spellEnd"/>
      <w:r w:rsidR="001516CC" w:rsidRPr="005F099D">
        <w:rPr>
          <w:rFonts w:ascii="Times New Roman" w:hAnsi="Times New Roman" w:cs="Times New Roman"/>
          <w:sz w:val="24"/>
          <w:szCs w:val="24"/>
        </w:rPr>
        <w:t xml:space="preserve"> bir ölçüsüdür. Aynı zamanda işletmenin başarısının da bir ölçüsüdür. Söz </w:t>
      </w:r>
      <w:r w:rsidR="001516CC" w:rsidRPr="005F099D">
        <w:rPr>
          <w:rFonts w:ascii="Times New Roman" w:hAnsi="Times New Roman" w:cs="Times New Roman"/>
          <w:sz w:val="24"/>
          <w:szCs w:val="24"/>
        </w:rPr>
        <w:lastRenderedPageBreak/>
        <w:t>konusu oran net k</w:t>
      </w:r>
      <w:r w:rsidR="006651DF" w:rsidRPr="005F099D">
        <w:rPr>
          <w:rFonts w:ascii="Times New Roman" w:hAnsi="Times New Roman" w:cs="Times New Roman"/>
          <w:sz w:val="24"/>
          <w:szCs w:val="24"/>
        </w:rPr>
        <w:t>â</w:t>
      </w:r>
      <w:r w:rsidR="001516CC" w:rsidRPr="005F099D">
        <w:rPr>
          <w:rFonts w:ascii="Times New Roman" w:hAnsi="Times New Roman" w:cs="Times New Roman"/>
          <w:sz w:val="24"/>
          <w:szCs w:val="24"/>
        </w:rPr>
        <w:t xml:space="preserve">r </w:t>
      </w:r>
      <w:proofErr w:type="gramStart"/>
      <w:r w:rsidR="001516CC" w:rsidRPr="005F099D">
        <w:rPr>
          <w:rFonts w:ascii="Times New Roman" w:hAnsi="Times New Roman" w:cs="Times New Roman"/>
          <w:sz w:val="24"/>
          <w:szCs w:val="24"/>
        </w:rPr>
        <w:t>marjı</w:t>
      </w:r>
      <w:proofErr w:type="gramEnd"/>
      <w:r w:rsidR="001516CC" w:rsidRPr="005F099D">
        <w:rPr>
          <w:rFonts w:ascii="Times New Roman" w:hAnsi="Times New Roman" w:cs="Times New Roman"/>
          <w:sz w:val="24"/>
          <w:szCs w:val="24"/>
        </w:rPr>
        <w:t>, aktif devir hızı ve finansal kaldıraç oranı tarafından belirlenir (Savcı, 2013).</w:t>
      </w:r>
    </w:p>
    <w:p w14:paraId="7941BB62" w14:textId="09C18603"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Oranın yüksek olması olumlu kabul edilmekte ve yatırımcıların elde ettikleri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rlılığın derecesinin belirleyicisidir. Bu oranın düşük olması ise işletme yönetiminin yetersizliğini ve başarısızlığını gösterir.</w:t>
      </w:r>
    </w:p>
    <w:p w14:paraId="09FCD7C4" w14:textId="7A33EF3B" w:rsidR="001516CC" w:rsidRPr="005F099D" w:rsidRDefault="001516CC" w:rsidP="003F61D1">
      <w:pPr>
        <w:widowControl w:val="0"/>
        <w:tabs>
          <w:tab w:val="left" w:pos="7178"/>
        </w:tabs>
        <w:autoSpaceDE w:val="0"/>
        <w:autoSpaceDN w:val="0"/>
        <w:spacing w:after="120" w:line="240" w:lineRule="auto"/>
        <w:jc w:val="both"/>
        <w:rPr>
          <w:rFonts w:ascii="Times New Roman" w:hAnsi="Times New Roman" w:cs="Times New Roman"/>
          <w:sz w:val="24"/>
          <w:szCs w:val="24"/>
        </w:rPr>
      </w:pPr>
      <w:r w:rsidRPr="005F099D">
        <w:rPr>
          <w:rFonts w:ascii="Times New Roman" w:hAnsi="Times New Roman" w:cs="Times New Roman"/>
          <w:b/>
          <w:sz w:val="24"/>
          <w:szCs w:val="24"/>
        </w:rPr>
        <w:t>e) Aktif K</w:t>
      </w:r>
      <w:r w:rsidR="006651DF" w:rsidRPr="005F099D">
        <w:rPr>
          <w:rFonts w:ascii="Times New Roman" w:hAnsi="Times New Roman" w:cs="Times New Roman"/>
          <w:b/>
          <w:sz w:val="24"/>
          <w:szCs w:val="24"/>
        </w:rPr>
        <w:t>â</w:t>
      </w:r>
      <w:r w:rsidRPr="005F099D">
        <w:rPr>
          <w:rFonts w:ascii="Times New Roman" w:hAnsi="Times New Roman" w:cs="Times New Roman"/>
          <w:b/>
          <w:sz w:val="24"/>
          <w:szCs w:val="24"/>
        </w:rPr>
        <w:t>rlılık Oranı</w:t>
      </w:r>
    </w:p>
    <w:p w14:paraId="43EE2F7A" w14:textId="47B4495E" w:rsidR="001516CC"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Bu oran, varlıkların işletmede ne ölçüde verimli kullanıldığını göstermektedir (</w:t>
      </w:r>
      <w:r w:rsidR="00E824E2" w:rsidRPr="005F099D">
        <w:rPr>
          <w:rFonts w:ascii="Times New Roman" w:hAnsi="Times New Roman" w:cs="Times New Roman"/>
          <w:sz w:val="24"/>
          <w:szCs w:val="24"/>
        </w:rPr>
        <w:t>Çabuk</w:t>
      </w:r>
      <w:r w:rsidR="00CA0270" w:rsidRPr="005F099D">
        <w:rPr>
          <w:rFonts w:ascii="Times New Roman" w:hAnsi="Times New Roman" w:cs="Times New Roman"/>
          <w:sz w:val="24"/>
          <w:szCs w:val="24"/>
        </w:rPr>
        <w:t xml:space="preserve"> vd</w:t>
      </w:r>
      <w:proofErr w:type="gramStart"/>
      <w:r w:rsidR="00CA0270" w:rsidRPr="005F099D">
        <w:rPr>
          <w:rFonts w:ascii="Times New Roman" w:hAnsi="Times New Roman" w:cs="Times New Roman"/>
          <w:sz w:val="24"/>
          <w:szCs w:val="24"/>
        </w:rPr>
        <w:t>.</w:t>
      </w:r>
      <w:r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2013</w:t>
      </w:r>
      <w:r w:rsidR="00880581" w:rsidRPr="005F099D">
        <w:rPr>
          <w:rFonts w:ascii="Times New Roman" w:hAnsi="Times New Roman" w:cs="Times New Roman"/>
          <w:sz w:val="24"/>
          <w:szCs w:val="24"/>
        </w:rPr>
        <w:t>b</w:t>
      </w:r>
      <w:r w:rsidRPr="005F099D">
        <w:rPr>
          <w:rFonts w:ascii="Times New Roman" w:hAnsi="Times New Roman" w:cs="Times New Roman"/>
          <w:sz w:val="24"/>
          <w:szCs w:val="24"/>
        </w:rPr>
        <w:t>).</w:t>
      </w:r>
    </w:p>
    <w:p w14:paraId="23A03AC8" w14:textId="603ECEF2" w:rsidR="007353B8" w:rsidRPr="005F099D" w:rsidRDefault="001516CC"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Geniş ölçüde yabancı kaynak kullanan, bu nedenle ağır faiz yükü altında bulunan firmanın aktif k</w:t>
      </w:r>
      <w:r w:rsidR="006651DF" w:rsidRPr="005F099D">
        <w:rPr>
          <w:rFonts w:ascii="Times New Roman" w:hAnsi="Times New Roman" w:cs="Times New Roman"/>
          <w:sz w:val="24"/>
          <w:szCs w:val="24"/>
        </w:rPr>
        <w:t>â</w:t>
      </w:r>
      <w:r w:rsidRPr="005F099D">
        <w:rPr>
          <w:rFonts w:ascii="Times New Roman" w:hAnsi="Times New Roman" w:cs="Times New Roman"/>
          <w:sz w:val="24"/>
          <w:szCs w:val="24"/>
        </w:rPr>
        <w:t>rlılık oranı, varlıklarını öz kaynakları ile finanse eden firmalara kıyasla daha düşük olması olağandır (</w:t>
      </w:r>
      <w:proofErr w:type="spellStart"/>
      <w:r w:rsidRPr="005F099D">
        <w:rPr>
          <w:rFonts w:ascii="Times New Roman" w:hAnsi="Times New Roman" w:cs="Times New Roman"/>
          <w:sz w:val="24"/>
          <w:szCs w:val="24"/>
        </w:rPr>
        <w:t>Akgüç</w:t>
      </w:r>
      <w:proofErr w:type="spellEnd"/>
      <w:r w:rsidRPr="005F099D">
        <w:rPr>
          <w:rFonts w:ascii="Times New Roman" w:hAnsi="Times New Roman" w:cs="Times New Roman"/>
          <w:sz w:val="24"/>
          <w:szCs w:val="24"/>
        </w:rPr>
        <w:t>, 2013).</w:t>
      </w:r>
    </w:p>
    <w:p w14:paraId="1F97A9EA" w14:textId="73FF16F3" w:rsidR="007D37D6" w:rsidRPr="005F099D" w:rsidRDefault="007D37D6" w:rsidP="003F61D1">
      <w:pPr>
        <w:spacing w:after="120" w:line="240" w:lineRule="auto"/>
        <w:jc w:val="both"/>
        <w:rPr>
          <w:rFonts w:ascii="Times New Roman" w:hAnsi="Times New Roman" w:cs="Times New Roman"/>
          <w:b/>
          <w:sz w:val="24"/>
          <w:szCs w:val="24"/>
        </w:rPr>
      </w:pPr>
      <w:r w:rsidRPr="005F099D">
        <w:rPr>
          <w:rFonts w:ascii="Times New Roman" w:hAnsi="Times New Roman" w:cs="Times New Roman"/>
          <w:b/>
          <w:sz w:val="24"/>
          <w:szCs w:val="24"/>
        </w:rPr>
        <w:t>2.2. Literatür Taraması</w:t>
      </w:r>
    </w:p>
    <w:p w14:paraId="1C206EA0" w14:textId="5B95C418" w:rsidR="007D37D6" w:rsidRPr="005F099D" w:rsidRDefault="007D37D6" w:rsidP="003F61D1">
      <w:pPr>
        <w:spacing w:after="120" w:line="240" w:lineRule="auto"/>
        <w:jc w:val="both"/>
        <w:rPr>
          <w:rFonts w:ascii="Times New Roman" w:hAnsi="Times New Roman" w:cs="Times New Roman"/>
          <w:b/>
          <w:sz w:val="24"/>
          <w:szCs w:val="24"/>
        </w:rPr>
      </w:pPr>
      <w:r w:rsidRPr="005F099D">
        <w:rPr>
          <w:rFonts w:ascii="Times New Roman" w:hAnsi="Times New Roman" w:cs="Times New Roman"/>
          <w:sz w:val="24"/>
          <w:szCs w:val="24"/>
        </w:rPr>
        <w:t>Bir finansal</w:t>
      </w:r>
      <w:r w:rsidR="00733250" w:rsidRPr="005F099D">
        <w:rPr>
          <w:rFonts w:ascii="Times New Roman" w:hAnsi="Times New Roman" w:cs="Times New Roman"/>
          <w:sz w:val="24"/>
          <w:szCs w:val="24"/>
        </w:rPr>
        <w:t xml:space="preserve"> performans ölçüm yöntemi olan o</w:t>
      </w:r>
      <w:r w:rsidRPr="005F099D">
        <w:rPr>
          <w:rFonts w:ascii="Times New Roman" w:hAnsi="Times New Roman" w:cs="Times New Roman"/>
          <w:sz w:val="24"/>
          <w:szCs w:val="24"/>
        </w:rPr>
        <w:t xml:space="preserve">ran analizi tekniği, son yıllarda birçok problemin çözümünde </w:t>
      </w:r>
      <w:r w:rsidR="00C627F9" w:rsidRPr="005F099D">
        <w:rPr>
          <w:rFonts w:ascii="Times New Roman" w:hAnsi="Times New Roman" w:cs="Times New Roman"/>
          <w:sz w:val="24"/>
          <w:szCs w:val="24"/>
        </w:rPr>
        <w:t xml:space="preserve">gerek tek başına gerekse çok </w:t>
      </w:r>
      <w:proofErr w:type="gramStart"/>
      <w:r w:rsidR="00C627F9" w:rsidRPr="005F099D">
        <w:rPr>
          <w:rFonts w:ascii="Times New Roman" w:hAnsi="Times New Roman" w:cs="Times New Roman"/>
          <w:sz w:val="24"/>
          <w:szCs w:val="24"/>
        </w:rPr>
        <w:t>kriterli</w:t>
      </w:r>
      <w:proofErr w:type="gramEnd"/>
      <w:r w:rsidRPr="005F099D">
        <w:rPr>
          <w:rFonts w:ascii="Times New Roman" w:hAnsi="Times New Roman" w:cs="Times New Roman"/>
          <w:sz w:val="24"/>
          <w:szCs w:val="24"/>
        </w:rPr>
        <w:t xml:space="preserve"> karar verme</w:t>
      </w:r>
      <w:r w:rsidR="00C627F9" w:rsidRPr="005F099D">
        <w:rPr>
          <w:rFonts w:ascii="Times New Roman" w:hAnsi="Times New Roman" w:cs="Times New Roman"/>
          <w:sz w:val="24"/>
          <w:szCs w:val="24"/>
        </w:rPr>
        <w:t xml:space="preserve"> (ÇKKV)</w:t>
      </w:r>
      <w:r w:rsidRPr="005F099D">
        <w:rPr>
          <w:rFonts w:ascii="Times New Roman" w:hAnsi="Times New Roman" w:cs="Times New Roman"/>
          <w:sz w:val="24"/>
          <w:szCs w:val="24"/>
        </w:rPr>
        <w:t xml:space="preserve"> yöntemleriyle birlikte başarılı bir şekilde uygulanmıştır. Bu çalışmalara örnek olarak;  </w:t>
      </w:r>
      <w:r w:rsidR="00733250" w:rsidRPr="005F099D">
        <w:rPr>
          <w:rFonts w:ascii="Times New Roman" w:hAnsi="Times New Roman" w:cs="Times New Roman"/>
          <w:sz w:val="24"/>
          <w:szCs w:val="24"/>
        </w:rPr>
        <w:t xml:space="preserve">“Sağlık İşletmelerinde Finansal Oranlar Aracılığıyla Performans Ölçümü: Hastanelerde Bir Uygulama” </w:t>
      </w:r>
      <w:r w:rsidR="001E6B23" w:rsidRPr="005F099D">
        <w:rPr>
          <w:rFonts w:ascii="Times New Roman" w:hAnsi="Times New Roman" w:cs="Times New Roman"/>
          <w:sz w:val="24"/>
          <w:szCs w:val="24"/>
        </w:rPr>
        <w:t xml:space="preserve">(Erdoğan ve Yıldız, 2015), </w:t>
      </w:r>
      <w:r w:rsidR="00733250" w:rsidRPr="005F099D">
        <w:rPr>
          <w:rFonts w:ascii="Times New Roman" w:hAnsi="Times New Roman" w:cs="Times New Roman"/>
          <w:sz w:val="24"/>
          <w:szCs w:val="24"/>
        </w:rPr>
        <w:t>“Finansal Performansın T</w:t>
      </w:r>
      <w:r w:rsidR="001541AF" w:rsidRPr="005F099D">
        <w:rPr>
          <w:rFonts w:ascii="Times New Roman" w:hAnsi="Times New Roman" w:cs="Times New Roman"/>
          <w:sz w:val="24"/>
          <w:szCs w:val="24"/>
        </w:rPr>
        <w:t>OPSIS</w:t>
      </w:r>
      <w:r w:rsidR="00733250" w:rsidRPr="005F099D">
        <w:rPr>
          <w:rFonts w:ascii="Times New Roman" w:hAnsi="Times New Roman" w:cs="Times New Roman"/>
          <w:sz w:val="24"/>
          <w:szCs w:val="24"/>
        </w:rPr>
        <w:t xml:space="preserve"> Çok Kriterli Karar Verme Yöntemi İle Belirlenmesi: Ana Metal Sanayi İşletmeleri Üzerine Bir Uygulama”</w:t>
      </w:r>
      <w:r w:rsidR="00B008C0" w:rsidRPr="005F099D">
        <w:rPr>
          <w:rFonts w:ascii="Times New Roman" w:hAnsi="Times New Roman" w:cs="Times New Roman"/>
          <w:sz w:val="24"/>
          <w:szCs w:val="24"/>
        </w:rPr>
        <w:t xml:space="preserve"> (</w:t>
      </w:r>
      <w:proofErr w:type="spellStart"/>
      <w:r w:rsidR="00B008C0" w:rsidRPr="005F099D">
        <w:rPr>
          <w:rFonts w:ascii="Times New Roman" w:hAnsi="Times New Roman" w:cs="Times New Roman"/>
          <w:sz w:val="24"/>
          <w:szCs w:val="24"/>
        </w:rPr>
        <w:t>Uygurtürk</w:t>
      </w:r>
      <w:proofErr w:type="spellEnd"/>
      <w:r w:rsidR="00B008C0" w:rsidRPr="005F099D">
        <w:rPr>
          <w:rFonts w:ascii="Times New Roman" w:hAnsi="Times New Roman" w:cs="Times New Roman"/>
          <w:sz w:val="24"/>
          <w:szCs w:val="24"/>
        </w:rPr>
        <w:t xml:space="preserve"> ve Korkmaz, 2012), </w:t>
      </w:r>
      <w:r w:rsidR="00733250" w:rsidRPr="005F099D">
        <w:rPr>
          <w:rFonts w:ascii="Times New Roman" w:hAnsi="Times New Roman" w:cs="Times New Roman"/>
          <w:sz w:val="24"/>
          <w:szCs w:val="24"/>
        </w:rPr>
        <w:t>“Finansal Performans İle Kurumsal Yönetim Notları Arasındaki İlişki</w:t>
      </w:r>
      <w:r w:rsidR="00DA0492" w:rsidRPr="005F099D">
        <w:rPr>
          <w:rFonts w:ascii="Times New Roman" w:hAnsi="Times New Roman" w:cs="Times New Roman"/>
          <w:sz w:val="24"/>
          <w:szCs w:val="24"/>
        </w:rPr>
        <w:t xml:space="preserve">: BIST </w:t>
      </w:r>
      <w:r w:rsidR="00733250" w:rsidRPr="005F099D">
        <w:rPr>
          <w:rFonts w:ascii="Times New Roman" w:hAnsi="Times New Roman" w:cs="Times New Roman"/>
          <w:sz w:val="24"/>
          <w:szCs w:val="24"/>
        </w:rPr>
        <w:t>Üzerine Bir Uygulama”</w:t>
      </w:r>
      <w:r w:rsidR="00DA0492" w:rsidRPr="005F099D">
        <w:rPr>
          <w:rFonts w:ascii="Times New Roman" w:hAnsi="Times New Roman" w:cs="Times New Roman"/>
          <w:sz w:val="24"/>
          <w:szCs w:val="24"/>
        </w:rPr>
        <w:t xml:space="preserve"> (Ege v</w:t>
      </w:r>
      <w:r w:rsidR="00CE226B" w:rsidRPr="005F099D">
        <w:rPr>
          <w:rFonts w:ascii="Times New Roman" w:hAnsi="Times New Roman" w:cs="Times New Roman"/>
          <w:sz w:val="24"/>
          <w:szCs w:val="24"/>
        </w:rPr>
        <w:t>d</w:t>
      </w:r>
      <w:proofErr w:type="gramStart"/>
      <w:r w:rsidR="00CE226B" w:rsidRPr="005F099D">
        <w:rPr>
          <w:rFonts w:ascii="Times New Roman" w:hAnsi="Times New Roman" w:cs="Times New Roman"/>
          <w:sz w:val="24"/>
          <w:szCs w:val="24"/>
        </w:rPr>
        <w:t>.,</w:t>
      </w:r>
      <w:proofErr w:type="gramEnd"/>
      <w:r w:rsidR="00CE226B" w:rsidRPr="005F099D">
        <w:rPr>
          <w:rFonts w:ascii="Times New Roman" w:hAnsi="Times New Roman" w:cs="Times New Roman"/>
          <w:sz w:val="24"/>
          <w:szCs w:val="24"/>
        </w:rPr>
        <w:t xml:space="preserve"> </w:t>
      </w:r>
      <w:r w:rsidR="00DA0492" w:rsidRPr="005F099D">
        <w:rPr>
          <w:rFonts w:ascii="Times New Roman" w:hAnsi="Times New Roman" w:cs="Times New Roman"/>
          <w:sz w:val="24"/>
          <w:szCs w:val="24"/>
        </w:rPr>
        <w:t xml:space="preserve">2013), </w:t>
      </w:r>
      <w:r w:rsidR="00733250" w:rsidRPr="005F099D">
        <w:rPr>
          <w:rFonts w:ascii="Times New Roman" w:hAnsi="Times New Roman" w:cs="Times New Roman"/>
          <w:sz w:val="24"/>
          <w:szCs w:val="24"/>
        </w:rPr>
        <w:t>“</w:t>
      </w:r>
      <w:r w:rsidR="00DA0492" w:rsidRPr="005F099D">
        <w:rPr>
          <w:rFonts w:ascii="Times New Roman" w:hAnsi="Times New Roman" w:cs="Times New Roman"/>
          <w:sz w:val="24"/>
          <w:szCs w:val="24"/>
        </w:rPr>
        <w:t xml:space="preserve">Türkiye'de </w:t>
      </w:r>
      <w:r w:rsidR="00733250" w:rsidRPr="005F099D">
        <w:rPr>
          <w:rFonts w:ascii="Times New Roman" w:hAnsi="Times New Roman" w:cs="Times New Roman"/>
          <w:sz w:val="24"/>
          <w:szCs w:val="24"/>
        </w:rPr>
        <w:t xml:space="preserve">Hayat Dışı ve Hayat\Emeklilik Sigorta Sektörünün Finansal Performans Analiz ve Değerlendirilmesi” </w:t>
      </w:r>
      <w:r w:rsidR="00DA0492" w:rsidRPr="005F099D">
        <w:rPr>
          <w:rFonts w:ascii="Times New Roman" w:hAnsi="Times New Roman" w:cs="Times New Roman"/>
          <w:sz w:val="24"/>
          <w:szCs w:val="24"/>
        </w:rPr>
        <w:t xml:space="preserve">(Akyüz ve Kaya, 2013), </w:t>
      </w:r>
      <w:r w:rsidR="00733250" w:rsidRPr="005F099D">
        <w:rPr>
          <w:rFonts w:ascii="Times New Roman" w:hAnsi="Times New Roman" w:cs="Times New Roman"/>
          <w:sz w:val="24"/>
          <w:szCs w:val="24"/>
        </w:rPr>
        <w:t>“</w:t>
      </w:r>
      <w:r w:rsidR="00DA0492" w:rsidRPr="005F099D">
        <w:rPr>
          <w:rFonts w:ascii="Times New Roman" w:hAnsi="Times New Roman" w:cs="Times New Roman"/>
          <w:sz w:val="24"/>
          <w:szCs w:val="24"/>
        </w:rPr>
        <w:t xml:space="preserve">Türk </w:t>
      </w:r>
      <w:r w:rsidR="00733250" w:rsidRPr="005F099D">
        <w:rPr>
          <w:rFonts w:ascii="Times New Roman" w:hAnsi="Times New Roman" w:cs="Times New Roman"/>
          <w:sz w:val="24"/>
          <w:szCs w:val="24"/>
        </w:rPr>
        <w:t xml:space="preserve">Otomotiv Firmalarının Performans Ölçümü Ve Analizine Yönelik </w:t>
      </w:r>
      <w:proofErr w:type="spellStart"/>
      <w:r w:rsidR="00733250" w:rsidRPr="005F099D">
        <w:rPr>
          <w:rFonts w:ascii="Times New Roman" w:hAnsi="Times New Roman" w:cs="Times New Roman"/>
          <w:sz w:val="24"/>
          <w:szCs w:val="24"/>
        </w:rPr>
        <w:t>Topsıs</w:t>
      </w:r>
      <w:proofErr w:type="spellEnd"/>
      <w:r w:rsidR="00733250" w:rsidRPr="005F099D">
        <w:rPr>
          <w:rFonts w:ascii="Times New Roman" w:hAnsi="Times New Roman" w:cs="Times New Roman"/>
          <w:sz w:val="24"/>
          <w:szCs w:val="24"/>
        </w:rPr>
        <w:t xml:space="preserve"> Yöntemini Kullanan Bir Örnek Çalışma” </w:t>
      </w:r>
      <w:r w:rsidR="00DA0492" w:rsidRPr="005F099D">
        <w:rPr>
          <w:rFonts w:ascii="Times New Roman" w:hAnsi="Times New Roman" w:cs="Times New Roman"/>
          <w:sz w:val="24"/>
          <w:szCs w:val="24"/>
        </w:rPr>
        <w:t>(</w:t>
      </w:r>
      <w:r w:rsidR="00B67E9A" w:rsidRPr="005F099D">
        <w:rPr>
          <w:rFonts w:ascii="Times New Roman" w:hAnsi="Times New Roman" w:cs="Times New Roman"/>
          <w:sz w:val="24"/>
          <w:szCs w:val="24"/>
        </w:rPr>
        <w:t>Yurdakul</w:t>
      </w:r>
      <w:r w:rsidR="00DA0492" w:rsidRPr="005F099D">
        <w:rPr>
          <w:rFonts w:ascii="Times New Roman" w:hAnsi="Times New Roman" w:cs="Times New Roman"/>
          <w:sz w:val="24"/>
          <w:szCs w:val="24"/>
        </w:rPr>
        <w:t xml:space="preserve"> ve İç, 2003), </w:t>
      </w:r>
      <w:r w:rsidR="00733250" w:rsidRPr="005F099D">
        <w:rPr>
          <w:rFonts w:ascii="Times New Roman" w:hAnsi="Times New Roman" w:cs="Times New Roman"/>
          <w:sz w:val="24"/>
          <w:szCs w:val="24"/>
        </w:rPr>
        <w:t>“</w:t>
      </w:r>
      <w:r w:rsidR="00B67E9A" w:rsidRPr="005F099D">
        <w:rPr>
          <w:rFonts w:ascii="Times New Roman" w:hAnsi="Times New Roman" w:cs="Times New Roman"/>
          <w:sz w:val="24"/>
          <w:szCs w:val="24"/>
        </w:rPr>
        <w:t xml:space="preserve">Türk </w:t>
      </w:r>
      <w:r w:rsidR="00733250" w:rsidRPr="005F099D">
        <w:rPr>
          <w:rFonts w:ascii="Times New Roman" w:hAnsi="Times New Roman" w:cs="Times New Roman"/>
          <w:sz w:val="24"/>
          <w:szCs w:val="24"/>
        </w:rPr>
        <w:t>Gıda Şirketlerinin Finansal Performansının Çok Amaçlı Karar Verme Yöntemleriyle Değerlendirilmesi”</w:t>
      </w:r>
      <w:r w:rsidR="00B67E9A" w:rsidRPr="005F099D">
        <w:rPr>
          <w:rFonts w:ascii="Times New Roman" w:hAnsi="Times New Roman" w:cs="Times New Roman"/>
          <w:sz w:val="24"/>
          <w:szCs w:val="24"/>
        </w:rPr>
        <w:t xml:space="preserve"> (Bülbül ve Köse, 2011), </w:t>
      </w:r>
      <w:r w:rsidR="00733250" w:rsidRPr="005F099D">
        <w:rPr>
          <w:rFonts w:ascii="Times New Roman" w:hAnsi="Times New Roman" w:cs="Times New Roman"/>
          <w:sz w:val="24"/>
          <w:szCs w:val="24"/>
        </w:rPr>
        <w:t>“Katılım Bankalarında Finansal Performans Analizi: Türkiye Örneği”</w:t>
      </w:r>
      <w:r w:rsidR="003315C5" w:rsidRPr="005F099D">
        <w:rPr>
          <w:rFonts w:ascii="Times New Roman" w:hAnsi="Times New Roman" w:cs="Times New Roman"/>
          <w:sz w:val="24"/>
          <w:szCs w:val="24"/>
        </w:rPr>
        <w:t xml:space="preserve"> (Esmer ve Bağcı, 2016), </w:t>
      </w:r>
      <w:r w:rsidR="00733250" w:rsidRPr="005F099D">
        <w:rPr>
          <w:rFonts w:ascii="Times New Roman" w:hAnsi="Times New Roman" w:cs="Times New Roman"/>
          <w:sz w:val="24"/>
          <w:szCs w:val="24"/>
        </w:rPr>
        <w:t>“</w:t>
      </w:r>
      <w:r w:rsidR="00C56F64" w:rsidRPr="005F099D">
        <w:rPr>
          <w:rFonts w:ascii="Times New Roman" w:hAnsi="Times New Roman" w:cs="Times New Roman"/>
          <w:sz w:val="24"/>
          <w:szCs w:val="24"/>
        </w:rPr>
        <w:t>BİST-</w:t>
      </w:r>
      <w:r w:rsidR="00733250" w:rsidRPr="005F099D">
        <w:rPr>
          <w:rFonts w:ascii="Times New Roman" w:hAnsi="Times New Roman" w:cs="Times New Roman"/>
          <w:sz w:val="24"/>
          <w:szCs w:val="24"/>
        </w:rPr>
        <w:t xml:space="preserve">Turizm Sektöründeki Şirketlerin Finansal Performans Analizi” </w:t>
      </w:r>
      <w:r w:rsidR="00C56F64" w:rsidRPr="005F099D">
        <w:rPr>
          <w:rFonts w:ascii="Times New Roman" w:hAnsi="Times New Roman" w:cs="Times New Roman"/>
          <w:sz w:val="24"/>
          <w:szCs w:val="24"/>
        </w:rPr>
        <w:t xml:space="preserve">(Ergül, 2014), </w:t>
      </w:r>
      <w:r w:rsidR="00733250" w:rsidRPr="005F099D">
        <w:rPr>
          <w:rFonts w:ascii="Times New Roman" w:hAnsi="Times New Roman" w:cs="Times New Roman"/>
          <w:sz w:val="24"/>
          <w:szCs w:val="24"/>
        </w:rPr>
        <w:t>“Kurumsal Firmalar İçin Bir Finansal Performans Karşılaştırma Modelinin Geliştirilmesi”</w:t>
      </w:r>
      <w:r w:rsidR="00C56F64" w:rsidRPr="005F099D">
        <w:rPr>
          <w:rFonts w:ascii="Times New Roman" w:hAnsi="Times New Roman" w:cs="Times New Roman"/>
          <w:sz w:val="24"/>
          <w:szCs w:val="24"/>
        </w:rPr>
        <w:t xml:space="preserve"> (İç </w:t>
      </w:r>
      <w:r w:rsidR="00CE226B" w:rsidRPr="005F099D">
        <w:rPr>
          <w:rFonts w:ascii="Times New Roman" w:hAnsi="Times New Roman" w:cs="Times New Roman"/>
          <w:sz w:val="24"/>
          <w:szCs w:val="24"/>
        </w:rPr>
        <w:t xml:space="preserve">vd., </w:t>
      </w:r>
      <w:r w:rsidR="00C56F64" w:rsidRPr="005F099D">
        <w:rPr>
          <w:rFonts w:ascii="Times New Roman" w:hAnsi="Times New Roman" w:cs="Times New Roman"/>
          <w:sz w:val="24"/>
          <w:szCs w:val="24"/>
        </w:rPr>
        <w:t xml:space="preserve">2015), </w:t>
      </w:r>
      <w:r w:rsidR="00733250" w:rsidRPr="005F099D">
        <w:rPr>
          <w:rFonts w:ascii="Times New Roman" w:hAnsi="Times New Roman" w:cs="Times New Roman"/>
          <w:sz w:val="24"/>
          <w:szCs w:val="24"/>
        </w:rPr>
        <w:t xml:space="preserve">“Tarımsal İşletmelerde Finansal Performans Analizi” </w:t>
      </w:r>
      <w:r w:rsidR="001941EA" w:rsidRPr="005F099D">
        <w:rPr>
          <w:rFonts w:ascii="Times New Roman" w:hAnsi="Times New Roman" w:cs="Times New Roman"/>
          <w:sz w:val="24"/>
          <w:szCs w:val="24"/>
        </w:rPr>
        <w:t xml:space="preserve">(Acar, 2003), </w:t>
      </w:r>
      <w:r w:rsidR="00733250" w:rsidRPr="005F099D">
        <w:rPr>
          <w:rFonts w:ascii="Times New Roman" w:hAnsi="Times New Roman" w:cs="Times New Roman"/>
          <w:sz w:val="24"/>
          <w:szCs w:val="24"/>
        </w:rPr>
        <w:t>“Mülkiyet Yapısı ve Finansal Performans</w:t>
      </w:r>
      <w:r w:rsidR="00AF3CE1" w:rsidRPr="005F099D">
        <w:rPr>
          <w:rFonts w:ascii="Times New Roman" w:hAnsi="Times New Roman" w:cs="Times New Roman"/>
          <w:sz w:val="24"/>
          <w:szCs w:val="24"/>
        </w:rPr>
        <w:t xml:space="preserve">: İMKB </w:t>
      </w:r>
      <w:r w:rsidR="00733250" w:rsidRPr="005F099D">
        <w:rPr>
          <w:rFonts w:ascii="Times New Roman" w:hAnsi="Times New Roman" w:cs="Times New Roman"/>
          <w:sz w:val="24"/>
          <w:szCs w:val="24"/>
        </w:rPr>
        <w:t>Ö</w:t>
      </w:r>
      <w:r w:rsidR="00AF3CE1" w:rsidRPr="005F099D">
        <w:rPr>
          <w:rFonts w:ascii="Times New Roman" w:hAnsi="Times New Roman" w:cs="Times New Roman"/>
          <w:sz w:val="24"/>
          <w:szCs w:val="24"/>
        </w:rPr>
        <w:t>rneği</w:t>
      </w:r>
      <w:r w:rsidR="00733250" w:rsidRPr="005F099D">
        <w:rPr>
          <w:rFonts w:ascii="Times New Roman" w:hAnsi="Times New Roman" w:cs="Times New Roman"/>
          <w:sz w:val="24"/>
          <w:szCs w:val="24"/>
        </w:rPr>
        <w:t>”</w:t>
      </w:r>
      <w:r w:rsidR="00AF3CE1" w:rsidRPr="005F099D">
        <w:rPr>
          <w:rFonts w:ascii="Times New Roman" w:hAnsi="Times New Roman" w:cs="Times New Roman"/>
          <w:sz w:val="24"/>
          <w:szCs w:val="24"/>
        </w:rPr>
        <w:t xml:space="preserve"> (</w:t>
      </w:r>
      <w:proofErr w:type="spellStart"/>
      <w:r w:rsidR="00AF3CE1" w:rsidRPr="005F099D">
        <w:rPr>
          <w:rFonts w:ascii="Times New Roman" w:hAnsi="Times New Roman" w:cs="Times New Roman"/>
          <w:sz w:val="24"/>
          <w:szCs w:val="24"/>
        </w:rPr>
        <w:t>Bayrakdaroğlu</w:t>
      </w:r>
      <w:proofErr w:type="spellEnd"/>
      <w:r w:rsidR="00AF3CE1" w:rsidRPr="005F099D">
        <w:rPr>
          <w:rFonts w:ascii="Times New Roman" w:hAnsi="Times New Roman" w:cs="Times New Roman"/>
          <w:sz w:val="24"/>
          <w:szCs w:val="24"/>
        </w:rPr>
        <w:t xml:space="preserve">, 2010), </w:t>
      </w:r>
      <w:r w:rsidR="00733250" w:rsidRPr="005F099D">
        <w:rPr>
          <w:rFonts w:ascii="Times New Roman" w:hAnsi="Times New Roman" w:cs="Times New Roman"/>
          <w:sz w:val="24"/>
          <w:szCs w:val="24"/>
        </w:rPr>
        <w:t>“</w:t>
      </w:r>
      <w:r w:rsidR="0025790B" w:rsidRPr="005F099D">
        <w:rPr>
          <w:rFonts w:ascii="Times New Roman" w:hAnsi="Times New Roman" w:cs="Times New Roman"/>
          <w:sz w:val="24"/>
          <w:szCs w:val="24"/>
        </w:rPr>
        <w:t xml:space="preserve">BIST </w:t>
      </w:r>
      <w:r w:rsidR="00733250" w:rsidRPr="005F099D">
        <w:rPr>
          <w:rFonts w:ascii="Times New Roman" w:hAnsi="Times New Roman" w:cs="Times New Roman"/>
          <w:sz w:val="24"/>
          <w:szCs w:val="24"/>
        </w:rPr>
        <w:t xml:space="preserve">Sınai Endeksi’nde Yer Alan Şirketlerin Finansal Performans Analizi” </w:t>
      </w:r>
      <w:r w:rsidR="0025790B" w:rsidRPr="005F099D">
        <w:rPr>
          <w:rFonts w:ascii="Times New Roman" w:hAnsi="Times New Roman" w:cs="Times New Roman"/>
          <w:sz w:val="24"/>
          <w:szCs w:val="24"/>
        </w:rPr>
        <w:t xml:space="preserve">(Köse ve Çekici, 2016), </w:t>
      </w:r>
      <w:r w:rsidR="00733250" w:rsidRPr="005F099D">
        <w:rPr>
          <w:rFonts w:ascii="Times New Roman" w:hAnsi="Times New Roman" w:cs="Times New Roman"/>
          <w:sz w:val="24"/>
          <w:szCs w:val="24"/>
        </w:rPr>
        <w:t>“Finansal Performansa Dayalı Etkinlik Ölçümü: İmalat Sektörü Uygulaması”</w:t>
      </w:r>
      <w:r w:rsidR="0025790B" w:rsidRPr="005F099D">
        <w:rPr>
          <w:rFonts w:ascii="Times New Roman" w:hAnsi="Times New Roman" w:cs="Times New Roman"/>
          <w:sz w:val="24"/>
          <w:szCs w:val="24"/>
        </w:rPr>
        <w:t xml:space="preserve"> (Ata ve Yakut, 2009)</w:t>
      </w:r>
      <w:r w:rsidR="008B0DA9" w:rsidRPr="005F099D">
        <w:rPr>
          <w:rFonts w:ascii="Times New Roman" w:hAnsi="Times New Roman" w:cs="Times New Roman"/>
          <w:sz w:val="24"/>
          <w:szCs w:val="24"/>
        </w:rPr>
        <w:t xml:space="preserve">, </w:t>
      </w:r>
      <w:r w:rsidR="00733250" w:rsidRPr="005F099D">
        <w:rPr>
          <w:rFonts w:ascii="Times New Roman" w:hAnsi="Times New Roman" w:cs="Times New Roman"/>
          <w:sz w:val="24"/>
          <w:szCs w:val="24"/>
        </w:rPr>
        <w:t>“Finansal Oranlar Aracılığıyla Küresel Ekonomik Krizin Üretim Şirketlerine Etkilerinin Analizi</w:t>
      </w:r>
      <w:r w:rsidR="008B0DA9" w:rsidRPr="005F099D">
        <w:rPr>
          <w:rFonts w:ascii="Times New Roman" w:hAnsi="Times New Roman" w:cs="Times New Roman"/>
          <w:sz w:val="24"/>
          <w:szCs w:val="24"/>
        </w:rPr>
        <w:t xml:space="preserve">: İMKB’de </w:t>
      </w:r>
      <w:r w:rsidR="00733250" w:rsidRPr="005F099D">
        <w:rPr>
          <w:rFonts w:ascii="Times New Roman" w:hAnsi="Times New Roman" w:cs="Times New Roman"/>
          <w:sz w:val="24"/>
          <w:szCs w:val="24"/>
        </w:rPr>
        <w:t xml:space="preserve">Bir Uygulama” </w:t>
      </w:r>
      <w:r w:rsidR="008B0DA9" w:rsidRPr="005F099D">
        <w:rPr>
          <w:rFonts w:ascii="Times New Roman" w:hAnsi="Times New Roman" w:cs="Times New Roman"/>
          <w:sz w:val="24"/>
          <w:szCs w:val="24"/>
        </w:rPr>
        <w:t>(Uyar ve Okumuş,</w:t>
      </w:r>
      <w:r w:rsidR="00E80FA4" w:rsidRPr="005F099D">
        <w:rPr>
          <w:rFonts w:ascii="Times New Roman" w:hAnsi="Times New Roman" w:cs="Times New Roman"/>
          <w:sz w:val="24"/>
          <w:szCs w:val="24"/>
        </w:rPr>
        <w:t xml:space="preserve"> 2010)</w:t>
      </w:r>
      <w:r w:rsidR="008B0DA9" w:rsidRPr="005F099D">
        <w:rPr>
          <w:rFonts w:ascii="Times New Roman" w:hAnsi="Times New Roman" w:cs="Times New Roman"/>
          <w:sz w:val="24"/>
          <w:szCs w:val="24"/>
        </w:rPr>
        <w:t xml:space="preserve">  çalışmaları gösterilebilir.</w:t>
      </w:r>
    </w:p>
    <w:p w14:paraId="54FBCDDE" w14:textId="0C2B30C5" w:rsidR="001577BB" w:rsidRPr="005F099D" w:rsidRDefault="001577BB" w:rsidP="003F61D1">
      <w:pPr>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3.</w:t>
      </w:r>
      <w:r w:rsidR="00E37420" w:rsidRPr="005F099D">
        <w:rPr>
          <w:rFonts w:ascii="Times New Roman" w:hAnsi="Times New Roman" w:cs="Times New Roman"/>
          <w:b/>
          <w:sz w:val="24"/>
          <w:szCs w:val="24"/>
        </w:rPr>
        <w:t xml:space="preserve"> </w:t>
      </w:r>
      <w:r w:rsidRPr="005F099D">
        <w:rPr>
          <w:rFonts w:ascii="Times New Roman" w:hAnsi="Times New Roman" w:cs="Times New Roman"/>
          <w:b/>
          <w:sz w:val="24"/>
          <w:szCs w:val="24"/>
        </w:rPr>
        <w:t>YÖNTEM VE VERİ SETİ</w:t>
      </w:r>
    </w:p>
    <w:p w14:paraId="5DA2901E" w14:textId="1F9E0B19" w:rsidR="00603A86" w:rsidRPr="005F099D" w:rsidRDefault="009D474A"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Yapılan çalışma</w:t>
      </w:r>
      <w:r w:rsidR="009460CC" w:rsidRPr="005F099D">
        <w:rPr>
          <w:rFonts w:ascii="Times New Roman" w:hAnsi="Times New Roman" w:cs="Times New Roman"/>
          <w:sz w:val="24"/>
          <w:szCs w:val="24"/>
        </w:rPr>
        <w:t>nın temel amacı</w:t>
      </w:r>
      <w:r w:rsidR="00DF125B" w:rsidRPr="005F099D">
        <w:rPr>
          <w:rFonts w:ascii="Times New Roman" w:hAnsi="Times New Roman" w:cs="Times New Roman"/>
          <w:sz w:val="24"/>
          <w:szCs w:val="24"/>
        </w:rPr>
        <w:t>,</w:t>
      </w:r>
      <w:r w:rsidRPr="005F099D">
        <w:rPr>
          <w:rFonts w:ascii="Times New Roman" w:hAnsi="Times New Roman" w:cs="Times New Roman"/>
          <w:sz w:val="24"/>
          <w:szCs w:val="24"/>
        </w:rPr>
        <w:t xml:space="preserve"> </w:t>
      </w:r>
      <w:r w:rsidR="00273D63" w:rsidRPr="005F099D">
        <w:rPr>
          <w:rFonts w:ascii="Times New Roman" w:hAnsi="Times New Roman" w:cs="Times New Roman"/>
          <w:sz w:val="24"/>
          <w:szCs w:val="24"/>
        </w:rPr>
        <w:t xml:space="preserve">finansal performans analizine yönelik </w:t>
      </w:r>
      <w:r w:rsidRPr="005F099D">
        <w:rPr>
          <w:rFonts w:ascii="Times New Roman" w:hAnsi="Times New Roman" w:cs="Times New Roman"/>
          <w:sz w:val="24"/>
          <w:szCs w:val="24"/>
        </w:rPr>
        <w:t xml:space="preserve">endeks </w:t>
      </w:r>
      <w:r w:rsidR="00273D63" w:rsidRPr="005F099D">
        <w:rPr>
          <w:rFonts w:ascii="Times New Roman" w:hAnsi="Times New Roman" w:cs="Times New Roman"/>
          <w:sz w:val="24"/>
          <w:szCs w:val="24"/>
        </w:rPr>
        <w:t xml:space="preserve">geliştirilerek </w:t>
      </w:r>
      <w:r w:rsidRPr="005F099D">
        <w:rPr>
          <w:rFonts w:ascii="Times New Roman" w:hAnsi="Times New Roman" w:cs="Times New Roman"/>
          <w:sz w:val="24"/>
          <w:szCs w:val="24"/>
        </w:rPr>
        <w:t xml:space="preserve">OSB’lerin kendi içerisinde </w:t>
      </w:r>
      <w:r w:rsidR="001C1609" w:rsidRPr="005F099D">
        <w:rPr>
          <w:rFonts w:ascii="Times New Roman" w:hAnsi="Times New Roman" w:cs="Times New Roman"/>
          <w:sz w:val="24"/>
          <w:szCs w:val="24"/>
        </w:rPr>
        <w:t xml:space="preserve">ve aralarında </w:t>
      </w:r>
      <w:r w:rsidRPr="005F099D">
        <w:rPr>
          <w:rFonts w:ascii="Times New Roman" w:hAnsi="Times New Roman" w:cs="Times New Roman"/>
          <w:sz w:val="24"/>
          <w:szCs w:val="24"/>
        </w:rPr>
        <w:t>analiz yapılmasını mümkün kılmak</w:t>
      </w:r>
      <w:r w:rsidR="001C1609" w:rsidRPr="005F099D">
        <w:rPr>
          <w:rFonts w:ascii="Times New Roman" w:hAnsi="Times New Roman" w:cs="Times New Roman"/>
          <w:sz w:val="24"/>
          <w:szCs w:val="24"/>
        </w:rPr>
        <w:t xml:space="preserve"> ve</w:t>
      </w:r>
      <w:r w:rsidRPr="005F099D">
        <w:rPr>
          <w:rFonts w:ascii="Times New Roman" w:hAnsi="Times New Roman" w:cs="Times New Roman"/>
          <w:sz w:val="24"/>
          <w:szCs w:val="24"/>
        </w:rPr>
        <w:t xml:space="preserve"> </w:t>
      </w:r>
      <w:proofErr w:type="spellStart"/>
      <w:r w:rsidRPr="005F099D">
        <w:rPr>
          <w:rFonts w:ascii="Times New Roman" w:hAnsi="Times New Roman" w:cs="Times New Roman"/>
          <w:sz w:val="24"/>
          <w:szCs w:val="24"/>
        </w:rPr>
        <w:t>karşılaştırılabilirliği</w:t>
      </w:r>
      <w:r w:rsidR="00C70122">
        <w:rPr>
          <w:rFonts w:ascii="Times New Roman" w:hAnsi="Times New Roman" w:cs="Times New Roman"/>
          <w:sz w:val="24"/>
          <w:szCs w:val="24"/>
        </w:rPr>
        <w:t>ni</w:t>
      </w:r>
      <w:proofErr w:type="spellEnd"/>
      <w:r w:rsidRPr="005F099D">
        <w:rPr>
          <w:rFonts w:ascii="Times New Roman" w:hAnsi="Times New Roman" w:cs="Times New Roman"/>
          <w:sz w:val="24"/>
          <w:szCs w:val="24"/>
        </w:rPr>
        <w:t xml:space="preserve"> </w:t>
      </w:r>
      <w:r w:rsidR="00273D63" w:rsidRPr="005F099D">
        <w:rPr>
          <w:rFonts w:ascii="Times New Roman" w:hAnsi="Times New Roman" w:cs="Times New Roman"/>
          <w:sz w:val="24"/>
          <w:szCs w:val="24"/>
        </w:rPr>
        <w:t>sağlamaktır</w:t>
      </w:r>
      <w:r w:rsidR="003228EE" w:rsidRPr="005F099D">
        <w:rPr>
          <w:rFonts w:ascii="Times New Roman" w:hAnsi="Times New Roman" w:cs="Times New Roman"/>
          <w:sz w:val="24"/>
          <w:szCs w:val="24"/>
        </w:rPr>
        <w:t>.</w:t>
      </w:r>
      <w:r w:rsidR="0076650E" w:rsidRPr="005F099D">
        <w:rPr>
          <w:rFonts w:ascii="Times New Roman" w:hAnsi="Times New Roman" w:cs="Times New Roman"/>
          <w:sz w:val="24"/>
          <w:szCs w:val="24"/>
        </w:rPr>
        <w:t xml:space="preserve"> </w:t>
      </w:r>
      <w:r w:rsidR="00127E0C" w:rsidRPr="005F099D">
        <w:rPr>
          <w:rFonts w:ascii="Times New Roman" w:hAnsi="Times New Roman" w:cs="Times New Roman"/>
          <w:sz w:val="24"/>
          <w:szCs w:val="24"/>
        </w:rPr>
        <w:t xml:space="preserve">Bununla </w:t>
      </w:r>
      <w:r w:rsidR="00273D63" w:rsidRPr="005F099D">
        <w:rPr>
          <w:rFonts w:ascii="Times New Roman" w:hAnsi="Times New Roman" w:cs="Times New Roman"/>
          <w:sz w:val="24"/>
          <w:szCs w:val="24"/>
        </w:rPr>
        <w:t xml:space="preserve">birlikte mevcut veri seti de göz önüne alınarak </w:t>
      </w:r>
      <w:r w:rsidR="00127E0C" w:rsidRPr="005F099D">
        <w:rPr>
          <w:rFonts w:ascii="Times New Roman" w:hAnsi="Times New Roman" w:cs="Times New Roman"/>
          <w:sz w:val="24"/>
          <w:szCs w:val="24"/>
        </w:rPr>
        <w:t xml:space="preserve">değerlendirme yapacaklar için </w:t>
      </w:r>
      <w:r w:rsidR="00273D63" w:rsidRPr="005F099D">
        <w:rPr>
          <w:rFonts w:ascii="Times New Roman" w:hAnsi="Times New Roman" w:cs="Times New Roman"/>
          <w:sz w:val="24"/>
          <w:szCs w:val="24"/>
        </w:rPr>
        <w:t xml:space="preserve">finansal performans </w:t>
      </w:r>
      <w:proofErr w:type="gramStart"/>
      <w:r w:rsidR="00273D63" w:rsidRPr="005F099D">
        <w:rPr>
          <w:rFonts w:ascii="Times New Roman" w:hAnsi="Times New Roman" w:cs="Times New Roman"/>
          <w:sz w:val="24"/>
          <w:szCs w:val="24"/>
        </w:rPr>
        <w:t>kriterlerini</w:t>
      </w:r>
      <w:proofErr w:type="gramEnd"/>
      <w:r w:rsidR="00273D63" w:rsidRPr="005F099D">
        <w:rPr>
          <w:rFonts w:ascii="Times New Roman" w:hAnsi="Times New Roman" w:cs="Times New Roman"/>
          <w:sz w:val="24"/>
          <w:szCs w:val="24"/>
        </w:rPr>
        <w:t xml:space="preserve"> belir</w:t>
      </w:r>
      <w:r w:rsidR="00C57EA3" w:rsidRPr="005F099D">
        <w:rPr>
          <w:rFonts w:ascii="Times New Roman" w:hAnsi="Times New Roman" w:cs="Times New Roman"/>
          <w:sz w:val="24"/>
          <w:szCs w:val="24"/>
        </w:rPr>
        <w:t>le</w:t>
      </w:r>
      <w:r w:rsidR="00273D63" w:rsidRPr="005F099D">
        <w:rPr>
          <w:rFonts w:ascii="Times New Roman" w:hAnsi="Times New Roman" w:cs="Times New Roman"/>
          <w:sz w:val="24"/>
          <w:szCs w:val="24"/>
        </w:rPr>
        <w:t>yerek, bu kriterlere göre performansın analiz edilmesi bu çalışmanın alt amacını oluşturmaktadır</w:t>
      </w:r>
      <w:r w:rsidR="002561D6" w:rsidRPr="005F099D">
        <w:rPr>
          <w:rFonts w:ascii="Times New Roman" w:hAnsi="Times New Roman" w:cs="Times New Roman"/>
          <w:sz w:val="24"/>
          <w:szCs w:val="24"/>
        </w:rPr>
        <w:t>.</w:t>
      </w:r>
      <w:r w:rsidR="003153B7" w:rsidRPr="005F099D">
        <w:rPr>
          <w:rFonts w:ascii="Times New Roman" w:hAnsi="Times New Roman" w:cs="Times New Roman"/>
          <w:sz w:val="24"/>
          <w:szCs w:val="24"/>
        </w:rPr>
        <w:t xml:space="preserve"> </w:t>
      </w:r>
    </w:p>
    <w:p w14:paraId="65FCCC9B" w14:textId="1B90BE2A" w:rsidR="00597124" w:rsidRPr="005F099D" w:rsidRDefault="00150377"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lastRenderedPageBreak/>
        <w:t>Uygulama aşamasında OSB düzeyindeki veri</w:t>
      </w:r>
      <w:r w:rsidR="0073285F" w:rsidRPr="005F099D">
        <w:rPr>
          <w:rFonts w:ascii="Times New Roman" w:hAnsi="Times New Roman" w:cs="Times New Roman"/>
          <w:sz w:val="24"/>
          <w:szCs w:val="24"/>
        </w:rPr>
        <w:t xml:space="preserve"> seti</w:t>
      </w:r>
      <w:r w:rsidR="00925029" w:rsidRPr="005F099D">
        <w:rPr>
          <w:rFonts w:ascii="Times New Roman" w:hAnsi="Times New Roman" w:cs="Times New Roman"/>
          <w:sz w:val="24"/>
          <w:szCs w:val="24"/>
        </w:rPr>
        <w:t>,</w:t>
      </w:r>
      <w:r w:rsidRPr="005F099D">
        <w:rPr>
          <w:rFonts w:ascii="Times New Roman" w:hAnsi="Times New Roman" w:cs="Times New Roman"/>
          <w:sz w:val="24"/>
          <w:szCs w:val="24"/>
        </w:rPr>
        <w:t xml:space="preserve"> OSB’ler tarafından </w:t>
      </w:r>
      <w:r w:rsidR="001541AF" w:rsidRPr="005F099D">
        <w:rPr>
          <w:rFonts w:ascii="Times New Roman" w:hAnsi="Times New Roman" w:cs="Times New Roman"/>
          <w:sz w:val="24"/>
          <w:szCs w:val="24"/>
        </w:rPr>
        <w:t xml:space="preserve">T. C. </w:t>
      </w:r>
      <w:r w:rsidR="00E5713D" w:rsidRPr="005F099D">
        <w:rPr>
          <w:rFonts w:ascii="Times New Roman" w:hAnsi="Times New Roman" w:cs="Times New Roman"/>
          <w:sz w:val="24"/>
          <w:szCs w:val="24"/>
        </w:rPr>
        <w:t xml:space="preserve">Bilim, Sanayi ve Teknoloji Bakanlığı’na gönderilen </w:t>
      </w:r>
      <w:r w:rsidRPr="005F099D">
        <w:rPr>
          <w:rFonts w:ascii="Times New Roman" w:hAnsi="Times New Roman" w:cs="Times New Roman"/>
          <w:sz w:val="24"/>
          <w:szCs w:val="24"/>
        </w:rPr>
        <w:t>Ye</w:t>
      </w:r>
      <w:r w:rsidR="009B56FE" w:rsidRPr="005F099D">
        <w:rPr>
          <w:rFonts w:ascii="Times New Roman" w:hAnsi="Times New Roman" w:cs="Times New Roman"/>
          <w:sz w:val="24"/>
          <w:szCs w:val="24"/>
        </w:rPr>
        <w:t>minli Mali Müşavir raporlarındaki</w:t>
      </w:r>
      <w:r w:rsidR="00686791" w:rsidRPr="005F099D">
        <w:rPr>
          <w:rFonts w:ascii="Times New Roman" w:hAnsi="Times New Roman" w:cs="Times New Roman"/>
          <w:sz w:val="24"/>
          <w:szCs w:val="24"/>
        </w:rPr>
        <w:t xml:space="preserve"> </w:t>
      </w:r>
      <w:r w:rsidR="009B56FE" w:rsidRPr="005F099D">
        <w:rPr>
          <w:rFonts w:ascii="Times New Roman" w:hAnsi="Times New Roman" w:cs="Times New Roman"/>
          <w:sz w:val="24"/>
          <w:szCs w:val="24"/>
        </w:rPr>
        <w:t>bilanço ve gelir tablolarından</w:t>
      </w:r>
      <w:r w:rsidRPr="005F099D">
        <w:rPr>
          <w:rFonts w:ascii="Times New Roman" w:hAnsi="Times New Roman" w:cs="Times New Roman"/>
          <w:sz w:val="24"/>
          <w:szCs w:val="24"/>
        </w:rPr>
        <w:t xml:space="preserve"> </w:t>
      </w:r>
      <w:r w:rsidR="005C502B" w:rsidRPr="005F099D">
        <w:rPr>
          <w:rFonts w:ascii="Times New Roman" w:hAnsi="Times New Roman" w:cs="Times New Roman"/>
          <w:sz w:val="24"/>
          <w:szCs w:val="24"/>
        </w:rPr>
        <w:t>edinilmiştir</w:t>
      </w:r>
      <w:r w:rsidRPr="005F099D">
        <w:rPr>
          <w:rFonts w:ascii="Times New Roman" w:hAnsi="Times New Roman" w:cs="Times New Roman"/>
          <w:sz w:val="24"/>
          <w:szCs w:val="24"/>
        </w:rPr>
        <w:t>.</w:t>
      </w:r>
      <w:r w:rsidR="00AE4C27" w:rsidRPr="005F099D">
        <w:rPr>
          <w:rFonts w:ascii="Times New Roman" w:hAnsi="Times New Roman" w:cs="Times New Roman"/>
          <w:sz w:val="24"/>
          <w:szCs w:val="24"/>
        </w:rPr>
        <w:t xml:space="preserve"> </w:t>
      </w:r>
      <w:r w:rsidR="00597124" w:rsidRPr="005F099D">
        <w:rPr>
          <w:rFonts w:ascii="Times New Roman" w:hAnsi="Times New Roman" w:cs="Times New Roman"/>
          <w:sz w:val="24"/>
          <w:szCs w:val="24"/>
        </w:rPr>
        <w:t xml:space="preserve">Çalışma kapsamında üretime geçmiş ve belirli bir olgunluğa erişmiş 500 hektar ve üzerindeki 25 </w:t>
      </w:r>
      <w:r w:rsidR="00D73C92" w:rsidRPr="005F099D">
        <w:rPr>
          <w:rFonts w:ascii="Times New Roman" w:hAnsi="Times New Roman" w:cs="Times New Roman"/>
          <w:sz w:val="24"/>
          <w:szCs w:val="24"/>
        </w:rPr>
        <w:t>OSB</w:t>
      </w:r>
      <w:r w:rsidR="00597124" w:rsidRPr="005F099D">
        <w:rPr>
          <w:rFonts w:ascii="Times New Roman" w:hAnsi="Times New Roman" w:cs="Times New Roman"/>
          <w:sz w:val="24"/>
          <w:szCs w:val="24"/>
        </w:rPr>
        <w:t xml:space="preserve"> tespit edilmiştir. 25 </w:t>
      </w:r>
      <w:r w:rsidR="00C42331" w:rsidRPr="005F099D">
        <w:rPr>
          <w:rFonts w:ascii="Times New Roman" w:hAnsi="Times New Roman" w:cs="Times New Roman"/>
          <w:sz w:val="24"/>
          <w:szCs w:val="24"/>
        </w:rPr>
        <w:t>OSB’</w:t>
      </w:r>
      <w:r w:rsidR="00597124" w:rsidRPr="005F099D">
        <w:rPr>
          <w:rFonts w:ascii="Times New Roman" w:hAnsi="Times New Roman" w:cs="Times New Roman"/>
          <w:sz w:val="24"/>
          <w:szCs w:val="24"/>
        </w:rPr>
        <w:t xml:space="preserve">den 23’ünden veri geri dönüşü sağlanmıştır. Analize uygun veri geri dönüşü sağlanamayan 2 </w:t>
      </w:r>
      <w:r w:rsidR="0049475B" w:rsidRPr="005F099D">
        <w:rPr>
          <w:rFonts w:ascii="Times New Roman" w:hAnsi="Times New Roman" w:cs="Times New Roman"/>
          <w:sz w:val="24"/>
          <w:szCs w:val="24"/>
        </w:rPr>
        <w:t>OSB</w:t>
      </w:r>
      <w:r w:rsidR="00597124" w:rsidRPr="005F099D">
        <w:rPr>
          <w:rFonts w:ascii="Times New Roman" w:hAnsi="Times New Roman" w:cs="Times New Roman"/>
          <w:sz w:val="24"/>
          <w:szCs w:val="24"/>
        </w:rPr>
        <w:t xml:space="preserve"> analiz kapsamı dışında bırakılmıştır. Dolayısıyla 23 </w:t>
      </w:r>
      <w:r w:rsidR="0049475B" w:rsidRPr="005F099D">
        <w:rPr>
          <w:rFonts w:ascii="Times New Roman" w:hAnsi="Times New Roman" w:cs="Times New Roman"/>
          <w:sz w:val="24"/>
          <w:szCs w:val="24"/>
        </w:rPr>
        <w:t>OSB’nin</w:t>
      </w:r>
      <w:r w:rsidR="00597124" w:rsidRPr="005F099D">
        <w:rPr>
          <w:rFonts w:ascii="Times New Roman" w:hAnsi="Times New Roman" w:cs="Times New Roman"/>
          <w:sz w:val="24"/>
          <w:szCs w:val="24"/>
        </w:rPr>
        <w:t xml:space="preserve"> 2012 yılına ait bilanço ve gelir tabloları</w:t>
      </w:r>
      <w:r w:rsidR="003C0745" w:rsidRPr="005F099D">
        <w:rPr>
          <w:rFonts w:ascii="Times New Roman" w:hAnsi="Times New Roman" w:cs="Times New Roman"/>
          <w:sz w:val="24"/>
          <w:szCs w:val="24"/>
        </w:rPr>
        <w:t xml:space="preserve"> verileri</w:t>
      </w:r>
      <w:r w:rsidR="00597124" w:rsidRPr="005F099D">
        <w:rPr>
          <w:rFonts w:ascii="Times New Roman" w:hAnsi="Times New Roman" w:cs="Times New Roman"/>
          <w:sz w:val="24"/>
          <w:szCs w:val="24"/>
        </w:rPr>
        <w:t xml:space="preserve"> analize tabi tutularak </w:t>
      </w:r>
      <w:r w:rsidR="003C0745" w:rsidRPr="005F099D">
        <w:rPr>
          <w:rFonts w:ascii="Times New Roman" w:hAnsi="Times New Roman" w:cs="Times New Roman"/>
          <w:sz w:val="24"/>
          <w:szCs w:val="24"/>
        </w:rPr>
        <w:t>değerlendirilmiştir</w:t>
      </w:r>
      <w:r w:rsidR="00597124" w:rsidRPr="005F099D">
        <w:rPr>
          <w:rFonts w:ascii="Times New Roman" w:hAnsi="Times New Roman" w:cs="Times New Roman"/>
          <w:sz w:val="24"/>
          <w:szCs w:val="24"/>
        </w:rPr>
        <w:t>.</w:t>
      </w:r>
      <w:r w:rsidR="00B514A5" w:rsidRPr="005F099D">
        <w:rPr>
          <w:rFonts w:ascii="Times New Roman" w:hAnsi="Times New Roman" w:cs="Times New Roman"/>
          <w:sz w:val="24"/>
          <w:szCs w:val="24"/>
        </w:rPr>
        <w:t xml:space="preserve"> </w:t>
      </w:r>
      <w:r w:rsidR="001023A6" w:rsidRPr="005F099D">
        <w:rPr>
          <w:rFonts w:ascii="Times New Roman" w:hAnsi="Times New Roman" w:cs="Times New Roman"/>
          <w:sz w:val="24"/>
          <w:szCs w:val="24"/>
        </w:rPr>
        <w:t>Çalışmanın uygulama kısmında ortaya koyulan hesaplamalar ve geliştirilen endeks tümüyle bu çalışmaya özgüdür.</w:t>
      </w:r>
      <w:r w:rsidR="005D68A0" w:rsidRPr="005F099D">
        <w:rPr>
          <w:rFonts w:ascii="Times New Roman" w:hAnsi="Times New Roman" w:cs="Times New Roman"/>
          <w:sz w:val="24"/>
          <w:szCs w:val="24"/>
        </w:rPr>
        <w:t xml:space="preserve"> </w:t>
      </w:r>
    </w:p>
    <w:p w14:paraId="32834285" w14:textId="39F005C8" w:rsidR="00482D03" w:rsidRPr="005F099D" w:rsidRDefault="00C354F6" w:rsidP="003908BC">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Endeks oluşturul</w:t>
      </w:r>
      <w:r w:rsidR="00F30B1D" w:rsidRPr="005F099D">
        <w:rPr>
          <w:rFonts w:ascii="Times New Roman" w:hAnsi="Times New Roman" w:cs="Times New Roman"/>
          <w:sz w:val="24"/>
          <w:szCs w:val="24"/>
        </w:rPr>
        <w:t>madan önce</w:t>
      </w:r>
      <w:r w:rsidR="000D13EC" w:rsidRPr="005F099D">
        <w:rPr>
          <w:rFonts w:ascii="Times New Roman" w:hAnsi="Times New Roman" w:cs="Times New Roman"/>
          <w:sz w:val="24"/>
          <w:szCs w:val="24"/>
        </w:rPr>
        <w:t xml:space="preserve"> </w:t>
      </w:r>
      <w:r w:rsidR="0033067E" w:rsidRPr="005F099D">
        <w:rPr>
          <w:rFonts w:ascii="Times New Roman" w:hAnsi="Times New Roman" w:cs="Times New Roman"/>
          <w:sz w:val="24"/>
          <w:szCs w:val="24"/>
        </w:rPr>
        <w:t xml:space="preserve">mevcut veri seti de dikkate alınarak </w:t>
      </w:r>
      <w:r w:rsidR="000D13EC" w:rsidRPr="005F099D">
        <w:rPr>
          <w:rFonts w:ascii="Times New Roman" w:hAnsi="Times New Roman" w:cs="Times New Roman"/>
          <w:sz w:val="24"/>
          <w:szCs w:val="24"/>
        </w:rPr>
        <w:t>oran analizi yönteminde likidit</w:t>
      </w:r>
      <w:r w:rsidR="00686791" w:rsidRPr="005F099D">
        <w:rPr>
          <w:rFonts w:ascii="Times New Roman" w:hAnsi="Times New Roman" w:cs="Times New Roman"/>
          <w:sz w:val="24"/>
          <w:szCs w:val="24"/>
        </w:rPr>
        <w:t>e, finansal yapı, verimlik ve k</w:t>
      </w:r>
      <w:r w:rsidR="007408C7" w:rsidRPr="005F099D">
        <w:rPr>
          <w:rFonts w:ascii="Times New Roman" w:hAnsi="Times New Roman" w:cs="Times New Roman"/>
          <w:sz w:val="24"/>
          <w:szCs w:val="24"/>
        </w:rPr>
        <w:t>â</w:t>
      </w:r>
      <w:r w:rsidR="000D13EC" w:rsidRPr="005F099D">
        <w:rPr>
          <w:rFonts w:ascii="Times New Roman" w:hAnsi="Times New Roman" w:cs="Times New Roman"/>
          <w:sz w:val="24"/>
          <w:szCs w:val="24"/>
        </w:rPr>
        <w:t xml:space="preserve">rlılık </w:t>
      </w:r>
      <w:r w:rsidR="00C07B91" w:rsidRPr="005F099D">
        <w:rPr>
          <w:rFonts w:ascii="Times New Roman" w:hAnsi="Times New Roman" w:cs="Times New Roman"/>
          <w:sz w:val="24"/>
          <w:szCs w:val="24"/>
        </w:rPr>
        <w:t xml:space="preserve">olmak üzere </w:t>
      </w:r>
      <w:r w:rsidR="000D13EC" w:rsidRPr="005F099D">
        <w:rPr>
          <w:rFonts w:ascii="Times New Roman" w:hAnsi="Times New Roman" w:cs="Times New Roman"/>
          <w:sz w:val="24"/>
          <w:szCs w:val="24"/>
        </w:rPr>
        <w:t xml:space="preserve">24 </w:t>
      </w:r>
      <w:r w:rsidR="003E23B5" w:rsidRPr="005F099D">
        <w:rPr>
          <w:rFonts w:ascii="Times New Roman" w:hAnsi="Times New Roman" w:cs="Times New Roman"/>
          <w:sz w:val="24"/>
          <w:szCs w:val="24"/>
        </w:rPr>
        <w:t xml:space="preserve">finansal </w:t>
      </w:r>
      <w:r w:rsidRPr="005F099D">
        <w:rPr>
          <w:rFonts w:ascii="Times New Roman" w:hAnsi="Times New Roman" w:cs="Times New Roman"/>
          <w:sz w:val="24"/>
          <w:szCs w:val="24"/>
        </w:rPr>
        <w:t xml:space="preserve">oran </w:t>
      </w:r>
      <w:r w:rsidR="00F40C95" w:rsidRPr="005F099D">
        <w:rPr>
          <w:rFonts w:ascii="Times New Roman" w:hAnsi="Times New Roman" w:cs="Times New Roman"/>
          <w:sz w:val="24"/>
          <w:szCs w:val="24"/>
        </w:rPr>
        <w:t xml:space="preserve">karar </w:t>
      </w:r>
      <w:proofErr w:type="gramStart"/>
      <w:r w:rsidR="00F40C95" w:rsidRPr="005F099D">
        <w:rPr>
          <w:rFonts w:ascii="Times New Roman" w:hAnsi="Times New Roman" w:cs="Times New Roman"/>
          <w:sz w:val="24"/>
          <w:szCs w:val="24"/>
        </w:rPr>
        <w:t>kriteri</w:t>
      </w:r>
      <w:proofErr w:type="gramEnd"/>
      <w:r w:rsidR="00F40C95" w:rsidRPr="005F099D">
        <w:rPr>
          <w:rFonts w:ascii="Times New Roman" w:hAnsi="Times New Roman" w:cs="Times New Roman"/>
          <w:sz w:val="24"/>
          <w:szCs w:val="24"/>
        </w:rPr>
        <w:t xml:space="preserve"> olarak </w:t>
      </w:r>
      <w:r w:rsidR="00F30B1D" w:rsidRPr="005F099D">
        <w:rPr>
          <w:rFonts w:ascii="Times New Roman" w:hAnsi="Times New Roman" w:cs="Times New Roman"/>
          <w:sz w:val="24"/>
          <w:szCs w:val="24"/>
        </w:rPr>
        <w:t>belirlenmiştir</w:t>
      </w:r>
      <w:r w:rsidR="000D13EC" w:rsidRPr="005F099D">
        <w:rPr>
          <w:rFonts w:ascii="Times New Roman" w:hAnsi="Times New Roman" w:cs="Times New Roman"/>
          <w:sz w:val="24"/>
          <w:szCs w:val="24"/>
        </w:rPr>
        <w:t>. Likidite ve finansal yapı oranları</w:t>
      </w:r>
      <w:r w:rsidR="00E367D1" w:rsidRPr="005F099D">
        <w:rPr>
          <w:rFonts w:ascii="Times New Roman" w:hAnsi="Times New Roman" w:cs="Times New Roman"/>
          <w:sz w:val="24"/>
          <w:szCs w:val="24"/>
        </w:rPr>
        <w:t xml:space="preserve">nda </w:t>
      </w:r>
      <w:r w:rsidR="007408C7" w:rsidRPr="005F099D">
        <w:rPr>
          <w:rFonts w:ascii="Times New Roman" w:hAnsi="Times New Roman" w:cs="Times New Roman"/>
          <w:sz w:val="24"/>
          <w:szCs w:val="24"/>
        </w:rPr>
        <w:t xml:space="preserve">önceki kısımlarda bahsedilen </w:t>
      </w:r>
      <w:r w:rsidR="00F40C95" w:rsidRPr="005F099D">
        <w:rPr>
          <w:rFonts w:ascii="Times New Roman" w:hAnsi="Times New Roman" w:cs="Times New Roman"/>
          <w:sz w:val="24"/>
          <w:szCs w:val="24"/>
        </w:rPr>
        <w:t xml:space="preserve">literatürde </w:t>
      </w:r>
      <w:r w:rsidR="000D13EC" w:rsidRPr="005F099D">
        <w:rPr>
          <w:rFonts w:ascii="Times New Roman" w:hAnsi="Times New Roman" w:cs="Times New Roman"/>
          <w:sz w:val="24"/>
          <w:szCs w:val="24"/>
        </w:rPr>
        <w:t xml:space="preserve">genel kabul görmüş </w:t>
      </w:r>
      <w:r w:rsidR="00602A7E" w:rsidRPr="005F099D">
        <w:rPr>
          <w:rFonts w:ascii="Times New Roman" w:hAnsi="Times New Roman" w:cs="Times New Roman"/>
          <w:sz w:val="24"/>
          <w:szCs w:val="24"/>
        </w:rPr>
        <w:t>ideal değerler</w:t>
      </w:r>
      <w:r w:rsidR="000D13EC" w:rsidRPr="005F099D">
        <w:rPr>
          <w:rFonts w:ascii="Times New Roman" w:hAnsi="Times New Roman" w:cs="Times New Roman"/>
          <w:sz w:val="24"/>
          <w:szCs w:val="24"/>
        </w:rPr>
        <w:t xml:space="preserve"> </w:t>
      </w:r>
      <w:proofErr w:type="gramStart"/>
      <w:r w:rsidR="000D13EC" w:rsidRPr="005F099D">
        <w:rPr>
          <w:rFonts w:ascii="Times New Roman" w:hAnsi="Times New Roman" w:cs="Times New Roman"/>
          <w:sz w:val="24"/>
          <w:szCs w:val="24"/>
        </w:rPr>
        <w:t>baz</w:t>
      </w:r>
      <w:proofErr w:type="gramEnd"/>
      <w:r w:rsidR="000D13EC" w:rsidRPr="005F099D">
        <w:rPr>
          <w:rFonts w:ascii="Times New Roman" w:hAnsi="Times New Roman" w:cs="Times New Roman"/>
          <w:sz w:val="24"/>
          <w:szCs w:val="24"/>
        </w:rPr>
        <w:t xml:space="preserve"> alı</w:t>
      </w:r>
      <w:r w:rsidR="00146F7F" w:rsidRPr="005F099D">
        <w:rPr>
          <w:rFonts w:ascii="Times New Roman" w:hAnsi="Times New Roman" w:cs="Times New Roman"/>
          <w:sz w:val="24"/>
          <w:szCs w:val="24"/>
        </w:rPr>
        <w:t>nmıştır. Ancak</w:t>
      </w:r>
      <w:r w:rsidR="000D13EC" w:rsidRPr="005F099D">
        <w:rPr>
          <w:rFonts w:ascii="Times New Roman" w:hAnsi="Times New Roman" w:cs="Times New Roman"/>
          <w:sz w:val="24"/>
          <w:szCs w:val="24"/>
        </w:rPr>
        <w:t xml:space="preserve"> </w:t>
      </w:r>
      <w:r w:rsidR="00066357" w:rsidRPr="005F099D">
        <w:rPr>
          <w:rFonts w:ascii="Times New Roman" w:hAnsi="Times New Roman" w:cs="Times New Roman"/>
          <w:sz w:val="24"/>
          <w:szCs w:val="24"/>
        </w:rPr>
        <w:t xml:space="preserve">Çizelge 1’de görüleceği üzere </w:t>
      </w:r>
      <w:r w:rsidR="000D13EC" w:rsidRPr="005F099D">
        <w:rPr>
          <w:rFonts w:ascii="Times New Roman" w:hAnsi="Times New Roman" w:cs="Times New Roman"/>
          <w:sz w:val="24"/>
          <w:szCs w:val="24"/>
        </w:rPr>
        <w:t>verimlik</w:t>
      </w:r>
      <w:r w:rsidR="00066357" w:rsidRPr="005F099D">
        <w:rPr>
          <w:rFonts w:ascii="Times New Roman" w:hAnsi="Times New Roman" w:cs="Times New Roman"/>
          <w:sz w:val="24"/>
          <w:szCs w:val="24"/>
        </w:rPr>
        <w:t xml:space="preserve"> (</w:t>
      </w:r>
      <w:r w:rsidR="006B6699" w:rsidRPr="005F099D">
        <w:rPr>
          <w:rFonts w:ascii="Times New Roman" w:hAnsi="Times New Roman" w:cs="Times New Roman"/>
          <w:sz w:val="24"/>
          <w:szCs w:val="24"/>
        </w:rPr>
        <w:t xml:space="preserve">sırasıyla </w:t>
      </w:r>
      <w:r w:rsidR="00066357" w:rsidRPr="005F099D">
        <w:rPr>
          <w:rFonts w:ascii="Times New Roman" w:hAnsi="Times New Roman" w:cs="Times New Roman"/>
          <w:sz w:val="24"/>
          <w:szCs w:val="24"/>
        </w:rPr>
        <w:t>V1’den V8’e kadar)</w:t>
      </w:r>
      <w:r w:rsidR="000D13EC" w:rsidRPr="005F099D">
        <w:rPr>
          <w:rFonts w:ascii="Times New Roman" w:hAnsi="Times New Roman" w:cs="Times New Roman"/>
          <w:sz w:val="24"/>
          <w:szCs w:val="24"/>
        </w:rPr>
        <w:t xml:space="preserve"> ve k</w:t>
      </w:r>
      <w:r w:rsidR="007408C7" w:rsidRPr="005F099D">
        <w:rPr>
          <w:rFonts w:ascii="Times New Roman" w:hAnsi="Times New Roman" w:cs="Times New Roman"/>
          <w:sz w:val="24"/>
          <w:szCs w:val="24"/>
        </w:rPr>
        <w:t>â</w:t>
      </w:r>
      <w:r w:rsidR="000D13EC" w:rsidRPr="005F099D">
        <w:rPr>
          <w:rFonts w:ascii="Times New Roman" w:hAnsi="Times New Roman" w:cs="Times New Roman"/>
          <w:sz w:val="24"/>
          <w:szCs w:val="24"/>
        </w:rPr>
        <w:t>rlılık</w:t>
      </w:r>
      <w:r w:rsidR="00066357" w:rsidRPr="005F099D">
        <w:rPr>
          <w:rFonts w:ascii="Times New Roman" w:hAnsi="Times New Roman" w:cs="Times New Roman"/>
          <w:sz w:val="24"/>
          <w:szCs w:val="24"/>
        </w:rPr>
        <w:t xml:space="preserve"> (</w:t>
      </w:r>
      <w:r w:rsidR="006B6699" w:rsidRPr="005F099D">
        <w:rPr>
          <w:rFonts w:ascii="Times New Roman" w:hAnsi="Times New Roman" w:cs="Times New Roman"/>
          <w:sz w:val="24"/>
          <w:szCs w:val="24"/>
        </w:rPr>
        <w:t xml:space="preserve">sırasıyla </w:t>
      </w:r>
      <w:r w:rsidR="00066357" w:rsidRPr="005F099D">
        <w:rPr>
          <w:rFonts w:ascii="Times New Roman" w:hAnsi="Times New Roman" w:cs="Times New Roman"/>
          <w:sz w:val="24"/>
          <w:szCs w:val="24"/>
        </w:rPr>
        <w:t>K1’den K6’ya kadar)</w:t>
      </w:r>
      <w:r w:rsidR="000D13EC" w:rsidRPr="005F099D">
        <w:rPr>
          <w:rFonts w:ascii="Times New Roman" w:hAnsi="Times New Roman" w:cs="Times New Roman"/>
          <w:sz w:val="24"/>
          <w:szCs w:val="24"/>
        </w:rPr>
        <w:t xml:space="preserve"> oranları</w:t>
      </w:r>
      <w:r w:rsidR="00066357" w:rsidRPr="005F099D">
        <w:rPr>
          <w:rFonts w:ascii="Times New Roman" w:hAnsi="Times New Roman" w:cs="Times New Roman"/>
          <w:sz w:val="24"/>
          <w:szCs w:val="24"/>
        </w:rPr>
        <w:t>na</w:t>
      </w:r>
      <w:r w:rsidR="000D13EC" w:rsidRPr="005F099D">
        <w:rPr>
          <w:rFonts w:ascii="Times New Roman" w:hAnsi="Times New Roman" w:cs="Times New Roman"/>
          <w:sz w:val="24"/>
          <w:szCs w:val="24"/>
        </w:rPr>
        <w:t xml:space="preserve"> </w:t>
      </w:r>
      <w:r w:rsidR="00066357" w:rsidRPr="005F099D">
        <w:rPr>
          <w:rFonts w:ascii="Times New Roman" w:hAnsi="Times New Roman" w:cs="Times New Roman"/>
          <w:sz w:val="24"/>
          <w:szCs w:val="24"/>
        </w:rPr>
        <w:t xml:space="preserve">ait </w:t>
      </w:r>
      <w:proofErr w:type="gramStart"/>
      <w:r w:rsidR="00146F7F" w:rsidRPr="005F099D">
        <w:rPr>
          <w:rFonts w:ascii="Times New Roman" w:hAnsi="Times New Roman" w:cs="Times New Roman"/>
          <w:sz w:val="24"/>
          <w:szCs w:val="24"/>
        </w:rPr>
        <w:t>literatürde</w:t>
      </w:r>
      <w:proofErr w:type="gramEnd"/>
      <w:r w:rsidR="00146F7F" w:rsidRPr="005F099D">
        <w:rPr>
          <w:rFonts w:ascii="Times New Roman" w:hAnsi="Times New Roman" w:cs="Times New Roman"/>
          <w:sz w:val="24"/>
          <w:szCs w:val="24"/>
        </w:rPr>
        <w:t xml:space="preserve"> nicel standart bir değer olmaması sebebiyle karşılaştırma ve ölçüm yapabilmek için bu oranların </w:t>
      </w:r>
      <w:r w:rsidR="00602A7E" w:rsidRPr="005F099D">
        <w:rPr>
          <w:rFonts w:ascii="Times New Roman" w:hAnsi="Times New Roman" w:cs="Times New Roman"/>
          <w:sz w:val="24"/>
          <w:szCs w:val="24"/>
        </w:rPr>
        <w:t xml:space="preserve">ideal </w:t>
      </w:r>
      <w:r w:rsidR="00146F7F" w:rsidRPr="005F099D">
        <w:rPr>
          <w:rFonts w:ascii="Times New Roman" w:hAnsi="Times New Roman" w:cs="Times New Roman"/>
          <w:sz w:val="24"/>
          <w:szCs w:val="24"/>
        </w:rPr>
        <w:t>değerleri</w:t>
      </w:r>
      <w:r w:rsidR="00E9143D" w:rsidRPr="005F099D">
        <w:rPr>
          <w:rFonts w:ascii="Times New Roman" w:hAnsi="Times New Roman" w:cs="Times New Roman"/>
          <w:sz w:val="24"/>
          <w:szCs w:val="24"/>
        </w:rPr>
        <w:t>nin</w:t>
      </w:r>
      <w:r w:rsidR="00146F7F" w:rsidRPr="005F099D">
        <w:rPr>
          <w:rFonts w:ascii="Times New Roman" w:hAnsi="Times New Roman" w:cs="Times New Roman"/>
          <w:sz w:val="24"/>
          <w:szCs w:val="24"/>
        </w:rPr>
        <w:t xml:space="preserve"> belirlenmesi gerekmektedir. Bu nedenle </w:t>
      </w:r>
      <w:r w:rsidR="000D13EC" w:rsidRPr="005F099D">
        <w:rPr>
          <w:rFonts w:ascii="Times New Roman" w:hAnsi="Times New Roman" w:cs="Times New Roman"/>
          <w:sz w:val="24"/>
          <w:szCs w:val="24"/>
        </w:rPr>
        <w:t xml:space="preserve">analize tabi </w:t>
      </w:r>
      <w:r w:rsidR="00066357" w:rsidRPr="005F099D">
        <w:rPr>
          <w:rFonts w:ascii="Times New Roman" w:hAnsi="Times New Roman" w:cs="Times New Roman"/>
          <w:sz w:val="24"/>
          <w:szCs w:val="24"/>
        </w:rPr>
        <w:t xml:space="preserve">tutulan </w:t>
      </w:r>
      <w:r w:rsidR="0033067E" w:rsidRPr="005F099D">
        <w:rPr>
          <w:rFonts w:ascii="Times New Roman" w:hAnsi="Times New Roman" w:cs="Times New Roman"/>
          <w:sz w:val="24"/>
          <w:szCs w:val="24"/>
        </w:rPr>
        <w:t>OSB’lerin</w:t>
      </w:r>
      <w:r w:rsidR="000D13EC" w:rsidRPr="005F099D">
        <w:rPr>
          <w:rFonts w:ascii="Times New Roman" w:hAnsi="Times New Roman" w:cs="Times New Roman"/>
          <w:sz w:val="24"/>
          <w:szCs w:val="24"/>
        </w:rPr>
        <w:t xml:space="preserve"> </w:t>
      </w:r>
      <w:r w:rsidR="005F0776" w:rsidRPr="005F099D">
        <w:rPr>
          <w:rFonts w:ascii="Times New Roman" w:hAnsi="Times New Roman" w:cs="Times New Roman"/>
          <w:sz w:val="24"/>
          <w:szCs w:val="24"/>
        </w:rPr>
        <w:t xml:space="preserve">verimlilik oranları </w:t>
      </w:r>
      <w:r w:rsidR="00066357" w:rsidRPr="005F099D">
        <w:rPr>
          <w:rFonts w:ascii="Times New Roman" w:hAnsi="Times New Roman" w:cs="Times New Roman"/>
          <w:sz w:val="24"/>
          <w:szCs w:val="24"/>
        </w:rPr>
        <w:t xml:space="preserve">ve </w:t>
      </w:r>
      <w:r w:rsidR="005F0776" w:rsidRPr="005F099D">
        <w:rPr>
          <w:rFonts w:ascii="Times New Roman" w:hAnsi="Times New Roman" w:cs="Times New Roman"/>
          <w:sz w:val="24"/>
          <w:szCs w:val="24"/>
        </w:rPr>
        <w:t>k</w:t>
      </w:r>
      <w:r w:rsidR="00565574" w:rsidRPr="005F099D">
        <w:rPr>
          <w:rFonts w:ascii="Times New Roman" w:hAnsi="Times New Roman" w:cs="Times New Roman"/>
          <w:sz w:val="24"/>
          <w:szCs w:val="24"/>
        </w:rPr>
        <w:t>â</w:t>
      </w:r>
      <w:r w:rsidR="005F0776" w:rsidRPr="005F099D">
        <w:rPr>
          <w:rFonts w:ascii="Times New Roman" w:hAnsi="Times New Roman" w:cs="Times New Roman"/>
          <w:sz w:val="24"/>
          <w:szCs w:val="24"/>
        </w:rPr>
        <w:t xml:space="preserve">rlılık oranları </w:t>
      </w:r>
      <w:r w:rsidR="000D13EC" w:rsidRPr="005F099D">
        <w:rPr>
          <w:rFonts w:ascii="Times New Roman" w:hAnsi="Times New Roman" w:cs="Times New Roman"/>
          <w:sz w:val="24"/>
          <w:szCs w:val="24"/>
        </w:rPr>
        <w:t>hesaplan</w:t>
      </w:r>
      <w:r w:rsidR="00565574" w:rsidRPr="005F099D">
        <w:rPr>
          <w:rFonts w:ascii="Times New Roman" w:hAnsi="Times New Roman" w:cs="Times New Roman"/>
          <w:sz w:val="24"/>
          <w:szCs w:val="24"/>
        </w:rPr>
        <w:t xml:space="preserve">arak </w:t>
      </w:r>
      <w:proofErr w:type="gramStart"/>
      <w:r w:rsidR="003E588E" w:rsidRPr="005F099D">
        <w:rPr>
          <w:rFonts w:ascii="Times New Roman" w:hAnsi="Times New Roman" w:cs="Times New Roman"/>
          <w:sz w:val="24"/>
          <w:szCs w:val="24"/>
        </w:rPr>
        <w:t>literatürde</w:t>
      </w:r>
      <w:proofErr w:type="gramEnd"/>
      <w:r w:rsidR="003E588E" w:rsidRPr="005F099D">
        <w:rPr>
          <w:rFonts w:ascii="Times New Roman" w:hAnsi="Times New Roman" w:cs="Times New Roman"/>
          <w:sz w:val="24"/>
          <w:szCs w:val="24"/>
        </w:rPr>
        <w:t xml:space="preserve"> de yaygın </w:t>
      </w:r>
      <w:r w:rsidR="00146F7F" w:rsidRPr="005F099D">
        <w:rPr>
          <w:rFonts w:ascii="Times New Roman" w:hAnsi="Times New Roman" w:cs="Times New Roman"/>
          <w:sz w:val="24"/>
          <w:szCs w:val="24"/>
        </w:rPr>
        <w:t>bir uygulama olan</w:t>
      </w:r>
      <w:r w:rsidR="003E588E" w:rsidRPr="005F099D">
        <w:rPr>
          <w:rFonts w:ascii="Times New Roman" w:hAnsi="Times New Roman" w:cs="Times New Roman"/>
          <w:sz w:val="24"/>
          <w:szCs w:val="24"/>
        </w:rPr>
        <w:t xml:space="preserve"> </w:t>
      </w:r>
      <w:r w:rsidR="000D13EC" w:rsidRPr="005F099D">
        <w:rPr>
          <w:rFonts w:ascii="Times New Roman" w:hAnsi="Times New Roman" w:cs="Times New Roman"/>
          <w:sz w:val="24"/>
          <w:szCs w:val="24"/>
        </w:rPr>
        <w:t>bu değerlerin aritmetik ortalamaların</w:t>
      </w:r>
      <w:r w:rsidR="00066357" w:rsidRPr="005F099D">
        <w:rPr>
          <w:rFonts w:ascii="Times New Roman" w:hAnsi="Times New Roman" w:cs="Times New Roman"/>
          <w:sz w:val="24"/>
          <w:szCs w:val="24"/>
        </w:rPr>
        <w:t>ın</w:t>
      </w:r>
      <w:r w:rsidR="000D13EC" w:rsidRPr="005F099D">
        <w:rPr>
          <w:rFonts w:ascii="Times New Roman" w:hAnsi="Times New Roman" w:cs="Times New Roman"/>
          <w:sz w:val="24"/>
          <w:szCs w:val="24"/>
        </w:rPr>
        <w:t xml:space="preserve"> </w:t>
      </w:r>
      <w:r w:rsidR="00F20EA8" w:rsidRPr="005F099D">
        <w:rPr>
          <w:rFonts w:ascii="Times New Roman" w:hAnsi="Times New Roman" w:cs="Times New Roman"/>
          <w:sz w:val="24"/>
          <w:szCs w:val="24"/>
        </w:rPr>
        <w:t xml:space="preserve">ideal </w:t>
      </w:r>
      <w:r w:rsidR="000D13EC" w:rsidRPr="005F099D">
        <w:rPr>
          <w:rFonts w:ascii="Times New Roman" w:hAnsi="Times New Roman" w:cs="Times New Roman"/>
          <w:sz w:val="24"/>
          <w:szCs w:val="24"/>
        </w:rPr>
        <w:t xml:space="preserve">değer </w:t>
      </w:r>
      <w:r w:rsidR="0033067E" w:rsidRPr="005F099D">
        <w:rPr>
          <w:rFonts w:ascii="Times New Roman" w:hAnsi="Times New Roman" w:cs="Times New Roman"/>
          <w:sz w:val="24"/>
          <w:szCs w:val="24"/>
        </w:rPr>
        <w:t xml:space="preserve">olarak </w:t>
      </w:r>
      <w:r w:rsidRPr="005F099D">
        <w:rPr>
          <w:rFonts w:ascii="Times New Roman" w:hAnsi="Times New Roman" w:cs="Times New Roman"/>
          <w:sz w:val="24"/>
          <w:szCs w:val="24"/>
        </w:rPr>
        <w:t>belirlenmesi yoluna gidilmiştir</w:t>
      </w:r>
      <w:r w:rsidR="000D13EC" w:rsidRPr="005F099D">
        <w:rPr>
          <w:rFonts w:ascii="Times New Roman" w:hAnsi="Times New Roman" w:cs="Times New Roman"/>
          <w:sz w:val="24"/>
          <w:szCs w:val="24"/>
        </w:rPr>
        <w:t>.</w:t>
      </w:r>
      <w:r w:rsidR="00D34730" w:rsidRPr="005F099D">
        <w:rPr>
          <w:rFonts w:ascii="Times New Roman" w:hAnsi="Times New Roman" w:cs="Times New Roman"/>
          <w:sz w:val="24"/>
          <w:szCs w:val="24"/>
        </w:rPr>
        <w:t xml:space="preserve"> </w:t>
      </w:r>
      <w:r w:rsidR="00AC3EE3" w:rsidRPr="005F099D">
        <w:rPr>
          <w:rFonts w:ascii="Times New Roman" w:hAnsi="Times New Roman" w:cs="Times New Roman"/>
          <w:sz w:val="24"/>
          <w:szCs w:val="24"/>
        </w:rPr>
        <w:t xml:space="preserve">Çalışmamızda kolaylık sağlaması açısından </w:t>
      </w:r>
      <w:r w:rsidR="000936B0" w:rsidRPr="005F099D">
        <w:rPr>
          <w:rFonts w:ascii="Times New Roman" w:hAnsi="Times New Roman" w:cs="Times New Roman"/>
          <w:sz w:val="24"/>
          <w:szCs w:val="24"/>
        </w:rPr>
        <w:t xml:space="preserve">karar </w:t>
      </w:r>
      <w:proofErr w:type="gramStart"/>
      <w:r w:rsidR="000936B0" w:rsidRPr="005F099D">
        <w:rPr>
          <w:rFonts w:ascii="Times New Roman" w:hAnsi="Times New Roman" w:cs="Times New Roman"/>
          <w:sz w:val="24"/>
          <w:szCs w:val="24"/>
        </w:rPr>
        <w:t>kriterleri</w:t>
      </w:r>
      <w:proofErr w:type="gramEnd"/>
      <w:r w:rsidR="000936B0" w:rsidRPr="005F099D">
        <w:rPr>
          <w:rFonts w:ascii="Times New Roman" w:hAnsi="Times New Roman" w:cs="Times New Roman"/>
          <w:sz w:val="24"/>
          <w:szCs w:val="24"/>
        </w:rPr>
        <w:t xml:space="preserve"> olarak belirlenen </w:t>
      </w:r>
      <w:r w:rsidR="00F634A6" w:rsidRPr="005F099D">
        <w:rPr>
          <w:rFonts w:ascii="Times New Roman" w:hAnsi="Times New Roman" w:cs="Times New Roman"/>
          <w:sz w:val="24"/>
          <w:szCs w:val="24"/>
        </w:rPr>
        <w:t xml:space="preserve">finansal </w:t>
      </w:r>
      <w:r w:rsidR="00440AD3" w:rsidRPr="005F099D">
        <w:rPr>
          <w:rFonts w:ascii="Times New Roman" w:hAnsi="Times New Roman" w:cs="Times New Roman"/>
          <w:sz w:val="24"/>
          <w:szCs w:val="24"/>
        </w:rPr>
        <w:t>oranlar</w:t>
      </w:r>
      <w:r w:rsidR="005F0776" w:rsidRPr="005F099D">
        <w:rPr>
          <w:rFonts w:ascii="Times New Roman" w:hAnsi="Times New Roman" w:cs="Times New Roman"/>
          <w:sz w:val="24"/>
          <w:szCs w:val="24"/>
        </w:rPr>
        <w:t xml:space="preserve"> ve </w:t>
      </w:r>
      <w:r w:rsidR="00440AD3" w:rsidRPr="005F099D">
        <w:rPr>
          <w:rFonts w:ascii="Times New Roman" w:hAnsi="Times New Roman" w:cs="Times New Roman"/>
          <w:sz w:val="24"/>
          <w:szCs w:val="24"/>
        </w:rPr>
        <w:t xml:space="preserve">bunların </w:t>
      </w:r>
      <w:r w:rsidR="005F0776" w:rsidRPr="005F099D">
        <w:rPr>
          <w:rFonts w:ascii="Times New Roman" w:hAnsi="Times New Roman" w:cs="Times New Roman"/>
          <w:sz w:val="24"/>
          <w:szCs w:val="24"/>
        </w:rPr>
        <w:t>ideal değerler</w:t>
      </w:r>
      <w:r w:rsidR="00440AD3" w:rsidRPr="005F099D">
        <w:rPr>
          <w:rFonts w:ascii="Times New Roman" w:hAnsi="Times New Roman" w:cs="Times New Roman"/>
          <w:sz w:val="24"/>
          <w:szCs w:val="24"/>
        </w:rPr>
        <w:t>i</w:t>
      </w:r>
      <w:r w:rsidR="00AC3EE3" w:rsidRPr="005F099D">
        <w:rPr>
          <w:rFonts w:ascii="Times New Roman" w:hAnsi="Times New Roman" w:cs="Times New Roman"/>
          <w:sz w:val="24"/>
          <w:szCs w:val="24"/>
        </w:rPr>
        <w:t xml:space="preserve"> </w:t>
      </w:r>
      <w:r w:rsidR="009B7A09" w:rsidRPr="005F099D">
        <w:rPr>
          <w:rFonts w:ascii="Times New Roman" w:hAnsi="Times New Roman" w:cs="Times New Roman"/>
          <w:sz w:val="24"/>
          <w:szCs w:val="24"/>
        </w:rPr>
        <w:t>Çizelge 1</w:t>
      </w:r>
      <w:r w:rsidR="00AC3EE3" w:rsidRPr="005F099D">
        <w:rPr>
          <w:rFonts w:ascii="Times New Roman" w:hAnsi="Times New Roman" w:cs="Times New Roman"/>
          <w:sz w:val="24"/>
          <w:szCs w:val="24"/>
        </w:rPr>
        <w:t xml:space="preserve">’de </w:t>
      </w:r>
      <w:r w:rsidR="000936B0" w:rsidRPr="005F099D">
        <w:rPr>
          <w:rFonts w:ascii="Times New Roman" w:hAnsi="Times New Roman" w:cs="Times New Roman"/>
          <w:sz w:val="24"/>
          <w:szCs w:val="24"/>
        </w:rPr>
        <w:t xml:space="preserve">gösterilmiştir. </w:t>
      </w:r>
      <w:r w:rsidR="00CD594B" w:rsidRPr="005F099D">
        <w:rPr>
          <w:rFonts w:ascii="Times New Roman" w:hAnsi="Times New Roman" w:cs="Times New Roman"/>
          <w:sz w:val="24"/>
          <w:szCs w:val="24"/>
        </w:rPr>
        <w:t>Elde edilen veriler bilgisayar ortamında Microsoft Office Excel 2010 kullanılarak hesaplanmıştır.</w:t>
      </w:r>
    </w:p>
    <w:p w14:paraId="2B0AD4D6" w14:textId="2A907588" w:rsidR="00436545" w:rsidRPr="005F099D" w:rsidRDefault="009B7A09" w:rsidP="003F61D1">
      <w:pPr>
        <w:spacing w:after="120" w:line="240" w:lineRule="auto"/>
        <w:ind w:firstLine="709"/>
        <w:jc w:val="center"/>
        <w:rPr>
          <w:rFonts w:ascii="Times New Roman" w:hAnsi="Times New Roman" w:cs="Times New Roman"/>
          <w:b/>
          <w:sz w:val="24"/>
          <w:szCs w:val="24"/>
        </w:rPr>
      </w:pPr>
      <w:r w:rsidRPr="005F099D">
        <w:rPr>
          <w:rFonts w:ascii="Times New Roman" w:hAnsi="Times New Roman" w:cs="Times New Roman"/>
          <w:b/>
          <w:sz w:val="24"/>
          <w:szCs w:val="24"/>
        </w:rPr>
        <w:t>Çizelge</w:t>
      </w:r>
      <w:r w:rsidR="00436545" w:rsidRPr="005F099D">
        <w:rPr>
          <w:rFonts w:ascii="Times New Roman" w:hAnsi="Times New Roman" w:cs="Times New Roman"/>
          <w:b/>
          <w:sz w:val="24"/>
          <w:szCs w:val="24"/>
        </w:rPr>
        <w:t xml:space="preserve"> </w:t>
      </w:r>
      <w:r w:rsidRPr="005F099D">
        <w:rPr>
          <w:rFonts w:ascii="Times New Roman" w:hAnsi="Times New Roman" w:cs="Times New Roman"/>
          <w:b/>
          <w:sz w:val="24"/>
          <w:szCs w:val="24"/>
        </w:rPr>
        <w:t>1.</w:t>
      </w:r>
      <w:r w:rsidR="00436545" w:rsidRPr="005F099D">
        <w:rPr>
          <w:rFonts w:ascii="Times New Roman" w:hAnsi="Times New Roman" w:cs="Times New Roman"/>
          <w:b/>
        </w:rPr>
        <w:t xml:space="preserve"> </w:t>
      </w:r>
      <w:r w:rsidR="002548ED" w:rsidRPr="005F099D">
        <w:rPr>
          <w:rFonts w:ascii="Times New Roman" w:hAnsi="Times New Roman" w:cs="Times New Roman"/>
          <w:b/>
          <w:sz w:val="24"/>
          <w:szCs w:val="24"/>
        </w:rPr>
        <w:t>Karar Kriterleri</w:t>
      </w:r>
    </w:p>
    <w:tbl>
      <w:tblPr>
        <w:tblW w:w="8160" w:type="dxa"/>
        <w:jc w:val="center"/>
        <w:tblInd w:w="55" w:type="dxa"/>
        <w:tblCellMar>
          <w:left w:w="70" w:type="dxa"/>
          <w:right w:w="70" w:type="dxa"/>
        </w:tblCellMar>
        <w:tblLook w:val="04A0" w:firstRow="1" w:lastRow="0" w:firstColumn="1" w:lastColumn="0" w:noHBand="0" w:noVBand="1"/>
      </w:tblPr>
      <w:tblGrid>
        <w:gridCol w:w="700"/>
        <w:gridCol w:w="5500"/>
        <w:gridCol w:w="793"/>
        <w:gridCol w:w="1255"/>
      </w:tblGrid>
      <w:tr w:rsidR="00CF617D" w:rsidRPr="005F099D" w14:paraId="3A6DC075" w14:textId="77777777" w:rsidTr="005B3708">
        <w:trPr>
          <w:trHeight w:val="705"/>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7B0485C" w14:textId="77777777" w:rsidR="000D51A4" w:rsidRPr="005F099D" w:rsidRDefault="000D51A4" w:rsidP="000D51A4">
            <w:pPr>
              <w:spacing w:after="0" w:line="240" w:lineRule="auto"/>
              <w:jc w:val="center"/>
              <w:rPr>
                <w:rFonts w:ascii="Times New Roman" w:eastAsia="Times New Roman" w:hAnsi="Times New Roman" w:cs="Times New Roman"/>
                <w:b/>
                <w:bCs/>
                <w:sz w:val="24"/>
                <w:szCs w:val="24"/>
                <w:lang w:eastAsia="tr-TR"/>
              </w:rPr>
            </w:pPr>
            <w:r w:rsidRPr="005F099D">
              <w:rPr>
                <w:rFonts w:ascii="Times New Roman" w:eastAsia="Times New Roman" w:hAnsi="Times New Roman" w:cs="Times New Roman"/>
                <w:b/>
                <w:bCs/>
                <w:sz w:val="24"/>
                <w:szCs w:val="24"/>
                <w:lang w:eastAsia="tr-TR"/>
              </w:rPr>
              <w:t>Sıra No</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0D4F2AC" w14:textId="1CC811A5" w:rsidR="000D51A4" w:rsidRPr="005F099D" w:rsidRDefault="001138A5" w:rsidP="000D51A4">
            <w:pPr>
              <w:spacing w:after="0" w:line="240" w:lineRule="auto"/>
              <w:rPr>
                <w:rFonts w:ascii="Times New Roman" w:eastAsia="Times New Roman" w:hAnsi="Times New Roman" w:cs="Times New Roman"/>
                <w:b/>
                <w:bCs/>
                <w:sz w:val="24"/>
                <w:szCs w:val="24"/>
                <w:lang w:eastAsia="tr-TR"/>
              </w:rPr>
            </w:pPr>
            <w:r w:rsidRPr="005F099D">
              <w:rPr>
                <w:rFonts w:ascii="Times New Roman" w:eastAsia="Times New Roman" w:hAnsi="Times New Roman" w:cs="Times New Roman"/>
                <w:b/>
                <w:bCs/>
                <w:sz w:val="24"/>
                <w:szCs w:val="24"/>
                <w:lang w:eastAsia="tr-TR"/>
              </w:rPr>
              <w:t>Kriterler</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46E9710" w14:textId="7D395D95" w:rsidR="000D51A4" w:rsidRPr="005F099D" w:rsidRDefault="00CF617D" w:rsidP="000D51A4">
            <w:pPr>
              <w:spacing w:after="0" w:line="240" w:lineRule="auto"/>
              <w:jc w:val="center"/>
              <w:rPr>
                <w:rFonts w:ascii="Times New Roman" w:eastAsia="Times New Roman" w:hAnsi="Times New Roman" w:cs="Times New Roman"/>
                <w:b/>
                <w:bCs/>
                <w:sz w:val="24"/>
                <w:szCs w:val="24"/>
                <w:lang w:eastAsia="tr-TR"/>
              </w:rPr>
            </w:pPr>
            <w:r w:rsidRPr="005F099D">
              <w:rPr>
                <w:rFonts w:ascii="Times New Roman" w:eastAsia="Times New Roman" w:hAnsi="Times New Roman" w:cs="Times New Roman"/>
                <w:b/>
                <w:bCs/>
                <w:sz w:val="24"/>
                <w:szCs w:val="24"/>
                <w:lang w:eastAsia="tr-TR"/>
              </w:rPr>
              <w:t xml:space="preserve">Kriter </w:t>
            </w:r>
            <w:r w:rsidR="000D51A4" w:rsidRPr="005F099D">
              <w:rPr>
                <w:rFonts w:ascii="Times New Roman" w:eastAsia="Times New Roman" w:hAnsi="Times New Roman" w:cs="Times New Roman"/>
                <w:b/>
                <w:bCs/>
                <w:sz w:val="24"/>
                <w:szCs w:val="24"/>
                <w:lang w:eastAsia="tr-TR"/>
              </w:rPr>
              <w:t>Kod</w:t>
            </w:r>
            <w:r w:rsidRPr="005F099D">
              <w:rPr>
                <w:rFonts w:ascii="Times New Roman" w:eastAsia="Times New Roman" w:hAnsi="Times New Roman" w:cs="Times New Roman"/>
                <w:b/>
                <w:bCs/>
                <w:sz w:val="24"/>
                <w:szCs w:val="24"/>
                <w:lang w:eastAsia="tr-TR"/>
              </w:rPr>
              <w:t>u</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1A60DD6" w14:textId="77777777" w:rsidR="000D51A4" w:rsidRPr="005F099D" w:rsidRDefault="000D51A4" w:rsidP="000D51A4">
            <w:pPr>
              <w:spacing w:after="0" w:line="240" w:lineRule="auto"/>
              <w:jc w:val="center"/>
              <w:rPr>
                <w:rFonts w:ascii="Times New Roman" w:eastAsia="Times New Roman" w:hAnsi="Times New Roman" w:cs="Times New Roman"/>
                <w:b/>
                <w:bCs/>
                <w:sz w:val="24"/>
                <w:szCs w:val="24"/>
                <w:lang w:eastAsia="tr-TR"/>
              </w:rPr>
            </w:pPr>
            <w:r w:rsidRPr="005F099D">
              <w:rPr>
                <w:rFonts w:ascii="Times New Roman" w:eastAsia="Times New Roman" w:hAnsi="Times New Roman" w:cs="Times New Roman"/>
                <w:b/>
                <w:bCs/>
                <w:sz w:val="24"/>
                <w:szCs w:val="24"/>
                <w:lang w:eastAsia="tr-TR"/>
              </w:rPr>
              <w:t>İdeal Değerler</w:t>
            </w:r>
          </w:p>
        </w:tc>
      </w:tr>
      <w:tr w:rsidR="00CF617D" w:rsidRPr="005F099D" w14:paraId="6099F824"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1F7D09B2"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1AE9A631"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Cari Oran</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109965F1"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L1</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67E8949B"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w:t>
            </w:r>
          </w:p>
        </w:tc>
      </w:tr>
      <w:tr w:rsidR="00CF617D" w:rsidRPr="005F099D" w14:paraId="18EA913D"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DD16442"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4FFF006"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Asit-Test Oranı</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9A7EAEC"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L2</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9EC4A49"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w:t>
            </w:r>
          </w:p>
        </w:tc>
      </w:tr>
      <w:tr w:rsidR="00CF617D" w:rsidRPr="005F099D" w14:paraId="5564E3EF" w14:textId="77777777" w:rsidTr="005B3708">
        <w:trPr>
          <w:trHeight w:val="315"/>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79D285E8"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1C6810B1" w14:textId="77777777" w:rsidR="000D51A4" w:rsidRPr="005F099D" w:rsidRDefault="000D51A4" w:rsidP="000D51A4">
            <w:pPr>
              <w:spacing w:after="0" w:line="240" w:lineRule="auto"/>
              <w:rPr>
                <w:rFonts w:ascii="Times New Roman" w:eastAsia="Times New Roman" w:hAnsi="Times New Roman" w:cs="Times New Roman"/>
                <w:lang w:eastAsia="tr-TR"/>
              </w:rPr>
            </w:pPr>
            <w:proofErr w:type="spellStart"/>
            <w:r w:rsidRPr="005F099D">
              <w:rPr>
                <w:rFonts w:ascii="Times New Roman" w:eastAsia="Times New Roman" w:hAnsi="Times New Roman" w:cs="Times New Roman"/>
                <w:lang w:eastAsia="tr-TR"/>
              </w:rPr>
              <w:t>Disponobilide</w:t>
            </w:r>
            <w:proofErr w:type="spellEnd"/>
            <w:r w:rsidRPr="005F099D">
              <w:rPr>
                <w:rFonts w:ascii="Times New Roman" w:eastAsia="Times New Roman" w:hAnsi="Times New Roman" w:cs="Times New Roman"/>
                <w:lang w:eastAsia="tr-TR"/>
              </w:rPr>
              <w:t xml:space="preserve"> Oranı</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5F551012"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L3</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5D565E1A"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w:t>
            </w:r>
          </w:p>
        </w:tc>
      </w:tr>
      <w:tr w:rsidR="00CF617D" w:rsidRPr="005F099D" w14:paraId="4D932146"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A893586"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CD70629"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Finansal Kaldıraç Oranı</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0141A61"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F1</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E44B9A8"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≤0,50 </w:t>
            </w:r>
          </w:p>
        </w:tc>
      </w:tr>
      <w:tr w:rsidR="00CF617D" w:rsidRPr="005F099D" w14:paraId="6FBE7BD3"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2070473C"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0E69833F"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Kısa Vadeli Yabancı Kaynakların Kaynak Toplamına Oranı </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00DCAF14"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F2</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2D3545AB"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≤0,33</w:t>
            </w:r>
          </w:p>
        </w:tc>
      </w:tr>
      <w:tr w:rsidR="00CF617D" w:rsidRPr="005F099D" w14:paraId="30B02CC8"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9A136A9"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8BAF44C"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Uzun Vadeli Yabancı Kaynakların Kaynak Toplamına Oranı </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73AC7AC"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F3</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50AF6F0" w14:textId="661E5006" w:rsidR="000D51A4" w:rsidRPr="005F099D" w:rsidRDefault="00964A1C" w:rsidP="000D51A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≤0,</w:t>
            </w:r>
            <w:r w:rsidR="000D51A4" w:rsidRPr="005F099D">
              <w:rPr>
                <w:rFonts w:ascii="Times New Roman" w:eastAsia="Times New Roman" w:hAnsi="Times New Roman" w:cs="Times New Roman"/>
                <w:lang w:eastAsia="tr-TR"/>
              </w:rPr>
              <w:t xml:space="preserve">50 </w:t>
            </w:r>
          </w:p>
        </w:tc>
      </w:tr>
      <w:tr w:rsidR="00CF617D" w:rsidRPr="005F099D" w14:paraId="0310150F"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71B2B518"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6FDA3BA6"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Öz Kaynak Oranı</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222F38BB"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F4</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08A0274B" w14:textId="3F9FEA2F" w:rsidR="000D51A4" w:rsidRPr="005F099D" w:rsidRDefault="00964A1C" w:rsidP="000D51A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≥0,</w:t>
            </w:r>
            <w:r w:rsidR="000D51A4" w:rsidRPr="005F099D">
              <w:rPr>
                <w:rFonts w:ascii="Times New Roman" w:eastAsia="Times New Roman" w:hAnsi="Times New Roman" w:cs="Times New Roman"/>
                <w:lang w:eastAsia="tr-TR"/>
              </w:rPr>
              <w:t>50</w:t>
            </w:r>
          </w:p>
        </w:tc>
      </w:tr>
      <w:tr w:rsidR="00CF617D" w:rsidRPr="005F099D" w14:paraId="6B433508"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B048564"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8</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77E15DD"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Yabancı Kaynakların Öz Kaynaklara Oranı</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B19832B"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F5</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CC9F830"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 ≤1,00</w:t>
            </w:r>
          </w:p>
        </w:tc>
      </w:tr>
      <w:tr w:rsidR="00CF617D" w:rsidRPr="005F099D" w14:paraId="03A602C5"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0C566DD1"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9</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6ABFB2C8"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Kısa Vadeli Yabancı Kaynakların Yabancı Kaynaklara Oranı </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573A83E9"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F6</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7AE37901"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≤0,70 </w:t>
            </w:r>
          </w:p>
        </w:tc>
      </w:tr>
      <w:tr w:rsidR="00CF617D" w:rsidRPr="005F099D" w14:paraId="2BB77436" w14:textId="77777777" w:rsidTr="005B3708">
        <w:trPr>
          <w:trHeight w:val="315"/>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2C4E628" w14:textId="77777777" w:rsidR="000D51A4" w:rsidRPr="005F099D" w:rsidRDefault="000D51A4"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6BE54EA" w14:textId="77777777" w:rsidR="000D51A4" w:rsidRPr="005F099D" w:rsidRDefault="000D51A4"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Maddi Duran Varlıkların Öz Kaynaklara Oranı  </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ECC5A50" w14:textId="77777777" w:rsidR="000D51A4" w:rsidRPr="005F099D" w:rsidRDefault="000D51A4"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F7</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0B1AFF1" w14:textId="0ABEA981" w:rsidR="000D51A4" w:rsidRPr="005F099D" w:rsidRDefault="00964A1C" w:rsidP="000D51A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r w:rsidR="000D51A4" w:rsidRPr="005F099D">
              <w:rPr>
                <w:rFonts w:ascii="Times New Roman" w:eastAsia="Times New Roman" w:hAnsi="Times New Roman" w:cs="Times New Roman"/>
                <w:lang w:eastAsia="tr-TR"/>
              </w:rPr>
              <w:t>00</w:t>
            </w:r>
          </w:p>
        </w:tc>
      </w:tr>
      <w:tr w:rsidR="005B3708" w:rsidRPr="005F099D" w14:paraId="5DA32746" w14:textId="77777777" w:rsidTr="003F61D1">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37F21648" w14:textId="77777777" w:rsidR="005B3708" w:rsidRPr="005F099D" w:rsidRDefault="005B3708"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5D4D99C0" w14:textId="77777777" w:rsidR="005B3708" w:rsidRPr="005F099D" w:rsidRDefault="005B3708"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Ticari Alacak Devir Hızı</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0510538A" w14:textId="77777777" w:rsidR="005B3708" w:rsidRPr="005F099D" w:rsidRDefault="005B3708"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V1</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hideMark/>
          </w:tcPr>
          <w:p w14:paraId="5E61811D" w14:textId="65C70DF1" w:rsidR="005B3708" w:rsidRPr="005F099D" w:rsidRDefault="005B3708"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≥5,167</w:t>
            </w:r>
          </w:p>
        </w:tc>
      </w:tr>
      <w:tr w:rsidR="005B3708" w:rsidRPr="005F099D" w14:paraId="574BEFE7" w14:textId="77777777" w:rsidTr="003F61D1">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7269E4A" w14:textId="77777777" w:rsidR="005B3708" w:rsidRPr="005F099D" w:rsidRDefault="005B3708"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F93725E" w14:textId="77777777" w:rsidR="005B3708" w:rsidRPr="005F099D" w:rsidRDefault="005B3708"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Ticari Borç Devir Hızı</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6977928" w14:textId="77777777" w:rsidR="005B3708" w:rsidRPr="005F099D" w:rsidRDefault="005B3708"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V2</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hideMark/>
          </w:tcPr>
          <w:p w14:paraId="0C0FDADC" w14:textId="54AAB8E2" w:rsidR="005B3708" w:rsidRPr="005F099D" w:rsidRDefault="005B3708"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≤55,535</w:t>
            </w:r>
          </w:p>
        </w:tc>
      </w:tr>
      <w:tr w:rsidR="00914846" w:rsidRPr="005F099D" w14:paraId="21304233"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173F63C9"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75E3DAF3" w14:textId="77777777" w:rsidR="00914846" w:rsidRPr="005F099D" w:rsidRDefault="00914846"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Hazır Değer Devir Hızı</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4153A0AD"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V3</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hideMark/>
          </w:tcPr>
          <w:p w14:paraId="4047E530" w14:textId="619D1DDD"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≥38,881</w:t>
            </w:r>
          </w:p>
        </w:tc>
      </w:tr>
      <w:tr w:rsidR="00914846" w:rsidRPr="005F099D" w14:paraId="5A188C58"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368573F"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4E7F8FB" w14:textId="77777777" w:rsidR="00914846" w:rsidRPr="005F099D" w:rsidRDefault="00914846"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Net Çalışma Sermayesinin Devir Hızı</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247A102"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V4</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hideMark/>
          </w:tcPr>
          <w:p w14:paraId="00F88BD1" w14:textId="141CF181"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≥181,477</w:t>
            </w:r>
          </w:p>
        </w:tc>
      </w:tr>
      <w:tr w:rsidR="00914846" w:rsidRPr="005F099D" w14:paraId="5F3FCF77"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7ACCE761"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15</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21D5709F" w14:textId="77777777" w:rsidR="00914846" w:rsidRPr="005F099D" w:rsidRDefault="00914846"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Dönen Varlık Devir Hızı </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144E4B52"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V5</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hideMark/>
          </w:tcPr>
          <w:p w14:paraId="1AAC4E2D" w14:textId="32810F04"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≥2,830</w:t>
            </w:r>
          </w:p>
        </w:tc>
      </w:tr>
      <w:tr w:rsidR="00914846" w:rsidRPr="005F099D" w14:paraId="1F4F8FE1"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E06EE22"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AEA6963" w14:textId="77777777" w:rsidR="00914846" w:rsidRPr="005F099D" w:rsidRDefault="00914846"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Duran Varlık Devir Hızı </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DD9EF67"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V6</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hideMark/>
          </w:tcPr>
          <w:p w14:paraId="5CC22698" w14:textId="0AF3C545"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≥25,869</w:t>
            </w:r>
          </w:p>
        </w:tc>
      </w:tr>
      <w:tr w:rsidR="00914846" w:rsidRPr="005F099D" w14:paraId="599D42E9"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4A4F6B7A"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63DAFEC3" w14:textId="77777777" w:rsidR="00914846" w:rsidRPr="005F099D" w:rsidRDefault="00914846"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Aktif Devir Hızı </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636C57B4"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V7</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hideMark/>
          </w:tcPr>
          <w:p w14:paraId="4E6D7E90" w14:textId="6DB893CD"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≥1,238</w:t>
            </w:r>
          </w:p>
        </w:tc>
      </w:tr>
      <w:tr w:rsidR="00914846" w:rsidRPr="005F099D" w14:paraId="581D29E4" w14:textId="77777777" w:rsidTr="005B3708">
        <w:trPr>
          <w:trHeight w:val="315"/>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11CD45E"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lastRenderedPageBreak/>
              <w:t>18</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A0BC6F5" w14:textId="77777777" w:rsidR="00914846" w:rsidRPr="005F099D" w:rsidRDefault="00914846"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Öz Kaynak Devir Hızı</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0DC704F"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V8</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hideMark/>
          </w:tcPr>
          <w:p w14:paraId="63CD5AB1" w14:textId="0A9DB1B5"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≥-12,485</w:t>
            </w:r>
          </w:p>
        </w:tc>
      </w:tr>
      <w:tr w:rsidR="00914846" w:rsidRPr="005F099D" w14:paraId="68B109AC"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71DCF7C0"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19</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45197E7B" w14:textId="6CE3E443" w:rsidR="00914846" w:rsidRPr="005F099D" w:rsidRDefault="001541AF"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Brüt Satış </w:t>
            </w:r>
            <w:proofErr w:type="spellStart"/>
            <w:r w:rsidRPr="005F099D">
              <w:rPr>
                <w:rFonts w:ascii="Times New Roman" w:eastAsia="Times New Roman" w:hAnsi="Times New Roman" w:cs="Times New Roman"/>
                <w:lang w:eastAsia="tr-TR"/>
              </w:rPr>
              <w:t>Kậ</w:t>
            </w:r>
            <w:r w:rsidR="00914846" w:rsidRPr="005F099D">
              <w:rPr>
                <w:rFonts w:ascii="Times New Roman" w:eastAsia="Times New Roman" w:hAnsi="Times New Roman" w:cs="Times New Roman"/>
                <w:lang w:eastAsia="tr-TR"/>
              </w:rPr>
              <w:t>rı</w:t>
            </w:r>
            <w:proofErr w:type="spellEnd"/>
            <w:r w:rsidR="00914846" w:rsidRPr="005F099D">
              <w:rPr>
                <w:rFonts w:ascii="Times New Roman" w:eastAsia="Times New Roman" w:hAnsi="Times New Roman" w:cs="Times New Roman"/>
                <w:lang w:eastAsia="tr-TR"/>
              </w:rPr>
              <w:t xml:space="preserve"> Oranı</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7E160694"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K1</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hideMark/>
          </w:tcPr>
          <w:p w14:paraId="2E074A10" w14:textId="331CE071"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≥-49,046</w:t>
            </w:r>
          </w:p>
        </w:tc>
      </w:tr>
      <w:tr w:rsidR="00914846" w:rsidRPr="005F099D" w14:paraId="13038871"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ACCFEB9"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554E6FB" w14:textId="77777777" w:rsidR="00914846" w:rsidRPr="005F099D" w:rsidRDefault="00914846"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İş Hacmi Rantabilitesi</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52E1B0D"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K2</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hideMark/>
          </w:tcPr>
          <w:p w14:paraId="44D0A2D4" w14:textId="7288F256"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≥0,039</w:t>
            </w:r>
          </w:p>
        </w:tc>
      </w:tr>
      <w:tr w:rsidR="00914846" w:rsidRPr="005F099D" w14:paraId="1744085E"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09962056"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5F632914" w14:textId="531AECF0" w:rsidR="00914846" w:rsidRPr="005F099D" w:rsidRDefault="001541AF"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Olağan </w:t>
            </w:r>
            <w:proofErr w:type="spellStart"/>
            <w:r w:rsidRPr="005F099D">
              <w:rPr>
                <w:rFonts w:ascii="Times New Roman" w:eastAsia="Times New Roman" w:hAnsi="Times New Roman" w:cs="Times New Roman"/>
                <w:lang w:eastAsia="tr-TR"/>
              </w:rPr>
              <w:t>Kậ</w:t>
            </w:r>
            <w:r w:rsidR="00914846" w:rsidRPr="005F099D">
              <w:rPr>
                <w:rFonts w:ascii="Times New Roman" w:eastAsia="Times New Roman" w:hAnsi="Times New Roman" w:cs="Times New Roman"/>
                <w:lang w:eastAsia="tr-TR"/>
              </w:rPr>
              <w:t>r</w:t>
            </w:r>
            <w:proofErr w:type="spellEnd"/>
            <w:r w:rsidR="00914846" w:rsidRPr="005F099D">
              <w:rPr>
                <w:rFonts w:ascii="Times New Roman" w:eastAsia="Times New Roman" w:hAnsi="Times New Roman" w:cs="Times New Roman"/>
                <w:lang w:eastAsia="tr-TR"/>
              </w:rPr>
              <w:t xml:space="preserve"> Oranı </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7A2BDA0D"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K3</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hideMark/>
          </w:tcPr>
          <w:p w14:paraId="7F59133D" w14:textId="5E70824D"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≥69,318</w:t>
            </w:r>
          </w:p>
        </w:tc>
      </w:tr>
      <w:tr w:rsidR="00914846" w:rsidRPr="005F099D" w14:paraId="6C8F2936"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801C5B5"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22</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70A7623" w14:textId="13CA7A76" w:rsidR="00914846" w:rsidRPr="005F099D" w:rsidRDefault="001541AF"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Net </w:t>
            </w:r>
            <w:proofErr w:type="spellStart"/>
            <w:r w:rsidRPr="005F099D">
              <w:rPr>
                <w:rFonts w:ascii="Times New Roman" w:eastAsia="Times New Roman" w:hAnsi="Times New Roman" w:cs="Times New Roman"/>
                <w:lang w:eastAsia="tr-TR"/>
              </w:rPr>
              <w:t>Kậ</w:t>
            </w:r>
            <w:r w:rsidR="00914846" w:rsidRPr="005F099D">
              <w:rPr>
                <w:rFonts w:ascii="Times New Roman" w:eastAsia="Times New Roman" w:hAnsi="Times New Roman" w:cs="Times New Roman"/>
                <w:lang w:eastAsia="tr-TR"/>
              </w:rPr>
              <w:t>r</w:t>
            </w:r>
            <w:proofErr w:type="spellEnd"/>
            <w:r w:rsidR="00914846" w:rsidRPr="005F099D">
              <w:rPr>
                <w:rFonts w:ascii="Times New Roman" w:eastAsia="Times New Roman" w:hAnsi="Times New Roman" w:cs="Times New Roman"/>
                <w:lang w:eastAsia="tr-TR"/>
              </w:rPr>
              <w:t xml:space="preserve"> Marjı</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762FE33"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K4</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hideMark/>
          </w:tcPr>
          <w:p w14:paraId="4BBEAA11" w14:textId="49150330"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≥-5,335</w:t>
            </w:r>
          </w:p>
        </w:tc>
      </w:tr>
      <w:tr w:rsidR="00914846" w:rsidRPr="005F099D" w14:paraId="3C631F36" w14:textId="77777777" w:rsidTr="005B3708">
        <w:trPr>
          <w:trHeight w:val="300"/>
          <w:jc w:val="center"/>
        </w:trPr>
        <w:tc>
          <w:tcPr>
            <w:tcW w:w="700"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4B2CF10E"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w:t>
            </w:r>
          </w:p>
        </w:tc>
        <w:tc>
          <w:tcPr>
            <w:tcW w:w="5500"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16288A45" w14:textId="77777777" w:rsidR="00914846" w:rsidRPr="005F099D" w:rsidRDefault="00914846"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Finansal Rantabilite</w:t>
            </w:r>
          </w:p>
        </w:tc>
        <w:tc>
          <w:tcPr>
            <w:tcW w:w="705"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2C4D26ED"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K5</w:t>
            </w:r>
          </w:p>
        </w:tc>
        <w:tc>
          <w:tcPr>
            <w:tcW w:w="1255" w:type="dxa"/>
            <w:tcBorders>
              <w:top w:val="single" w:sz="4" w:space="0" w:color="000000"/>
              <w:left w:val="single" w:sz="4" w:space="0" w:color="000000"/>
              <w:bottom w:val="single" w:sz="4" w:space="0" w:color="000000"/>
              <w:right w:val="single" w:sz="4" w:space="0" w:color="000000"/>
            </w:tcBorders>
            <w:shd w:val="clear" w:color="A6A6A6" w:fill="A6A6A6"/>
            <w:noWrap/>
            <w:hideMark/>
          </w:tcPr>
          <w:p w14:paraId="26DB0BDF" w14:textId="0C02B79E"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≥4,091</w:t>
            </w:r>
          </w:p>
        </w:tc>
      </w:tr>
      <w:tr w:rsidR="00914846" w:rsidRPr="005F099D" w14:paraId="57EC1093" w14:textId="77777777" w:rsidTr="005B3708">
        <w:trPr>
          <w:trHeight w:val="315"/>
          <w:jc w:val="center"/>
        </w:trPr>
        <w:tc>
          <w:tcPr>
            <w:tcW w:w="7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1B1331C" w14:textId="77777777"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24</w:t>
            </w:r>
          </w:p>
        </w:tc>
        <w:tc>
          <w:tcPr>
            <w:tcW w:w="55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6028081" w14:textId="5CDD994F" w:rsidR="00914846" w:rsidRPr="005F099D" w:rsidRDefault="001541AF" w:rsidP="000D51A4">
            <w:pPr>
              <w:spacing w:after="0" w:line="240" w:lineRule="auto"/>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 xml:space="preserve">Aktif </w:t>
            </w:r>
            <w:proofErr w:type="spellStart"/>
            <w:r w:rsidRPr="005F099D">
              <w:rPr>
                <w:rFonts w:ascii="Times New Roman" w:eastAsia="Times New Roman" w:hAnsi="Times New Roman" w:cs="Times New Roman"/>
                <w:lang w:eastAsia="tr-TR"/>
              </w:rPr>
              <w:t>Kậ</w:t>
            </w:r>
            <w:r w:rsidR="00914846" w:rsidRPr="005F099D">
              <w:rPr>
                <w:rFonts w:ascii="Times New Roman" w:eastAsia="Times New Roman" w:hAnsi="Times New Roman" w:cs="Times New Roman"/>
                <w:lang w:eastAsia="tr-TR"/>
              </w:rPr>
              <w:t>rlılık</w:t>
            </w:r>
            <w:proofErr w:type="spellEnd"/>
            <w:r w:rsidR="00914846" w:rsidRPr="005F099D">
              <w:rPr>
                <w:rFonts w:ascii="Times New Roman" w:eastAsia="Times New Roman" w:hAnsi="Times New Roman" w:cs="Times New Roman"/>
                <w:lang w:eastAsia="tr-TR"/>
              </w:rPr>
              <w:t xml:space="preserve"> Oranı</w:t>
            </w:r>
          </w:p>
        </w:tc>
        <w:tc>
          <w:tcPr>
            <w:tcW w:w="70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908ABB4" w14:textId="77777777" w:rsidR="00914846" w:rsidRPr="005F099D" w:rsidRDefault="00914846" w:rsidP="000D51A4">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K6</w:t>
            </w:r>
          </w:p>
        </w:tc>
        <w:tc>
          <w:tcPr>
            <w:tcW w:w="1255" w:type="dxa"/>
            <w:tcBorders>
              <w:top w:val="single" w:sz="4" w:space="0" w:color="000000"/>
              <w:left w:val="single" w:sz="4" w:space="0" w:color="000000"/>
              <w:bottom w:val="single" w:sz="4" w:space="0" w:color="000000"/>
              <w:right w:val="single" w:sz="4" w:space="0" w:color="000000"/>
            </w:tcBorders>
            <w:shd w:val="clear" w:color="D9D9D9" w:fill="D9D9D9"/>
            <w:noWrap/>
            <w:hideMark/>
          </w:tcPr>
          <w:p w14:paraId="0CB0063D" w14:textId="547AA236" w:rsidR="00914846" w:rsidRPr="005F099D" w:rsidRDefault="00914846" w:rsidP="000D51A4">
            <w:pPr>
              <w:spacing w:after="0" w:line="240" w:lineRule="auto"/>
              <w:jc w:val="center"/>
              <w:rPr>
                <w:rFonts w:ascii="Times New Roman" w:eastAsia="Times New Roman" w:hAnsi="Times New Roman" w:cs="Times New Roman"/>
                <w:lang w:eastAsia="tr-TR"/>
              </w:rPr>
            </w:pPr>
            <w:r w:rsidRPr="005F099D">
              <w:rPr>
                <w:rFonts w:ascii="Times New Roman" w:hAnsi="Times New Roman" w:cs="Times New Roman"/>
              </w:rPr>
              <w:t>≥0,032</w:t>
            </w:r>
          </w:p>
        </w:tc>
      </w:tr>
    </w:tbl>
    <w:p w14:paraId="34A6C00B" w14:textId="77777777" w:rsidR="004945C0" w:rsidRPr="005F099D" w:rsidRDefault="004945C0" w:rsidP="003F61D1">
      <w:pPr>
        <w:spacing w:after="0" w:line="240" w:lineRule="auto"/>
        <w:jc w:val="both"/>
        <w:rPr>
          <w:rFonts w:ascii="Times New Roman" w:hAnsi="Times New Roman" w:cs="Times New Roman"/>
          <w:b/>
          <w:sz w:val="24"/>
          <w:szCs w:val="24"/>
        </w:rPr>
      </w:pPr>
    </w:p>
    <w:p w14:paraId="01ECC352" w14:textId="481AA691" w:rsidR="00E04642" w:rsidRPr="005F099D" w:rsidRDefault="00040EA4" w:rsidP="003908BC">
      <w:pPr>
        <w:spacing w:after="120" w:line="240" w:lineRule="auto"/>
        <w:jc w:val="both"/>
        <w:rPr>
          <w:rFonts w:ascii="Times New Roman" w:hAnsi="Times New Roman" w:cs="Times New Roman"/>
          <w:b/>
          <w:sz w:val="24"/>
          <w:szCs w:val="24"/>
        </w:rPr>
      </w:pPr>
      <w:r w:rsidRPr="005F099D">
        <w:rPr>
          <w:rFonts w:ascii="Times New Roman" w:hAnsi="Times New Roman" w:cs="Times New Roman"/>
          <w:sz w:val="24"/>
          <w:szCs w:val="24"/>
        </w:rPr>
        <w:t>Çizelge 1’de k</w:t>
      </w:r>
      <w:r w:rsidR="00581618" w:rsidRPr="005F099D">
        <w:rPr>
          <w:rFonts w:ascii="Times New Roman" w:hAnsi="Times New Roman" w:cs="Times New Roman"/>
          <w:sz w:val="24"/>
          <w:szCs w:val="24"/>
        </w:rPr>
        <w:t xml:space="preserve">arar </w:t>
      </w:r>
      <w:proofErr w:type="gramStart"/>
      <w:r w:rsidR="00581618" w:rsidRPr="005F099D">
        <w:rPr>
          <w:rFonts w:ascii="Times New Roman" w:hAnsi="Times New Roman" w:cs="Times New Roman"/>
          <w:sz w:val="24"/>
          <w:szCs w:val="24"/>
        </w:rPr>
        <w:t>kriterleri</w:t>
      </w:r>
      <w:proofErr w:type="gramEnd"/>
      <w:r w:rsidR="00581618" w:rsidRPr="005F099D">
        <w:rPr>
          <w:rFonts w:ascii="Times New Roman" w:hAnsi="Times New Roman" w:cs="Times New Roman"/>
          <w:sz w:val="24"/>
          <w:szCs w:val="24"/>
        </w:rPr>
        <w:t xml:space="preserve"> olarak belirlenmiş oranların hesaplanmasında kullanılan </w:t>
      </w:r>
      <w:r w:rsidR="00985407" w:rsidRPr="005F099D">
        <w:rPr>
          <w:rFonts w:ascii="Times New Roman" w:hAnsi="Times New Roman" w:cs="Times New Roman"/>
          <w:sz w:val="24"/>
          <w:szCs w:val="24"/>
        </w:rPr>
        <w:t>eşitlikler</w:t>
      </w:r>
      <w:r w:rsidR="00581618" w:rsidRPr="005F099D">
        <w:rPr>
          <w:rFonts w:ascii="Times New Roman" w:hAnsi="Times New Roman" w:cs="Times New Roman"/>
          <w:sz w:val="24"/>
          <w:szCs w:val="24"/>
        </w:rPr>
        <w:t xml:space="preserve"> bütünlük teşkil etmesi açısından Çizelge 2’de gösterilmiştir.</w:t>
      </w:r>
      <w:r w:rsidR="00581618" w:rsidRPr="005F099D">
        <w:rPr>
          <w:rFonts w:ascii="Times New Roman" w:hAnsi="Times New Roman" w:cs="Times New Roman"/>
          <w:b/>
          <w:sz w:val="24"/>
          <w:szCs w:val="24"/>
        </w:rPr>
        <w:t xml:space="preserve"> </w:t>
      </w:r>
    </w:p>
    <w:p w14:paraId="79CD646B" w14:textId="6737D533" w:rsidR="001138A5" w:rsidRPr="005F099D" w:rsidRDefault="001138A5" w:rsidP="003F61D1">
      <w:pPr>
        <w:spacing w:after="120" w:line="240" w:lineRule="auto"/>
        <w:ind w:firstLine="539"/>
        <w:jc w:val="center"/>
        <w:rPr>
          <w:rFonts w:ascii="Times New Roman" w:hAnsi="Times New Roman" w:cs="Times New Roman"/>
          <w:b/>
          <w:sz w:val="24"/>
          <w:szCs w:val="24"/>
        </w:rPr>
      </w:pPr>
      <w:r w:rsidRPr="005F099D">
        <w:rPr>
          <w:rFonts w:ascii="Times New Roman" w:hAnsi="Times New Roman" w:cs="Times New Roman"/>
          <w:b/>
          <w:sz w:val="24"/>
          <w:szCs w:val="24"/>
        </w:rPr>
        <w:t xml:space="preserve">Çizelge 2. </w:t>
      </w:r>
      <w:r w:rsidR="00AB42CF" w:rsidRPr="005F099D">
        <w:rPr>
          <w:rFonts w:ascii="Times New Roman" w:hAnsi="Times New Roman" w:cs="Times New Roman"/>
          <w:b/>
          <w:sz w:val="24"/>
          <w:szCs w:val="24"/>
        </w:rPr>
        <w:t xml:space="preserve">Kriterlere </w:t>
      </w:r>
      <w:r w:rsidR="00C82D47" w:rsidRPr="005F099D">
        <w:rPr>
          <w:rFonts w:ascii="Times New Roman" w:hAnsi="Times New Roman" w:cs="Times New Roman"/>
          <w:b/>
          <w:sz w:val="24"/>
          <w:szCs w:val="24"/>
        </w:rPr>
        <w:t>Ait Eşitlikler</w:t>
      </w:r>
    </w:p>
    <w:tbl>
      <w:tblPr>
        <w:tblStyle w:val="OrtaKlavuz1-Vurgu1"/>
        <w:tblW w:w="665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73"/>
        <w:gridCol w:w="3777"/>
        <w:gridCol w:w="473"/>
        <w:gridCol w:w="2453"/>
      </w:tblGrid>
      <w:tr w:rsidR="001138A5" w:rsidRPr="005F099D" w14:paraId="7251BE9C" w14:textId="77777777" w:rsidTr="00A95040">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57924D1D"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L1</w:t>
            </w:r>
          </w:p>
        </w:tc>
        <w:tc>
          <w:tcPr>
            <w:tcW w:w="3297" w:type="dxa"/>
            <w:shd w:val="clear" w:color="auto" w:fill="FFFFFF" w:themeFill="background1"/>
            <w:vAlign w:val="center"/>
          </w:tcPr>
          <w:p w14:paraId="22A52F1F" w14:textId="54E21155" w:rsidR="001138A5" w:rsidRPr="00116A65" w:rsidRDefault="00EF3098" w:rsidP="00A95040">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m:oMathPara>
              <m:oMath>
                <m:f>
                  <m:fPr>
                    <m:ctrlPr>
                      <w:rPr>
                        <w:rFonts w:ascii="Cambria Math" w:hAnsi="Cambria Math" w:cs="Times New Roman"/>
                        <w:b w:val="0"/>
                        <w:i/>
                      </w:rPr>
                    </m:ctrlPr>
                  </m:fPr>
                  <m:num>
                    <m:r>
                      <w:rPr>
                        <w:rFonts w:ascii="Cambria Math" w:hAnsi="Cambria Math" w:cs="Times New Roman"/>
                      </w:rPr>
                      <m:t>Dönen Varlıklar</m:t>
                    </m:r>
                  </m:num>
                  <m:den>
                    <m:r>
                      <w:rPr>
                        <w:rFonts w:ascii="Cambria Math" w:hAnsi="Cambria Math" w:cs="Times New Roman"/>
                      </w:rPr>
                      <m:t>Kısa Vadeli Yabancı Kaynaklar</m:t>
                    </m:r>
                  </m:den>
                </m:f>
              </m:oMath>
            </m:oMathPara>
          </w:p>
        </w:tc>
        <w:tc>
          <w:tcPr>
            <w:tcW w:w="649" w:type="dxa"/>
            <w:shd w:val="clear" w:color="auto" w:fill="FFFFFF" w:themeFill="background1"/>
            <w:vAlign w:val="center"/>
          </w:tcPr>
          <w:p w14:paraId="360D8D15" w14:textId="77777777" w:rsidR="001138A5" w:rsidRPr="005F099D" w:rsidRDefault="001138A5" w:rsidP="00A9504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5F099D">
              <w:rPr>
                <w:rFonts w:ascii="Times New Roman" w:hAnsi="Times New Roman" w:cs="Times New Roman"/>
                <w:i/>
              </w:rPr>
              <w:t>V3</w:t>
            </w:r>
          </w:p>
        </w:tc>
        <w:tc>
          <w:tcPr>
            <w:tcW w:w="2250" w:type="dxa"/>
            <w:shd w:val="clear" w:color="auto" w:fill="FFFFFF" w:themeFill="background1"/>
            <w:vAlign w:val="center"/>
          </w:tcPr>
          <w:p w14:paraId="40EA29C8" w14:textId="7F8D257F" w:rsidR="001138A5" w:rsidRPr="00116A65" w:rsidRDefault="00EF3098" w:rsidP="00A95040">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m:oMathPara>
              <m:oMath>
                <m:f>
                  <m:fPr>
                    <m:ctrlPr>
                      <w:rPr>
                        <w:rFonts w:ascii="Cambria Math" w:hAnsi="Cambria Math" w:cs="Times New Roman"/>
                        <w:b w:val="0"/>
                        <w:i/>
                      </w:rPr>
                    </m:ctrlPr>
                  </m:fPr>
                  <m:num>
                    <m:r>
                      <w:rPr>
                        <w:rFonts w:ascii="Cambria Math" w:hAnsi="Cambria Math" w:cs="Times New Roman"/>
                      </w:rPr>
                      <m:t>Net Satışlar</m:t>
                    </m:r>
                  </m:num>
                  <m:den>
                    <m:r>
                      <w:rPr>
                        <w:rFonts w:ascii="Cambria Math" w:hAnsi="Cambria Math" w:cs="Times New Roman"/>
                      </w:rPr>
                      <m:t>Hazı</m:t>
                    </m:r>
                    <m:r>
                      <w:rPr>
                        <w:rFonts w:ascii="Cambria Math" w:hAnsi="Cambria Math" w:cs="Times New Roman"/>
                      </w:rPr>
                      <m:t>r Değerler</m:t>
                    </m:r>
                  </m:den>
                </m:f>
              </m:oMath>
            </m:oMathPara>
          </w:p>
        </w:tc>
      </w:tr>
      <w:tr w:rsidR="001138A5" w:rsidRPr="005F099D" w14:paraId="0E553DE6" w14:textId="77777777" w:rsidTr="00A95040">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450A6886"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L2</w:t>
            </w:r>
          </w:p>
        </w:tc>
        <w:tc>
          <w:tcPr>
            <w:tcW w:w="3297" w:type="dxa"/>
            <w:shd w:val="clear" w:color="auto" w:fill="FFFFFF" w:themeFill="background1"/>
            <w:vAlign w:val="center"/>
          </w:tcPr>
          <w:p w14:paraId="3B58AE47" w14:textId="77777777"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Dönen Varlıklar-Stoklar</m:t>
                    </m:r>
                  </m:num>
                  <m:den>
                    <m:r>
                      <w:rPr>
                        <w:rFonts w:ascii="Cambria Math" w:hAnsi="Cambria Math" w:cs="Times New Roman"/>
                      </w:rPr>
                      <m:t>Kısa Vadeli Yabancı Kaynaklar</m:t>
                    </m:r>
                  </m:den>
                </m:f>
              </m:oMath>
            </m:oMathPara>
          </w:p>
        </w:tc>
        <w:tc>
          <w:tcPr>
            <w:tcW w:w="649" w:type="dxa"/>
            <w:shd w:val="clear" w:color="auto" w:fill="FFFFFF" w:themeFill="background1"/>
            <w:vAlign w:val="center"/>
          </w:tcPr>
          <w:p w14:paraId="5422AC37" w14:textId="77777777" w:rsidR="001138A5" w:rsidRPr="005F099D" w:rsidRDefault="001138A5"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V4</w:t>
            </w:r>
          </w:p>
        </w:tc>
        <w:tc>
          <w:tcPr>
            <w:tcW w:w="2250" w:type="dxa"/>
            <w:shd w:val="clear" w:color="auto" w:fill="FFFFFF" w:themeFill="background1"/>
            <w:vAlign w:val="center"/>
          </w:tcPr>
          <w:p w14:paraId="51358C53" w14:textId="77777777"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 xml:space="preserve">Net Satışlar </m:t>
                    </m:r>
                  </m:num>
                  <m:den>
                    <m:r>
                      <w:rPr>
                        <w:rFonts w:ascii="Cambria Math" w:hAnsi="Cambria Math" w:cs="Times New Roman"/>
                      </w:rPr>
                      <m:t>Net İşletme Sermayesi</m:t>
                    </m:r>
                  </m:den>
                </m:f>
              </m:oMath>
            </m:oMathPara>
          </w:p>
        </w:tc>
      </w:tr>
      <w:tr w:rsidR="001138A5" w:rsidRPr="005F099D" w14:paraId="3228084F" w14:textId="77777777" w:rsidTr="00A95040">
        <w:trPr>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773449B0"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L3</w:t>
            </w:r>
          </w:p>
        </w:tc>
        <w:tc>
          <w:tcPr>
            <w:tcW w:w="3297" w:type="dxa"/>
            <w:shd w:val="clear" w:color="auto" w:fill="FFFFFF" w:themeFill="background1"/>
            <w:vAlign w:val="center"/>
          </w:tcPr>
          <w:p w14:paraId="2BFBDA6D" w14:textId="77777777"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Hazır Değerler+Menkul Kıymetler</m:t>
                    </m:r>
                  </m:num>
                  <m:den>
                    <m:r>
                      <w:rPr>
                        <w:rFonts w:ascii="Cambria Math" w:hAnsi="Cambria Math" w:cs="Times New Roman"/>
                      </w:rPr>
                      <m:t>Kısa Vadeli Yabancı Kaynaklar</m:t>
                    </m:r>
                  </m:den>
                </m:f>
              </m:oMath>
            </m:oMathPara>
          </w:p>
        </w:tc>
        <w:tc>
          <w:tcPr>
            <w:tcW w:w="649" w:type="dxa"/>
            <w:shd w:val="clear" w:color="auto" w:fill="FFFFFF" w:themeFill="background1"/>
            <w:vAlign w:val="center"/>
          </w:tcPr>
          <w:p w14:paraId="77F75A3E" w14:textId="77777777" w:rsidR="001138A5" w:rsidRPr="005F099D" w:rsidRDefault="001138A5"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V5</w:t>
            </w:r>
          </w:p>
        </w:tc>
        <w:tc>
          <w:tcPr>
            <w:tcW w:w="2250" w:type="dxa"/>
            <w:shd w:val="clear" w:color="auto" w:fill="FFFFFF" w:themeFill="background1"/>
            <w:vAlign w:val="center"/>
          </w:tcPr>
          <w:p w14:paraId="674DE3C6" w14:textId="77777777"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Net Satışlar</m:t>
                    </m:r>
                  </m:num>
                  <m:den>
                    <m:r>
                      <w:rPr>
                        <w:rFonts w:ascii="Cambria Math" w:hAnsi="Cambria Math" w:cs="Times New Roman"/>
                      </w:rPr>
                      <m:t>Dönen Varlıklar</m:t>
                    </m:r>
                  </m:den>
                </m:f>
              </m:oMath>
            </m:oMathPara>
          </w:p>
        </w:tc>
      </w:tr>
      <w:tr w:rsidR="001138A5" w:rsidRPr="005F099D" w14:paraId="0A6BF9FB" w14:textId="77777777" w:rsidTr="00A95040">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44D38F52"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F1</w:t>
            </w:r>
          </w:p>
        </w:tc>
        <w:tc>
          <w:tcPr>
            <w:tcW w:w="3297" w:type="dxa"/>
            <w:shd w:val="clear" w:color="auto" w:fill="FFFFFF" w:themeFill="background1"/>
            <w:vAlign w:val="center"/>
          </w:tcPr>
          <w:p w14:paraId="032E27B7" w14:textId="2AC9302D"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 xml:space="preserve">Toplam Yabancı </m:t>
                    </m:r>
                    <m:r>
                      <w:rPr>
                        <w:rFonts w:ascii="Cambria Math" w:hAnsi="Cambria Math" w:cs="Times New Roman"/>
                      </w:rPr>
                      <m:t>K</m:t>
                    </m:r>
                    <m:r>
                      <w:rPr>
                        <w:rFonts w:ascii="Cambria Math" w:hAnsi="Cambria Math" w:cs="Times New Roman"/>
                      </w:rPr>
                      <m:t>aynaklar</m:t>
                    </m:r>
                  </m:num>
                  <m:den>
                    <m:r>
                      <w:rPr>
                        <w:rFonts w:ascii="Cambria Math" w:hAnsi="Cambria Math" w:cs="Times New Roman"/>
                      </w:rPr>
                      <m:t>Toplam Kaynaklar</m:t>
                    </m:r>
                  </m:den>
                </m:f>
              </m:oMath>
            </m:oMathPara>
          </w:p>
        </w:tc>
        <w:tc>
          <w:tcPr>
            <w:tcW w:w="649" w:type="dxa"/>
            <w:shd w:val="clear" w:color="auto" w:fill="FFFFFF" w:themeFill="background1"/>
            <w:vAlign w:val="center"/>
          </w:tcPr>
          <w:p w14:paraId="1CB652AD" w14:textId="77777777" w:rsidR="001138A5" w:rsidRPr="005F099D" w:rsidRDefault="001138A5"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V6</w:t>
            </w:r>
          </w:p>
        </w:tc>
        <w:tc>
          <w:tcPr>
            <w:tcW w:w="2250" w:type="dxa"/>
            <w:shd w:val="clear" w:color="auto" w:fill="FFFFFF" w:themeFill="background1"/>
            <w:vAlign w:val="center"/>
          </w:tcPr>
          <w:p w14:paraId="198E7D5C" w14:textId="77777777"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Net Satışlar</m:t>
                    </m:r>
                  </m:num>
                  <m:den>
                    <m:r>
                      <w:rPr>
                        <w:rFonts w:ascii="Cambria Math" w:hAnsi="Cambria Math" w:cs="Times New Roman"/>
                      </w:rPr>
                      <m:t>Duran Varlıklar</m:t>
                    </m:r>
                  </m:den>
                </m:f>
              </m:oMath>
            </m:oMathPara>
          </w:p>
        </w:tc>
      </w:tr>
      <w:tr w:rsidR="001138A5" w:rsidRPr="005F099D" w14:paraId="21BD27C1" w14:textId="77777777" w:rsidTr="00A95040">
        <w:trPr>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6B61D791"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F2</w:t>
            </w:r>
          </w:p>
        </w:tc>
        <w:tc>
          <w:tcPr>
            <w:tcW w:w="3297" w:type="dxa"/>
            <w:shd w:val="clear" w:color="auto" w:fill="FFFFFF" w:themeFill="background1"/>
            <w:vAlign w:val="center"/>
          </w:tcPr>
          <w:p w14:paraId="2397B729" w14:textId="26C97DF1"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 xml:space="preserve">Kısa Vadeli Yabancı </m:t>
                    </m:r>
                    <m:r>
                      <w:rPr>
                        <w:rFonts w:ascii="Cambria Math" w:hAnsi="Cambria Math" w:cs="Times New Roman"/>
                      </w:rPr>
                      <m:t>K</m:t>
                    </m:r>
                    <m:r>
                      <w:rPr>
                        <w:rFonts w:ascii="Cambria Math" w:hAnsi="Cambria Math" w:cs="Times New Roman"/>
                      </w:rPr>
                      <m:t>aynaklar</m:t>
                    </m:r>
                  </m:num>
                  <m:den>
                    <m:r>
                      <w:rPr>
                        <w:rFonts w:ascii="Cambria Math" w:hAnsi="Cambria Math" w:cs="Times New Roman"/>
                      </w:rPr>
                      <m:t>Toplam Kaynaklar</m:t>
                    </m:r>
                  </m:den>
                </m:f>
              </m:oMath>
            </m:oMathPara>
          </w:p>
        </w:tc>
        <w:tc>
          <w:tcPr>
            <w:tcW w:w="649" w:type="dxa"/>
            <w:shd w:val="clear" w:color="auto" w:fill="FFFFFF" w:themeFill="background1"/>
            <w:vAlign w:val="center"/>
          </w:tcPr>
          <w:p w14:paraId="0E5A5F83" w14:textId="77777777" w:rsidR="001138A5" w:rsidRPr="005F099D" w:rsidRDefault="001138A5"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V7</w:t>
            </w:r>
          </w:p>
        </w:tc>
        <w:tc>
          <w:tcPr>
            <w:tcW w:w="2250" w:type="dxa"/>
            <w:shd w:val="clear" w:color="auto" w:fill="FFFFFF" w:themeFill="background1"/>
            <w:vAlign w:val="center"/>
          </w:tcPr>
          <w:p w14:paraId="3C0EE03C" w14:textId="0349EF77"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 xml:space="preserve">Net Satışlar </m:t>
                    </m:r>
                  </m:num>
                  <m:den>
                    <m:r>
                      <w:rPr>
                        <w:rFonts w:ascii="Cambria Math" w:hAnsi="Cambria Math" w:cs="Times New Roman"/>
                      </w:rPr>
                      <m:t>Aktif Toplam</m:t>
                    </m:r>
                    <m:r>
                      <w:rPr>
                        <w:rFonts w:ascii="Cambria Math" w:hAnsi="Cambria Math" w:cs="Times New Roman"/>
                      </w:rPr>
                      <m:t>ı</m:t>
                    </m:r>
                  </m:den>
                </m:f>
              </m:oMath>
            </m:oMathPara>
          </w:p>
        </w:tc>
      </w:tr>
      <w:tr w:rsidR="001138A5" w:rsidRPr="005F099D" w14:paraId="3BC52CA2" w14:textId="77777777" w:rsidTr="00A95040">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70AAD54D"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F3</w:t>
            </w:r>
          </w:p>
        </w:tc>
        <w:tc>
          <w:tcPr>
            <w:tcW w:w="3297" w:type="dxa"/>
            <w:shd w:val="clear" w:color="auto" w:fill="FFFFFF" w:themeFill="background1"/>
            <w:vAlign w:val="center"/>
          </w:tcPr>
          <w:p w14:paraId="64C5E208" w14:textId="77777777"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Uzun Vadeli Yabancı Kaynaklar</m:t>
                    </m:r>
                  </m:num>
                  <m:den>
                    <m:r>
                      <w:rPr>
                        <w:rFonts w:ascii="Cambria Math" w:hAnsi="Cambria Math" w:cs="Times New Roman"/>
                      </w:rPr>
                      <m:t>Toplam Kaynaklar</m:t>
                    </m:r>
                  </m:den>
                </m:f>
              </m:oMath>
            </m:oMathPara>
          </w:p>
        </w:tc>
        <w:tc>
          <w:tcPr>
            <w:tcW w:w="649" w:type="dxa"/>
            <w:shd w:val="clear" w:color="auto" w:fill="FFFFFF" w:themeFill="background1"/>
            <w:vAlign w:val="center"/>
          </w:tcPr>
          <w:p w14:paraId="167D3EE0" w14:textId="77777777" w:rsidR="001138A5" w:rsidRPr="005F099D" w:rsidRDefault="001138A5"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V8</w:t>
            </w:r>
          </w:p>
        </w:tc>
        <w:tc>
          <w:tcPr>
            <w:tcW w:w="2250" w:type="dxa"/>
            <w:shd w:val="clear" w:color="auto" w:fill="FFFFFF" w:themeFill="background1"/>
            <w:vAlign w:val="center"/>
          </w:tcPr>
          <w:p w14:paraId="5DE1D56A" w14:textId="77777777"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Net Satışlar</m:t>
                    </m:r>
                  </m:num>
                  <m:den>
                    <m:r>
                      <w:rPr>
                        <w:rFonts w:ascii="Cambria Math" w:hAnsi="Cambria Math" w:cs="Times New Roman"/>
                      </w:rPr>
                      <m:t>Öz Kaynaklar</m:t>
                    </m:r>
                  </m:den>
                </m:f>
              </m:oMath>
            </m:oMathPara>
          </w:p>
        </w:tc>
      </w:tr>
      <w:tr w:rsidR="001138A5" w:rsidRPr="005F099D" w14:paraId="3160CD64" w14:textId="77777777" w:rsidTr="00A95040">
        <w:trPr>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164E16A0"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F4</w:t>
            </w:r>
          </w:p>
        </w:tc>
        <w:tc>
          <w:tcPr>
            <w:tcW w:w="3297" w:type="dxa"/>
            <w:shd w:val="clear" w:color="auto" w:fill="FFFFFF" w:themeFill="background1"/>
            <w:vAlign w:val="center"/>
          </w:tcPr>
          <w:p w14:paraId="4CC6AE73" w14:textId="77777777"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 xml:space="preserve">Öz Kaynaklar </m:t>
                    </m:r>
                  </m:num>
                  <m:den>
                    <m:r>
                      <w:rPr>
                        <w:rFonts w:ascii="Cambria Math" w:hAnsi="Cambria Math" w:cs="Times New Roman"/>
                      </w:rPr>
                      <m:t>Toplam Kaynaklar</m:t>
                    </m:r>
                  </m:den>
                </m:f>
              </m:oMath>
            </m:oMathPara>
          </w:p>
        </w:tc>
        <w:tc>
          <w:tcPr>
            <w:tcW w:w="649" w:type="dxa"/>
            <w:shd w:val="clear" w:color="auto" w:fill="FFFFFF" w:themeFill="background1"/>
            <w:vAlign w:val="center"/>
          </w:tcPr>
          <w:p w14:paraId="7D1F3FB3" w14:textId="77777777" w:rsidR="001138A5" w:rsidRPr="005F099D" w:rsidRDefault="001138A5"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K1</w:t>
            </w:r>
          </w:p>
        </w:tc>
        <w:tc>
          <w:tcPr>
            <w:tcW w:w="2250" w:type="dxa"/>
            <w:shd w:val="clear" w:color="auto" w:fill="FFFFFF" w:themeFill="background1"/>
            <w:vAlign w:val="center"/>
          </w:tcPr>
          <w:p w14:paraId="32DBB2A2" w14:textId="136B3ACA"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Br</m:t>
                    </m:r>
                    <m:r>
                      <m:rPr>
                        <m:sty m:val="p"/>
                      </m:rPr>
                      <w:rPr>
                        <w:rFonts w:ascii="Cambria Math" w:hAnsi="Cambria Math" w:cs="Times New Roman"/>
                      </w:rPr>
                      <m:t>ü</m:t>
                    </m:r>
                    <m:r>
                      <w:rPr>
                        <w:rFonts w:ascii="Cambria Math" w:hAnsi="Cambria Math" w:cs="Times New Roman"/>
                      </w:rPr>
                      <m:t>t Satış Kârı</m:t>
                    </m:r>
                  </m:num>
                  <m:den>
                    <m:r>
                      <w:rPr>
                        <w:rFonts w:ascii="Cambria Math" w:hAnsi="Cambria Math" w:cs="Times New Roman"/>
                      </w:rPr>
                      <m:t>Net Satışlar</m:t>
                    </m:r>
                  </m:den>
                </m:f>
              </m:oMath>
            </m:oMathPara>
          </w:p>
        </w:tc>
      </w:tr>
      <w:tr w:rsidR="001138A5" w:rsidRPr="005F099D" w14:paraId="0C80FF81" w14:textId="77777777" w:rsidTr="00A95040">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69B43551"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F5</w:t>
            </w:r>
          </w:p>
        </w:tc>
        <w:tc>
          <w:tcPr>
            <w:tcW w:w="3297" w:type="dxa"/>
            <w:shd w:val="clear" w:color="auto" w:fill="FFFFFF" w:themeFill="background1"/>
            <w:vAlign w:val="center"/>
          </w:tcPr>
          <w:p w14:paraId="416E42E9" w14:textId="5A8CEA1B"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 xml:space="preserve">Toplam Yabancı </m:t>
                    </m:r>
                    <m:r>
                      <w:rPr>
                        <w:rFonts w:ascii="Cambria Math" w:hAnsi="Cambria Math" w:cs="Times New Roman"/>
                      </w:rPr>
                      <m:t>K</m:t>
                    </m:r>
                    <m:r>
                      <w:rPr>
                        <w:rFonts w:ascii="Cambria Math" w:hAnsi="Cambria Math" w:cs="Times New Roman"/>
                      </w:rPr>
                      <m:t>aynaklar</m:t>
                    </m:r>
                  </m:num>
                  <m:den>
                    <m:r>
                      <w:rPr>
                        <w:rFonts w:ascii="Cambria Math" w:hAnsi="Cambria Math" w:cs="Times New Roman"/>
                      </w:rPr>
                      <m:t>Öz Kaynaklar</m:t>
                    </m:r>
                  </m:den>
                </m:f>
              </m:oMath>
            </m:oMathPara>
          </w:p>
        </w:tc>
        <w:tc>
          <w:tcPr>
            <w:tcW w:w="649" w:type="dxa"/>
            <w:shd w:val="clear" w:color="auto" w:fill="FFFFFF" w:themeFill="background1"/>
            <w:vAlign w:val="center"/>
          </w:tcPr>
          <w:p w14:paraId="3E09C05B" w14:textId="77777777" w:rsidR="001138A5" w:rsidRPr="005F099D" w:rsidRDefault="001138A5"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K2</w:t>
            </w:r>
          </w:p>
        </w:tc>
        <w:tc>
          <w:tcPr>
            <w:tcW w:w="2250" w:type="dxa"/>
            <w:shd w:val="clear" w:color="auto" w:fill="FFFFFF" w:themeFill="background1"/>
            <w:vAlign w:val="center"/>
          </w:tcPr>
          <w:p w14:paraId="1725497D" w14:textId="1734AD03"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Faaliyet Kârı</m:t>
                    </m:r>
                  </m:num>
                  <m:den>
                    <m:r>
                      <w:rPr>
                        <w:rFonts w:ascii="Cambria Math" w:hAnsi="Cambria Math" w:cs="Times New Roman"/>
                      </w:rPr>
                      <m:t>Net Satışlar</m:t>
                    </m:r>
                  </m:den>
                </m:f>
              </m:oMath>
            </m:oMathPara>
          </w:p>
        </w:tc>
      </w:tr>
      <w:tr w:rsidR="001138A5" w:rsidRPr="005F099D" w14:paraId="610CF4A7" w14:textId="77777777" w:rsidTr="00A95040">
        <w:trPr>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4BD6A917"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F6</w:t>
            </w:r>
          </w:p>
        </w:tc>
        <w:tc>
          <w:tcPr>
            <w:tcW w:w="3297" w:type="dxa"/>
            <w:shd w:val="clear" w:color="auto" w:fill="FFFFFF" w:themeFill="background1"/>
            <w:vAlign w:val="center"/>
          </w:tcPr>
          <w:p w14:paraId="0521BE29" w14:textId="38DAD033"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 xml:space="preserve">Kısa Vadeli Yabancı </m:t>
                    </m:r>
                    <m:r>
                      <w:rPr>
                        <w:rFonts w:ascii="Cambria Math" w:hAnsi="Cambria Math" w:cs="Times New Roman"/>
                      </w:rPr>
                      <m:t>K</m:t>
                    </m:r>
                    <m:r>
                      <w:rPr>
                        <w:rFonts w:ascii="Cambria Math" w:hAnsi="Cambria Math" w:cs="Times New Roman"/>
                      </w:rPr>
                      <m:t>aynaklar</m:t>
                    </m:r>
                  </m:num>
                  <m:den>
                    <m:r>
                      <w:rPr>
                        <w:rFonts w:ascii="Cambria Math" w:hAnsi="Cambria Math" w:cs="Times New Roman"/>
                      </w:rPr>
                      <m:t>Toplam Kaynaklar</m:t>
                    </m:r>
                  </m:den>
                </m:f>
              </m:oMath>
            </m:oMathPara>
          </w:p>
        </w:tc>
        <w:tc>
          <w:tcPr>
            <w:tcW w:w="649" w:type="dxa"/>
            <w:shd w:val="clear" w:color="auto" w:fill="FFFFFF" w:themeFill="background1"/>
            <w:vAlign w:val="center"/>
          </w:tcPr>
          <w:p w14:paraId="7A88E676" w14:textId="77777777" w:rsidR="001138A5" w:rsidRPr="005F099D" w:rsidRDefault="001138A5"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K3</w:t>
            </w:r>
          </w:p>
        </w:tc>
        <w:tc>
          <w:tcPr>
            <w:tcW w:w="2250" w:type="dxa"/>
            <w:shd w:val="clear" w:color="auto" w:fill="FFFFFF" w:themeFill="background1"/>
            <w:vAlign w:val="center"/>
          </w:tcPr>
          <w:p w14:paraId="70FE2637" w14:textId="091551AD"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Olağan Kâr</m:t>
                    </m:r>
                  </m:num>
                  <m:den>
                    <m:r>
                      <w:rPr>
                        <w:rFonts w:ascii="Cambria Math" w:hAnsi="Cambria Math" w:cs="Times New Roman"/>
                      </w:rPr>
                      <m:t>Net Satışlar</m:t>
                    </m:r>
                  </m:den>
                </m:f>
              </m:oMath>
            </m:oMathPara>
          </w:p>
        </w:tc>
      </w:tr>
      <w:tr w:rsidR="001138A5" w:rsidRPr="005F099D" w14:paraId="3B8A6722" w14:textId="77777777" w:rsidTr="00A95040">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4912A16E"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F7</w:t>
            </w:r>
          </w:p>
        </w:tc>
        <w:tc>
          <w:tcPr>
            <w:tcW w:w="3297" w:type="dxa"/>
            <w:shd w:val="clear" w:color="auto" w:fill="FFFFFF" w:themeFill="background1"/>
            <w:vAlign w:val="center"/>
          </w:tcPr>
          <w:p w14:paraId="6AC7CEFA" w14:textId="77777777"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Maddi Duran Varlıklar</m:t>
                    </m:r>
                  </m:num>
                  <m:den>
                    <m:r>
                      <w:rPr>
                        <w:rFonts w:ascii="Cambria Math" w:hAnsi="Cambria Math" w:cs="Times New Roman"/>
                      </w:rPr>
                      <m:t>Öz Kaynaklar</m:t>
                    </m:r>
                  </m:den>
                </m:f>
              </m:oMath>
            </m:oMathPara>
          </w:p>
        </w:tc>
        <w:tc>
          <w:tcPr>
            <w:tcW w:w="649" w:type="dxa"/>
            <w:shd w:val="clear" w:color="auto" w:fill="FFFFFF" w:themeFill="background1"/>
            <w:vAlign w:val="center"/>
          </w:tcPr>
          <w:p w14:paraId="0E5C3ABE" w14:textId="77777777" w:rsidR="001138A5" w:rsidRPr="005F099D" w:rsidRDefault="001138A5"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K4</w:t>
            </w:r>
          </w:p>
        </w:tc>
        <w:tc>
          <w:tcPr>
            <w:tcW w:w="2250" w:type="dxa"/>
            <w:shd w:val="clear" w:color="auto" w:fill="FFFFFF" w:themeFill="background1"/>
            <w:vAlign w:val="center"/>
          </w:tcPr>
          <w:p w14:paraId="0346507C" w14:textId="01A1985F"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Dönem N</m:t>
                    </m:r>
                    <m:r>
                      <w:rPr>
                        <w:rFonts w:ascii="Cambria Math" w:hAnsi="Cambria Math" w:cs="Times New Roman"/>
                      </w:rPr>
                      <m:t>et Kârı</m:t>
                    </m:r>
                  </m:num>
                  <m:den>
                    <m:r>
                      <w:rPr>
                        <w:rFonts w:ascii="Cambria Math" w:hAnsi="Cambria Math" w:cs="Times New Roman"/>
                      </w:rPr>
                      <m:t>Net Satışlar</m:t>
                    </m:r>
                  </m:den>
                </m:f>
              </m:oMath>
            </m:oMathPara>
          </w:p>
        </w:tc>
      </w:tr>
      <w:tr w:rsidR="001138A5" w:rsidRPr="005F099D" w14:paraId="60EF7610" w14:textId="77777777" w:rsidTr="00A95040">
        <w:trPr>
          <w:trHeight w:val="680"/>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47A36523"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V1</w:t>
            </w:r>
          </w:p>
        </w:tc>
        <w:tc>
          <w:tcPr>
            <w:tcW w:w="3297" w:type="dxa"/>
            <w:shd w:val="clear" w:color="auto" w:fill="FFFFFF" w:themeFill="background1"/>
            <w:vAlign w:val="center"/>
          </w:tcPr>
          <w:p w14:paraId="626BBBC4" w14:textId="77777777"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 xml:space="preserve">Net Satışlar </m:t>
                    </m:r>
                  </m:num>
                  <m:den>
                    <m:r>
                      <w:rPr>
                        <w:rFonts w:ascii="Cambria Math" w:hAnsi="Cambria Math" w:cs="Times New Roman"/>
                      </w:rPr>
                      <m:t>Ticari Alacaklar</m:t>
                    </m:r>
                  </m:den>
                </m:f>
              </m:oMath>
            </m:oMathPara>
          </w:p>
        </w:tc>
        <w:tc>
          <w:tcPr>
            <w:tcW w:w="649" w:type="dxa"/>
            <w:shd w:val="clear" w:color="auto" w:fill="FFFFFF" w:themeFill="background1"/>
            <w:vAlign w:val="center"/>
          </w:tcPr>
          <w:p w14:paraId="5A0F360D" w14:textId="77777777" w:rsidR="001138A5" w:rsidRPr="005F099D" w:rsidRDefault="001138A5"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K5</w:t>
            </w:r>
          </w:p>
        </w:tc>
        <w:tc>
          <w:tcPr>
            <w:tcW w:w="2250" w:type="dxa"/>
            <w:shd w:val="clear" w:color="auto" w:fill="FFFFFF" w:themeFill="background1"/>
            <w:vAlign w:val="center"/>
          </w:tcPr>
          <w:p w14:paraId="1499877D" w14:textId="70404A13" w:rsidR="001138A5" w:rsidRPr="005F099D" w:rsidRDefault="00EF3098" w:rsidP="00A9504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Dönem Net Kârı</m:t>
                    </m:r>
                  </m:num>
                  <m:den>
                    <m:r>
                      <w:rPr>
                        <w:rFonts w:ascii="Cambria Math" w:hAnsi="Cambria Math" w:cs="Times New Roman"/>
                      </w:rPr>
                      <m:t>Öz Kaynaklar</m:t>
                    </m:r>
                  </m:den>
                </m:f>
              </m:oMath>
            </m:oMathPara>
          </w:p>
        </w:tc>
      </w:tr>
      <w:tr w:rsidR="001138A5" w:rsidRPr="005F099D" w14:paraId="077D2BEF" w14:textId="77777777" w:rsidTr="00A95040">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455" w:type="dxa"/>
            <w:shd w:val="clear" w:color="auto" w:fill="FFFFFF" w:themeFill="background1"/>
            <w:vAlign w:val="center"/>
          </w:tcPr>
          <w:p w14:paraId="5D9131BB" w14:textId="77777777" w:rsidR="001138A5" w:rsidRPr="005F099D" w:rsidRDefault="001138A5" w:rsidP="00A95040">
            <w:pPr>
              <w:spacing w:line="360" w:lineRule="auto"/>
              <w:jc w:val="center"/>
              <w:rPr>
                <w:rFonts w:ascii="Times New Roman" w:hAnsi="Times New Roman" w:cs="Times New Roman"/>
                <w:i/>
              </w:rPr>
            </w:pPr>
            <w:r w:rsidRPr="005F099D">
              <w:rPr>
                <w:rFonts w:ascii="Times New Roman" w:hAnsi="Times New Roman" w:cs="Times New Roman"/>
                <w:i/>
              </w:rPr>
              <w:t>V2</w:t>
            </w:r>
          </w:p>
        </w:tc>
        <w:tc>
          <w:tcPr>
            <w:tcW w:w="3297" w:type="dxa"/>
            <w:shd w:val="clear" w:color="auto" w:fill="FFFFFF" w:themeFill="background1"/>
            <w:vAlign w:val="center"/>
          </w:tcPr>
          <w:p w14:paraId="262DBEAF" w14:textId="77777777"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m:oMathPara>
              <m:oMath>
                <m:f>
                  <m:fPr>
                    <m:ctrlPr>
                      <w:rPr>
                        <w:rFonts w:ascii="Cambria Math" w:hAnsi="Cambria Math" w:cs="Times New Roman"/>
                        <w:i/>
                      </w:rPr>
                    </m:ctrlPr>
                  </m:fPr>
                  <m:num>
                    <m:r>
                      <w:rPr>
                        <w:rFonts w:ascii="Cambria Math" w:hAnsi="Cambria Math" w:cs="Times New Roman"/>
                      </w:rPr>
                      <m:t xml:space="preserve">Satışların Maliyeti </m:t>
                    </m:r>
                  </m:num>
                  <m:den>
                    <m:r>
                      <w:rPr>
                        <w:rFonts w:ascii="Cambria Math" w:hAnsi="Cambria Math" w:cs="Times New Roman"/>
                      </w:rPr>
                      <m:t>Ticari Borçlar</m:t>
                    </m:r>
                  </m:den>
                </m:f>
              </m:oMath>
            </m:oMathPara>
          </w:p>
        </w:tc>
        <w:tc>
          <w:tcPr>
            <w:tcW w:w="649" w:type="dxa"/>
            <w:shd w:val="clear" w:color="auto" w:fill="FFFFFF" w:themeFill="background1"/>
            <w:vAlign w:val="center"/>
          </w:tcPr>
          <w:p w14:paraId="43F8FAB1" w14:textId="77777777" w:rsidR="001138A5" w:rsidRPr="005F099D" w:rsidRDefault="001138A5"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rPr>
            </w:pPr>
            <w:r w:rsidRPr="005F099D">
              <w:rPr>
                <w:rFonts w:ascii="Times New Roman" w:hAnsi="Times New Roman" w:cs="Times New Roman"/>
                <w:b/>
                <w:i/>
              </w:rPr>
              <w:t>K6</w:t>
            </w:r>
          </w:p>
        </w:tc>
        <w:tc>
          <w:tcPr>
            <w:tcW w:w="2250" w:type="dxa"/>
            <w:shd w:val="clear" w:color="auto" w:fill="FFFFFF" w:themeFill="background1"/>
            <w:vAlign w:val="center"/>
          </w:tcPr>
          <w:p w14:paraId="41B63E34" w14:textId="147A7241" w:rsidR="001138A5" w:rsidRPr="005F099D" w:rsidRDefault="00EF3098" w:rsidP="00A9504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Dönem Net Kârı</m:t>
                    </m:r>
                  </m:num>
                  <m:den>
                    <m:r>
                      <w:rPr>
                        <w:rFonts w:ascii="Cambria Math" w:hAnsi="Cambria Math" w:cs="Times New Roman"/>
                      </w:rPr>
                      <m:t>To</m:t>
                    </m:r>
                    <m:r>
                      <w:rPr>
                        <w:rFonts w:ascii="Cambria Math" w:hAnsi="Cambria Math" w:cs="Times New Roman"/>
                      </w:rPr>
                      <m:t>plam Aktif</m:t>
                    </m:r>
                  </m:den>
                </m:f>
              </m:oMath>
            </m:oMathPara>
          </w:p>
        </w:tc>
      </w:tr>
    </w:tbl>
    <w:p w14:paraId="5993DA00" w14:textId="63FAE462" w:rsidR="00C2148B" w:rsidRPr="005F099D" w:rsidRDefault="00C2148B" w:rsidP="003F61D1">
      <w:pPr>
        <w:spacing w:after="0" w:line="240" w:lineRule="auto"/>
        <w:rPr>
          <w:rFonts w:ascii="Times New Roman" w:hAnsi="Times New Roman" w:cs="Times New Roman"/>
          <w:sz w:val="24"/>
          <w:szCs w:val="24"/>
        </w:rPr>
      </w:pPr>
    </w:p>
    <w:p w14:paraId="38D26083" w14:textId="28080606" w:rsidR="001138A5" w:rsidRPr="005F099D" w:rsidRDefault="00706BC8" w:rsidP="003F61D1">
      <w:pPr>
        <w:spacing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Karar problemine ait belirlenen alternatifler </w:t>
      </w:r>
      <w:r w:rsidR="006B6699" w:rsidRPr="005F099D">
        <w:rPr>
          <w:rFonts w:ascii="Times New Roman" w:hAnsi="Times New Roman" w:cs="Times New Roman"/>
          <w:sz w:val="24"/>
          <w:szCs w:val="24"/>
        </w:rPr>
        <w:t xml:space="preserve">diğer bir deyişle performansı değerlendirilecek olan </w:t>
      </w:r>
      <w:r w:rsidRPr="005F099D">
        <w:rPr>
          <w:rFonts w:ascii="Times New Roman" w:hAnsi="Times New Roman" w:cs="Times New Roman"/>
          <w:sz w:val="24"/>
          <w:szCs w:val="24"/>
        </w:rPr>
        <w:t xml:space="preserve">OSB’ler olup, çalışmada kolaylık ve gizlilik sağlanması açısından OSB adları </w:t>
      </w:r>
      <w:r w:rsidR="00936BEC" w:rsidRPr="005F099D">
        <w:rPr>
          <w:rFonts w:ascii="Times New Roman" w:hAnsi="Times New Roman" w:cs="Times New Roman"/>
          <w:sz w:val="24"/>
          <w:szCs w:val="24"/>
        </w:rPr>
        <w:t xml:space="preserve">sırasıyla </w:t>
      </w:r>
      <w:r w:rsidRPr="005F099D">
        <w:rPr>
          <w:rFonts w:ascii="Times New Roman" w:hAnsi="Times New Roman" w:cs="Times New Roman"/>
          <w:sz w:val="24"/>
          <w:szCs w:val="24"/>
        </w:rPr>
        <w:t>X1.</w:t>
      </w:r>
      <w:r w:rsidR="002C4780" w:rsidRPr="005F099D">
        <w:rPr>
          <w:rFonts w:ascii="Times New Roman" w:hAnsi="Times New Roman" w:cs="Times New Roman"/>
          <w:sz w:val="24"/>
          <w:szCs w:val="24"/>
        </w:rPr>
        <w:t xml:space="preserve"> OSB’den</w:t>
      </w:r>
      <w:r w:rsidRPr="005F099D">
        <w:rPr>
          <w:rFonts w:ascii="Times New Roman" w:hAnsi="Times New Roman" w:cs="Times New Roman"/>
          <w:sz w:val="24"/>
          <w:szCs w:val="24"/>
        </w:rPr>
        <w:t xml:space="preserve"> X23. </w:t>
      </w:r>
      <w:r w:rsidR="00E2720A" w:rsidRPr="005F099D">
        <w:rPr>
          <w:rFonts w:ascii="Times New Roman" w:hAnsi="Times New Roman" w:cs="Times New Roman"/>
          <w:sz w:val="24"/>
          <w:szCs w:val="24"/>
        </w:rPr>
        <w:t xml:space="preserve">OSB’ye </w:t>
      </w:r>
      <w:r w:rsidRPr="005F099D">
        <w:rPr>
          <w:rFonts w:ascii="Times New Roman" w:hAnsi="Times New Roman" w:cs="Times New Roman"/>
          <w:sz w:val="24"/>
          <w:szCs w:val="24"/>
        </w:rPr>
        <w:t>kadar kodlanmıştır.</w:t>
      </w:r>
      <w:r w:rsidR="00F06A29" w:rsidRPr="005F099D">
        <w:rPr>
          <w:rFonts w:ascii="Times New Roman" w:hAnsi="Times New Roman" w:cs="Times New Roman"/>
        </w:rPr>
        <w:t xml:space="preserve"> </w:t>
      </w:r>
      <w:r w:rsidR="00F06A29" w:rsidRPr="005F099D">
        <w:rPr>
          <w:rFonts w:ascii="Times New Roman" w:hAnsi="Times New Roman" w:cs="Times New Roman"/>
          <w:sz w:val="24"/>
          <w:szCs w:val="24"/>
        </w:rPr>
        <w:lastRenderedPageBreak/>
        <w:t xml:space="preserve">Çalışmanın bundan sonraki kısımlarında karar </w:t>
      </w:r>
      <w:proofErr w:type="gramStart"/>
      <w:r w:rsidR="00F06A29" w:rsidRPr="005F099D">
        <w:rPr>
          <w:rFonts w:ascii="Times New Roman" w:hAnsi="Times New Roman" w:cs="Times New Roman"/>
          <w:sz w:val="24"/>
          <w:szCs w:val="24"/>
        </w:rPr>
        <w:t>kriterlerinin</w:t>
      </w:r>
      <w:proofErr w:type="gramEnd"/>
      <w:r w:rsidR="00F06A29" w:rsidRPr="005F099D">
        <w:rPr>
          <w:rFonts w:ascii="Times New Roman" w:hAnsi="Times New Roman" w:cs="Times New Roman"/>
          <w:sz w:val="24"/>
          <w:szCs w:val="24"/>
        </w:rPr>
        <w:t xml:space="preserve"> ve alternatiflerin kısaltması kullanılacaktır.</w:t>
      </w:r>
    </w:p>
    <w:p w14:paraId="181F1E0D" w14:textId="56DBDA29" w:rsidR="001577BB" w:rsidRPr="005F099D" w:rsidRDefault="00C354F6" w:rsidP="003F61D1">
      <w:pPr>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4.</w:t>
      </w:r>
      <w:r w:rsidR="00E37420" w:rsidRPr="005F099D">
        <w:rPr>
          <w:rFonts w:ascii="Times New Roman" w:hAnsi="Times New Roman" w:cs="Times New Roman"/>
          <w:b/>
          <w:sz w:val="24"/>
          <w:szCs w:val="24"/>
        </w:rPr>
        <w:t xml:space="preserve"> </w:t>
      </w:r>
      <w:r w:rsidR="009B58B0" w:rsidRPr="005F099D">
        <w:rPr>
          <w:rFonts w:ascii="Times New Roman" w:hAnsi="Times New Roman" w:cs="Times New Roman"/>
          <w:b/>
          <w:sz w:val="24"/>
          <w:szCs w:val="24"/>
        </w:rPr>
        <w:t xml:space="preserve">ÖNERİLEN </w:t>
      </w:r>
      <w:r w:rsidR="005E570B" w:rsidRPr="005F099D">
        <w:rPr>
          <w:rFonts w:ascii="Times New Roman" w:hAnsi="Times New Roman" w:cs="Times New Roman"/>
          <w:b/>
          <w:sz w:val="24"/>
          <w:szCs w:val="24"/>
        </w:rPr>
        <w:t xml:space="preserve">FİNANSAL </w:t>
      </w:r>
      <w:r w:rsidR="00D23B38" w:rsidRPr="005F099D">
        <w:rPr>
          <w:rFonts w:ascii="Times New Roman" w:hAnsi="Times New Roman" w:cs="Times New Roman"/>
          <w:b/>
          <w:sz w:val="24"/>
          <w:szCs w:val="24"/>
        </w:rPr>
        <w:t xml:space="preserve">PERMORMANS ÖLÇÜM </w:t>
      </w:r>
      <w:r w:rsidR="009B58B0" w:rsidRPr="005F099D">
        <w:rPr>
          <w:rFonts w:ascii="Times New Roman" w:hAnsi="Times New Roman" w:cs="Times New Roman"/>
          <w:b/>
          <w:sz w:val="24"/>
          <w:szCs w:val="24"/>
        </w:rPr>
        <w:t>ENDEKS</w:t>
      </w:r>
      <w:r w:rsidR="00D23B38" w:rsidRPr="005F099D">
        <w:rPr>
          <w:rFonts w:ascii="Times New Roman" w:hAnsi="Times New Roman" w:cs="Times New Roman"/>
          <w:b/>
          <w:sz w:val="24"/>
          <w:szCs w:val="24"/>
        </w:rPr>
        <w:t>İ</w:t>
      </w:r>
    </w:p>
    <w:p w14:paraId="7CD08959" w14:textId="0914A486" w:rsidR="00100DAD" w:rsidRPr="005F099D" w:rsidRDefault="00E513D3" w:rsidP="003F61D1">
      <w:pPr>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4.1.</w:t>
      </w:r>
      <w:r w:rsidR="00E37420" w:rsidRPr="005F099D">
        <w:rPr>
          <w:rFonts w:ascii="Times New Roman" w:hAnsi="Times New Roman" w:cs="Times New Roman"/>
          <w:b/>
          <w:sz w:val="24"/>
          <w:szCs w:val="24"/>
        </w:rPr>
        <w:t xml:space="preserve"> </w:t>
      </w:r>
      <w:r w:rsidRPr="005F099D">
        <w:rPr>
          <w:rFonts w:ascii="Times New Roman" w:hAnsi="Times New Roman" w:cs="Times New Roman"/>
          <w:b/>
          <w:sz w:val="24"/>
          <w:szCs w:val="24"/>
        </w:rPr>
        <w:t>Endeks Oluşturma Aşamaları</w:t>
      </w:r>
    </w:p>
    <w:p w14:paraId="1100F5F4" w14:textId="6546B312" w:rsidR="00DC77FE" w:rsidRPr="005F099D" w:rsidRDefault="00D444F1"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i/>
          <w:sz w:val="24"/>
          <w:szCs w:val="24"/>
        </w:rPr>
        <w:t xml:space="preserve">Bulut </w:t>
      </w:r>
      <w:r w:rsidRPr="005F099D">
        <w:rPr>
          <w:rFonts w:ascii="Times New Roman" w:hAnsi="Times New Roman" w:cs="Times New Roman"/>
          <w:sz w:val="24"/>
          <w:szCs w:val="24"/>
        </w:rPr>
        <w:t>performans endeksine göre performans değerlendirmesi aşağıda belirlenmiş aşamalara göre yapılmaktadır.</w:t>
      </w:r>
      <w:r w:rsidR="001023A6" w:rsidRPr="005F099D">
        <w:rPr>
          <w:rFonts w:ascii="Times New Roman" w:hAnsi="Times New Roman" w:cs="Times New Roman"/>
        </w:rPr>
        <w:t xml:space="preserve"> </w:t>
      </w:r>
    </w:p>
    <w:p w14:paraId="28B2BEEA" w14:textId="101EBFB7" w:rsidR="00DC77FE" w:rsidRPr="005F099D" w:rsidRDefault="00DC77FE" w:rsidP="003F61D1">
      <w:pPr>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 xml:space="preserve">1. </w:t>
      </w:r>
      <w:r w:rsidR="000A0EA5" w:rsidRPr="005F099D">
        <w:rPr>
          <w:rFonts w:ascii="Times New Roman" w:hAnsi="Times New Roman" w:cs="Times New Roman"/>
          <w:b/>
          <w:sz w:val="24"/>
          <w:szCs w:val="24"/>
        </w:rPr>
        <w:t>Aşama: Karar</w:t>
      </w:r>
      <w:r w:rsidRPr="005F099D">
        <w:rPr>
          <w:rFonts w:ascii="Times New Roman" w:hAnsi="Times New Roman" w:cs="Times New Roman"/>
          <w:b/>
          <w:sz w:val="24"/>
          <w:szCs w:val="24"/>
        </w:rPr>
        <w:t xml:space="preserve"> matrisinin oluşturulması</w:t>
      </w:r>
    </w:p>
    <w:p w14:paraId="1000B013" w14:textId="36364D03" w:rsidR="002819B2" w:rsidRPr="005F099D" w:rsidRDefault="00777BE2" w:rsidP="003F61D1">
      <w:pPr>
        <w:spacing w:after="120" w:line="240" w:lineRule="auto"/>
        <w:jc w:val="both"/>
        <w:rPr>
          <w:rFonts w:ascii="Times New Roman" w:hAnsi="Times New Roman" w:cs="Times New Roman"/>
          <w:sz w:val="24"/>
        </w:rPr>
      </w:pPr>
      <w:r w:rsidRPr="005F099D">
        <w:rPr>
          <w:rFonts w:ascii="Times New Roman" w:hAnsi="Times New Roman" w:cs="Times New Roman"/>
          <w:sz w:val="24"/>
        </w:rPr>
        <w:t xml:space="preserve">Oluşturulan karar matrisi (X) </w:t>
      </w:r>
      <w:proofErr w:type="spellStart"/>
      <w:r w:rsidRPr="005F099D">
        <w:rPr>
          <w:rFonts w:ascii="Times New Roman" w:hAnsi="Times New Roman" w:cs="Times New Roman"/>
          <w:sz w:val="24"/>
        </w:rPr>
        <w:t>cxr</w:t>
      </w:r>
      <w:proofErr w:type="spellEnd"/>
      <w:r w:rsidRPr="005F099D">
        <w:rPr>
          <w:rFonts w:ascii="Times New Roman" w:hAnsi="Times New Roman" w:cs="Times New Roman"/>
          <w:sz w:val="24"/>
        </w:rPr>
        <w:t xml:space="preserve"> boyutlu bir matris olup, bu matrisin satırlarında </w:t>
      </w:r>
      <w:proofErr w:type="gramStart"/>
      <w:r w:rsidR="00145876" w:rsidRPr="005F099D">
        <w:rPr>
          <w:rFonts w:ascii="Times New Roman" w:hAnsi="Times New Roman" w:cs="Times New Roman"/>
          <w:sz w:val="24"/>
        </w:rPr>
        <w:t>kriterlere</w:t>
      </w:r>
      <w:proofErr w:type="gramEnd"/>
      <w:r w:rsidRPr="005F099D">
        <w:rPr>
          <w:rFonts w:ascii="Times New Roman" w:hAnsi="Times New Roman" w:cs="Times New Roman"/>
          <w:sz w:val="24"/>
        </w:rPr>
        <w:t>, sütunlarda ise faktörlere yer verilmektedir. Bu matris eşitlik (1)’de gösterilmiştir.</w:t>
      </w:r>
      <w:r w:rsidR="00140866" w:rsidRPr="005F099D">
        <w:rPr>
          <w:rFonts w:ascii="Times New Roman" w:hAnsi="Times New Roman" w:cs="Times New Roman"/>
          <w:sz w:val="24"/>
        </w:rPr>
        <w:t xml:space="preserve"> </w:t>
      </w:r>
      <w:r w:rsidR="001E5ECC" w:rsidRPr="005F099D">
        <w:rPr>
          <w:rFonts w:ascii="Times New Roman" w:hAnsi="Times New Roman" w:cs="Times New Roman"/>
          <w:sz w:val="24"/>
        </w:rPr>
        <w:t>Endeks oluşturma aşamalarından bağımsız olarak önce o</w:t>
      </w:r>
      <w:r w:rsidR="00140866" w:rsidRPr="005F099D">
        <w:rPr>
          <w:rFonts w:ascii="Times New Roman" w:hAnsi="Times New Roman" w:cs="Times New Roman"/>
          <w:sz w:val="24"/>
        </w:rPr>
        <w:t xml:space="preserve">ran analizi tekniğine göre </w:t>
      </w:r>
      <w:r w:rsidR="005B7639" w:rsidRPr="005F099D">
        <w:rPr>
          <w:rFonts w:ascii="Times New Roman" w:hAnsi="Times New Roman" w:cs="Times New Roman"/>
          <w:sz w:val="24"/>
        </w:rPr>
        <w:t xml:space="preserve">belirlenmiş olan finansal oranlar </w:t>
      </w:r>
      <w:r w:rsidR="001E5ECC" w:rsidRPr="005F099D">
        <w:rPr>
          <w:rFonts w:ascii="Times New Roman" w:hAnsi="Times New Roman" w:cs="Times New Roman"/>
          <w:sz w:val="24"/>
        </w:rPr>
        <w:t xml:space="preserve">hesaplanır ve ideal değerler belirlenir. Daha sonra elde edilen finansal </w:t>
      </w:r>
      <w:r w:rsidR="00AE564C" w:rsidRPr="005F099D">
        <w:rPr>
          <w:rFonts w:ascii="Times New Roman" w:hAnsi="Times New Roman" w:cs="Times New Roman"/>
          <w:sz w:val="24"/>
        </w:rPr>
        <w:t xml:space="preserve">oranlara ait </w:t>
      </w:r>
      <w:r w:rsidR="001E5ECC" w:rsidRPr="005F099D">
        <w:rPr>
          <w:rFonts w:ascii="Times New Roman" w:hAnsi="Times New Roman" w:cs="Times New Roman"/>
          <w:sz w:val="24"/>
        </w:rPr>
        <w:t>sonuçlar</w:t>
      </w:r>
      <w:r w:rsidR="00F426A2" w:rsidRPr="005F099D">
        <w:rPr>
          <w:rFonts w:ascii="Times New Roman" w:hAnsi="Times New Roman" w:cs="Times New Roman"/>
          <w:sz w:val="24"/>
        </w:rPr>
        <w:t>la</w:t>
      </w:r>
      <w:r w:rsidR="001E22C2" w:rsidRPr="005F099D">
        <w:rPr>
          <w:rFonts w:ascii="Times New Roman" w:hAnsi="Times New Roman" w:cs="Times New Roman"/>
          <w:sz w:val="24"/>
        </w:rPr>
        <w:t xml:space="preserve"> karar matrisi</w:t>
      </w:r>
      <w:r w:rsidR="001E5ECC" w:rsidRPr="005F099D">
        <w:rPr>
          <w:rFonts w:ascii="Times New Roman" w:hAnsi="Times New Roman" w:cs="Times New Roman"/>
          <w:sz w:val="24"/>
        </w:rPr>
        <w:t xml:space="preserve"> oluştur</w:t>
      </w:r>
      <w:r w:rsidR="00F426A2" w:rsidRPr="005F099D">
        <w:rPr>
          <w:rFonts w:ascii="Times New Roman" w:hAnsi="Times New Roman" w:cs="Times New Roman"/>
          <w:sz w:val="24"/>
        </w:rPr>
        <w:t>ulur</w:t>
      </w:r>
      <w:r w:rsidR="001E5ECC" w:rsidRPr="005F099D">
        <w:rPr>
          <w:rFonts w:ascii="Times New Roman" w:hAnsi="Times New Roman" w:cs="Times New Roman"/>
          <w:sz w:val="24"/>
        </w:rPr>
        <w:t>.</w:t>
      </w:r>
    </w:p>
    <w:p w14:paraId="3ECEF298" w14:textId="49E1BE89" w:rsidR="002819B2" w:rsidRPr="005F099D" w:rsidRDefault="004A6EDE" w:rsidP="003F61D1">
      <w:pPr>
        <w:spacing w:after="0"/>
        <w:ind w:firstLine="708"/>
        <w:jc w:val="both"/>
        <w:rPr>
          <w:rFonts w:ascii="Times New Roman" w:hAnsi="Times New Roman" w:cs="Times New Roman"/>
          <w:b/>
        </w:rPr>
      </w:pPr>
      <w:r w:rsidRPr="005F099D">
        <w:rPr>
          <w:rFonts w:ascii="Times New Roman" w:hAnsi="Times New Roman" w:cs="Times New Roman"/>
          <w:b/>
        </w:rPr>
        <w:t xml:space="preserve">  </w:t>
      </w:r>
      <w:r w:rsidR="002819B2" w:rsidRPr="005F099D">
        <w:rPr>
          <w:rFonts w:ascii="Times New Roman" w:hAnsi="Times New Roman" w:cs="Times New Roman"/>
          <w:b/>
        </w:rPr>
        <w:t>Karar Kriterleri</w:t>
      </w:r>
    </w:p>
    <w:p w14:paraId="07AD9013" w14:textId="74577CBC" w:rsidR="009D530E" w:rsidRPr="005F099D" w:rsidRDefault="00B64D0E" w:rsidP="003F61D1">
      <w:pPr>
        <w:spacing w:after="120" w:line="240" w:lineRule="auto"/>
        <w:jc w:val="both"/>
        <w:rPr>
          <w:rFonts w:ascii="Times New Roman" w:hAnsi="Times New Roman" w:cs="Times New Roman"/>
          <w:b/>
          <w:sz w:val="24"/>
          <w:szCs w:val="24"/>
        </w:rPr>
      </w:pPr>
      <w:r w:rsidRPr="005F099D">
        <w:rPr>
          <w:rFonts w:ascii="Times New Roman" w:hAnsi="Times New Roman" w:cs="Times New Roman"/>
          <w:position w:val="-104"/>
          <w:sz w:val="24"/>
          <w:szCs w:val="24"/>
        </w:rPr>
        <w:object w:dxaOrig="2500" w:dyaOrig="2200" w14:anchorId="13E24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08.85pt" o:ole="">
            <v:imagedata r:id="rId9" o:title=""/>
          </v:shape>
          <o:OLEObject Type="Embed" ProgID="Equation.DSMT4" ShapeID="_x0000_i1025" DrawAspect="Content" ObjectID="_1561276488" r:id="rId10"/>
        </w:object>
      </w:r>
      <w:r w:rsidR="002819B2" w:rsidRPr="005F099D">
        <w:rPr>
          <w:rFonts w:ascii="Times New Roman" w:hAnsi="Times New Roman" w:cs="Times New Roman"/>
          <w:b/>
        </w:rPr>
        <w:t>Faktörler</w:t>
      </w:r>
      <w:r w:rsidR="00777BE2" w:rsidRPr="005F099D">
        <w:rPr>
          <w:rFonts w:ascii="Times New Roman" w:hAnsi="Times New Roman" w:cs="Times New Roman"/>
          <w:b/>
        </w:rPr>
        <w:tab/>
      </w:r>
      <w:r w:rsidR="00777BE2" w:rsidRPr="005F099D">
        <w:rPr>
          <w:rFonts w:ascii="Times New Roman" w:hAnsi="Times New Roman" w:cs="Times New Roman"/>
          <w:b/>
        </w:rPr>
        <w:tab/>
      </w:r>
      <w:r w:rsidR="00777BE2" w:rsidRPr="005F099D">
        <w:rPr>
          <w:rFonts w:ascii="Times New Roman" w:hAnsi="Times New Roman" w:cs="Times New Roman"/>
          <w:b/>
        </w:rPr>
        <w:tab/>
      </w:r>
      <w:r w:rsidR="00777BE2" w:rsidRPr="005F099D">
        <w:rPr>
          <w:rFonts w:ascii="Times New Roman" w:hAnsi="Times New Roman" w:cs="Times New Roman"/>
          <w:b/>
        </w:rPr>
        <w:tab/>
      </w:r>
      <w:r w:rsidR="00777BE2" w:rsidRPr="005F099D">
        <w:rPr>
          <w:rFonts w:ascii="Times New Roman" w:hAnsi="Times New Roman" w:cs="Times New Roman"/>
          <w:b/>
        </w:rPr>
        <w:tab/>
        <w:t xml:space="preserve">           </w:t>
      </w:r>
      <w:r w:rsidR="00D27082" w:rsidRPr="005F099D">
        <w:rPr>
          <w:rFonts w:ascii="Times New Roman" w:hAnsi="Times New Roman" w:cs="Times New Roman"/>
          <w:b/>
        </w:rPr>
        <w:tab/>
      </w:r>
      <w:r w:rsidR="00D27082" w:rsidRPr="005F099D">
        <w:rPr>
          <w:rFonts w:ascii="Times New Roman" w:hAnsi="Times New Roman" w:cs="Times New Roman"/>
          <w:b/>
        </w:rPr>
        <w:tab/>
      </w:r>
      <w:r w:rsidR="00777BE2" w:rsidRPr="005F099D">
        <w:rPr>
          <w:rFonts w:ascii="Times New Roman" w:hAnsi="Times New Roman" w:cs="Times New Roman"/>
          <w:sz w:val="24"/>
        </w:rPr>
        <w:t>(1)</w:t>
      </w:r>
    </w:p>
    <w:p w14:paraId="62BA8190" w14:textId="750CE71C" w:rsidR="00F66D17" w:rsidRPr="005F099D" w:rsidRDefault="00122D59" w:rsidP="003F61D1">
      <w:pPr>
        <w:spacing w:after="120" w:line="240" w:lineRule="auto"/>
        <w:rPr>
          <w:rFonts w:ascii="Times New Roman" w:hAnsi="Times New Roman" w:cs="Times New Roman"/>
          <w:b/>
          <w:sz w:val="24"/>
          <w:szCs w:val="24"/>
        </w:rPr>
      </w:pPr>
      <w:r w:rsidRPr="005F099D">
        <w:rPr>
          <w:rFonts w:ascii="Times New Roman" w:hAnsi="Times New Roman" w:cs="Times New Roman"/>
          <w:b/>
          <w:sz w:val="24"/>
          <w:szCs w:val="24"/>
        </w:rPr>
        <w:t>2</w:t>
      </w:r>
      <w:r w:rsidR="00296238" w:rsidRPr="005F099D">
        <w:rPr>
          <w:rFonts w:ascii="Times New Roman" w:hAnsi="Times New Roman" w:cs="Times New Roman"/>
          <w:b/>
          <w:sz w:val="24"/>
          <w:szCs w:val="24"/>
        </w:rPr>
        <w:t xml:space="preserve">. </w:t>
      </w:r>
      <w:r w:rsidR="006C6E5F" w:rsidRPr="005F099D">
        <w:rPr>
          <w:rFonts w:ascii="Times New Roman" w:hAnsi="Times New Roman" w:cs="Times New Roman"/>
          <w:b/>
          <w:sz w:val="24"/>
          <w:szCs w:val="24"/>
        </w:rPr>
        <w:t>Aşama: İdeal</w:t>
      </w:r>
      <w:r w:rsidR="00296238" w:rsidRPr="005F099D">
        <w:rPr>
          <w:rFonts w:ascii="Times New Roman" w:hAnsi="Times New Roman" w:cs="Times New Roman"/>
          <w:b/>
          <w:sz w:val="24"/>
          <w:szCs w:val="24"/>
        </w:rPr>
        <w:t xml:space="preserve"> değerlere göre farkın belirlenmesi</w:t>
      </w:r>
    </w:p>
    <w:p w14:paraId="4C73A4E0" w14:textId="09247C7F" w:rsidR="00B00556" w:rsidRPr="005F099D" w:rsidRDefault="0098321E" w:rsidP="003F61D1">
      <w:pPr>
        <w:spacing w:after="120" w:line="240" w:lineRule="auto"/>
        <w:jc w:val="both"/>
        <w:rPr>
          <w:rFonts w:ascii="Times New Roman" w:hAnsi="Times New Roman" w:cs="Times New Roman"/>
        </w:rPr>
      </w:pPr>
      <w:r w:rsidRPr="005F099D">
        <w:rPr>
          <w:rFonts w:ascii="Times New Roman" w:hAnsi="Times New Roman" w:cs="Times New Roman"/>
          <w:sz w:val="24"/>
          <w:szCs w:val="24"/>
        </w:rPr>
        <w:t>Bu aşamada, k</w:t>
      </w:r>
      <w:r w:rsidR="001E22C2" w:rsidRPr="005F099D">
        <w:rPr>
          <w:rFonts w:ascii="Times New Roman" w:hAnsi="Times New Roman" w:cs="Times New Roman"/>
          <w:sz w:val="24"/>
          <w:szCs w:val="24"/>
        </w:rPr>
        <w:t xml:space="preserve">arar matrisi oluşturulduktan sonra </w:t>
      </w:r>
      <w:r w:rsidR="00176181" w:rsidRPr="005F099D">
        <w:rPr>
          <w:rFonts w:ascii="Times New Roman" w:hAnsi="Times New Roman" w:cs="Times New Roman"/>
          <w:sz w:val="24"/>
          <w:szCs w:val="24"/>
        </w:rPr>
        <w:t xml:space="preserve">hesaplanmış </w:t>
      </w:r>
      <w:r w:rsidR="000A21F9" w:rsidRPr="005F099D">
        <w:rPr>
          <w:rFonts w:ascii="Times New Roman" w:hAnsi="Times New Roman" w:cs="Times New Roman"/>
          <w:sz w:val="24"/>
          <w:szCs w:val="24"/>
        </w:rPr>
        <w:t>o</w:t>
      </w:r>
      <w:r w:rsidR="00176181" w:rsidRPr="005F099D">
        <w:rPr>
          <w:rFonts w:ascii="Times New Roman" w:hAnsi="Times New Roman" w:cs="Times New Roman"/>
          <w:sz w:val="24"/>
          <w:szCs w:val="24"/>
        </w:rPr>
        <w:t xml:space="preserve">ran değerlerinin referans değerlerden farkı </w:t>
      </w:r>
      <w:r w:rsidRPr="005F099D">
        <w:rPr>
          <w:rFonts w:ascii="Times New Roman" w:hAnsi="Times New Roman" w:cs="Times New Roman"/>
          <w:sz w:val="24"/>
          <w:szCs w:val="24"/>
        </w:rPr>
        <w:t>bulunur</w:t>
      </w:r>
      <w:r w:rsidR="00176181" w:rsidRPr="005F099D">
        <w:rPr>
          <w:rFonts w:ascii="Times New Roman" w:hAnsi="Times New Roman" w:cs="Times New Roman"/>
          <w:sz w:val="24"/>
          <w:szCs w:val="24"/>
        </w:rPr>
        <w:t>. Fark</w:t>
      </w:r>
      <w:r w:rsidR="00C6131D" w:rsidRPr="005F099D">
        <w:rPr>
          <w:rFonts w:ascii="Times New Roman" w:hAnsi="Times New Roman" w:cs="Times New Roman"/>
          <w:sz w:val="24"/>
          <w:szCs w:val="24"/>
        </w:rPr>
        <w:t>ın</w:t>
      </w:r>
      <w:r w:rsidR="00176181" w:rsidRPr="005F099D">
        <w:rPr>
          <w:rFonts w:ascii="Times New Roman" w:hAnsi="Times New Roman" w:cs="Times New Roman"/>
          <w:sz w:val="24"/>
          <w:szCs w:val="24"/>
        </w:rPr>
        <w:t xml:space="preserve"> bulunması, </w:t>
      </w:r>
      <w:r w:rsidR="004A099E" w:rsidRPr="005F099D">
        <w:rPr>
          <w:rFonts w:ascii="Times New Roman" w:hAnsi="Times New Roman" w:cs="Times New Roman"/>
          <w:sz w:val="24"/>
          <w:szCs w:val="24"/>
        </w:rPr>
        <w:t xml:space="preserve">matrisin </w:t>
      </w:r>
      <w:r w:rsidR="00EB173C" w:rsidRPr="005F099D">
        <w:rPr>
          <w:rFonts w:ascii="Times New Roman" w:hAnsi="Times New Roman" w:cs="Times New Roman"/>
          <w:sz w:val="24"/>
          <w:szCs w:val="24"/>
        </w:rPr>
        <w:t>satırlar</w:t>
      </w:r>
      <w:r w:rsidR="004A099E" w:rsidRPr="005F099D">
        <w:rPr>
          <w:rFonts w:ascii="Times New Roman" w:hAnsi="Times New Roman" w:cs="Times New Roman"/>
          <w:sz w:val="24"/>
          <w:szCs w:val="24"/>
        </w:rPr>
        <w:t>ın</w:t>
      </w:r>
      <w:r w:rsidR="00EB173C" w:rsidRPr="005F099D">
        <w:rPr>
          <w:rFonts w:ascii="Times New Roman" w:hAnsi="Times New Roman" w:cs="Times New Roman"/>
          <w:sz w:val="24"/>
          <w:szCs w:val="24"/>
        </w:rPr>
        <w:t>da yer alan</w:t>
      </w:r>
      <w:r w:rsidR="00176181" w:rsidRPr="005F099D">
        <w:rPr>
          <w:rFonts w:ascii="Times New Roman" w:hAnsi="Times New Roman" w:cs="Times New Roman"/>
          <w:sz w:val="24"/>
          <w:szCs w:val="24"/>
        </w:rPr>
        <w:t xml:space="preserve"> </w:t>
      </w:r>
      <w:r w:rsidR="00EB173C" w:rsidRPr="005F099D">
        <w:rPr>
          <w:rFonts w:ascii="Times New Roman" w:hAnsi="Times New Roman" w:cs="Times New Roman"/>
          <w:sz w:val="24"/>
          <w:szCs w:val="24"/>
        </w:rPr>
        <w:t xml:space="preserve">oran </w:t>
      </w:r>
      <w:r w:rsidR="00176181" w:rsidRPr="005F099D">
        <w:rPr>
          <w:rFonts w:ascii="Times New Roman" w:hAnsi="Times New Roman" w:cs="Times New Roman"/>
          <w:sz w:val="24"/>
          <w:szCs w:val="24"/>
        </w:rPr>
        <w:t>değerlerin</w:t>
      </w:r>
      <w:r w:rsidR="00EB173C" w:rsidRPr="005F099D">
        <w:rPr>
          <w:rFonts w:ascii="Times New Roman" w:hAnsi="Times New Roman" w:cs="Times New Roman"/>
          <w:sz w:val="24"/>
          <w:szCs w:val="24"/>
        </w:rPr>
        <w:t>e</w:t>
      </w:r>
      <w:r w:rsidR="00176181" w:rsidRPr="005F099D">
        <w:rPr>
          <w:rFonts w:ascii="Times New Roman" w:hAnsi="Times New Roman" w:cs="Times New Roman"/>
          <w:sz w:val="24"/>
          <w:szCs w:val="24"/>
        </w:rPr>
        <w:t xml:space="preserve"> ait </w:t>
      </w:r>
      <w:r w:rsidR="004A099E" w:rsidRPr="005F099D">
        <w:rPr>
          <w:rFonts w:ascii="Times New Roman" w:hAnsi="Times New Roman" w:cs="Times New Roman"/>
          <w:sz w:val="24"/>
          <w:szCs w:val="24"/>
        </w:rPr>
        <w:t xml:space="preserve">Çizelge 1’de gösterilen </w:t>
      </w:r>
      <w:r w:rsidR="00C7653C" w:rsidRPr="005F099D">
        <w:rPr>
          <w:rFonts w:ascii="Times New Roman" w:hAnsi="Times New Roman" w:cs="Times New Roman"/>
          <w:sz w:val="24"/>
          <w:szCs w:val="24"/>
        </w:rPr>
        <w:t xml:space="preserve">ideal </w:t>
      </w:r>
      <w:r w:rsidR="00176181" w:rsidRPr="005F099D">
        <w:rPr>
          <w:rFonts w:ascii="Times New Roman" w:hAnsi="Times New Roman" w:cs="Times New Roman"/>
          <w:sz w:val="24"/>
          <w:szCs w:val="24"/>
        </w:rPr>
        <w:t xml:space="preserve">değerlerden farkının hesaplanması esasına dayanmaktadır. Burada farkın belirlenmesinde </w:t>
      </w:r>
      <w:r w:rsidR="00EB173C" w:rsidRPr="005F099D">
        <w:rPr>
          <w:rFonts w:ascii="Times New Roman" w:hAnsi="Times New Roman" w:cs="Times New Roman"/>
          <w:sz w:val="24"/>
          <w:szCs w:val="24"/>
        </w:rPr>
        <w:t xml:space="preserve">ideal </w:t>
      </w:r>
      <w:r w:rsidR="00176181" w:rsidRPr="005F099D">
        <w:rPr>
          <w:rFonts w:ascii="Times New Roman" w:hAnsi="Times New Roman" w:cs="Times New Roman"/>
          <w:sz w:val="24"/>
          <w:szCs w:val="24"/>
        </w:rPr>
        <w:t>değerde bulunan büyük ve küçük işareti göz önüne alınması gerekmekte</w:t>
      </w:r>
      <w:r w:rsidR="0020619E" w:rsidRPr="005F099D">
        <w:rPr>
          <w:rFonts w:ascii="Times New Roman" w:hAnsi="Times New Roman" w:cs="Times New Roman"/>
        </w:rPr>
        <w:t xml:space="preserve"> </w:t>
      </w:r>
      <w:r w:rsidR="0020619E" w:rsidRPr="005F099D">
        <w:rPr>
          <w:rFonts w:ascii="Times New Roman" w:hAnsi="Times New Roman" w:cs="Times New Roman"/>
          <w:sz w:val="24"/>
        </w:rPr>
        <w:t>olup</w:t>
      </w:r>
      <w:r w:rsidR="002F515F" w:rsidRPr="005F099D">
        <w:rPr>
          <w:rFonts w:ascii="Times New Roman" w:hAnsi="Times New Roman" w:cs="Times New Roman"/>
          <w:sz w:val="24"/>
          <w:szCs w:val="24"/>
        </w:rPr>
        <w:t xml:space="preserve"> değerin büyük olması istenmesi durumunda eşitlik (2), küçük olması istenmesi durumunda ise eşitlik (3) kullanı</w:t>
      </w:r>
      <w:r w:rsidRPr="005F099D">
        <w:rPr>
          <w:rFonts w:ascii="Times New Roman" w:hAnsi="Times New Roman" w:cs="Times New Roman"/>
          <w:sz w:val="24"/>
          <w:szCs w:val="24"/>
        </w:rPr>
        <w:t>lır</w:t>
      </w:r>
      <w:r w:rsidR="002F515F" w:rsidRPr="005F099D">
        <w:rPr>
          <w:rFonts w:ascii="Times New Roman" w:hAnsi="Times New Roman" w:cs="Times New Roman"/>
          <w:sz w:val="24"/>
          <w:szCs w:val="24"/>
        </w:rPr>
        <w:t>. Ortaya çıkan yeni matris eşitlik (4)’teki</w:t>
      </w:r>
      <w:r w:rsidRPr="005F099D">
        <w:rPr>
          <w:rFonts w:ascii="Times New Roman" w:hAnsi="Times New Roman" w:cs="Times New Roman"/>
          <w:sz w:val="24"/>
          <w:szCs w:val="24"/>
        </w:rPr>
        <w:t xml:space="preserve"> matristir</w:t>
      </w:r>
      <w:r w:rsidR="002F515F" w:rsidRPr="005F099D">
        <w:rPr>
          <w:rFonts w:ascii="Times New Roman" w:hAnsi="Times New Roman" w:cs="Times New Roman"/>
          <w:sz w:val="24"/>
          <w:szCs w:val="24"/>
        </w:rPr>
        <w:t>.</w:t>
      </w:r>
      <w:r w:rsidR="00176181" w:rsidRPr="005F099D">
        <w:rPr>
          <w:rFonts w:ascii="Times New Roman" w:hAnsi="Times New Roman" w:cs="Times New Roman"/>
          <w:sz w:val="24"/>
          <w:szCs w:val="24"/>
        </w:rPr>
        <w:t xml:space="preserve"> Bu işlem oranları</w:t>
      </w:r>
      <w:r w:rsidR="004A099E" w:rsidRPr="005F099D">
        <w:rPr>
          <w:rFonts w:ascii="Times New Roman" w:hAnsi="Times New Roman" w:cs="Times New Roman"/>
          <w:sz w:val="24"/>
          <w:szCs w:val="24"/>
        </w:rPr>
        <w:t>n</w:t>
      </w:r>
      <w:r w:rsidR="00176181" w:rsidRPr="005F099D">
        <w:rPr>
          <w:rFonts w:ascii="Times New Roman" w:hAnsi="Times New Roman" w:cs="Times New Roman"/>
          <w:sz w:val="24"/>
          <w:szCs w:val="24"/>
        </w:rPr>
        <w:t xml:space="preserve"> bazılarında karşılaşılan aşırı yüksek değerleri küçültmek, referans değerlere göre fark olarak ne kadarlık bir sapma olduğunu görmek ve değerleri karşılaştırılabilir makul bir seviyeye çekmek amacıyla yapılmaktadır. </w:t>
      </w:r>
    </w:p>
    <w:p w14:paraId="5E5F3143" w14:textId="57C8B9D3" w:rsidR="00D82E46" w:rsidRPr="005F099D" w:rsidRDefault="00112AB7" w:rsidP="003F61D1">
      <w:pPr>
        <w:spacing w:after="120" w:line="240" w:lineRule="auto"/>
        <w:rPr>
          <w:rFonts w:ascii="Times New Roman" w:hAnsi="Times New Roman" w:cs="Times New Roman"/>
        </w:rPr>
      </w:pPr>
      <w:r w:rsidRPr="005F099D">
        <w:rPr>
          <w:rFonts w:ascii="Times New Roman" w:hAnsi="Times New Roman" w:cs="Times New Roman"/>
          <w:position w:val="-14"/>
          <w:sz w:val="24"/>
        </w:rPr>
        <w:object w:dxaOrig="880" w:dyaOrig="420" w14:anchorId="36109A77">
          <v:shape id="_x0000_i1026" type="#_x0000_t75" style="width:42.6pt;height:20.75pt" o:ole="">
            <v:imagedata r:id="rId11" o:title=""/>
          </v:shape>
          <o:OLEObject Type="Embed" ProgID="Equation.DSMT4" ShapeID="_x0000_i1026" DrawAspect="Content" ObjectID="_1561276489" r:id="rId12"/>
        </w:object>
      </w:r>
      <w:r w:rsidR="00D27082" w:rsidRPr="005F099D">
        <w:rPr>
          <w:rFonts w:ascii="Times New Roman" w:hAnsi="Times New Roman" w:cs="Times New Roman"/>
        </w:rPr>
        <w:tab/>
      </w:r>
      <w:r w:rsidR="00D27082" w:rsidRPr="005F099D">
        <w:rPr>
          <w:rFonts w:ascii="Times New Roman" w:hAnsi="Times New Roman" w:cs="Times New Roman"/>
        </w:rPr>
        <w:tab/>
      </w:r>
      <w:r w:rsidRPr="005F099D">
        <w:rPr>
          <w:rFonts w:ascii="Times New Roman" w:hAnsi="Times New Roman" w:cs="Times New Roman"/>
        </w:rPr>
        <w:t xml:space="preserve"> </w:t>
      </w:r>
      <w:r w:rsidR="00D27082" w:rsidRPr="005F099D">
        <w:rPr>
          <w:rFonts w:ascii="Times New Roman" w:hAnsi="Times New Roman" w:cs="Times New Roman"/>
        </w:rPr>
        <w:tab/>
      </w:r>
      <w:r w:rsidR="00D27082" w:rsidRPr="005F099D">
        <w:rPr>
          <w:rFonts w:ascii="Times New Roman" w:hAnsi="Times New Roman" w:cs="Times New Roman"/>
        </w:rPr>
        <w:tab/>
      </w:r>
      <w:r w:rsidR="00D27082" w:rsidRPr="005F099D">
        <w:rPr>
          <w:rFonts w:ascii="Times New Roman" w:hAnsi="Times New Roman" w:cs="Times New Roman"/>
        </w:rPr>
        <w:tab/>
      </w:r>
      <w:r w:rsidR="00D27082" w:rsidRPr="005F099D">
        <w:rPr>
          <w:rFonts w:ascii="Times New Roman" w:hAnsi="Times New Roman" w:cs="Times New Roman"/>
        </w:rPr>
        <w:tab/>
      </w:r>
      <w:r w:rsidR="00D27082" w:rsidRPr="005F099D">
        <w:rPr>
          <w:rFonts w:ascii="Times New Roman" w:hAnsi="Times New Roman" w:cs="Times New Roman"/>
        </w:rPr>
        <w:tab/>
      </w:r>
      <w:r w:rsidR="00D27082" w:rsidRPr="005F099D">
        <w:rPr>
          <w:rFonts w:ascii="Times New Roman" w:hAnsi="Times New Roman" w:cs="Times New Roman"/>
        </w:rPr>
        <w:tab/>
      </w:r>
      <w:r w:rsidR="00D27082" w:rsidRPr="005F099D">
        <w:rPr>
          <w:rFonts w:ascii="Times New Roman" w:hAnsi="Times New Roman" w:cs="Times New Roman"/>
        </w:rPr>
        <w:tab/>
      </w:r>
      <w:r w:rsidR="00D27082" w:rsidRPr="005F099D">
        <w:rPr>
          <w:rFonts w:ascii="Times New Roman" w:hAnsi="Times New Roman" w:cs="Times New Roman"/>
        </w:rPr>
        <w:tab/>
      </w:r>
      <w:r w:rsidR="00D27082" w:rsidRPr="005F099D">
        <w:rPr>
          <w:rFonts w:ascii="Times New Roman" w:hAnsi="Times New Roman" w:cs="Times New Roman"/>
          <w:sz w:val="24"/>
        </w:rPr>
        <w:t>(2)</w:t>
      </w:r>
    </w:p>
    <w:p w14:paraId="6566A166" w14:textId="77777777" w:rsidR="00511393" w:rsidRPr="005F099D" w:rsidRDefault="00112AB7" w:rsidP="003F61D1">
      <w:pPr>
        <w:spacing w:after="120" w:line="240" w:lineRule="auto"/>
        <w:rPr>
          <w:rFonts w:ascii="Times New Roman" w:hAnsi="Times New Roman" w:cs="Times New Roman"/>
          <w:sz w:val="24"/>
          <w:szCs w:val="24"/>
        </w:rPr>
      </w:pPr>
      <w:r w:rsidRPr="005F099D">
        <w:rPr>
          <w:rFonts w:ascii="Times New Roman" w:hAnsi="Times New Roman" w:cs="Times New Roman"/>
          <w:position w:val="-14"/>
          <w:sz w:val="24"/>
          <w:szCs w:val="24"/>
        </w:rPr>
        <w:object w:dxaOrig="840" w:dyaOrig="420" w14:anchorId="0859E1A6">
          <v:shape id="_x0000_i1027" type="#_x0000_t75" style="width:42.05pt;height:20.75pt" o:ole="">
            <v:imagedata r:id="rId13" o:title=""/>
          </v:shape>
          <o:OLEObject Type="Embed" ProgID="Equation.DSMT4" ShapeID="_x0000_i1027" DrawAspect="Content" ObjectID="_1561276490" r:id="rId14"/>
        </w:object>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r>
      <w:r w:rsidR="00D27082" w:rsidRPr="005F099D">
        <w:rPr>
          <w:rFonts w:ascii="Times New Roman" w:hAnsi="Times New Roman" w:cs="Times New Roman"/>
          <w:sz w:val="24"/>
          <w:szCs w:val="24"/>
        </w:rPr>
        <w:tab/>
        <w:t>(3)</w:t>
      </w:r>
    </w:p>
    <w:p w14:paraId="7FC900E6" w14:textId="6C99245B" w:rsidR="004461A0" w:rsidRPr="005F099D" w:rsidRDefault="00F30D2E" w:rsidP="003F61D1">
      <w:pPr>
        <w:spacing w:after="120" w:line="240" w:lineRule="auto"/>
        <w:rPr>
          <w:rFonts w:ascii="Times New Roman" w:eastAsia="+mn-ea" w:hAnsi="Times New Roman" w:cs="Times New Roman"/>
          <w:b/>
          <w:bCs/>
          <w:sz w:val="24"/>
          <w:szCs w:val="20"/>
          <w:lang w:eastAsia="tr-TR"/>
        </w:rPr>
      </w:pPr>
      <w:r w:rsidRPr="005F099D">
        <w:rPr>
          <w:rFonts w:ascii="Times New Roman" w:hAnsi="Times New Roman" w:cs="Times New Roman"/>
          <w:position w:val="-104"/>
        </w:rPr>
        <w:object w:dxaOrig="2460" w:dyaOrig="2200" w14:anchorId="4171BA4D">
          <v:shape id="_x0000_i1028" type="#_x0000_t75" style="width:123.25pt;height:108.85pt" o:ole="">
            <v:imagedata r:id="rId15" o:title=""/>
          </v:shape>
          <o:OLEObject Type="Embed" ProgID="Equation.DSMT4" ShapeID="_x0000_i1028" DrawAspect="Content" ObjectID="_1561276491" r:id="rId16"/>
        </w:object>
      </w:r>
      <w:r w:rsidR="00511393" w:rsidRPr="005F099D">
        <w:rPr>
          <w:rFonts w:ascii="Times New Roman" w:hAnsi="Times New Roman" w:cs="Times New Roman"/>
          <w:sz w:val="24"/>
          <w:szCs w:val="24"/>
        </w:rPr>
        <w:tab/>
      </w:r>
      <w:r w:rsidR="00511393" w:rsidRPr="005F099D">
        <w:rPr>
          <w:rFonts w:ascii="Times New Roman" w:hAnsi="Times New Roman" w:cs="Times New Roman"/>
          <w:sz w:val="24"/>
          <w:szCs w:val="24"/>
        </w:rPr>
        <w:tab/>
      </w:r>
      <w:r w:rsidR="00511393" w:rsidRPr="005F099D">
        <w:rPr>
          <w:rFonts w:ascii="Times New Roman" w:hAnsi="Times New Roman" w:cs="Times New Roman"/>
        </w:rPr>
        <w:tab/>
      </w:r>
      <w:r w:rsidR="00511393" w:rsidRPr="005F099D">
        <w:rPr>
          <w:rFonts w:ascii="Times New Roman" w:hAnsi="Times New Roman" w:cs="Times New Roman"/>
        </w:rPr>
        <w:tab/>
      </w:r>
      <w:r w:rsidR="00511393" w:rsidRPr="005F099D">
        <w:rPr>
          <w:rFonts w:ascii="Times New Roman" w:hAnsi="Times New Roman" w:cs="Times New Roman"/>
        </w:rPr>
        <w:tab/>
      </w:r>
      <w:r w:rsidR="00511393" w:rsidRPr="005F099D">
        <w:rPr>
          <w:rFonts w:ascii="Times New Roman" w:hAnsi="Times New Roman" w:cs="Times New Roman"/>
        </w:rPr>
        <w:tab/>
      </w:r>
      <w:r w:rsidR="00511393" w:rsidRPr="005F099D">
        <w:rPr>
          <w:rFonts w:ascii="Times New Roman" w:hAnsi="Times New Roman" w:cs="Times New Roman"/>
        </w:rPr>
        <w:tab/>
      </w:r>
      <w:r w:rsidR="00511393" w:rsidRPr="005F099D">
        <w:rPr>
          <w:rFonts w:ascii="Times New Roman" w:hAnsi="Times New Roman" w:cs="Times New Roman"/>
        </w:rPr>
        <w:tab/>
      </w:r>
      <w:r w:rsidR="00511393" w:rsidRPr="005F099D">
        <w:rPr>
          <w:rFonts w:ascii="Times New Roman" w:hAnsi="Times New Roman" w:cs="Times New Roman"/>
          <w:sz w:val="24"/>
        </w:rPr>
        <w:t>(4)</w:t>
      </w:r>
    </w:p>
    <w:p w14:paraId="6F939E1A" w14:textId="74D8EB90" w:rsidR="00112AB7" w:rsidRPr="005F099D" w:rsidRDefault="0097764F" w:rsidP="003F61D1">
      <w:pPr>
        <w:spacing w:after="120" w:line="240" w:lineRule="auto"/>
        <w:contextualSpacing/>
        <w:rPr>
          <w:rFonts w:ascii="Times New Roman" w:hAnsi="Times New Roman" w:cs="Times New Roman"/>
          <w:sz w:val="32"/>
          <w:szCs w:val="24"/>
        </w:rPr>
      </w:pPr>
      <w:r w:rsidRPr="005F099D">
        <w:rPr>
          <w:rFonts w:ascii="Times New Roman" w:eastAsia="+mn-ea" w:hAnsi="Times New Roman" w:cs="Times New Roman"/>
          <w:b/>
          <w:bCs/>
          <w:sz w:val="24"/>
          <w:szCs w:val="20"/>
          <w:lang w:eastAsia="tr-TR"/>
        </w:rPr>
        <w:t>3</w:t>
      </w:r>
      <w:r w:rsidR="00F66D17" w:rsidRPr="005F099D">
        <w:rPr>
          <w:rFonts w:ascii="Times New Roman" w:eastAsia="+mn-ea" w:hAnsi="Times New Roman" w:cs="Times New Roman"/>
          <w:b/>
          <w:bCs/>
          <w:sz w:val="24"/>
          <w:szCs w:val="20"/>
          <w:lang w:eastAsia="tr-TR"/>
        </w:rPr>
        <w:t xml:space="preserve">. </w:t>
      </w:r>
      <w:r w:rsidR="00296238" w:rsidRPr="005F099D">
        <w:rPr>
          <w:rFonts w:ascii="Times New Roman" w:eastAsia="+mn-ea" w:hAnsi="Times New Roman" w:cs="Times New Roman"/>
          <w:b/>
          <w:bCs/>
          <w:sz w:val="24"/>
          <w:szCs w:val="20"/>
          <w:lang w:eastAsia="tr-TR"/>
        </w:rPr>
        <w:t>Aşama</w:t>
      </w:r>
      <w:r w:rsidR="00F66D17" w:rsidRPr="005F099D">
        <w:rPr>
          <w:rFonts w:ascii="Times New Roman" w:eastAsia="+mn-ea" w:hAnsi="Times New Roman" w:cs="Times New Roman"/>
          <w:b/>
          <w:bCs/>
          <w:sz w:val="24"/>
          <w:szCs w:val="20"/>
          <w:lang w:eastAsia="tr-TR"/>
        </w:rPr>
        <w:t xml:space="preserve">: </w:t>
      </w:r>
      <w:r w:rsidR="00511393" w:rsidRPr="005F099D">
        <w:rPr>
          <w:rFonts w:ascii="Times New Roman" w:eastAsia="+mn-ea" w:hAnsi="Times New Roman" w:cs="Times New Roman"/>
          <w:b/>
          <w:bCs/>
          <w:sz w:val="24"/>
          <w:szCs w:val="20"/>
          <w:lang w:eastAsia="tr-TR"/>
        </w:rPr>
        <w:t xml:space="preserve">Matrisin </w:t>
      </w:r>
      <w:proofErr w:type="spellStart"/>
      <w:r w:rsidR="00511393" w:rsidRPr="005F099D">
        <w:rPr>
          <w:rFonts w:ascii="Times New Roman" w:eastAsia="+mn-ea" w:hAnsi="Times New Roman" w:cs="Times New Roman"/>
          <w:b/>
          <w:bCs/>
          <w:sz w:val="24"/>
          <w:szCs w:val="20"/>
          <w:lang w:eastAsia="tr-TR"/>
        </w:rPr>
        <w:t>normalize</w:t>
      </w:r>
      <w:proofErr w:type="spellEnd"/>
      <w:r w:rsidR="00511393" w:rsidRPr="005F099D">
        <w:rPr>
          <w:rFonts w:ascii="Times New Roman" w:eastAsia="+mn-ea" w:hAnsi="Times New Roman" w:cs="Times New Roman"/>
          <w:b/>
          <w:bCs/>
          <w:sz w:val="24"/>
          <w:szCs w:val="20"/>
          <w:lang w:eastAsia="tr-TR"/>
        </w:rPr>
        <w:t xml:space="preserve"> edilmesi</w:t>
      </w:r>
    </w:p>
    <w:p w14:paraId="1A037121" w14:textId="05E5D714" w:rsidR="00E2379C" w:rsidRPr="005F099D" w:rsidRDefault="0096181F"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Bu aşamada, </w:t>
      </w:r>
      <w:r w:rsidR="009A75C9" w:rsidRPr="005F099D">
        <w:rPr>
          <w:rFonts w:ascii="Times New Roman" w:hAnsi="Times New Roman" w:cs="Times New Roman"/>
          <w:sz w:val="24"/>
          <w:szCs w:val="24"/>
        </w:rPr>
        <w:t xml:space="preserve">satırlarda yer alan </w:t>
      </w:r>
      <w:r w:rsidRPr="005F099D">
        <w:rPr>
          <w:rFonts w:ascii="Times New Roman" w:hAnsi="Times New Roman" w:cs="Times New Roman"/>
          <w:sz w:val="24"/>
          <w:szCs w:val="24"/>
        </w:rPr>
        <w:t xml:space="preserve">her bir </w:t>
      </w:r>
      <w:r w:rsidR="00FE033A" w:rsidRPr="005F099D">
        <w:rPr>
          <w:rFonts w:ascii="Times New Roman" w:hAnsi="Times New Roman" w:cs="Times New Roman"/>
          <w:position w:val="-14"/>
        </w:rPr>
        <w:object w:dxaOrig="300" w:dyaOrig="380" w14:anchorId="1A3EF8EA">
          <v:shape id="_x0000_i1029" type="#_x0000_t75" style="width:15pt;height:19pt" o:ole="">
            <v:imagedata r:id="rId17" o:title=""/>
          </v:shape>
          <o:OLEObject Type="Embed" ProgID="Equation.DSMT4" ShapeID="_x0000_i1029" DrawAspect="Content" ObjectID="_1561276492" r:id="rId18"/>
        </w:object>
      </w:r>
      <w:r w:rsidRPr="005F099D">
        <w:rPr>
          <w:rFonts w:ascii="Times New Roman" w:hAnsi="Times New Roman" w:cs="Times New Roman"/>
          <w:sz w:val="24"/>
          <w:szCs w:val="24"/>
        </w:rPr>
        <w:t xml:space="preserve"> değerleri </w:t>
      </w:r>
      <w:r w:rsidRPr="005F099D">
        <w:rPr>
          <w:rFonts w:ascii="Times New Roman" w:hAnsi="Times New Roman" w:cs="Times New Roman"/>
          <w:position w:val="-12"/>
          <w:sz w:val="24"/>
          <w:szCs w:val="24"/>
        </w:rPr>
        <w:object w:dxaOrig="1719" w:dyaOrig="360" w14:anchorId="1C66C038">
          <v:shape id="_x0000_i1030" type="#_x0000_t75" style="width:86.4pt;height:18.45pt" o:ole="">
            <v:imagedata r:id="rId19" o:title=""/>
          </v:shape>
          <o:OLEObject Type="Embed" ProgID="Equation.DSMT4" ShapeID="_x0000_i1030" DrawAspect="Content" ObjectID="_1561276493" r:id="rId20"/>
        </w:object>
      </w:r>
      <w:r w:rsidR="009A75C9" w:rsidRPr="005F099D">
        <w:rPr>
          <w:rFonts w:ascii="Times New Roman" w:hAnsi="Times New Roman" w:cs="Times New Roman"/>
          <w:sz w:val="24"/>
          <w:szCs w:val="24"/>
        </w:rPr>
        <w:t>,</w:t>
      </w:r>
      <w:r w:rsidRPr="005F099D">
        <w:rPr>
          <w:rFonts w:ascii="Times New Roman" w:hAnsi="Times New Roman" w:cs="Times New Roman"/>
          <w:sz w:val="24"/>
          <w:szCs w:val="24"/>
        </w:rPr>
        <w:t xml:space="preserve"> </w:t>
      </w:r>
      <w:r w:rsidR="00DD0F16" w:rsidRPr="005F099D">
        <w:rPr>
          <w:rFonts w:ascii="Times New Roman" w:hAnsi="Times New Roman" w:cs="Times New Roman"/>
          <w:sz w:val="24"/>
          <w:szCs w:val="24"/>
        </w:rPr>
        <w:t xml:space="preserve">ait olduğu satırların ortalaması </w:t>
      </w:r>
      <w:r w:rsidR="00DD0F16" w:rsidRPr="005F099D">
        <w:rPr>
          <w:rFonts w:ascii="Times New Roman" w:hAnsi="Times New Roman" w:cs="Times New Roman"/>
          <w:position w:val="-14"/>
          <w:sz w:val="24"/>
          <w:szCs w:val="24"/>
        </w:rPr>
        <w:object w:dxaOrig="480" w:dyaOrig="420" w14:anchorId="0A4C4356">
          <v:shape id="_x0000_i1031" type="#_x0000_t75" style="width:24.2pt;height:20.75pt" o:ole="">
            <v:imagedata r:id="rId21" o:title=""/>
          </v:shape>
          <o:OLEObject Type="Embed" ProgID="Equation.DSMT4" ShapeID="_x0000_i1031" DrawAspect="Content" ObjectID="_1561276494" r:id="rId22"/>
        </w:object>
      </w:r>
      <w:r w:rsidR="00DD0F16" w:rsidRPr="005F099D">
        <w:rPr>
          <w:rFonts w:ascii="Times New Roman" w:hAnsi="Times New Roman" w:cs="Times New Roman"/>
          <w:sz w:val="24"/>
          <w:szCs w:val="24"/>
        </w:rPr>
        <w:t>’</w:t>
      </w:r>
      <w:proofErr w:type="spellStart"/>
      <w:r w:rsidR="00DD0F16" w:rsidRPr="005F099D">
        <w:rPr>
          <w:rFonts w:ascii="Times New Roman" w:hAnsi="Times New Roman" w:cs="Times New Roman"/>
          <w:sz w:val="24"/>
          <w:szCs w:val="24"/>
        </w:rPr>
        <w:t>ndan</w:t>
      </w:r>
      <w:proofErr w:type="spellEnd"/>
      <w:r w:rsidR="00DD0F16" w:rsidRPr="005F099D">
        <w:rPr>
          <w:rFonts w:ascii="Times New Roman" w:hAnsi="Times New Roman" w:cs="Times New Roman"/>
          <w:sz w:val="24"/>
          <w:szCs w:val="24"/>
        </w:rPr>
        <w:t xml:space="preserve"> farkı bulunur</w:t>
      </w:r>
      <w:r w:rsidR="001B109D" w:rsidRPr="005F099D">
        <w:rPr>
          <w:rFonts w:ascii="Times New Roman" w:hAnsi="Times New Roman" w:cs="Times New Roman"/>
          <w:sz w:val="24"/>
          <w:szCs w:val="24"/>
        </w:rPr>
        <w:t>. E</w:t>
      </w:r>
      <w:r w:rsidR="00DD0F16" w:rsidRPr="005F099D">
        <w:rPr>
          <w:rFonts w:ascii="Times New Roman" w:hAnsi="Times New Roman" w:cs="Times New Roman"/>
          <w:sz w:val="24"/>
          <w:szCs w:val="24"/>
        </w:rPr>
        <w:t>lde edilen değerler</w:t>
      </w:r>
      <w:r w:rsidR="001B109D" w:rsidRPr="005F099D">
        <w:rPr>
          <w:rFonts w:ascii="Times New Roman" w:hAnsi="Times New Roman" w:cs="Times New Roman"/>
          <w:sz w:val="24"/>
          <w:szCs w:val="24"/>
        </w:rPr>
        <w:t>,</w:t>
      </w:r>
      <w:r w:rsidR="00DD0F16" w:rsidRPr="005F099D">
        <w:rPr>
          <w:rFonts w:ascii="Times New Roman" w:hAnsi="Times New Roman" w:cs="Times New Roman"/>
          <w:sz w:val="24"/>
          <w:szCs w:val="24"/>
        </w:rPr>
        <w:t xml:space="preserve"> her bir fark değer</w:t>
      </w:r>
      <w:r w:rsidR="00FC67E0" w:rsidRPr="005F099D">
        <w:rPr>
          <w:rFonts w:ascii="Times New Roman" w:hAnsi="Times New Roman" w:cs="Times New Roman"/>
          <w:sz w:val="24"/>
          <w:szCs w:val="24"/>
        </w:rPr>
        <w:t>inin</w:t>
      </w:r>
      <w:r w:rsidR="001B109D" w:rsidRPr="005F099D">
        <w:rPr>
          <w:rFonts w:ascii="Times New Roman" w:hAnsi="Times New Roman" w:cs="Times New Roman"/>
          <w:sz w:val="24"/>
          <w:szCs w:val="24"/>
        </w:rPr>
        <w:t xml:space="preserve"> karesi alınarak toplandıktan sonra bu </w:t>
      </w:r>
      <w:r w:rsidR="00FC67E0" w:rsidRPr="005F099D">
        <w:rPr>
          <w:rFonts w:ascii="Times New Roman" w:hAnsi="Times New Roman" w:cs="Times New Roman"/>
          <w:sz w:val="24"/>
          <w:szCs w:val="24"/>
        </w:rPr>
        <w:t xml:space="preserve">toplamlarının kareköküne bölünür. Bu işlemle birlikte </w:t>
      </w:r>
      <w:proofErr w:type="spellStart"/>
      <w:r w:rsidR="00FC67E0" w:rsidRPr="005F099D">
        <w:rPr>
          <w:rFonts w:ascii="Times New Roman" w:hAnsi="Times New Roman" w:cs="Times New Roman"/>
          <w:sz w:val="24"/>
          <w:szCs w:val="24"/>
        </w:rPr>
        <w:t>normalizasyon</w:t>
      </w:r>
      <w:proofErr w:type="spellEnd"/>
      <w:r w:rsidR="00FC67E0" w:rsidRPr="005F099D">
        <w:rPr>
          <w:rFonts w:ascii="Times New Roman" w:hAnsi="Times New Roman" w:cs="Times New Roman"/>
          <w:sz w:val="24"/>
          <w:szCs w:val="24"/>
        </w:rPr>
        <w:t xml:space="preserve"> işlemi yapılmış olur.</w:t>
      </w:r>
      <w:r w:rsidR="00DD0F16" w:rsidRPr="005F099D">
        <w:rPr>
          <w:rFonts w:ascii="Times New Roman" w:hAnsi="Times New Roman" w:cs="Times New Roman"/>
          <w:sz w:val="24"/>
          <w:szCs w:val="24"/>
        </w:rPr>
        <w:t xml:space="preserve"> </w:t>
      </w:r>
      <w:proofErr w:type="spellStart"/>
      <w:r w:rsidR="005F6E91" w:rsidRPr="005F099D">
        <w:rPr>
          <w:rFonts w:ascii="Times New Roman" w:hAnsi="Times New Roman" w:cs="Times New Roman"/>
          <w:sz w:val="24"/>
          <w:szCs w:val="24"/>
        </w:rPr>
        <w:t>Normalizasyon</w:t>
      </w:r>
      <w:proofErr w:type="spellEnd"/>
      <w:r w:rsidR="005F6E91" w:rsidRPr="005F099D">
        <w:rPr>
          <w:rFonts w:ascii="Times New Roman" w:hAnsi="Times New Roman" w:cs="Times New Roman"/>
          <w:sz w:val="24"/>
          <w:szCs w:val="24"/>
        </w:rPr>
        <w:t xml:space="preserve"> değerinin hesaplanması eşitlik (5)’te, </w:t>
      </w:r>
      <w:proofErr w:type="spellStart"/>
      <w:r w:rsidR="005F6E91" w:rsidRPr="005F099D">
        <w:rPr>
          <w:rFonts w:ascii="Times New Roman" w:hAnsi="Times New Roman" w:cs="Times New Roman"/>
          <w:sz w:val="24"/>
          <w:szCs w:val="24"/>
        </w:rPr>
        <w:t>normalizayon</w:t>
      </w:r>
      <w:proofErr w:type="spellEnd"/>
      <w:r w:rsidR="005F6E91" w:rsidRPr="005F099D">
        <w:rPr>
          <w:rFonts w:ascii="Times New Roman" w:hAnsi="Times New Roman" w:cs="Times New Roman"/>
          <w:sz w:val="24"/>
          <w:szCs w:val="24"/>
        </w:rPr>
        <w:t xml:space="preserve"> işlemi sonucunda ortaya çıkan matris eşitlik (6)’da gösterilmiştir. </w:t>
      </w:r>
    </w:p>
    <w:p w14:paraId="07CD43DB" w14:textId="5923F4FC" w:rsidR="002072AC" w:rsidRPr="005F099D" w:rsidRDefault="00DA168E" w:rsidP="003F61D1">
      <w:pPr>
        <w:spacing w:after="120" w:line="240" w:lineRule="auto"/>
        <w:rPr>
          <w:rFonts w:ascii="Times New Roman" w:hAnsi="Times New Roman" w:cs="Times New Roman"/>
          <w:sz w:val="24"/>
        </w:rPr>
      </w:pPr>
      <w:r w:rsidRPr="005F099D">
        <w:rPr>
          <w:rFonts w:ascii="Times New Roman" w:hAnsi="Times New Roman" w:cs="Times New Roman"/>
          <w:position w:val="-66"/>
        </w:rPr>
        <w:object w:dxaOrig="2000" w:dyaOrig="1120" w14:anchorId="4971B163">
          <v:shape id="_x0000_i1032" type="#_x0000_t75" style="width:99.65pt;height:55.85pt" o:ole="">
            <v:imagedata r:id="rId23" o:title=""/>
          </v:shape>
          <o:OLEObject Type="Embed" ProgID="Equation.DSMT4" ShapeID="_x0000_i1032" DrawAspect="Content" ObjectID="_1561276495" r:id="rId24"/>
        </w:object>
      </w:r>
      <w:r w:rsidR="00CE17D0" w:rsidRPr="005F099D">
        <w:rPr>
          <w:rFonts w:ascii="Times New Roman" w:hAnsi="Times New Roman" w:cs="Times New Roman"/>
        </w:rPr>
        <w:tab/>
      </w:r>
      <w:r w:rsidRPr="005F099D">
        <w:rPr>
          <w:rFonts w:ascii="Times New Roman" w:hAnsi="Times New Roman" w:cs="Times New Roman"/>
        </w:rPr>
        <w:t>(</w:t>
      </w:r>
      <w:r w:rsidRPr="005F099D">
        <w:rPr>
          <w:rFonts w:ascii="Times New Roman" w:hAnsi="Times New Roman" w:cs="Times New Roman"/>
          <w:position w:val="-6"/>
          <w:sz w:val="24"/>
        </w:rPr>
        <w:object w:dxaOrig="960" w:dyaOrig="279" w14:anchorId="43C34453">
          <v:shape id="_x0000_i1033" type="#_x0000_t75" style="width:47.8pt;height:14.4pt" o:ole="">
            <v:imagedata r:id="rId25" o:title=""/>
          </v:shape>
          <o:OLEObject Type="Embed" ProgID="Equation.DSMT4" ShapeID="_x0000_i1033" DrawAspect="Content" ObjectID="_1561276496" r:id="rId26"/>
        </w:object>
      </w:r>
      <w:r w:rsidRPr="005F099D">
        <w:rPr>
          <w:rFonts w:ascii="Times New Roman" w:hAnsi="Times New Roman" w:cs="Times New Roman"/>
          <w:sz w:val="24"/>
        </w:rPr>
        <w:t xml:space="preserve"> ve</w:t>
      </w:r>
      <w:r w:rsidRPr="005F099D">
        <w:rPr>
          <w:rFonts w:ascii="Times New Roman" w:hAnsi="Times New Roman" w:cs="Times New Roman"/>
          <w:position w:val="-10"/>
          <w:sz w:val="24"/>
        </w:rPr>
        <w:object w:dxaOrig="999" w:dyaOrig="320" w14:anchorId="3520F3A7">
          <v:shape id="_x0000_i1034" type="#_x0000_t75" style="width:50.1pt;height:16.15pt" o:ole="">
            <v:imagedata r:id="rId27" o:title=""/>
          </v:shape>
          <o:OLEObject Type="Embed" ProgID="Equation.DSMT4" ShapeID="_x0000_i1034" DrawAspect="Content" ObjectID="_1561276497" r:id="rId28"/>
        </w:object>
      </w:r>
      <w:r w:rsidRPr="005F099D">
        <w:rPr>
          <w:rFonts w:ascii="Times New Roman" w:hAnsi="Times New Roman" w:cs="Times New Roman"/>
          <w:sz w:val="24"/>
        </w:rPr>
        <w:t>)</w:t>
      </w:r>
      <w:r w:rsidR="00CE17D0" w:rsidRPr="005F099D">
        <w:rPr>
          <w:rFonts w:ascii="Times New Roman" w:hAnsi="Times New Roman" w:cs="Times New Roman"/>
        </w:rPr>
        <w:tab/>
      </w:r>
      <w:r w:rsidR="00BF7A3A" w:rsidRPr="005F099D">
        <w:rPr>
          <w:rFonts w:ascii="Times New Roman" w:hAnsi="Times New Roman" w:cs="Times New Roman"/>
        </w:rPr>
        <w:tab/>
      </w:r>
      <w:r w:rsidR="00BF7A3A" w:rsidRPr="005F099D">
        <w:rPr>
          <w:rFonts w:ascii="Times New Roman" w:hAnsi="Times New Roman" w:cs="Times New Roman"/>
        </w:rPr>
        <w:tab/>
      </w:r>
      <w:r w:rsidR="00BF7A3A" w:rsidRPr="005F099D">
        <w:rPr>
          <w:rFonts w:ascii="Times New Roman" w:hAnsi="Times New Roman" w:cs="Times New Roman"/>
        </w:rPr>
        <w:tab/>
      </w:r>
      <w:r w:rsidR="00BF7A3A" w:rsidRPr="005F099D">
        <w:rPr>
          <w:rFonts w:ascii="Times New Roman" w:hAnsi="Times New Roman" w:cs="Times New Roman"/>
        </w:rPr>
        <w:tab/>
      </w:r>
      <w:r w:rsidR="00CE17D0" w:rsidRPr="005F099D">
        <w:rPr>
          <w:rFonts w:ascii="Times New Roman" w:hAnsi="Times New Roman" w:cs="Times New Roman"/>
          <w:sz w:val="24"/>
        </w:rPr>
        <w:t>(5)</w:t>
      </w:r>
    </w:p>
    <w:p w14:paraId="714E264A" w14:textId="5B620632" w:rsidR="000C14BE" w:rsidRPr="005F099D" w:rsidRDefault="000C14BE" w:rsidP="003F61D1">
      <w:pPr>
        <w:spacing w:after="120"/>
        <w:rPr>
          <w:rFonts w:ascii="Times New Roman" w:hAnsi="Times New Roman" w:cs="Times New Roman"/>
        </w:rPr>
      </w:pPr>
      <w:r w:rsidRPr="005F099D">
        <w:rPr>
          <w:rFonts w:ascii="Times New Roman" w:hAnsi="Times New Roman" w:cs="Times New Roman"/>
          <w:sz w:val="24"/>
        </w:rPr>
        <w:t>Eşitlik (5)’</w:t>
      </w:r>
      <w:r w:rsidR="007665D3" w:rsidRPr="005F099D">
        <w:rPr>
          <w:rFonts w:ascii="Times New Roman" w:hAnsi="Times New Roman" w:cs="Times New Roman"/>
          <w:sz w:val="24"/>
        </w:rPr>
        <w:t>t</w:t>
      </w:r>
      <w:r w:rsidRPr="005F099D">
        <w:rPr>
          <w:rFonts w:ascii="Times New Roman" w:hAnsi="Times New Roman" w:cs="Times New Roman"/>
          <w:sz w:val="24"/>
        </w:rPr>
        <w:t xml:space="preserve">eki işlemden sonra </w:t>
      </w:r>
      <w:proofErr w:type="spellStart"/>
      <w:r w:rsidRPr="005F099D">
        <w:rPr>
          <w:rFonts w:ascii="Times New Roman" w:hAnsi="Times New Roman" w:cs="Times New Roman"/>
          <w:sz w:val="24"/>
        </w:rPr>
        <w:t>normalize</w:t>
      </w:r>
      <w:proofErr w:type="spellEnd"/>
      <w:r w:rsidRPr="005F099D">
        <w:rPr>
          <w:rFonts w:ascii="Times New Roman" w:hAnsi="Times New Roman" w:cs="Times New Roman"/>
          <w:sz w:val="24"/>
        </w:rPr>
        <w:t xml:space="preserve"> edilmiş </w:t>
      </w:r>
      <w:r w:rsidR="009B0156" w:rsidRPr="005F099D">
        <w:rPr>
          <w:rFonts w:ascii="Times New Roman" w:hAnsi="Times New Roman" w:cs="Times New Roman"/>
          <w:sz w:val="24"/>
        </w:rPr>
        <w:t>değerler</w:t>
      </w:r>
      <w:r w:rsidRPr="005F099D">
        <w:rPr>
          <w:rFonts w:ascii="Times New Roman" w:hAnsi="Times New Roman" w:cs="Times New Roman"/>
          <w:sz w:val="24"/>
        </w:rPr>
        <w:t xml:space="preserve"> matris</w:t>
      </w:r>
      <w:r w:rsidR="009B0156" w:rsidRPr="005F099D">
        <w:rPr>
          <w:rFonts w:ascii="Times New Roman" w:hAnsi="Times New Roman" w:cs="Times New Roman"/>
          <w:sz w:val="24"/>
        </w:rPr>
        <w:t>i</w:t>
      </w:r>
      <w:r w:rsidRPr="005F099D">
        <w:rPr>
          <w:rFonts w:ascii="Times New Roman" w:hAnsi="Times New Roman" w:cs="Times New Roman"/>
          <w:sz w:val="24"/>
        </w:rPr>
        <w:t xml:space="preserve"> oluşturulur; </w:t>
      </w:r>
    </w:p>
    <w:p w14:paraId="4B0D3DDE" w14:textId="5CBCC18F" w:rsidR="00717C5F" w:rsidRPr="005F099D" w:rsidRDefault="00BF7A3A" w:rsidP="003F61D1">
      <w:pPr>
        <w:spacing w:after="120" w:line="240" w:lineRule="auto"/>
        <w:jc w:val="both"/>
        <w:rPr>
          <w:rFonts w:ascii="Times New Roman" w:hAnsi="Times New Roman" w:cs="Times New Roman"/>
          <w:sz w:val="24"/>
        </w:rPr>
      </w:pPr>
      <w:r w:rsidRPr="005F099D">
        <w:rPr>
          <w:rFonts w:ascii="Times New Roman" w:hAnsi="Times New Roman" w:cs="Times New Roman"/>
          <w:position w:val="-104"/>
        </w:rPr>
        <w:object w:dxaOrig="2380" w:dyaOrig="2200" w14:anchorId="6B79B941">
          <v:shape id="_x0000_i1035" type="#_x0000_t75" style="width:118.65pt;height:108.85pt" o:ole="">
            <v:imagedata r:id="rId29" o:title=""/>
          </v:shape>
          <o:OLEObject Type="Embed" ProgID="Equation.DSMT4" ShapeID="_x0000_i1035" DrawAspect="Content" ObjectID="_1561276498" r:id="rId30"/>
        </w:object>
      </w:r>
      <w:r w:rsidRPr="005F099D">
        <w:rPr>
          <w:rFonts w:ascii="Times New Roman" w:hAnsi="Times New Roman" w:cs="Times New Roman"/>
        </w:rPr>
        <w:tab/>
      </w:r>
      <w:r w:rsidRPr="005F099D">
        <w:rPr>
          <w:rFonts w:ascii="Times New Roman" w:hAnsi="Times New Roman" w:cs="Times New Roman"/>
        </w:rPr>
        <w:tab/>
      </w:r>
      <w:r w:rsidRPr="005F099D">
        <w:rPr>
          <w:rFonts w:ascii="Times New Roman" w:hAnsi="Times New Roman" w:cs="Times New Roman"/>
        </w:rPr>
        <w:tab/>
      </w:r>
      <w:r w:rsidRPr="005F099D">
        <w:rPr>
          <w:rFonts w:ascii="Times New Roman" w:hAnsi="Times New Roman" w:cs="Times New Roman"/>
        </w:rPr>
        <w:tab/>
      </w:r>
      <w:r w:rsidRPr="005F099D">
        <w:rPr>
          <w:rFonts w:ascii="Times New Roman" w:hAnsi="Times New Roman" w:cs="Times New Roman"/>
        </w:rPr>
        <w:tab/>
      </w:r>
      <w:r w:rsidRPr="005F099D">
        <w:rPr>
          <w:rFonts w:ascii="Times New Roman" w:hAnsi="Times New Roman" w:cs="Times New Roman"/>
        </w:rPr>
        <w:tab/>
      </w:r>
      <w:r w:rsidRPr="005F099D">
        <w:rPr>
          <w:rFonts w:ascii="Times New Roman" w:hAnsi="Times New Roman" w:cs="Times New Roman"/>
        </w:rPr>
        <w:tab/>
      </w:r>
      <w:r w:rsidRPr="005F099D">
        <w:rPr>
          <w:rFonts w:ascii="Times New Roman" w:hAnsi="Times New Roman" w:cs="Times New Roman"/>
        </w:rPr>
        <w:tab/>
      </w:r>
      <w:r w:rsidR="00CE17D0" w:rsidRPr="005F099D">
        <w:rPr>
          <w:rFonts w:ascii="Times New Roman" w:hAnsi="Times New Roman" w:cs="Times New Roman"/>
          <w:sz w:val="24"/>
        </w:rPr>
        <w:t>(6)</w:t>
      </w:r>
    </w:p>
    <w:p w14:paraId="2BC42236" w14:textId="11DBB609" w:rsidR="002660DD" w:rsidRPr="005F099D" w:rsidRDefault="0097764F" w:rsidP="003F61D1">
      <w:pPr>
        <w:spacing w:after="120" w:line="240" w:lineRule="auto"/>
        <w:rPr>
          <w:rFonts w:ascii="Times New Roman" w:eastAsia="Times New Roman" w:hAnsi="Times New Roman" w:cs="Times New Roman"/>
          <w:sz w:val="20"/>
          <w:szCs w:val="24"/>
          <w:lang w:eastAsia="tr-TR"/>
        </w:rPr>
      </w:pPr>
      <w:r w:rsidRPr="005F099D">
        <w:rPr>
          <w:rFonts w:ascii="Times New Roman" w:eastAsia="+mn-ea" w:hAnsi="Times New Roman" w:cs="Times New Roman"/>
          <w:b/>
          <w:bCs/>
          <w:sz w:val="24"/>
          <w:szCs w:val="24"/>
          <w:lang w:eastAsia="tr-TR"/>
        </w:rPr>
        <w:t>4</w:t>
      </w:r>
      <w:r w:rsidR="00F66D17" w:rsidRPr="005F099D">
        <w:rPr>
          <w:rFonts w:ascii="Times New Roman" w:eastAsia="+mn-ea" w:hAnsi="Times New Roman" w:cs="Times New Roman"/>
          <w:b/>
          <w:bCs/>
          <w:sz w:val="24"/>
          <w:szCs w:val="24"/>
          <w:lang w:eastAsia="tr-TR"/>
        </w:rPr>
        <w:t xml:space="preserve">. </w:t>
      </w:r>
      <w:r w:rsidR="009B5832" w:rsidRPr="005F099D">
        <w:rPr>
          <w:rFonts w:ascii="Times New Roman" w:eastAsia="+mn-ea" w:hAnsi="Times New Roman" w:cs="Times New Roman"/>
          <w:b/>
          <w:bCs/>
          <w:sz w:val="24"/>
          <w:szCs w:val="24"/>
          <w:lang w:eastAsia="tr-TR"/>
        </w:rPr>
        <w:t>Aşama: Minimum</w:t>
      </w:r>
      <w:r w:rsidR="0012686A" w:rsidRPr="005F099D">
        <w:rPr>
          <w:rFonts w:ascii="Times New Roman" w:eastAsia="+mn-ea" w:hAnsi="Times New Roman" w:cs="Times New Roman"/>
          <w:b/>
          <w:bCs/>
          <w:sz w:val="24"/>
          <w:szCs w:val="24"/>
          <w:lang w:eastAsia="tr-TR"/>
        </w:rPr>
        <w:t xml:space="preserve"> negatif değerlerin mutlak değerinin </w:t>
      </w:r>
      <w:r w:rsidR="004C539F" w:rsidRPr="005F099D">
        <w:rPr>
          <w:rFonts w:ascii="Times New Roman" w:eastAsia="+mn-ea" w:hAnsi="Times New Roman" w:cs="Times New Roman"/>
          <w:b/>
          <w:bCs/>
          <w:sz w:val="24"/>
          <w:szCs w:val="24"/>
          <w:lang w:eastAsia="tr-TR"/>
        </w:rPr>
        <w:t>alınması</w:t>
      </w:r>
    </w:p>
    <w:p w14:paraId="5687E0FF" w14:textId="01C71BEF" w:rsidR="00E2379C" w:rsidRPr="005F099D" w:rsidRDefault="00B3234D"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Her bir s</w:t>
      </w:r>
      <w:r w:rsidR="000C5581" w:rsidRPr="005F099D">
        <w:rPr>
          <w:rFonts w:ascii="Times New Roman" w:hAnsi="Times New Roman" w:cs="Times New Roman"/>
          <w:sz w:val="24"/>
          <w:szCs w:val="24"/>
        </w:rPr>
        <w:t>atır</w:t>
      </w:r>
      <w:r w:rsidRPr="005F099D">
        <w:rPr>
          <w:rFonts w:ascii="Times New Roman" w:hAnsi="Times New Roman" w:cs="Times New Roman"/>
          <w:sz w:val="24"/>
          <w:szCs w:val="24"/>
        </w:rPr>
        <w:t>da</w:t>
      </w:r>
      <w:r w:rsidR="000C5581" w:rsidRPr="005F099D">
        <w:rPr>
          <w:rFonts w:ascii="Times New Roman" w:hAnsi="Times New Roman" w:cs="Times New Roman"/>
          <w:sz w:val="24"/>
          <w:szCs w:val="24"/>
        </w:rPr>
        <w:t xml:space="preserve"> yer alan </w:t>
      </w:r>
      <w:r w:rsidR="00E2379C" w:rsidRPr="005F099D">
        <w:rPr>
          <w:rFonts w:ascii="Times New Roman" w:hAnsi="Times New Roman" w:cs="Times New Roman"/>
          <w:sz w:val="24"/>
          <w:szCs w:val="24"/>
        </w:rPr>
        <w:t>oran değerleri içinde</w:t>
      </w:r>
      <w:r w:rsidR="000C5581" w:rsidRPr="005F099D">
        <w:rPr>
          <w:rFonts w:ascii="Times New Roman" w:hAnsi="Times New Roman" w:cs="Times New Roman"/>
          <w:sz w:val="24"/>
          <w:szCs w:val="24"/>
        </w:rPr>
        <w:t xml:space="preserve">ki </w:t>
      </w:r>
      <w:r w:rsidR="00E2379C" w:rsidRPr="005F099D">
        <w:rPr>
          <w:rFonts w:ascii="Times New Roman" w:hAnsi="Times New Roman" w:cs="Times New Roman"/>
          <w:sz w:val="24"/>
          <w:szCs w:val="24"/>
        </w:rPr>
        <w:t>minimum değer</w:t>
      </w:r>
      <w:r w:rsidR="006E6DEC" w:rsidRPr="005F099D">
        <w:rPr>
          <w:rFonts w:ascii="Times New Roman" w:hAnsi="Times New Roman" w:cs="Times New Roman"/>
          <w:sz w:val="24"/>
          <w:szCs w:val="24"/>
        </w:rPr>
        <w:t>ler</w:t>
      </w:r>
      <w:r w:rsidR="00E2379C" w:rsidRPr="005F099D">
        <w:rPr>
          <w:rFonts w:ascii="Times New Roman" w:hAnsi="Times New Roman" w:cs="Times New Roman"/>
          <w:sz w:val="24"/>
          <w:szCs w:val="24"/>
        </w:rPr>
        <w:t xml:space="preserve"> bulunur.</w:t>
      </w:r>
      <w:r w:rsidR="00B64D0E" w:rsidRPr="005F099D">
        <w:rPr>
          <w:rFonts w:ascii="Times New Roman" w:hAnsi="Times New Roman" w:cs="Times New Roman"/>
          <w:sz w:val="24"/>
          <w:szCs w:val="24"/>
        </w:rPr>
        <w:t xml:space="preserve"> Bu işlem eşitlik (7) ve (8) yardımıyla yapılmaktadır. </w:t>
      </w:r>
      <w:r w:rsidR="00E2379C" w:rsidRPr="005F099D">
        <w:rPr>
          <w:rFonts w:ascii="Times New Roman" w:hAnsi="Times New Roman" w:cs="Times New Roman"/>
          <w:sz w:val="24"/>
          <w:szCs w:val="24"/>
        </w:rPr>
        <w:t>Bulunan minimum değer</w:t>
      </w:r>
      <w:r w:rsidR="00A95040" w:rsidRPr="005F099D">
        <w:rPr>
          <w:rFonts w:ascii="Times New Roman" w:hAnsi="Times New Roman" w:cs="Times New Roman"/>
          <w:sz w:val="24"/>
          <w:szCs w:val="24"/>
        </w:rPr>
        <w:t>in mutlak değeri</w:t>
      </w:r>
      <w:r w:rsidR="00B64D0E" w:rsidRPr="005F099D">
        <w:rPr>
          <w:rFonts w:ascii="Times New Roman" w:hAnsi="Times New Roman" w:cs="Times New Roman"/>
          <w:sz w:val="24"/>
          <w:szCs w:val="24"/>
        </w:rPr>
        <w:t xml:space="preserve"> eşitlik (9)’</w:t>
      </w:r>
      <w:proofErr w:type="spellStart"/>
      <w:r w:rsidR="00B64D0E" w:rsidRPr="005F099D">
        <w:rPr>
          <w:rFonts w:ascii="Times New Roman" w:hAnsi="Times New Roman" w:cs="Times New Roman"/>
          <w:sz w:val="24"/>
          <w:szCs w:val="24"/>
        </w:rPr>
        <w:t>daki</w:t>
      </w:r>
      <w:proofErr w:type="spellEnd"/>
      <w:r w:rsidR="00B64D0E" w:rsidRPr="005F099D">
        <w:rPr>
          <w:rFonts w:ascii="Times New Roman" w:hAnsi="Times New Roman" w:cs="Times New Roman"/>
          <w:sz w:val="24"/>
          <w:szCs w:val="24"/>
        </w:rPr>
        <w:t xml:space="preserve"> gibi</w:t>
      </w:r>
      <w:r w:rsidR="00A95040" w:rsidRPr="005F099D">
        <w:rPr>
          <w:rFonts w:ascii="Times New Roman" w:hAnsi="Times New Roman" w:cs="Times New Roman"/>
          <w:sz w:val="24"/>
          <w:szCs w:val="24"/>
        </w:rPr>
        <w:t xml:space="preserve"> alınır</w:t>
      </w:r>
      <w:r w:rsidR="00E2379C" w:rsidRPr="005F099D">
        <w:rPr>
          <w:rFonts w:ascii="Times New Roman" w:hAnsi="Times New Roman" w:cs="Times New Roman"/>
          <w:sz w:val="24"/>
          <w:szCs w:val="24"/>
        </w:rPr>
        <w:t xml:space="preserve">. </w:t>
      </w:r>
      <w:r w:rsidR="008B0B7F" w:rsidRPr="005F099D">
        <w:rPr>
          <w:rFonts w:ascii="Times New Roman" w:hAnsi="Times New Roman" w:cs="Times New Roman"/>
          <w:sz w:val="24"/>
          <w:szCs w:val="24"/>
        </w:rPr>
        <w:t>O</w:t>
      </w:r>
      <w:r w:rsidR="00E2379C" w:rsidRPr="005F099D">
        <w:rPr>
          <w:rFonts w:ascii="Times New Roman" w:hAnsi="Times New Roman" w:cs="Times New Roman"/>
          <w:sz w:val="24"/>
          <w:szCs w:val="24"/>
        </w:rPr>
        <w:t xml:space="preserve">rtaya çıkan pozitif değer </w:t>
      </w:r>
      <w:r w:rsidRPr="005F099D">
        <w:rPr>
          <w:rFonts w:ascii="Times New Roman" w:hAnsi="Times New Roman" w:cs="Times New Roman"/>
          <w:sz w:val="24"/>
          <w:szCs w:val="24"/>
        </w:rPr>
        <w:t>her bir satırda yer alan oran</w:t>
      </w:r>
      <w:r w:rsidR="00E2379C" w:rsidRPr="005F099D">
        <w:rPr>
          <w:rFonts w:ascii="Times New Roman" w:hAnsi="Times New Roman" w:cs="Times New Roman"/>
          <w:sz w:val="24"/>
          <w:szCs w:val="24"/>
        </w:rPr>
        <w:t xml:space="preserve"> değerlerinin her birine </w:t>
      </w:r>
      <w:r w:rsidR="00B64D0E" w:rsidRPr="005F099D">
        <w:rPr>
          <w:rFonts w:ascii="Times New Roman" w:hAnsi="Times New Roman" w:cs="Times New Roman"/>
          <w:sz w:val="24"/>
          <w:szCs w:val="24"/>
        </w:rPr>
        <w:t>ilave edilerek eşitlik (10)’</w:t>
      </w:r>
      <w:proofErr w:type="spellStart"/>
      <w:r w:rsidR="00B64D0E" w:rsidRPr="005F099D">
        <w:rPr>
          <w:rFonts w:ascii="Times New Roman" w:hAnsi="Times New Roman" w:cs="Times New Roman"/>
          <w:sz w:val="24"/>
          <w:szCs w:val="24"/>
        </w:rPr>
        <w:t>daki</w:t>
      </w:r>
      <w:proofErr w:type="spellEnd"/>
      <w:r w:rsidR="00B64D0E" w:rsidRPr="005F099D">
        <w:rPr>
          <w:rFonts w:ascii="Times New Roman" w:hAnsi="Times New Roman" w:cs="Times New Roman"/>
          <w:sz w:val="24"/>
          <w:szCs w:val="24"/>
        </w:rPr>
        <w:t xml:space="preserve"> matris elde edilir</w:t>
      </w:r>
      <w:r w:rsidR="00E2379C" w:rsidRPr="005F099D">
        <w:rPr>
          <w:rFonts w:ascii="Times New Roman" w:hAnsi="Times New Roman" w:cs="Times New Roman"/>
          <w:sz w:val="24"/>
          <w:szCs w:val="24"/>
        </w:rPr>
        <w:t xml:space="preserve">. </w:t>
      </w:r>
      <w:r w:rsidR="0026455A" w:rsidRPr="005F099D">
        <w:rPr>
          <w:rFonts w:ascii="Times New Roman" w:hAnsi="Times New Roman" w:cs="Times New Roman"/>
          <w:sz w:val="24"/>
          <w:szCs w:val="24"/>
        </w:rPr>
        <w:t>Her bir satıra ait elde edilen</w:t>
      </w:r>
      <w:r w:rsidR="0026455A" w:rsidRPr="005F099D">
        <w:rPr>
          <w:rFonts w:ascii="Times New Roman" w:hAnsi="Times New Roman" w:cs="Times New Roman"/>
          <w:position w:val="-14"/>
          <w:sz w:val="24"/>
          <w:szCs w:val="24"/>
        </w:rPr>
        <w:object w:dxaOrig="279" w:dyaOrig="400" w14:anchorId="0FC1282F">
          <v:shape id="_x0000_i1036" type="#_x0000_t75" style="width:14.4pt;height:20.15pt" o:ole="">
            <v:imagedata r:id="rId31" o:title=""/>
          </v:shape>
          <o:OLEObject Type="Embed" ProgID="Equation.DSMT4" ShapeID="_x0000_i1036" DrawAspect="Content" ObjectID="_1561276499" r:id="rId32"/>
        </w:object>
      </w:r>
      <w:r w:rsidR="0026455A" w:rsidRPr="005F099D">
        <w:rPr>
          <w:rFonts w:ascii="Times New Roman" w:hAnsi="Times New Roman" w:cs="Times New Roman"/>
          <w:sz w:val="24"/>
          <w:szCs w:val="24"/>
        </w:rPr>
        <w:t>değeri her bir satırdaki</w:t>
      </w:r>
      <w:r w:rsidR="0026455A" w:rsidRPr="005F099D">
        <w:rPr>
          <w:rFonts w:ascii="Times New Roman" w:hAnsi="Times New Roman" w:cs="Times New Roman"/>
          <w:position w:val="-14"/>
          <w:sz w:val="24"/>
          <w:szCs w:val="24"/>
        </w:rPr>
        <w:object w:dxaOrig="260" w:dyaOrig="400" w14:anchorId="7DA28282">
          <v:shape id="_x0000_i1037" type="#_x0000_t75" style="width:13.25pt;height:20.15pt" o:ole="">
            <v:imagedata r:id="rId33" o:title=""/>
          </v:shape>
          <o:OLEObject Type="Embed" ProgID="Equation.DSMT4" ShapeID="_x0000_i1037" DrawAspect="Content" ObjectID="_1561276500" r:id="rId34"/>
        </w:object>
      </w:r>
      <w:r w:rsidR="003105E9" w:rsidRPr="005F099D">
        <w:rPr>
          <w:rFonts w:ascii="Times New Roman" w:hAnsi="Times New Roman" w:cs="Times New Roman"/>
          <w:sz w:val="24"/>
          <w:szCs w:val="24"/>
        </w:rPr>
        <w:t>değerleriyle</w:t>
      </w:r>
      <w:r w:rsidR="0026455A" w:rsidRPr="005F099D">
        <w:rPr>
          <w:rFonts w:ascii="Times New Roman" w:hAnsi="Times New Roman" w:cs="Times New Roman"/>
          <w:sz w:val="24"/>
          <w:szCs w:val="24"/>
        </w:rPr>
        <w:t xml:space="preserve"> toplanarak</w:t>
      </w:r>
      <w:r w:rsidR="003105E9" w:rsidRPr="005F099D">
        <w:rPr>
          <w:rFonts w:ascii="Times New Roman" w:hAnsi="Times New Roman" w:cs="Times New Roman"/>
          <w:position w:val="-14"/>
          <w:sz w:val="24"/>
          <w:szCs w:val="24"/>
        </w:rPr>
        <w:object w:dxaOrig="300" w:dyaOrig="380" w14:anchorId="7E1118E8">
          <v:shape id="_x0000_i1038" type="#_x0000_t75" style="width:15pt;height:19pt" o:ole="">
            <v:imagedata r:id="rId35" o:title=""/>
          </v:shape>
          <o:OLEObject Type="Embed" ProgID="Equation.DSMT4" ShapeID="_x0000_i1038" DrawAspect="Content" ObjectID="_1561276501" r:id="rId36"/>
        </w:object>
      </w:r>
      <w:r w:rsidR="003105E9" w:rsidRPr="005F099D">
        <w:rPr>
          <w:rFonts w:ascii="Times New Roman" w:hAnsi="Times New Roman" w:cs="Times New Roman"/>
          <w:sz w:val="24"/>
          <w:szCs w:val="24"/>
        </w:rPr>
        <w:t xml:space="preserve"> değerleri elde edilir.</w:t>
      </w:r>
      <w:r w:rsidR="003105E9" w:rsidRPr="005F099D">
        <w:rPr>
          <w:rFonts w:ascii="Times New Roman" w:hAnsi="Times New Roman" w:cs="Times New Roman"/>
        </w:rPr>
        <w:t xml:space="preserve"> </w:t>
      </w:r>
      <w:r w:rsidR="00E2379C" w:rsidRPr="005F099D">
        <w:rPr>
          <w:rFonts w:ascii="Times New Roman" w:hAnsi="Times New Roman" w:cs="Times New Roman"/>
          <w:sz w:val="24"/>
          <w:szCs w:val="24"/>
        </w:rPr>
        <w:t xml:space="preserve">Bu işlemle birlikte her </w:t>
      </w:r>
      <w:r w:rsidRPr="005F099D">
        <w:rPr>
          <w:rFonts w:ascii="Times New Roman" w:hAnsi="Times New Roman" w:cs="Times New Roman"/>
          <w:sz w:val="24"/>
          <w:szCs w:val="24"/>
        </w:rPr>
        <w:t>satırdaki</w:t>
      </w:r>
      <w:r w:rsidR="00E2379C" w:rsidRPr="005F099D">
        <w:rPr>
          <w:rFonts w:ascii="Times New Roman" w:hAnsi="Times New Roman" w:cs="Times New Roman"/>
          <w:sz w:val="24"/>
          <w:szCs w:val="24"/>
        </w:rPr>
        <w:t xml:space="preserve"> oran değerleri içinde en </w:t>
      </w:r>
      <w:r w:rsidR="005664A0" w:rsidRPr="005F099D">
        <w:rPr>
          <w:rFonts w:ascii="Times New Roman" w:hAnsi="Times New Roman" w:cs="Times New Roman"/>
          <w:sz w:val="24"/>
          <w:szCs w:val="24"/>
        </w:rPr>
        <w:t>küçük</w:t>
      </w:r>
      <w:r w:rsidR="00E2379C" w:rsidRPr="005F099D">
        <w:rPr>
          <w:rFonts w:ascii="Times New Roman" w:hAnsi="Times New Roman" w:cs="Times New Roman"/>
          <w:sz w:val="24"/>
          <w:szCs w:val="24"/>
        </w:rPr>
        <w:t xml:space="preserve"> negatif değer sıfıra, diğer bütün negatif değerler ise pozitife dönüşmüş olur.</w:t>
      </w:r>
      <w:r w:rsidR="00A95040" w:rsidRPr="005F099D">
        <w:rPr>
          <w:rFonts w:ascii="Times New Roman" w:hAnsi="Times New Roman" w:cs="Times New Roman"/>
        </w:rPr>
        <w:t xml:space="preserve"> </w:t>
      </w:r>
      <w:r w:rsidR="00A95040" w:rsidRPr="005F099D">
        <w:rPr>
          <w:rFonts w:ascii="Times New Roman" w:hAnsi="Times New Roman" w:cs="Times New Roman"/>
          <w:sz w:val="24"/>
          <w:szCs w:val="24"/>
        </w:rPr>
        <w:t>Bu işlem</w:t>
      </w:r>
      <w:r w:rsidR="003C6EA1" w:rsidRPr="005F099D">
        <w:rPr>
          <w:rFonts w:ascii="Times New Roman" w:hAnsi="Times New Roman" w:cs="Times New Roman"/>
          <w:sz w:val="24"/>
          <w:szCs w:val="24"/>
        </w:rPr>
        <w:t>le</w:t>
      </w:r>
      <w:r w:rsidR="00A95040" w:rsidRPr="005F099D">
        <w:rPr>
          <w:rFonts w:ascii="Times New Roman" w:hAnsi="Times New Roman" w:cs="Times New Roman"/>
          <w:sz w:val="24"/>
          <w:szCs w:val="24"/>
        </w:rPr>
        <w:t xml:space="preserve">, sonraki aşamalarda </w:t>
      </w:r>
      <w:r w:rsidR="003C6EA1" w:rsidRPr="005F099D">
        <w:rPr>
          <w:rFonts w:ascii="Times New Roman" w:hAnsi="Times New Roman" w:cs="Times New Roman"/>
          <w:sz w:val="24"/>
          <w:szCs w:val="24"/>
        </w:rPr>
        <w:t xml:space="preserve">finansal </w:t>
      </w:r>
      <w:r w:rsidR="00A95040" w:rsidRPr="005F099D">
        <w:rPr>
          <w:rFonts w:ascii="Times New Roman" w:hAnsi="Times New Roman" w:cs="Times New Roman"/>
          <w:sz w:val="24"/>
          <w:szCs w:val="24"/>
        </w:rPr>
        <w:t>oran değerlerinin sıfır ve üzerinde olması</w:t>
      </w:r>
      <w:r w:rsidR="003C6EA1" w:rsidRPr="005F099D">
        <w:rPr>
          <w:rFonts w:ascii="Times New Roman" w:hAnsi="Times New Roman" w:cs="Times New Roman"/>
          <w:sz w:val="24"/>
          <w:szCs w:val="24"/>
        </w:rPr>
        <w:t xml:space="preserve">, </w:t>
      </w:r>
      <w:r w:rsidR="00A95040" w:rsidRPr="005F099D">
        <w:rPr>
          <w:rFonts w:ascii="Times New Roman" w:hAnsi="Times New Roman" w:cs="Times New Roman"/>
          <w:sz w:val="24"/>
          <w:szCs w:val="24"/>
        </w:rPr>
        <w:t>endeks değe</w:t>
      </w:r>
      <w:r w:rsidR="008B0B7F" w:rsidRPr="005F099D">
        <w:rPr>
          <w:rFonts w:ascii="Times New Roman" w:hAnsi="Times New Roman" w:cs="Times New Roman"/>
          <w:sz w:val="24"/>
          <w:szCs w:val="24"/>
        </w:rPr>
        <w:t xml:space="preserve">rlerinin eksiden kurtarılması ve </w:t>
      </w:r>
      <w:r w:rsidR="00A95040" w:rsidRPr="005F099D">
        <w:rPr>
          <w:rFonts w:ascii="Times New Roman" w:hAnsi="Times New Roman" w:cs="Times New Roman"/>
          <w:sz w:val="24"/>
          <w:szCs w:val="24"/>
        </w:rPr>
        <w:t xml:space="preserve">pozitif </w:t>
      </w:r>
      <w:r w:rsidR="000410F9" w:rsidRPr="005F099D">
        <w:rPr>
          <w:rFonts w:ascii="Times New Roman" w:hAnsi="Times New Roman" w:cs="Times New Roman"/>
          <w:sz w:val="24"/>
          <w:szCs w:val="24"/>
        </w:rPr>
        <w:t>yönlü olması</w:t>
      </w:r>
      <w:r w:rsidR="00A95040" w:rsidRPr="005F099D">
        <w:rPr>
          <w:rFonts w:ascii="Times New Roman" w:hAnsi="Times New Roman" w:cs="Times New Roman"/>
          <w:sz w:val="24"/>
          <w:szCs w:val="24"/>
        </w:rPr>
        <w:t xml:space="preserve"> </w:t>
      </w:r>
      <w:r w:rsidR="00962DBD" w:rsidRPr="005F099D">
        <w:rPr>
          <w:rFonts w:ascii="Times New Roman" w:hAnsi="Times New Roman" w:cs="Times New Roman"/>
          <w:sz w:val="24"/>
          <w:szCs w:val="24"/>
        </w:rPr>
        <w:t>sağlanır</w:t>
      </w:r>
      <w:r w:rsidR="005F6E91" w:rsidRPr="005F099D">
        <w:rPr>
          <w:rFonts w:ascii="Times New Roman" w:hAnsi="Times New Roman" w:cs="Times New Roman"/>
          <w:sz w:val="24"/>
          <w:szCs w:val="24"/>
        </w:rPr>
        <w:t>.</w:t>
      </w:r>
      <w:r w:rsidR="00B64D0E" w:rsidRPr="005F099D">
        <w:rPr>
          <w:rFonts w:ascii="Times New Roman" w:hAnsi="Times New Roman" w:cs="Times New Roman"/>
          <w:sz w:val="24"/>
          <w:szCs w:val="24"/>
        </w:rPr>
        <w:t xml:space="preserve"> </w:t>
      </w:r>
    </w:p>
    <w:p w14:paraId="15F3FBE5" w14:textId="3A766CEC" w:rsidR="001E0891" w:rsidRPr="005F099D" w:rsidRDefault="007609FF"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position w:val="-20"/>
        </w:rPr>
        <w:object w:dxaOrig="1420" w:dyaOrig="460" w14:anchorId="5ECE40C0">
          <v:shape id="_x0000_i1039" type="#_x0000_t75" style="width:71.4pt;height:23.6pt" o:ole="">
            <v:imagedata r:id="rId37" o:title=""/>
          </v:shape>
          <o:OLEObject Type="Embed" ProgID="Equation.DSMT4" ShapeID="_x0000_i1039" DrawAspect="Content" ObjectID="_1561276502" r:id="rId38"/>
        </w:object>
      </w:r>
      <w:r w:rsidR="00D9040A" w:rsidRPr="005F099D">
        <w:rPr>
          <w:rFonts w:ascii="Times New Roman" w:hAnsi="Times New Roman" w:cs="Times New Roman"/>
          <w:sz w:val="24"/>
          <w:szCs w:val="24"/>
        </w:rPr>
        <w:t xml:space="preserve"> </w:t>
      </w:r>
      <w:proofErr w:type="gramStart"/>
      <w:r w:rsidR="00D9040A" w:rsidRPr="005F099D">
        <w:rPr>
          <w:rFonts w:ascii="Times New Roman" w:hAnsi="Times New Roman" w:cs="Times New Roman"/>
          <w:sz w:val="24"/>
          <w:szCs w:val="24"/>
        </w:rPr>
        <w:t>olmak</w:t>
      </w:r>
      <w:proofErr w:type="gramEnd"/>
      <w:r w:rsidR="00D9040A" w:rsidRPr="005F099D">
        <w:rPr>
          <w:rFonts w:ascii="Times New Roman" w:hAnsi="Times New Roman" w:cs="Times New Roman"/>
          <w:sz w:val="24"/>
          <w:szCs w:val="24"/>
        </w:rPr>
        <w:t xml:space="preserve"> üzere</w:t>
      </w:r>
      <w:r w:rsidR="00B64D0E" w:rsidRPr="005F099D">
        <w:rPr>
          <w:rFonts w:ascii="Times New Roman" w:hAnsi="Times New Roman" w:cs="Times New Roman"/>
          <w:sz w:val="24"/>
          <w:szCs w:val="24"/>
        </w:rPr>
        <w:t xml:space="preserve"> </w:t>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1E0891" w:rsidRPr="005F099D">
        <w:rPr>
          <w:rFonts w:ascii="Times New Roman" w:hAnsi="Times New Roman" w:cs="Times New Roman"/>
          <w:sz w:val="24"/>
          <w:szCs w:val="24"/>
        </w:rPr>
        <w:tab/>
      </w:r>
      <w:r w:rsidR="00B64D0E" w:rsidRPr="005F099D">
        <w:rPr>
          <w:rFonts w:ascii="Times New Roman" w:hAnsi="Times New Roman" w:cs="Times New Roman"/>
          <w:sz w:val="24"/>
          <w:szCs w:val="24"/>
        </w:rPr>
        <w:t>(7)</w:t>
      </w:r>
    </w:p>
    <w:p w14:paraId="714008AB" w14:textId="0F719E10" w:rsidR="00184BBB" w:rsidRPr="005F099D" w:rsidRDefault="007609FF"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position w:val="-14"/>
        </w:rPr>
        <w:object w:dxaOrig="2460" w:dyaOrig="400" w14:anchorId="3ED62DCA">
          <v:shape id="_x0000_i1040" type="#_x0000_t75" style="width:123.25pt;height:20.15pt" o:ole="">
            <v:imagedata r:id="rId39" o:title=""/>
          </v:shape>
          <o:OLEObject Type="Embed" ProgID="Equation.DSMT4" ShapeID="_x0000_i1040" DrawAspect="Content" ObjectID="_1561276503" r:id="rId40"/>
        </w:object>
      </w:r>
      <w:r w:rsidR="00184BBB" w:rsidRPr="005F099D">
        <w:rPr>
          <w:rFonts w:ascii="Times New Roman" w:hAnsi="Times New Roman" w:cs="Times New Roman"/>
        </w:rPr>
        <w:t xml:space="preserve"> </w:t>
      </w:r>
      <w:proofErr w:type="gramStart"/>
      <w:r w:rsidR="00184BBB" w:rsidRPr="005F099D">
        <w:rPr>
          <w:rFonts w:ascii="Times New Roman" w:hAnsi="Times New Roman" w:cs="Times New Roman"/>
          <w:sz w:val="24"/>
          <w:szCs w:val="24"/>
        </w:rPr>
        <w:t>her</w:t>
      </w:r>
      <w:proofErr w:type="gramEnd"/>
      <w:r w:rsidR="00184BBB" w:rsidRPr="005F099D">
        <w:rPr>
          <w:rFonts w:ascii="Times New Roman" w:hAnsi="Times New Roman" w:cs="Times New Roman"/>
          <w:sz w:val="24"/>
          <w:szCs w:val="24"/>
        </w:rPr>
        <w:t xml:space="preserve"> bir satıra ait minimum değerlerdir.</w:t>
      </w:r>
      <w:r w:rsidR="00D9040A" w:rsidRPr="005F099D">
        <w:rPr>
          <w:rFonts w:ascii="Times New Roman" w:hAnsi="Times New Roman" w:cs="Times New Roman"/>
          <w:sz w:val="24"/>
          <w:szCs w:val="24"/>
        </w:rPr>
        <w:t xml:space="preserve">   </w:t>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t>(8)</w:t>
      </w:r>
    </w:p>
    <w:p w14:paraId="279C3906" w14:textId="65AE34AC" w:rsidR="001E0891" w:rsidRPr="005F099D" w:rsidRDefault="007609FF"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position w:val="-16"/>
        </w:rPr>
        <w:object w:dxaOrig="2540" w:dyaOrig="440" w14:anchorId="04E4B628">
          <v:shape id="_x0000_i1041" type="#_x0000_t75" style="width:127.3pt;height:21.9pt" o:ole="">
            <v:imagedata r:id="rId41" o:title=""/>
          </v:shape>
          <o:OLEObject Type="Embed" ProgID="Equation.DSMT4" ShapeID="_x0000_i1041" DrawAspect="Content" ObjectID="_1561276504" r:id="rId42"/>
        </w:object>
      </w:r>
      <w:r w:rsidR="00B64D0E" w:rsidRPr="005F099D">
        <w:rPr>
          <w:rFonts w:ascii="Times New Roman" w:hAnsi="Times New Roman" w:cs="Times New Roman"/>
          <w:sz w:val="24"/>
          <w:szCs w:val="24"/>
        </w:rPr>
        <w:t xml:space="preserve"> </w:t>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r>
      <w:r w:rsidR="001E0891" w:rsidRPr="005F099D">
        <w:rPr>
          <w:rFonts w:ascii="Times New Roman" w:hAnsi="Times New Roman" w:cs="Times New Roman"/>
          <w:sz w:val="24"/>
          <w:szCs w:val="24"/>
        </w:rPr>
        <w:tab/>
      </w:r>
      <w:r w:rsidR="00B64D0E" w:rsidRPr="005F099D">
        <w:rPr>
          <w:rFonts w:ascii="Times New Roman" w:hAnsi="Times New Roman" w:cs="Times New Roman"/>
          <w:sz w:val="24"/>
          <w:szCs w:val="24"/>
        </w:rPr>
        <w:t>(9)</w:t>
      </w:r>
    </w:p>
    <w:p w14:paraId="7261C8FD" w14:textId="731D4989" w:rsidR="00000D78" w:rsidRPr="005F099D" w:rsidRDefault="004B4D05"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position w:val="-104"/>
        </w:rPr>
        <w:object w:dxaOrig="6500" w:dyaOrig="2200" w14:anchorId="213C60D7">
          <v:shape id="_x0000_i1042" type="#_x0000_t75" style="width:324.85pt;height:109.45pt" o:ole="">
            <v:imagedata r:id="rId43" o:title=""/>
          </v:shape>
          <o:OLEObject Type="Embed" ProgID="Equation.DSMT4" ShapeID="_x0000_i1042" DrawAspect="Content" ObjectID="_1561276505" r:id="rId44"/>
        </w:object>
      </w:r>
      <w:r w:rsidR="00B64D0E" w:rsidRPr="005F099D">
        <w:rPr>
          <w:rFonts w:ascii="Times New Roman" w:hAnsi="Times New Roman" w:cs="Times New Roman"/>
          <w:sz w:val="24"/>
          <w:szCs w:val="24"/>
        </w:rPr>
        <w:tab/>
      </w:r>
      <w:r w:rsidR="00B64D0E" w:rsidRPr="005F099D">
        <w:rPr>
          <w:rFonts w:ascii="Times New Roman" w:hAnsi="Times New Roman" w:cs="Times New Roman"/>
          <w:sz w:val="24"/>
          <w:szCs w:val="24"/>
        </w:rPr>
        <w:tab/>
        <w:t>(10)</w:t>
      </w:r>
    </w:p>
    <w:p w14:paraId="4C84FC8C" w14:textId="437B3DF5" w:rsidR="00814E48" w:rsidRPr="005F099D" w:rsidRDefault="0097764F" w:rsidP="003F61D1">
      <w:pPr>
        <w:spacing w:after="120" w:line="240" w:lineRule="auto"/>
        <w:jc w:val="both"/>
        <w:rPr>
          <w:rFonts w:ascii="Times New Roman" w:eastAsia="+mn-ea" w:hAnsi="Times New Roman" w:cs="Times New Roman"/>
          <w:b/>
          <w:bCs/>
          <w:sz w:val="24"/>
          <w:szCs w:val="20"/>
          <w:lang w:eastAsia="tr-TR"/>
        </w:rPr>
      </w:pPr>
      <w:r w:rsidRPr="005F099D">
        <w:rPr>
          <w:rFonts w:ascii="Times New Roman" w:eastAsia="+mn-ea" w:hAnsi="Times New Roman" w:cs="Times New Roman"/>
          <w:b/>
          <w:bCs/>
          <w:sz w:val="24"/>
          <w:szCs w:val="20"/>
          <w:lang w:eastAsia="tr-TR"/>
        </w:rPr>
        <w:t>5</w:t>
      </w:r>
      <w:r w:rsidR="00814E48" w:rsidRPr="005F099D">
        <w:rPr>
          <w:rFonts w:ascii="Times New Roman" w:eastAsia="+mn-ea" w:hAnsi="Times New Roman" w:cs="Times New Roman"/>
          <w:b/>
          <w:bCs/>
          <w:sz w:val="24"/>
          <w:szCs w:val="20"/>
          <w:lang w:eastAsia="tr-TR"/>
        </w:rPr>
        <w:t>.</w:t>
      </w:r>
      <w:r w:rsidR="00FC1C2B" w:rsidRPr="005F099D">
        <w:rPr>
          <w:rFonts w:ascii="Times New Roman" w:eastAsia="+mn-ea" w:hAnsi="Times New Roman" w:cs="Times New Roman"/>
          <w:b/>
          <w:bCs/>
          <w:sz w:val="24"/>
          <w:szCs w:val="20"/>
          <w:lang w:eastAsia="tr-TR"/>
        </w:rPr>
        <w:t xml:space="preserve"> </w:t>
      </w:r>
      <w:r w:rsidR="00AC50ED" w:rsidRPr="005F099D">
        <w:rPr>
          <w:rFonts w:ascii="Times New Roman" w:eastAsia="+mn-ea" w:hAnsi="Times New Roman" w:cs="Times New Roman"/>
          <w:b/>
          <w:bCs/>
          <w:sz w:val="24"/>
          <w:szCs w:val="20"/>
          <w:lang w:eastAsia="tr-TR"/>
        </w:rPr>
        <w:t>Aşama: Minimum</w:t>
      </w:r>
      <w:r w:rsidR="004D31FD" w:rsidRPr="005F099D">
        <w:rPr>
          <w:rFonts w:ascii="Times New Roman" w:eastAsia="+mn-ea" w:hAnsi="Times New Roman" w:cs="Times New Roman"/>
          <w:b/>
          <w:bCs/>
          <w:sz w:val="24"/>
          <w:szCs w:val="20"/>
          <w:lang w:eastAsia="tr-TR"/>
        </w:rPr>
        <w:t xml:space="preserve"> olması istenen değerlerin tersine çevrilmesi</w:t>
      </w:r>
    </w:p>
    <w:p w14:paraId="07D6BA4F" w14:textId="4CA91798" w:rsidR="000E7977" w:rsidRPr="005F099D" w:rsidRDefault="00B93646"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Çizelge </w:t>
      </w:r>
      <w:r w:rsidR="007743EF" w:rsidRPr="005F099D">
        <w:rPr>
          <w:rFonts w:ascii="Times New Roman" w:hAnsi="Times New Roman" w:cs="Times New Roman"/>
          <w:sz w:val="24"/>
          <w:szCs w:val="24"/>
        </w:rPr>
        <w:t>1</w:t>
      </w:r>
      <w:r w:rsidR="00E2379C" w:rsidRPr="005F099D">
        <w:rPr>
          <w:rFonts w:ascii="Times New Roman" w:hAnsi="Times New Roman" w:cs="Times New Roman"/>
          <w:sz w:val="24"/>
          <w:szCs w:val="24"/>
        </w:rPr>
        <w:t>’de belirtilen</w:t>
      </w:r>
      <w:r w:rsidR="004E6437" w:rsidRPr="005F099D">
        <w:rPr>
          <w:rFonts w:ascii="Times New Roman" w:hAnsi="Times New Roman" w:cs="Times New Roman"/>
          <w:sz w:val="24"/>
          <w:szCs w:val="24"/>
        </w:rPr>
        <w:t xml:space="preserve"> </w:t>
      </w:r>
      <w:r w:rsidR="00E2379C" w:rsidRPr="005F099D">
        <w:rPr>
          <w:rFonts w:ascii="Times New Roman" w:hAnsi="Times New Roman" w:cs="Times New Roman"/>
          <w:sz w:val="24"/>
          <w:szCs w:val="24"/>
        </w:rPr>
        <w:t xml:space="preserve">bazı </w:t>
      </w:r>
      <w:r w:rsidR="005B1182" w:rsidRPr="005F099D">
        <w:rPr>
          <w:rFonts w:ascii="Times New Roman" w:hAnsi="Times New Roman" w:cs="Times New Roman"/>
          <w:sz w:val="24"/>
          <w:szCs w:val="24"/>
        </w:rPr>
        <w:t xml:space="preserve">finansal </w:t>
      </w:r>
      <w:r w:rsidR="00E2379C" w:rsidRPr="005F099D">
        <w:rPr>
          <w:rFonts w:ascii="Times New Roman" w:hAnsi="Times New Roman" w:cs="Times New Roman"/>
          <w:sz w:val="24"/>
          <w:szCs w:val="24"/>
        </w:rPr>
        <w:t>oran</w:t>
      </w:r>
      <w:r w:rsidR="005B1182" w:rsidRPr="005F099D">
        <w:rPr>
          <w:rFonts w:ascii="Times New Roman" w:hAnsi="Times New Roman" w:cs="Times New Roman"/>
          <w:sz w:val="24"/>
          <w:szCs w:val="24"/>
        </w:rPr>
        <w:t>ların</w:t>
      </w:r>
      <w:r w:rsidR="00E2379C" w:rsidRPr="005F099D">
        <w:rPr>
          <w:rFonts w:ascii="Times New Roman" w:hAnsi="Times New Roman" w:cs="Times New Roman"/>
          <w:sz w:val="24"/>
          <w:szCs w:val="24"/>
        </w:rPr>
        <w:t xml:space="preserve"> </w:t>
      </w:r>
      <w:r w:rsidR="004F5D48" w:rsidRPr="005F099D">
        <w:rPr>
          <w:rFonts w:ascii="Times New Roman" w:hAnsi="Times New Roman" w:cs="Times New Roman"/>
          <w:sz w:val="24"/>
          <w:szCs w:val="24"/>
        </w:rPr>
        <w:t xml:space="preserve">ideal </w:t>
      </w:r>
      <w:r w:rsidR="00E2379C" w:rsidRPr="005F099D">
        <w:rPr>
          <w:rFonts w:ascii="Times New Roman" w:hAnsi="Times New Roman" w:cs="Times New Roman"/>
          <w:sz w:val="24"/>
          <w:szCs w:val="24"/>
        </w:rPr>
        <w:t xml:space="preserve">değerlerinin </w:t>
      </w:r>
      <w:proofErr w:type="gramStart"/>
      <w:r w:rsidR="00E518AB" w:rsidRPr="005F099D">
        <w:rPr>
          <w:rFonts w:ascii="Times New Roman" w:hAnsi="Times New Roman" w:cs="Times New Roman"/>
          <w:sz w:val="24"/>
          <w:szCs w:val="24"/>
        </w:rPr>
        <w:t>literatürde</w:t>
      </w:r>
      <w:proofErr w:type="gramEnd"/>
      <w:r w:rsidR="00E518AB" w:rsidRPr="005F099D">
        <w:rPr>
          <w:rFonts w:ascii="Times New Roman" w:hAnsi="Times New Roman" w:cs="Times New Roman"/>
          <w:sz w:val="24"/>
          <w:szCs w:val="24"/>
        </w:rPr>
        <w:t xml:space="preserve"> </w:t>
      </w:r>
      <w:r w:rsidR="00E2379C" w:rsidRPr="005F099D">
        <w:rPr>
          <w:rFonts w:ascii="Times New Roman" w:hAnsi="Times New Roman" w:cs="Times New Roman"/>
          <w:sz w:val="24"/>
          <w:szCs w:val="24"/>
        </w:rPr>
        <w:t>düşük olması</w:t>
      </w:r>
      <w:r w:rsidR="00B117FF" w:rsidRPr="005F099D">
        <w:rPr>
          <w:rFonts w:ascii="Times New Roman" w:hAnsi="Times New Roman" w:cs="Times New Roman"/>
          <w:sz w:val="24"/>
          <w:szCs w:val="24"/>
        </w:rPr>
        <w:t>nın</w:t>
      </w:r>
      <w:r w:rsidR="00E2379C" w:rsidRPr="005F099D">
        <w:rPr>
          <w:rFonts w:ascii="Times New Roman" w:hAnsi="Times New Roman" w:cs="Times New Roman"/>
          <w:sz w:val="24"/>
          <w:szCs w:val="24"/>
        </w:rPr>
        <w:t xml:space="preserve"> istenmesinden dolayı </w:t>
      </w:r>
      <w:r w:rsidR="005B1182" w:rsidRPr="005F099D">
        <w:rPr>
          <w:rFonts w:ascii="Times New Roman" w:hAnsi="Times New Roman" w:cs="Times New Roman"/>
          <w:sz w:val="24"/>
          <w:szCs w:val="24"/>
        </w:rPr>
        <w:t xml:space="preserve">bu finansal oranların olduğu satırlardaki </w:t>
      </w:r>
      <w:r w:rsidR="00E2379C" w:rsidRPr="005F099D">
        <w:rPr>
          <w:rFonts w:ascii="Times New Roman" w:hAnsi="Times New Roman" w:cs="Times New Roman"/>
          <w:sz w:val="24"/>
          <w:szCs w:val="24"/>
        </w:rPr>
        <w:t xml:space="preserve">oran değerleri </w:t>
      </w:r>
      <w:r w:rsidR="00BF7A3A" w:rsidRPr="005F099D">
        <w:rPr>
          <w:rFonts w:ascii="Times New Roman" w:hAnsi="Times New Roman" w:cs="Times New Roman"/>
          <w:sz w:val="24"/>
          <w:szCs w:val="24"/>
        </w:rPr>
        <w:t xml:space="preserve">aynı satır içerisinde </w:t>
      </w:r>
      <w:r w:rsidR="00E2379C" w:rsidRPr="005F099D">
        <w:rPr>
          <w:rFonts w:ascii="Times New Roman" w:hAnsi="Times New Roman" w:cs="Times New Roman"/>
          <w:sz w:val="24"/>
          <w:szCs w:val="24"/>
        </w:rPr>
        <w:t>tersine çevrilir.</w:t>
      </w:r>
      <w:r w:rsidR="00BE5A9D" w:rsidRPr="005F099D">
        <w:rPr>
          <w:rFonts w:ascii="Times New Roman" w:hAnsi="Times New Roman" w:cs="Times New Roman"/>
          <w:sz w:val="24"/>
          <w:szCs w:val="24"/>
        </w:rPr>
        <w:t xml:space="preserve"> Diğer bir deyişle düşük olan değer yüksek, yüksek olan değer ise düşük </w:t>
      </w:r>
      <w:r w:rsidR="000E7977" w:rsidRPr="005F099D">
        <w:rPr>
          <w:rFonts w:ascii="Times New Roman" w:hAnsi="Times New Roman" w:cs="Times New Roman"/>
          <w:sz w:val="24"/>
          <w:szCs w:val="24"/>
        </w:rPr>
        <w:t>olur</w:t>
      </w:r>
      <w:r w:rsidR="00BE5A9D" w:rsidRPr="005F099D">
        <w:rPr>
          <w:rFonts w:ascii="Times New Roman" w:hAnsi="Times New Roman" w:cs="Times New Roman"/>
          <w:sz w:val="24"/>
          <w:szCs w:val="24"/>
        </w:rPr>
        <w:t xml:space="preserve">. </w:t>
      </w:r>
      <w:r w:rsidR="0016480A" w:rsidRPr="005F099D">
        <w:rPr>
          <w:rFonts w:ascii="Times New Roman" w:hAnsi="Times New Roman" w:cs="Times New Roman"/>
          <w:sz w:val="24"/>
          <w:szCs w:val="24"/>
        </w:rPr>
        <w:t xml:space="preserve"> Eşitlik (11)</w:t>
      </w:r>
      <w:r w:rsidR="00116212" w:rsidRPr="005F099D">
        <w:rPr>
          <w:rFonts w:ascii="Times New Roman" w:hAnsi="Times New Roman" w:cs="Times New Roman"/>
          <w:sz w:val="24"/>
          <w:szCs w:val="24"/>
        </w:rPr>
        <w:t xml:space="preserve"> ile</w:t>
      </w:r>
      <w:r w:rsidR="00E2379C" w:rsidRPr="005F099D">
        <w:rPr>
          <w:rFonts w:ascii="Times New Roman" w:hAnsi="Times New Roman" w:cs="Times New Roman"/>
          <w:sz w:val="24"/>
          <w:szCs w:val="24"/>
        </w:rPr>
        <w:t xml:space="preserve"> düşük olması istenen oran değerler</w:t>
      </w:r>
      <w:r w:rsidR="00116212" w:rsidRPr="005F099D">
        <w:rPr>
          <w:rFonts w:ascii="Times New Roman" w:hAnsi="Times New Roman" w:cs="Times New Roman"/>
          <w:sz w:val="24"/>
          <w:szCs w:val="24"/>
        </w:rPr>
        <w:t>i</w:t>
      </w:r>
      <w:r w:rsidR="00E2379C" w:rsidRPr="005F099D">
        <w:rPr>
          <w:rFonts w:ascii="Times New Roman" w:hAnsi="Times New Roman" w:cs="Times New Roman"/>
          <w:sz w:val="24"/>
          <w:szCs w:val="24"/>
        </w:rPr>
        <w:t xml:space="preserve"> genel olarak büyükten küçüğe doğru</w:t>
      </w:r>
      <w:r w:rsidR="00BE5A9D" w:rsidRPr="005F099D">
        <w:rPr>
          <w:rFonts w:ascii="Times New Roman" w:hAnsi="Times New Roman" w:cs="Times New Roman"/>
          <w:sz w:val="24"/>
          <w:szCs w:val="24"/>
        </w:rPr>
        <w:t>, yüksek olanlar ise küçükten büyüğe doğru</w:t>
      </w:r>
      <w:r w:rsidR="00E2379C" w:rsidRPr="005F099D">
        <w:rPr>
          <w:rFonts w:ascii="Times New Roman" w:hAnsi="Times New Roman" w:cs="Times New Roman"/>
          <w:sz w:val="24"/>
          <w:szCs w:val="24"/>
        </w:rPr>
        <w:t xml:space="preserve"> </w:t>
      </w:r>
      <w:r w:rsidR="00116212" w:rsidRPr="005F099D">
        <w:rPr>
          <w:rFonts w:ascii="Times New Roman" w:hAnsi="Times New Roman" w:cs="Times New Roman"/>
          <w:sz w:val="24"/>
          <w:szCs w:val="24"/>
        </w:rPr>
        <w:t xml:space="preserve">sıralanarak </w:t>
      </w:r>
      <w:r w:rsidR="009C05A9" w:rsidRPr="005F099D">
        <w:rPr>
          <w:rFonts w:ascii="Times New Roman" w:hAnsi="Times New Roman" w:cs="Times New Roman"/>
          <w:sz w:val="24"/>
          <w:szCs w:val="24"/>
        </w:rPr>
        <w:t>mutlak eşleştirme sağlan</w:t>
      </w:r>
      <w:r w:rsidR="004722C2" w:rsidRPr="005F099D">
        <w:rPr>
          <w:rFonts w:ascii="Times New Roman" w:hAnsi="Times New Roman" w:cs="Times New Roman"/>
          <w:sz w:val="24"/>
          <w:szCs w:val="24"/>
        </w:rPr>
        <w:t>ır</w:t>
      </w:r>
      <w:r w:rsidR="009C05A9" w:rsidRPr="005F099D">
        <w:rPr>
          <w:rFonts w:ascii="Times New Roman" w:hAnsi="Times New Roman" w:cs="Times New Roman"/>
          <w:sz w:val="24"/>
          <w:szCs w:val="24"/>
        </w:rPr>
        <w:t>.</w:t>
      </w:r>
      <w:r w:rsidR="00BF7A3A" w:rsidRPr="005F099D">
        <w:rPr>
          <w:rFonts w:ascii="Times New Roman" w:hAnsi="Times New Roman" w:cs="Times New Roman"/>
          <w:sz w:val="24"/>
          <w:szCs w:val="24"/>
        </w:rPr>
        <w:t xml:space="preserve"> </w:t>
      </w:r>
      <w:r w:rsidR="00116212" w:rsidRPr="005F099D">
        <w:rPr>
          <w:rFonts w:ascii="Times New Roman" w:hAnsi="Times New Roman" w:cs="Times New Roman"/>
          <w:sz w:val="24"/>
          <w:szCs w:val="24"/>
        </w:rPr>
        <w:t>Örnek vermek</w:t>
      </w:r>
      <w:r w:rsidR="00A44D39" w:rsidRPr="005F099D">
        <w:rPr>
          <w:rFonts w:ascii="Times New Roman" w:hAnsi="Times New Roman" w:cs="Times New Roman"/>
          <w:sz w:val="24"/>
          <w:szCs w:val="24"/>
        </w:rPr>
        <w:t xml:space="preserve"> gerekirse; mevcut durumda faktörler</w:t>
      </w:r>
      <w:r w:rsidR="000E7977" w:rsidRPr="005F099D">
        <w:rPr>
          <w:rFonts w:ascii="Times New Roman" w:hAnsi="Times New Roman" w:cs="Times New Roman"/>
          <w:sz w:val="24"/>
          <w:szCs w:val="24"/>
        </w:rPr>
        <w:t xml:space="preserve"> (alternatifler)’</w:t>
      </w:r>
      <w:r w:rsidR="00A44D39" w:rsidRPr="005F099D">
        <w:rPr>
          <w:rFonts w:ascii="Times New Roman" w:hAnsi="Times New Roman" w:cs="Times New Roman"/>
          <w:sz w:val="24"/>
          <w:szCs w:val="24"/>
        </w:rPr>
        <w:t>e</w:t>
      </w:r>
      <w:r w:rsidR="000E7977" w:rsidRPr="005F099D">
        <w:rPr>
          <w:rFonts w:ascii="Times New Roman" w:hAnsi="Times New Roman" w:cs="Times New Roman"/>
          <w:sz w:val="24"/>
          <w:szCs w:val="24"/>
        </w:rPr>
        <w:t xml:space="preserve"> </w:t>
      </w:r>
      <w:r w:rsidR="00A44D39" w:rsidRPr="005F099D">
        <w:rPr>
          <w:rFonts w:ascii="Times New Roman" w:hAnsi="Times New Roman" w:cs="Times New Roman"/>
          <w:sz w:val="24"/>
          <w:szCs w:val="24"/>
        </w:rPr>
        <w:t xml:space="preserve">ait M kriteri değerlerine eşitlik (11) uygulanırsa yeni durumda </w:t>
      </w:r>
      <w:r w:rsidR="0004185F" w:rsidRPr="005F099D">
        <w:rPr>
          <w:rFonts w:ascii="Times New Roman" w:hAnsi="Times New Roman" w:cs="Times New Roman"/>
          <w:sz w:val="24"/>
          <w:szCs w:val="24"/>
        </w:rPr>
        <w:t xml:space="preserve">Çizelge 3’teki gibi </w:t>
      </w:r>
      <w:proofErr w:type="gramStart"/>
      <w:r w:rsidR="0004185F" w:rsidRPr="005F099D">
        <w:rPr>
          <w:rFonts w:ascii="Times New Roman" w:hAnsi="Times New Roman" w:cs="Times New Roman"/>
          <w:sz w:val="24"/>
          <w:szCs w:val="24"/>
        </w:rPr>
        <w:t>kriter</w:t>
      </w:r>
      <w:proofErr w:type="gramEnd"/>
      <w:r w:rsidR="0004185F" w:rsidRPr="005F099D">
        <w:rPr>
          <w:rFonts w:ascii="Times New Roman" w:hAnsi="Times New Roman" w:cs="Times New Roman"/>
          <w:sz w:val="24"/>
          <w:szCs w:val="24"/>
        </w:rPr>
        <w:t xml:space="preserve"> değerleri elde edilmiş olur.</w:t>
      </w:r>
    </w:p>
    <w:p w14:paraId="0BB3CB92" w14:textId="49E21EBD" w:rsidR="00A44D39" w:rsidRPr="005F099D" w:rsidRDefault="00A44D39" w:rsidP="003F61D1">
      <w:pPr>
        <w:spacing w:after="120" w:line="240" w:lineRule="auto"/>
        <w:ind w:firstLine="709"/>
        <w:jc w:val="center"/>
        <w:rPr>
          <w:rFonts w:ascii="Times New Roman" w:hAnsi="Times New Roman" w:cs="Times New Roman"/>
          <w:b/>
          <w:sz w:val="24"/>
          <w:szCs w:val="24"/>
        </w:rPr>
      </w:pPr>
      <w:r w:rsidRPr="005F099D">
        <w:rPr>
          <w:rFonts w:ascii="Times New Roman" w:hAnsi="Times New Roman" w:cs="Times New Roman"/>
          <w:b/>
          <w:sz w:val="24"/>
          <w:szCs w:val="24"/>
        </w:rPr>
        <w:t>Çizelge 3</w:t>
      </w:r>
      <w:r w:rsidR="00801F7D" w:rsidRPr="005F099D">
        <w:rPr>
          <w:rFonts w:ascii="Times New Roman" w:hAnsi="Times New Roman" w:cs="Times New Roman"/>
          <w:b/>
          <w:sz w:val="24"/>
          <w:szCs w:val="24"/>
        </w:rPr>
        <w:t>.</w:t>
      </w:r>
      <w:r w:rsidR="00C82D47" w:rsidRPr="005F099D">
        <w:rPr>
          <w:rFonts w:ascii="Times New Roman" w:hAnsi="Times New Roman" w:cs="Times New Roman"/>
          <w:b/>
          <w:sz w:val="24"/>
          <w:szCs w:val="24"/>
        </w:rPr>
        <w:t xml:space="preserve"> </w:t>
      </w:r>
      <w:r w:rsidRPr="005F099D">
        <w:rPr>
          <w:rFonts w:ascii="Times New Roman" w:hAnsi="Times New Roman" w:cs="Times New Roman"/>
          <w:b/>
          <w:sz w:val="24"/>
          <w:szCs w:val="24"/>
        </w:rPr>
        <w:t>Örnek Uygulama</w:t>
      </w:r>
    </w:p>
    <w:tbl>
      <w:tblPr>
        <w:tblStyle w:val="AkKlavuz"/>
        <w:tblW w:w="6900" w:type="dxa"/>
        <w:jc w:val="center"/>
        <w:tblLook w:val="04A0" w:firstRow="1" w:lastRow="0" w:firstColumn="1" w:lastColumn="0" w:noHBand="0" w:noVBand="1"/>
      </w:tblPr>
      <w:tblGrid>
        <w:gridCol w:w="1287"/>
        <w:gridCol w:w="616"/>
        <w:gridCol w:w="615"/>
        <w:gridCol w:w="615"/>
        <w:gridCol w:w="627"/>
        <w:gridCol w:w="1074"/>
        <w:gridCol w:w="514"/>
        <w:gridCol w:w="514"/>
        <w:gridCol w:w="514"/>
        <w:gridCol w:w="524"/>
      </w:tblGrid>
      <w:tr w:rsidR="00A44D39" w:rsidRPr="005F099D" w14:paraId="219659E9" w14:textId="77777777" w:rsidTr="003F61D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760" w:type="dxa"/>
            <w:gridSpan w:val="5"/>
            <w:noWrap/>
            <w:hideMark/>
          </w:tcPr>
          <w:p w14:paraId="4788F4DD" w14:textId="77777777" w:rsidR="00A44D39" w:rsidRPr="005F099D" w:rsidRDefault="00A44D39">
            <w:pPr>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Mevcut Durum</w:t>
            </w:r>
          </w:p>
        </w:tc>
        <w:tc>
          <w:tcPr>
            <w:tcW w:w="3140" w:type="dxa"/>
            <w:gridSpan w:val="5"/>
            <w:noWrap/>
            <w:hideMark/>
          </w:tcPr>
          <w:p w14:paraId="6C26A50A" w14:textId="77777777" w:rsidR="00A44D39" w:rsidRPr="005F099D" w:rsidRDefault="00A44D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Yeni Durum</w:t>
            </w:r>
          </w:p>
        </w:tc>
      </w:tr>
      <w:tr w:rsidR="00A44D39" w:rsidRPr="005F099D" w14:paraId="7458711E" w14:textId="77777777" w:rsidTr="003F61D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7" w:type="dxa"/>
            <w:vMerge w:val="restart"/>
            <w:noWrap/>
            <w:vAlign w:val="center"/>
            <w:hideMark/>
          </w:tcPr>
          <w:p w14:paraId="2003FB11" w14:textId="77777777" w:rsidR="00A44D39" w:rsidRPr="005F099D" w:rsidRDefault="00A44D39">
            <w:pPr>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Kriter</w:t>
            </w:r>
          </w:p>
        </w:tc>
        <w:tc>
          <w:tcPr>
            <w:tcW w:w="2473" w:type="dxa"/>
            <w:gridSpan w:val="4"/>
            <w:noWrap/>
            <w:hideMark/>
          </w:tcPr>
          <w:p w14:paraId="53C37039" w14:textId="77777777"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Faktörler</w:t>
            </w:r>
          </w:p>
        </w:tc>
        <w:tc>
          <w:tcPr>
            <w:tcW w:w="1074" w:type="dxa"/>
            <w:vMerge w:val="restart"/>
            <w:noWrap/>
            <w:vAlign w:val="center"/>
            <w:hideMark/>
          </w:tcPr>
          <w:p w14:paraId="0BB52BA1" w14:textId="77777777"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Kriter</w:t>
            </w:r>
          </w:p>
        </w:tc>
        <w:tc>
          <w:tcPr>
            <w:tcW w:w="2066" w:type="dxa"/>
            <w:gridSpan w:val="4"/>
            <w:noWrap/>
            <w:hideMark/>
          </w:tcPr>
          <w:p w14:paraId="405768B3" w14:textId="77777777"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Faktörler</w:t>
            </w:r>
          </w:p>
        </w:tc>
      </w:tr>
      <w:tr w:rsidR="00A44D39" w:rsidRPr="005F099D" w14:paraId="5024824B" w14:textId="77777777" w:rsidTr="003F61D1">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7" w:type="dxa"/>
            <w:vMerge/>
            <w:hideMark/>
          </w:tcPr>
          <w:p w14:paraId="7FF880C8" w14:textId="77777777" w:rsidR="00A44D39" w:rsidRPr="005F099D" w:rsidRDefault="00A44D39" w:rsidP="003F61D1">
            <w:pPr>
              <w:jc w:val="center"/>
              <w:rPr>
                <w:rFonts w:ascii="Times New Roman" w:eastAsia="Times New Roman" w:hAnsi="Times New Roman" w:cs="Times New Roman"/>
                <w:b w:val="0"/>
                <w:bCs w:val="0"/>
                <w:lang w:eastAsia="tr-TR"/>
              </w:rPr>
            </w:pPr>
          </w:p>
        </w:tc>
        <w:tc>
          <w:tcPr>
            <w:tcW w:w="616" w:type="dxa"/>
            <w:noWrap/>
            <w:hideMark/>
          </w:tcPr>
          <w:p w14:paraId="7B7186A4" w14:textId="77777777" w:rsidR="00A44D39" w:rsidRPr="005F099D" w:rsidRDefault="00A44D3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A1</w:t>
            </w:r>
          </w:p>
        </w:tc>
        <w:tc>
          <w:tcPr>
            <w:tcW w:w="615" w:type="dxa"/>
            <w:noWrap/>
            <w:hideMark/>
          </w:tcPr>
          <w:p w14:paraId="4D4749DF" w14:textId="77777777" w:rsidR="00A44D39" w:rsidRPr="005F099D" w:rsidRDefault="00A44D3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A2</w:t>
            </w:r>
          </w:p>
        </w:tc>
        <w:tc>
          <w:tcPr>
            <w:tcW w:w="615" w:type="dxa"/>
            <w:noWrap/>
            <w:hideMark/>
          </w:tcPr>
          <w:p w14:paraId="42E9D970" w14:textId="77777777" w:rsidR="00A44D39" w:rsidRPr="005F099D" w:rsidRDefault="00A44D3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A3</w:t>
            </w:r>
          </w:p>
        </w:tc>
        <w:tc>
          <w:tcPr>
            <w:tcW w:w="627" w:type="dxa"/>
            <w:noWrap/>
            <w:hideMark/>
          </w:tcPr>
          <w:p w14:paraId="204766F8" w14:textId="77777777" w:rsidR="00A44D39" w:rsidRPr="005F099D" w:rsidRDefault="00A44D3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A4</w:t>
            </w:r>
          </w:p>
        </w:tc>
        <w:tc>
          <w:tcPr>
            <w:tcW w:w="1074" w:type="dxa"/>
            <w:vMerge/>
            <w:hideMark/>
          </w:tcPr>
          <w:p w14:paraId="6E46044B" w14:textId="77777777" w:rsidR="00A44D39" w:rsidRPr="005F099D" w:rsidRDefault="00A44D39" w:rsidP="003F61D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p>
        </w:tc>
        <w:tc>
          <w:tcPr>
            <w:tcW w:w="514" w:type="dxa"/>
            <w:noWrap/>
            <w:hideMark/>
          </w:tcPr>
          <w:p w14:paraId="0F1FA709" w14:textId="77777777" w:rsidR="00A44D39" w:rsidRPr="005F099D" w:rsidRDefault="00A44D3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A1</w:t>
            </w:r>
          </w:p>
        </w:tc>
        <w:tc>
          <w:tcPr>
            <w:tcW w:w="514" w:type="dxa"/>
            <w:noWrap/>
            <w:hideMark/>
          </w:tcPr>
          <w:p w14:paraId="4C57CC6D" w14:textId="77777777" w:rsidR="00A44D39" w:rsidRPr="005F099D" w:rsidRDefault="00A44D3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A2</w:t>
            </w:r>
          </w:p>
        </w:tc>
        <w:tc>
          <w:tcPr>
            <w:tcW w:w="514" w:type="dxa"/>
            <w:noWrap/>
            <w:hideMark/>
          </w:tcPr>
          <w:p w14:paraId="5F4A485D" w14:textId="77777777" w:rsidR="00A44D39" w:rsidRPr="005F099D" w:rsidRDefault="00A44D3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A3</w:t>
            </w:r>
          </w:p>
        </w:tc>
        <w:tc>
          <w:tcPr>
            <w:tcW w:w="524" w:type="dxa"/>
            <w:noWrap/>
            <w:hideMark/>
          </w:tcPr>
          <w:p w14:paraId="3FC6FEA9" w14:textId="77777777" w:rsidR="00A44D39" w:rsidRPr="005F099D" w:rsidRDefault="00A44D3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A4</w:t>
            </w:r>
          </w:p>
        </w:tc>
      </w:tr>
      <w:tr w:rsidR="00A44D39" w:rsidRPr="005F099D" w14:paraId="771497FE" w14:textId="77777777" w:rsidTr="003F61D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87" w:type="dxa"/>
            <w:noWrap/>
            <w:hideMark/>
          </w:tcPr>
          <w:p w14:paraId="23A75C7A" w14:textId="77777777" w:rsidR="00A44D39" w:rsidRPr="005F099D" w:rsidRDefault="00A44D39">
            <w:pPr>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M</w:t>
            </w:r>
          </w:p>
        </w:tc>
        <w:tc>
          <w:tcPr>
            <w:tcW w:w="616" w:type="dxa"/>
            <w:noWrap/>
            <w:hideMark/>
          </w:tcPr>
          <w:p w14:paraId="66937701" w14:textId="77777777"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1</w:t>
            </w:r>
          </w:p>
        </w:tc>
        <w:tc>
          <w:tcPr>
            <w:tcW w:w="615" w:type="dxa"/>
            <w:noWrap/>
            <w:hideMark/>
          </w:tcPr>
          <w:p w14:paraId="42495487" w14:textId="77777777"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2</w:t>
            </w:r>
          </w:p>
        </w:tc>
        <w:tc>
          <w:tcPr>
            <w:tcW w:w="615" w:type="dxa"/>
            <w:noWrap/>
            <w:hideMark/>
          </w:tcPr>
          <w:p w14:paraId="123C9FDA" w14:textId="77777777"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3</w:t>
            </w:r>
          </w:p>
        </w:tc>
        <w:tc>
          <w:tcPr>
            <w:tcW w:w="627" w:type="dxa"/>
            <w:noWrap/>
            <w:hideMark/>
          </w:tcPr>
          <w:p w14:paraId="3ACD3BBF" w14:textId="77777777"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w:t>
            </w:r>
          </w:p>
        </w:tc>
        <w:tc>
          <w:tcPr>
            <w:tcW w:w="1074" w:type="dxa"/>
            <w:noWrap/>
            <w:hideMark/>
          </w:tcPr>
          <w:p w14:paraId="6E79E826" w14:textId="77777777"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M</w:t>
            </w:r>
          </w:p>
        </w:tc>
        <w:tc>
          <w:tcPr>
            <w:tcW w:w="514" w:type="dxa"/>
            <w:noWrap/>
            <w:hideMark/>
          </w:tcPr>
          <w:p w14:paraId="55CBEADF" w14:textId="4DEB2BDC"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w:t>
            </w:r>
          </w:p>
        </w:tc>
        <w:tc>
          <w:tcPr>
            <w:tcW w:w="514" w:type="dxa"/>
            <w:noWrap/>
            <w:hideMark/>
          </w:tcPr>
          <w:p w14:paraId="0AFE4A9A" w14:textId="275B8FFB"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3</w:t>
            </w:r>
          </w:p>
        </w:tc>
        <w:tc>
          <w:tcPr>
            <w:tcW w:w="514" w:type="dxa"/>
            <w:noWrap/>
            <w:hideMark/>
          </w:tcPr>
          <w:p w14:paraId="5880A466" w14:textId="297AC5C0"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2</w:t>
            </w:r>
          </w:p>
        </w:tc>
        <w:tc>
          <w:tcPr>
            <w:tcW w:w="524" w:type="dxa"/>
            <w:noWrap/>
            <w:hideMark/>
          </w:tcPr>
          <w:p w14:paraId="5A2FCE92" w14:textId="43DEED5C" w:rsidR="00A44D39" w:rsidRPr="005F099D" w:rsidRDefault="00A4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1</w:t>
            </w:r>
          </w:p>
        </w:tc>
      </w:tr>
    </w:tbl>
    <w:p w14:paraId="02147A08" w14:textId="77777777" w:rsidR="00F538FE" w:rsidRPr="005F099D" w:rsidRDefault="00F538FE" w:rsidP="003F61D1">
      <w:pPr>
        <w:spacing w:after="120" w:line="240" w:lineRule="auto"/>
        <w:jc w:val="both"/>
        <w:rPr>
          <w:rFonts w:ascii="Times New Roman" w:hAnsi="Times New Roman" w:cs="Times New Roman"/>
          <w:sz w:val="24"/>
          <w:szCs w:val="24"/>
        </w:rPr>
      </w:pPr>
    </w:p>
    <w:p w14:paraId="06693CC0" w14:textId="77777777" w:rsidR="000D7273" w:rsidRPr="005F099D" w:rsidRDefault="008C3E63" w:rsidP="003F61D1">
      <w:pPr>
        <w:spacing w:after="120" w:line="240" w:lineRule="auto"/>
        <w:jc w:val="both"/>
        <w:rPr>
          <w:rFonts w:ascii="Times New Roman" w:hAnsi="Times New Roman" w:cs="Times New Roman"/>
          <w:sz w:val="24"/>
        </w:rPr>
      </w:pPr>
      <w:r w:rsidRPr="005F099D">
        <w:rPr>
          <w:rFonts w:ascii="Times New Roman" w:hAnsi="Times New Roman" w:cs="Times New Roman"/>
          <w:position w:val="-20"/>
          <w:sz w:val="24"/>
        </w:rPr>
        <w:object w:dxaOrig="1800" w:dyaOrig="440" w14:anchorId="53892498">
          <v:shape id="_x0000_i1043" type="#_x0000_t75" style="width:90.45pt;height:21.9pt" o:ole="">
            <v:imagedata r:id="rId45" o:title=""/>
          </v:shape>
          <o:OLEObject Type="Embed" ProgID="Equation.DSMT4" ShapeID="_x0000_i1043" DrawAspect="Content" ObjectID="_1561276506" r:id="rId46"/>
        </w:object>
      </w:r>
      <w:r w:rsidR="00825B28" w:rsidRPr="005F099D">
        <w:rPr>
          <w:rFonts w:ascii="Times New Roman" w:hAnsi="Times New Roman" w:cs="Times New Roman"/>
          <w:sz w:val="24"/>
        </w:rPr>
        <w:tab/>
      </w:r>
      <w:r w:rsidR="00825B28" w:rsidRPr="005F099D">
        <w:rPr>
          <w:rFonts w:ascii="Times New Roman" w:hAnsi="Times New Roman" w:cs="Times New Roman"/>
          <w:sz w:val="24"/>
        </w:rPr>
        <w:tab/>
      </w:r>
      <w:r w:rsidR="00825B28" w:rsidRPr="005F099D">
        <w:rPr>
          <w:rFonts w:ascii="Times New Roman" w:hAnsi="Times New Roman" w:cs="Times New Roman"/>
          <w:sz w:val="24"/>
        </w:rPr>
        <w:tab/>
      </w:r>
      <w:r w:rsidR="00825B28" w:rsidRPr="005F099D">
        <w:rPr>
          <w:rFonts w:ascii="Times New Roman" w:hAnsi="Times New Roman" w:cs="Times New Roman"/>
          <w:sz w:val="24"/>
        </w:rPr>
        <w:tab/>
      </w:r>
      <w:r w:rsidR="00825B28" w:rsidRPr="005F099D">
        <w:rPr>
          <w:rFonts w:ascii="Times New Roman" w:hAnsi="Times New Roman" w:cs="Times New Roman"/>
          <w:sz w:val="24"/>
        </w:rPr>
        <w:tab/>
      </w:r>
      <w:r w:rsidR="00825B28" w:rsidRPr="005F099D">
        <w:rPr>
          <w:rFonts w:ascii="Times New Roman" w:hAnsi="Times New Roman" w:cs="Times New Roman"/>
          <w:sz w:val="24"/>
        </w:rPr>
        <w:tab/>
      </w:r>
      <w:r w:rsidR="00825B28" w:rsidRPr="005F099D">
        <w:rPr>
          <w:rFonts w:ascii="Times New Roman" w:hAnsi="Times New Roman" w:cs="Times New Roman"/>
          <w:sz w:val="24"/>
        </w:rPr>
        <w:tab/>
      </w:r>
      <w:r w:rsidR="00825B28" w:rsidRPr="005F099D">
        <w:rPr>
          <w:rFonts w:ascii="Times New Roman" w:hAnsi="Times New Roman" w:cs="Times New Roman"/>
          <w:sz w:val="24"/>
        </w:rPr>
        <w:tab/>
      </w:r>
      <w:r w:rsidR="001E0891" w:rsidRPr="005F099D">
        <w:rPr>
          <w:rFonts w:ascii="Times New Roman" w:hAnsi="Times New Roman" w:cs="Times New Roman"/>
          <w:sz w:val="24"/>
        </w:rPr>
        <w:tab/>
      </w:r>
      <w:r w:rsidR="00825B28" w:rsidRPr="005F099D">
        <w:rPr>
          <w:rFonts w:ascii="Times New Roman" w:hAnsi="Times New Roman" w:cs="Times New Roman"/>
          <w:sz w:val="24"/>
        </w:rPr>
        <w:t>(11)</w:t>
      </w:r>
    </w:p>
    <w:p w14:paraId="10DD5510" w14:textId="6C85A8C4" w:rsidR="0004185F" w:rsidRPr="005F099D" w:rsidRDefault="0004185F"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Bu aşamada karar </w:t>
      </w:r>
      <w:proofErr w:type="gramStart"/>
      <w:r w:rsidRPr="005F099D">
        <w:rPr>
          <w:rFonts w:ascii="Times New Roman" w:hAnsi="Times New Roman" w:cs="Times New Roman"/>
          <w:sz w:val="24"/>
          <w:szCs w:val="24"/>
        </w:rPr>
        <w:t>kriterleri</w:t>
      </w:r>
      <w:proofErr w:type="gramEnd"/>
      <w:r w:rsidRPr="005F099D">
        <w:rPr>
          <w:rFonts w:ascii="Times New Roman" w:hAnsi="Times New Roman" w:cs="Times New Roman"/>
          <w:sz w:val="24"/>
          <w:szCs w:val="24"/>
        </w:rPr>
        <w:t xml:space="preserve">, diğer bir deyişle finansal oranlar </w:t>
      </w:r>
      <w:proofErr w:type="spellStart"/>
      <w:r w:rsidRPr="005F099D">
        <w:rPr>
          <w:rFonts w:ascii="Times New Roman" w:hAnsi="Times New Roman" w:cs="Times New Roman"/>
          <w:sz w:val="24"/>
          <w:szCs w:val="24"/>
        </w:rPr>
        <w:t>ağırlıklandırılacaksa</w:t>
      </w:r>
      <w:proofErr w:type="spellEnd"/>
      <w:r w:rsidRPr="005F099D">
        <w:rPr>
          <w:rFonts w:ascii="Times New Roman" w:hAnsi="Times New Roman" w:cs="Times New Roman"/>
          <w:sz w:val="24"/>
          <w:szCs w:val="24"/>
        </w:rPr>
        <w:t xml:space="preserve"> mutlak eşleştirme sağlandıktan sonra </w:t>
      </w:r>
      <w:r w:rsidRPr="005F099D">
        <w:rPr>
          <w:rFonts w:ascii="Times New Roman" w:hAnsi="Times New Roman" w:cs="Times New Roman"/>
          <w:position w:val="-14"/>
          <w:sz w:val="24"/>
        </w:rPr>
        <w:object w:dxaOrig="300" w:dyaOrig="380" w14:anchorId="1614FB31">
          <v:shape id="_x0000_i1044" type="#_x0000_t75" style="width:15pt;height:19pt" o:ole="">
            <v:imagedata r:id="rId47" o:title=""/>
          </v:shape>
          <o:OLEObject Type="Embed" ProgID="Equation.DSMT4" ShapeID="_x0000_i1044" DrawAspect="Content" ObjectID="_1561276507" r:id="rId48"/>
        </w:object>
      </w:r>
      <w:r w:rsidRPr="005F099D">
        <w:rPr>
          <w:rFonts w:ascii="Times New Roman" w:hAnsi="Times New Roman" w:cs="Times New Roman"/>
        </w:rPr>
        <w:t xml:space="preserve"> </w:t>
      </w:r>
      <w:r w:rsidRPr="005F099D">
        <w:rPr>
          <w:rFonts w:ascii="Times New Roman" w:hAnsi="Times New Roman" w:cs="Times New Roman"/>
          <w:sz w:val="24"/>
        </w:rPr>
        <w:t>değerleri</w:t>
      </w:r>
      <w:r w:rsidRPr="005F099D">
        <w:rPr>
          <w:rFonts w:ascii="Times New Roman" w:hAnsi="Times New Roman" w:cs="Times New Roman"/>
        </w:rPr>
        <w:t xml:space="preserve"> </w:t>
      </w:r>
      <w:r w:rsidRPr="005F099D">
        <w:rPr>
          <w:rFonts w:ascii="Times New Roman" w:hAnsi="Times New Roman" w:cs="Times New Roman"/>
          <w:sz w:val="24"/>
          <w:szCs w:val="24"/>
        </w:rPr>
        <w:t xml:space="preserve">ağırlık katsayıları </w:t>
      </w:r>
      <w:r w:rsidR="00480B09" w:rsidRPr="005F099D">
        <w:rPr>
          <w:rFonts w:ascii="Times New Roman" w:hAnsi="Times New Roman" w:cs="Times New Roman"/>
          <w:sz w:val="24"/>
          <w:szCs w:val="24"/>
        </w:rPr>
        <w:t>(</w:t>
      </w:r>
      <w:r w:rsidR="00480B09" w:rsidRPr="005F099D">
        <w:rPr>
          <w:rFonts w:ascii="Times New Roman" w:hAnsi="Times New Roman" w:cs="Times New Roman"/>
          <w:position w:val="-14"/>
          <w:sz w:val="24"/>
          <w:szCs w:val="24"/>
        </w:rPr>
        <w:object w:dxaOrig="279" w:dyaOrig="380" w14:anchorId="0B4EB6FE">
          <v:shape id="_x0000_i1045" type="#_x0000_t75" style="width:14.4pt;height:19pt" o:ole="">
            <v:imagedata r:id="rId49" o:title=""/>
          </v:shape>
          <o:OLEObject Type="Embed" ProgID="Equation.DSMT4" ShapeID="_x0000_i1045" DrawAspect="Content" ObjectID="_1561276508" r:id="rId50"/>
        </w:object>
      </w:r>
      <w:r w:rsidR="00480B09" w:rsidRPr="005F099D">
        <w:rPr>
          <w:rFonts w:ascii="Times New Roman" w:hAnsi="Times New Roman" w:cs="Times New Roman"/>
          <w:sz w:val="24"/>
          <w:szCs w:val="24"/>
        </w:rPr>
        <w:t xml:space="preserve">) </w:t>
      </w:r>
      <w:r w:rsidRPr="005F099D">
        <w:rPr>
          <w:rFonts w:ascii="Times New Roman" w:hAnsi="Times New Roman" w:cs="Times New Roman"/>
          <w:sz w:val="24"/>
          <w:szCs w:val="24"/>
        </w:rPr>
        <w:t xml:space="preserve">ile çarpılarak eşitlik (12)’deki </w:t>
      </w:r>
      <w:proofErr w:type="spellStart"/>
      <w:r w:rsidRPr="005F099D">
        <w:rPr>
          <w:rFonts w:ascii="Times New Roman" w:hAnsi="Times New Roman" w:cs="Times New Roman"/>
          <w:sz w:val="24"/>
          <w:szCs w:val="24"/>
        </w:rPr>
        <w:t>ağırlıklandırılmış</w:t>
      </w:r>
      <w:proofErr w:type="spellEnd"/>
      <w:r w:rsidRPr="005F099D">
        <w:rPr>
          <w:rFonts w:ascii="Times New Roman" w:hAnsi="Times New Roman" w:cs="Times New Roman"/>
          <w:sz w:val="24"/>
          <w:szCs w:val="24"/>
        </w:rPr>
        <w:t xml:space="preserve"> matris elde edilir.</w:t>
      </w:r>
      <w:r w:rsidR="00480B09" w:rsidRPr="005F099D">
        <w:rPr>
          <w:rFonts w:ascii="Times New Roman" w:hAnsi="Times New Roman" w:cs="Times New Roman"/>
          <w:sz w:val="24"/>
          <w:szCs w:val="24"/>
        </w:rPr>
        <w:t xml:space="preserve"> Burada </w:t>
      </w:r>
      <w:r w:rsidR="00480B09" w:rsidRPr="005F099D">
        <w:rPr>
          <w:rFonts w:ascii="Times New Roman" w:hAnsi="Times New Roman" w:cs="Times New Roman"/>
          <w:position w:val="-14"/>
        </w:rPr>
        <w:object w:dxaOrig="279" w:dyaOrig="380" w14:anchorId="3FFE972F">
          <v:shape id="_x0000_i1046" type="#_x0000_t75" style="width:14.4pt;height:19pt" o:ole="">
            <v:imagedata r:id="rId49" o:title=""/>
          </v:shape>
          <o:OLEObject Type="Embed" ProgID="Equation.DSMT4" ShapeID="_x0000_i1046" DrawAspect="Content" ObjectID="_1561276509" r:id="rId51"/>
        </w:object>
      </w:r>
      <w:r w:rsidR="00480B09" w:rsidRPr="005F099D">
        <w:rPr>
          <w:rFonts w:ascii="Times New Roman" w:hAnsi="Times New Roman" w:cs="Times New Roman"/>
          <w:sz w:val="24"/>
        </w:rPr>
        <w:t xml:space="preserve">toplamları 1’e eşit olması gerekir. </w:t>
      </w:r>
      <w:r w:rsidR="00480B09" w:rsidRPr="005F099D">
        <w:rPr>
          <w:rFonts w:ascii="Times New Roman" w:hAnsi="Times New Roman" w:cs="Times New Roman"/>
          <w:sz w:val="24"/>
          <w:szCs w:val="24"/>
        </w:rPr>
        <w:t xml:space="preserve">Yani, </w:t>
      </w:r>
      <w:r w:rsidR="00480B09" w:rsidRPr="005F099D">
        <w:rPr>
          <w:rFonts w:ascii="Times New Roman" w:hAnsi="Times New Roman" w:cs="Times New Roman"/>
          <w:position w:val="-28"/>
          <w:sz w:val="24"/>
          <w:szCs w:val="24"/>
        </w:rPr>
        <w:object w:dxaOrig="900" w:dyaOrig="680" w14:anchorId="553BA08F">
          <v:shape id="_x0000_i1047" type="#_x0000_t75" style="width:44.95pt;height:34.55pt" o:ole="">
            <v:imagedata r:id="rId52" o:title=""/>
          </v:shape>
          <o:OLEObject Type="Embed" ProgID="Equation.DSMT4" ShapeID="_x0000_i1047" DrawAspect="Content" ObjectID="_1561276510" r:id="rId53"/>
        </w:object>
      </w:r>
      <w:r w:rsidR="00480B09" w:rsidRPr="005F099D">
        <w:rPr>
          <w:rFonts w:ascii="Times New Roman" w:hAnsi="Times New Roman" w:cs="Times New Roman"/>
          <w:sz w:val="24"/>
          <w:szCs w:val="24"/>
        </w:rPr>
        <w:t>’</w:t>
      </w:r>
      <w:proofErr w:type="spellStart"/>
      <w:r w:rsidR="00480B09" w:rsidRPr="005F099D">
        <w:rPr>
          <w:rFonts w:ascii="Times New Roman" w:hAnsi="Times New Roman" w:cs="Times New Roman"/>
          <w:sz w:val="24"/>
          <w:szCs w:val="24"/>
        </w:rPr>
        <w:t>dir</w:t>
      </w:r>
      <w:proofErr w:type="spellEnd"/>
      <w:r w:rsidR="00480B09" w:rsidRPr="005F099D">
        <w:rPr>
          <w:rFonts w:ascii="Times New Roman" w:hAnsi="Times New Roman" w:cs="Times New Roman"/>
          <w:sz w:val="24"/>
          <w:szCs w:val="24"/>
        </w:rPr>
        <w:t>.</w:t>
      </w:r>
    </w:p>
    <w:p w14:paraId="6EDE63C7" w14:textId="6E2984AE" w:rsidR="00EE6AF0" w:rsidRPr="005F099D" w:rsidRDefault="00987799" w:rsidP="003F61D1">
      <w:pPr>
        <w:spacing w:after="120" w:line="240" w:lineRule="auto"/>
        <w:jc w:val="both"/>
        <w:rPr>
          <w:rFonts w:ascii="Times New Roman" w:eastAsia="+mn-ea" w:hAnsi="Times New Roman" w:cs="Times New Roman"/>
          <w:b/>
          <w:bCs/>
          <w:sz w:val="24"/>
          <w:szCs w:val="20"/>
          <w:lang w:eastAsia="tr-TR"/>
        </w:rPr>
      </w:pPr>
      <w:r w:rsidRPr="005F099D">
        <w:rPr>
          <w:rFonts w:ascii="Times New Roman" w:hAnsi="Times New Roman" w:cs="Times New Roman"/>
          <w:position w:val="-104"/>
          <w:sz w:val="24"/>
        </w:rPr>
        <w:object w:dxaOrig="6120" w:dyaOrig="2200" w14:anchorId="5BFD72B7">
          <v:shape id="_x0000_i1048" type="#_x0000_t75" style="width:306.45pt;height:108.85pt" o:ole="">
            <v:imagedata r:id="rId54" o:title=""/>
          </v:shape>
          <o:OLEObject Type="Embed" ProgID="Equation.DSMT4" ShapeID="_x0000_i1048" DrawAspect="Content" ObjectID="_1561276511" r:id="rId55"/>
        </w:object>
      </w:r>
      <w:r w:rsidR="00A312CB" w:rsidRPr="005F099D">
        <w:rPr>
          <w:rFonts w:ascii="Times New Roman" w:hAnsi="Times New Roman" w:cs="Times New Roman"/>
          <w:sz w:val="24"/>
        </w:rPr>
        <w:tab/>
      </w:r>
      <w:r w:rsidR="00A312CB" w:rsidRPr="005F099D">
        <w:rPr>
          <w:rFonts w:ascii="Times New Roman" w:hAnsi="Times New Roman" w:cs="Times New Roman"/>
        </w:rPr>
        <w:tab/>
      </w:r>
      <w:r w:rsidR="00A312CB" w:rsidRPr="005F099D">
        <w:rPr>
          <w:rFonts w:ascii="Times New Roman" w:hAnsi="Times New Roman" w:cs="Times New Roman"/>
        </w:rPr>
        <w:tab/>
      </w:r>
      <w:r w:rsidR="00A312CB" w:rsidRPr="005F099D">
        <w:rPr>
          <w:rFonts w:ascii="Times New Roman" w:hAnsi="Times New Roman" w:cs="Times New Roman"/>
          <w:sz w:val="24"/>
        </w:rPr>
        <w:t>(12)</w:t>
      </w:r>
    </w:p>
    <w:p w14:paraId="18D6396A" w14:textId="3542BFB3" w:rsidR="00814E48" w:rsidRPr="005F099D" w:rsidRDefault="0097764F" w:rsidP="003F61D1">
      <w:pPr>
        <w:spacing w:after="120" w:line="240" w:lineRule="auto"/>
        <w:rPr>
          <w:rFonts w:ascii="Times New Roman" w:eastAsia="Times New Roman" w:hAnsi="Times New Roman" w:cs="Times New Roman"/>
          <w:sz w:val="20"/>
          <w:szCs w:val="24"/>
          <w:lang w:eastAsia="tr-TR"/>
        </w:rPr>
      </w:pPr>
      <w:r w:rsidRPr="005F099D">
        <w:rPr>
          <w:rFonts w:ascii="Times New Roman" w:eastAsia="+mn-ea" w:hAnsi="Times New Roman" w:cs="Times New Roman"/>
          <w:b/>
          <w:bCs/>
          <w:sz w:val="24"/>
          <w:szCs w:val="20"/>
          <w:lang w:eastAsia="tr-TR"/>
        </w:rPr>
        <w:t>6</w:t>
      </w:r>
      <w:r w:rsidR="0018083B" w:rsidRPr="005F099D">
        <w:rPr>
          <w:rFonts w:ascii="Times New Roman" w:eastAsia="+mn-ea" w:hAnsi="Times New Roman" w:cs="Times New Roman"/>
          <w:b/>
          <w:bCs/>
          <w:sz w:val="24"/>
          <w:szCs w:val="20"/>
          <w:lang w:eastAsia="tr-TR"/>
        </w:rPr>
        <w:t xml:space="preserve">. </w:t>
      </w:r>
      <w:r w:rsidR="00476FD1" w:rsidRPr="005F099D">
        <w:rPr>
          <w:rFonts w:ascii="Times New Roman" w:eastAsia="+mn-ea" w:hAnsi="Times New Roman" w:cs="Times New Roman"/>
          <w:b/>
          <w:bCs/>
          <w:sz w:val="24"/>
          <w:szCs w:val="20"/>
          <w:lang w:eastAsia="tr-TR"/>
        </w:rPr>
        <w:t>Aşama: Endeks</w:t>
      </w:r>
      <w:r w:rsidR="00DD673C" w:rsidRPr="005F099D">
        <w:rPr>
          <w:rFonts w:ascii="Times New Roman" w:eastAsia="+mn-ea" w:hAnsi="Times New Roman" w:cs="Times New Roman"/>
          <w:b/>
          <w:bCs/>
          <w:sz w:val="24"/>
          <w:szCs w:val="20"/>
          <w:lang w:eastAsia="tr-TR"/>
        </w:rPr>
        <w:t xml:space="preserve"> </w:t>
      </w:r>
      <w:r w:rsidR="005835DF" w:rsidRPr="005F099D">
        <w:rPr>
          <w:rFonts w:ascii="Times New Roman" w:eastAsia="+mn-ea" w:hAnsi="Times New Roman" w:cs="Times New Roman"/>
          <w:b/>
          <w:bCs/>
          <w:sz w:val="24"/>
          <w:szCs w:val="20"/>
          <w:lang w:eastAsia="tr-TR"/>
        </w:rPr>
        <w:t>referans değerlerinin belirlenmesi</w:t>
      </w:r>
    </w:p>
    <w:p w14:paraId="7F225D3C" w14:textId="253FE307" w:rsidR="000A7F01" w:rsidRPr="005F099D" w:rsidRDefault="00F51CF0"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Her bir satırda yer alan</w:t>
      </w:r>
      <w:r w:rsidR="000A7F01" w:rsidRPr="005F099D">
        <w:rPr>
          <w:rFonts w:ascii="Times New Roman" w:hAnsi="Times New Roman" w:cs="Times New Roman"/>
          <w:sz w:val="24"/>
          <w:szCs w:val="24"/>
        </w:rPr>
        <w:t xml:space="preserve"> </w:t>
      </w:r>
      <w:r w:rsidRPr="005F099D">
        <w:rPr>
          <w:rFonts w:ascii="Times New Roman" w:hAnsi="Times New Roman" w:cs="Times New Roman"/>
          <w:sz w:val="24"/>
          <w:szCs w:val="24"/>
        </w:rPr>
        <w:t xml:space="preserve">oran </w:t>
      </w:r>
      <w:r w:rsidR="000A7F01" w:rsidRPr="005F099D">
        <w:rPr>
          <w:rFonts w:ascii="Times New Roman" w:hAnsi="Times New Roman" w:cs="Times New Roman"/>
          <w:sz w:val="24"/>
          <w:szCs w:val="24"/>
        </w:rPr>
        <w:t xml:space="preserve">değerlerinden maksimum olanı, </w:t>
      </w:r>
      <w:r w:rsidRPr="005F099D">
        <w:rPr>
          <w:rFonts w:ascii="Times New Roman" w:hAnsi="Times New Roman" w:cs="Times New Roman"/>
          <w:sz w:val="24"/>
          <w:szCs w:val="24"/>
        </w:rPr>
        <w:t xml:space="preserve">o satırdaki oranın </w:t>
      </w:r>
      <w:r w:rsidR="000A7F01" w:rsidRPr="005F099D">
        <w:rPr>
          <w:rFonts w:ascii="Times New Roman" w:hAnsi="Times New Roman" w:cs="Times New Roman"/>
          <w:sz w:val="24"/>
          <w:szCs w:val="24"/>
        </w:rPr>
        <w:t>endeks referans değeri</w:t>
      </w:r>
      <w:r w:rsidR="00DA406A" w:rsidRPr="005F099D">
        <w:rPr>
          <w:rFonts w:ascii="Times New Roman" w:hAnsi="Times New Roman" w:cs="Times New Roman"/>
          <w:sz w:val="24"/>
          <w:szCs w:val="24"/>
        </w:rPr>
        <w:t xml:space="preserve"> (</w:t>
      </w:r>
      <w:r w:rsidR="00DA406A" w:rsidRPr="005F099D">
        <w:rPr>
          <w:rFonts w:ascii="Times New Roman" w:hAnsi="Times New Roman" w:cs="Times New Roman"/>
          <w:position w:val="-12"/>
          <w:sz w:val="24"/>
          <w:szCs w:val="24"/>
        </w:rPr>
        <w:object w:dxaOrig="300" w:dyaOrig="360" w14:anchorId="0F7CDA30">
          <v:shape id="_x0000_i1049" type="#_x0000_t75" style="width:15pt;height:18.45pt" o:ole="">
            <v:imagedata r:id="rId56" o:title=""/>
          </v:shape>
          <o:OLEObject Type="Embed" ProgID="Equation.DSMT4" ShapeID="_x0000_i1049" DrawAspect="Content" ObjectID="_1561276512" r:id="rId57"/>
        </w:object>
      </w:r>
      <w:r w:rsidR="00DA406A" w:rsidRPr="005F099D">
        <w:rPr>
          <w:rFonts w:ascii="Times New Roman" w:hAnsi="Times New Roman" w:cs="Times New Roman"/>
          <w:sz w:val="24"/>
          <w:szCs w:val="24"/>
        </w:rPr>
        <w:t>)</w:t>
      </w:r>
      <w:r w:rsidR="000A7F01" w:rsidRPr="005F099D">
        <w:rPr>
          <w:rFonts w:ascii="Times New Roman" w:hAnsi="Times New Roman" w:cs="Times New Roman"/>
          <w:sz w:val="24"/>
          <w:szCs w:val="24"/>
        </w:rPr>
        <w:t xml:space="preserve"> olarak belirlenir.</w:t>
      </w:r>
      <w:r w:rsidR="001E0891" w:rsidRPr="005F099D">
        <w:rPr>
          <w:rFonts w:ascii="Times New Roman" w:hAnsi="Times New Roman" w:cs="Times New Roman"/>
          <w:sz w:val="24"/>
          <w:szCs w:val="24"/>
        </w:rPr>
        <w:t xml:space="preserve"> Bu işlem eşitlik (1</w:t>
      </w:r>
      <w:r w:rsidR="00A312CB" w:rsidRPr="005F099D">
        <w:rPr>
          <w:rFonts w:ascii="Times New Roman" w:hAnsi="Times New Roman" w:cs="Times New Roman"/>
          <w:sz w:val="24"/>
          <w:szCs w:val="24"/>
        </w:rPr>
        <w:t>3</w:t>
      </w:r>
      <w:r w:rsidR="001E0891" w:rsidRPr="005F099D">
        <w:rPr>
          <w:rFonts w:ascii="Times New Roman" w:hAnsi="Times New Roman" w:cs="Times New Roman"/>
          <w:sz w:val="24"/>
          <w:szCs w:val="24"/>
        </w:rPr>
        <w:t>) ve (1</w:t>
      </w:r>
      <w:r w:rsidR="00A312CB" w:rsidRPr="005F099D">
        <w:rPr>
          <w:rFonts w:ascii="Times New Roman" w:hAnsi="Times New Roman" w:cs="Times New Roman"/>
          <w:sz w:val="24"/>
          <w:szCs w:val="24"/>
        </w:rPr>
        <w:t>4</w:t>
      </w:r>
      <w:r w:rsidR="001E0891" w:rsidRPr="005F099D">
        <w:rPr>
          <w:rFonts w:ascii="Times New Roman" w:hAnsi="Times New Roman" w:cs="Times New Roman"/>
          <w:sz w:val="24"/>
          <w:szCs w:val="24"/>
        </w:rPr>
        <w:t>) yardımıyla yapılmaktadır.</w:t>
      </w:r>
    </w:p>
    <w:p w14:paraId="48E8D766" w14:textId="1EF55943" w:rsidR="001E0891" w:rsidRPr="005F099D" w:rsidRDefault="00477391" w:rsidP="003F61D1">
      <w:pPr>
        <w:spacing w:after="120" w:line="240" w:lineRule="auto"/>
        <w:jc w:val="both"/>
        <w:rPr>
          <w:rFonts w:ascii="Times New Roman" w:hAnsi="Times New Roman" w:cs="Times New Roman"/>
          <w:sz w:val="24"/>
        </w:rPr>
      </w:pPr>
      <w:r w:rsidRPr="005F099D">
        <w:rPr>
          <w:rFonts w:ascii="Times New Roman" w:hAnsi="Times New Roman" w:cs="Times New Roman"/>
          <w:position w:val="-20"/>
          <w:sz w:val="24"/>
        </w:rPr>
        <w:object w:dxaOrig="1460" w:dyaOrig="440" w14:anchorId="21D06F8C">
          <v:shape id="_x0000_i1050" type="#_x0000_t75" style="width:72.6pt;height:21.9pt" o:ole="">
            <v:imagedata r:id="rId58" o:title=""/>
          </v:shape>
          <o:OLEObject Type="Embed" ProgID="Equation.DSMT4" ShapeID="_x0000_i1050" DrawAspect="Content" ObjectID="_1561276513" r:id="rId59"/>
        </w:object>
      </w:r>
      <w:r w:rsidR="001E0891" w:rsidRPr="005F099D">
        <w:rPr>
          <w:rFonts w:ascii="Times New Roman" w:hAnsi="Times New Roman" w:cs="Times New Roman"/>
          <w:sz w:val="24"/>
        </w:rPr>
        <w:tab/>
      </w:r>
      <w:r w:rsidR="001E0891" w:rsidRPr="005F099D">
        <w:rPr>
          <w:rFonts w:ascii="Times New Roman" w:hAnsi="Times New Roman" w:cs="Times New Roman"/>
          <w:sz w:val="24"/>
        </w:rPr>
        <w:tab/>
      </w:r>
      <w:r w:rsidR="001E0891" w:rsidRPr="005F099D">
        <w:rPr>
          <w:rFonts w:ascii="Times New Roman" w:hAnsi="Times New Roman" w:cs="Times New Roman"/>
          <w:sz w:val="24"/>
        </w:rPr>
        <w:tab/>
      </w:r>
      <w:r w:rsidR="001E0891" w:rsidRPr="005F099D">
        <w:rPr>
          <w:rFonts w:ascii="Times New Roman" w:hAnsi="Times New Roman" w:cs="Times New Roman"/>
          <w:sz w:val="24"/>
        </w:rPr>
        <w:tab/>
      </w:r>
      <w:r w:rsidR="001E0891" w:rsidRPr="005F099D">
        <w:rPr>
          <w:rFonts w:ascii="Times New Roman" w:hAnsi="Times New Roman" w:cs="Times New Roman"/>
          <w:sz w:val="24"/>
        </w:rPr>
        <w:tab/>
      </w:r>
      <w:r w:rsidR="001E0891" w:rsidRPr="005F099D">
        <w:rPr>
          <w:rFonts w:ascii="Times New Roman" w:hAnsi="Times New Roman" w:cs="Times New Roman"/>
          <w:sz w:val="24"/>
        </w:rPr>
        <w:tab/>
      </w:r>
      <w:r w:rsidR="001E0891" w:rsidRPr="005F099D">
        <w:rPr>
          <w:rFonts w:ascii="Times New Roman" w:hAnsi="Times New Roman" w:cs="Times New Roman"/>
          <w:sz w:val="24"/>
        </w:rPr>
        <w:tab/>
      </w:r>
      <w:r w:rsidR="001E0891" w:rsidRPr="005F099D">
        <w:rPr>
          <w:rFonts w:ascii="Times New Roman" w:hAnsi="Times New Roman" w:cs="Times New Roman"/>
          <w:sz w:val="24"/>
        </w:rPr>
        <w:tab/>
      </w:r>
      <w:r w:rsidR="001E0891" w:rsidRPr="005F099D">
        <w:rPr>
          <w:rFonts w:ascii="Times New Roman" w:hAnsi="Times New Roman" w:cs="Times New Roman"/>
          <w:sz w:val="24"/>
        </w:rPr>
        <w:tab/>
      </w:r>
      <w:r w:rsidR="00A312CB" w:rsidRPr="005F099D">
        <w:rPr>
          <w:rFonts w:ascii="Times New Roman" w:hAnsi="Times New Roman" w:cs="Times New Roman"/>
          <w:sz w:val="24"/>
        </w:rPr>
        <w:t>(13</w:t>
      </w:r>
      <w:r w:rsidR="001E0891" w:rsidRPr="005F099D">
        <w:rPr>
          <w:rFonts w:ascii="Times New Roman" w:hAnsi="Times New Roman" w:cs="Times New Roman"/>
          <w:sz w:val="24"/>
        </w:rPr>
        <w:t>)</w:t>
      </w:r>
    </w:p>
    <w:p w14:paraId="3A199FFF" w14:textId="381D7E52" w:rsidR="00EF4250" w:rsidRPr="005F099D" w:rsidRDefault="00A76E1B" w:rsidP="003F61D1">
      <w:pPr>
        <w:spacing w:after="120" w:line="240" w:lineRule="auto"/>
        <w:jc w:val="both"/>
        <w:rPr>
          <w:rFonts w:ascii="Times New Roman" w:hAnsi="Times New Roman" w:cs="Times New Roman"/>
          <w:sz w:val="24"/>
        </w:rPr>
      </w:pPr>
      <w:r w:rsidRPr="005F099D">
        <w:rPr>
          <w:rFonts w:ascii="Times New Roman" w:hAnsi="Times New Roman" w:cs="Times New Roman"/>
          <w:position w:val="-12"/>
          <w:sz w:val="24"/>
          <w:szCs w:val="24"/>
        </w:rPr>
        <w:object w:dxaOrig="2620" w:dyaOrig="360" w14:anchorId="53F79390">
          <v:shape id="_x0000_i1051" type="#_x0000_t75" style="width:129.6pt;height:18.45pt" o:ole="">
            <v:imagedata r:id="rId60" o:title=""/>
          </v:shape>
          <o:OLEObject Type="Embed" ProgID="Equation.DSMT4" ShapeID="_x0000_i1051" DrawAspect="Content" ObjectID="_1561276514" r:id="rId61"/>
        </w:object>
      </w:r>
      <w:r w:rsidRPr="005F099D">
        <w:rPr>
          <w:rFonts w:ascii="Times New Roman" w:hAnsi="Times New Roman" w:cs="Times New Roman"/>
          <w:sz w:val="24"/>
          <w:szCs w:val="24"/>
        </w:rPr>
        <w:t xml:space="preserve"> </w:t>
      </w:r>
      <w:proofErr w:type="gramStart"/>
      <w:r w:rsidRPr="005F099D">
        <w:rPr>
          <w:rFonts w:ascii="Times New Roman" w:hAnsi="Times New Roman" w:cs="Times New Roman"/>
          <w:sz w:val="24"/>
          <w:szCs w:val="24"/>
        </w:rPr>
        <w:t>her</w:t>
      </w:r>
      <w:proofErr w:type="gramEnd"/>
      <w:r w:rsidRPr="005F099D">
        <w:rPr>
          <w:rFonts w:ascii="Times New Roman" w:hAnsi="Times New Roman" w:cs="Times New Roman"/>
          <w:sz w:val="24"/>
          <w:szCs w:val="24"/>
        </w:rPr>
        <w:t xml:space="preserve"> bir satıra ait maksimum değerlerdir.</w:t>
      </w:r>
      <w:r w:rsidRPr="005F099D">
        <w:rPr>
          <w:rFonts w:ascii="Times New Roman" w:hAnsi="Times New Roman" w:cs="Times New Roman"/>
          <w:sz w:val="24"/>
          <w:szCs w:val="24"/>
        </w:rPr>
        <w:tab/>
      </w:r>
      <w:r w:rsidRPr="005F099D">
        <w:rPr>
          <w:rFonts w:ascii="Times New Roman" w:hAnsi="Times New Roman" w:cs="Times New Roman"/>
          <w:sz w:val="24"/>
        </w:rPr>
        <w:tab/>
      </w:r>
      <w:r w:rsidR="001E0891" w:rsidRPr="005F099D">
        <w:rPr>
          <w:rFonts w:ascii="Times New Roman" w:hAnsi="Times New Roman" w:cs="Times New Roman"/>
          <w:sz w:val="24"/>
        </w:rPr>
        <w:t>(1</w:t>
      </w:r>
      <w:r w:rsidR="00A312CB" w:rsidRPr="005F099D">
        <w:rPr>
          <w:rFonts w:ascii="Times New Roman" w:hAnsi="Times New Roman" w:cs="Times New Roman"/>
          <w:sz w:val="24"/>
        </w:rPr>
        <w:t>4</w:t>
      </w:r>
      <w:r w:rsidR="001E0891" w:rsidRPr="005F099D">
        <w:rPr>
          <w:rFonts w:ascii="Times New Roman" w:hAnsi="Times New Roman" w:cs="Times New Roman"/>
          <w:sz w:val="24"/>
        </w:rPr>
        <w:t>)</w:t>
      </w:r>
    </w:p>
    <w:p w14:paraId="169A3913" w14:textId="0B127EB3" w:rsidR="00473F14" w:rsidRPr="005F099D" w:rsidRDefault="0097764F" w:rsidP="003F61D1">
      <w:pPr>
        <w:spacing w:after="120" w:line="240" w:lineRule="auto"/>
        <w:rPr>
          <w:rFonts w:ascii="Times New Roman" w:eastAsia="Times New Roman" w:hAnsi="Times New Roman" w:cs="Times New Roman"/>
          <w:sz w:val="20"/>
          <w:szCs w:val="24"/>
          <w:lang w:eastAsia="tr-TR"/>
        </w:rPr>
      </w:pPr>
      <w:r w:rsidRPr="005F099D">
        <w:rPr>
          <w:rFonts w:ascii="Times New Roman" w:eastAsia="+mn-ea" w:hAnsi="Times New Roman" w:cs="Times New Roman"/>
          <w:b/>
          <w:bCs/>
          <w:sz w:val="24"/>
          <w:szCs w:val="20"/>
          <w:lang w:eastAsia="tr-TR"/>
        </w:rPr>
        <w:t>7</w:t>
      </w:r>
      <w:r w:rsidR="0018083B" w:rsidRPr="005F099D">
        <w:rPr>
          <w:rFonts w:ascii="Times New Roman" w:eastAsia="+mn-ea" w:hAnsi="Times New Roman" w:cs="Times New Roman"/>
          <w:b/>
          <w:bCs/>
          <w:sz w:val="24"/>
          <w:szCs w:val="20"/>
          <w:lang w:eastAsia="tr-TR"/>
        </w:rPr>
        <w:t xml:space="preserve">. </w:t>
      </w:r>
      <w:r w:rsidR="00B40A9A" w:rsidRPr="005F099D">
        <w:rPr>
          <w:rFonts w:ascii="Times New Roman" w:eastAsia="+mn-ea" w:hAnsi="Times New Roman" w:cs="Times New Roman"/>
          <w:b/>
          <w:bCs/>
          <w:sz w:val="24"/>
          <w:szCs w:val="20"/>
          <w:lang w:eastAsia="tr-TR"/>
        </w:rPr>
        <w:t>Aşama: Endeks</w:t>
      </w:r>
      <w:r w:rsidR="000519CB" w:rsidRPr="005F099D">
        <w:rPr>
          <w:rFonts w:ascii="Times New Roman" w:eastAsia="+mn-ea" w:hAnsi="Times New Roman" w:cs="Times New Roman"/>
          <w:b/>
          <w:bCs/>
          <w:sz w:val="24"/>
          <w:szCs w:val="20"/>
          <w:lang w:eastAsia="tr-TR"/>
        </w:rPr>
        <w:t xml:space="preserve"> </w:t>
      </w:r>
      <w:r w:rsidR="00B40A9A" w:rsidRPr="005F099D">
        <w:rPr>
          <w:rFonts w:ascii="Times New Roman" w:eastAsia="+mn-ea" w:hAnsi="Times New Roman" w:cs="Times New Roman"/>
          <w:b/>
          <w:bCs/>
          <w:sz w:val="24"/>
          <w:szCs w:val="20"/>
          <w:lang w:eastAsia="tr-TR"/>
        </w:rPr>
        <w:t>puanlarının hesaplanması</w:t>
      </w:r>
    </w:p>
    <w:p w14:paraId="645FB6D0" w14:textId="69B02A67" w:rsidR="00E631E3" w:rsidRPr="005F099D" w:rsidRDefault="00B50389"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H</w:t>
      </w:r>
      <w:r w:rsidR="000A7F01" w:rsidRPr="005F099D">
        <w:rPr>
          <w:rFonts w:ascii="Times New Roman" w:hAnsi="Times New Roman" w:cs="Times New Roman"/>
          <w:sz w:val="24"/>
          <w:szCs w:val="24"/>
        </w:rPr>
        <w:t xml:space="preserve">er bir </w:t>
      </w:r>
      <w:r w:rsidR="001D0E4D" w:rsidRPr="005F099D">
        <w:rPr>
          <w:rFonts w:ascii="Times New Roman" w:hAnsi="Times New Roman" w:cs="Times New Roman"/>
          <w:sz w:val="24"/>
          <w:szCs w:val="24"/>
        </w:rPr>
        <w:t xml:space="preserve">satırda yer alan oran değerlerinden maksimum olanı </w:t>
      </w:r>
      <w:r w:rsidR="000A7F01" w:rsidRPr="005F099D">
        <w:rPr>
          <w:rFonts w:ascii="Times New Roman" w:hAnsi="Times New Roman" w:cs="Times New Roman"/>
          <w:sz w:val="24"/>
          <w:szCs w:val="24"/>
        </w:rPr>
        <w:t xml:space="preserve">endeks referans değeri olarak belirlendikten sonra </w:t>
      </w:r>
      <w:r w:rsidR="00AF3530" w:rsidRPr="005F099D">
        <w:rPr>
          <w:rFonts w:ascii="Times New Roman" w:hAnsi="Times New Roman" w:cs="Times New Roman"/>
          <w:sz w:val="24"/>
          <w:szCs w:val="24"/>
        </w:rPr>
        <w:t xml:space="preserve">söz konusu </w:t>
      </w:r>
      <w:r w:rsidR="00FE3DF8" w:rsidRPr="005F099D">
        <w:rPr>
          <w:rFonts w:ascii="Times New Roman" w:hAnsi="Times New Roman" w:cs="Times New Roman"/>
          <w:sz w:val="24"/>
          <w:szCs w:val="24"/>
        </w:rPr>
        <w:t xml:space="preserve">endeks referans değerleri </w:t>
      </w:r>
      <w:r w:rsidR="000A7F01" w:rsidRPr="005F099D">
        <w:rPr>
          <w:rFonts w:ascii="Times New Roman" w:hAnsi="Times New Roman" w:cs="Times New Roman"/>
          <w:sz w:val="24"/>
          <w:szCs w:val="24"/>
        </w:rPr>
        <w:t xml:space="preserve">toplanarak genel endeks puanı bulunur. </w:t>
      </w:r>
      <w:r w:rsidR="008075EC" w:rsidRPr="005F099D">
        <w:rPr>
          <w:rFonts w:ascii="Times New Roman" w:hAnsi="Times New Roman" w:cs="Times New Roman"/>
          <w:sz w:val="24"/>
          <w:szCs w:val="24"/>
        </w:rPr>
        <w:t>5</w:t>
      </w:r>
      <w:r w:rsidR="000A7F01" w:rsidRPr="005F099D">
        <w:rPr>
          <w:rFonts w:ascii="Times New Roman" w:hAnsi="Times New Roman" w:cs="Times New Roman"/>
          <w:sz w:val="24"/>
          <w:szCs w:val="24"/>
        </w:rPr>
        <w:t xml:space="preserve">. </w:t>
      </w:r>
      <w:r w:rsidR="008075EC" w:rsidRPr="005F099D">
        <w:rPr>
          <w:rFonts w:ascii="Times New Roman" w:hAnsi="Times New Roman" w:cs="Times New Roman"/>
          <w:sz w:val="24"/>
          <w:szCs w:val="24"/>
        </w:rPr>
        <w:t xml:space="preserve">aşamanın sonunda, </w:t>
      </w:r>
      <w:r w:rsidR="000A7F01" w:rsidRPr="005F099D">
        <w:rPr>
          <w:rFonts w:ascii="Times New Roman" w:hAnsi="Times New Roman" w:cs="Times New Roman"/>
          <w:sz w:val="24"/>
          <w:szCs w:val="24"/>
        </w:rPr>
        <w:t xml:space="preserve">her bir OSB’nin </w:t>
      </w:r>
      <w:r w:rsidR="008075EC" w:rsidRPr="005F099D">
        <w:rPr>
          <w:rFonts w:ascii="Times New Roman" w:hAnsi="Times New Roman" w:cs="Times New Roman"/>
          <w:sz w:val="24"/>
          <w:szCs w:val="24"/>
        </w:rPr>
        <w:t xml:space="preserve">her bir satırda yer alan </w:t>
      </w:r>
      <w:r w:rsidR="000A7F01" w:rsidRPr="005F099D">
        <w:rPr>
          <w:rFonts w:ascii="Times New Roman" w:hAnsi="Times New Roman" w:cs="Times New Roman"/>
          <w:sz w:val="24"/>
          <w:szCs w:val="24"/>
        </w:rPr>
        <w:t>oran değerleri topla</w:t>
      </w:r>
      <w:r w:rsidR="00AD64AD" w:rsidRPr="005F099D">
        <w:rPr>
          <w:rFonts w:ascii="Times New Roman" w:hAnsi="Times New Roman" w:cs="Times New Roman"/>
          <w:sz w:val="24"/>
          <w:szCs w:val="24"/>
        </w:rPr>
        <w:t>narak o OSB’nin toplam puanı</w:t>
      </w:r>
      <w:r w:rsidR="000A7F01" w:rsidRPr="005F099D">
        <w:rPr>
          <w:rFonts w:ascii="Times New Roman" w:hAnsi="Times New Roman" w:cs="Times New Roman"/>
          <w:sz w:val="24"/>
          <w:szCs w:val="24"/>
        </w:rPr>
        <w:t xml:space="preserve"> hesaplanır. </w:t>
      </w:r>
      <w:r w:rsidR="001023A6" w:rsidRPr="005F099D">
        <w:rPr>
          <w:rFonts w:ascii="Times New Roman" w:hAnsi="Times New Roman" w:cs="Times New Roman"/>
          <w:sz w:val="24"/>
          <w:szCs w:val="24"/>
        </w:rPr>
        <w:t xml:space="preserve">Her bir </w:t>
      </w:r>
      <w:r w:rsidR="000A7F01" w:rsidRPr="005F099D">
        <w:rPr>
          <w:rFonts w:ascii="Times New Roman" w:hAnsi="Times New Roman" w:cs="Times New Roman"/>
          <w:sz w:val="24"/>
          <w:szCs w:val="24"/>
        </w:rPr>
        <w:t>OSB</w:t>
      </w:r>
      <w:r w:rsidR="001023A6" w:rsidRPr="005F099D">
        <w:rPr>
          <w:rFonts w:ascii="Times New Roman" w:hAnsi="Times New Roman" w:cs="Times New Roman"/>
          <w:sz w:val="24"/>
          <w:szCs w:val="24"/>
        </w:rPr>
        <w:t>’nin</w:t>
      </w:r>
      <w:r w:rsidR="000A7F01" w:rsidRPr="005F099D">
        <w:rPr>
          <w:rFonts w:ascii="Times New Roman" w:hAnsi="Times New Roman" w:cs="Times New Roman"/>
          <w:sz w:val="24"/>
          <w:szCs w:val="24"/>
        </w:rPr>
        <w:t xml:space="preserve"> toplam puanı genel endeks puanına oranlanıp 100 ile çarpılması sonucu </w:t>
      </w:r>
      <w:r w:rsidR="005511EC" w:rsidRPr="005F099D">
        <w:rPr>
          <w:rFonts w:ascii="Times New Roman" w:hAnsi="Times New Roman" w:cs="Times New Roman"/>
          <w:sz w:val="24"/>
          <w:szCs w:val="24"/>
        </w:rPr>
        <w:t xml:space="preserve">her bir </w:t>
      </w:r>
      <w:r w:rsidR="000A7F01" w:rsidRPr="005F099D">
        <w:rPr>
          <w:rFonts w:ascii="Times New Roman" w:hAnsi="Times New Roman" w:cs="Times New Roman"/>
          <w:sz w:val="24"/>
          <w:szCs w:val="24"/>
        </w:rPr>
        <w:t>OSB’nin endeks puanı hesaplanmış olur.</w:t>
      </w:r>
      <w:r w:rsidR="00855ABF" w:rsidRPr="005F099D">
        <w:rPr>
          <w:rFonts w:ascii="Times New Roman" w:hAnsi="Times New Roman" w:cs="Times New Roman"/>
          <w:sz w:val="24"/>
          <w:szCs w:val="24"/>
        </w:rPr>
        <w:t xml:space="preserve"> Burada, eşitlik (1</w:t>
      </w:r>
      <w:r w:rsidR="00A312CB" w:rsidRPr="005F099D">
        <w:rPr>
          <w:rFonts w:ascii="Times New Roman" w:hAnsi="Times New Roman" w:cs="Times New Roman"/>
          <w:sz w:val="24"/>
          <w:szCs w:val="24"/>
        </w:rPr>
        <w:t>5</w:t>
      </w:r>
      <w:r w:rsidR="00855ABF" w:rsidRPr="005F099D">
        <w:rPr>
          <w:rFonts w:ascii="Times New Roman" w:hAnsi="Times New Roman" w:cs="Times New Roman"/>
          <w:sz w:val="24"/>
          <w:szCs w:val="24"/>
        </w:rPr>
        <w:t xml:space="preserve">) </w:t>
      </w:r>
      <w:r w:rsidR="008B0A09" w:rsidRPr="005F099D">
        <w:rPr>
          <w:rFonts w:ascii="Times New Roman" w:hAnsi="Times New Roman" w:cs="Times New Roman"/>
          <w:sz w:val="24"/>
          <w:szCs w:val="24"/>
        </w:rPr>
        <w:t xml:space="preserve">endeks </w:t>
      </w:r>
      <w:r w:rsidR="00855ABF" w:rsidRPr="005F099D">
        <w:rPr>
          <w:rFonts w:ascii="Times New Roman" w:hAnsi="Times New Roman" w:cs="Times New Roman"/>
          <w:sz w:val="24"/>
          <w:szCs w:val="24"/>
        </w:rPr>
        <w:t>referans değerlerinin toplamından oluşan genel endeks puanını, eşitlik (1</w:t>
      </w:r>
      <w:r w:rsidR="00A312CB" w:rsidRPr="005F099D">
        <w:rPr>
          <w:rFonts w:ascii="Times New Roman" w:hAnsi="Times New Roman" w:cs="Times New Roman"/>
          <w:sz w:val="24"/>
          <w:szCs w:val="24"/>
        </w:rPr>
        <w:t>6</w:t>
      </w:r>
      <w:r w:rsidR="00855ABF" w:rsidRPr="005F099D">
        <w:rPr>
          <w:rFonts w:ascii="Times New Roman" w:hAnsi="Times New Roman" w:cs="Times New Roman"/>
          <w:sz w:val="24"/>
          <w:szCs w:val="24"/>
        </w:rPr>
        <w:t xml:space="preserve">) OSB’lerin </w:t>
      </w:r>
      <w:r w:rsidR="008075EC" w:rsidRPr="005F099D">
        <w:rPr>
          <w:rFonts w:ascii="Times New Roman" w:hAnsi="Times New Roman" w:cs="Times New Roman"/>
          <w:sz w:val="24"/>
          <w:szCs w:val="24"/>
        </w:rPr>
        <w:t xml:space="preserve">oran </w:t>
      </w:r>
      <w:r w:rsidR="00855ABF" w:rsidRPr="005F099D">
        <w:rPr>
          <w:rFonts w:ascii="Times New Roman" w:hAnsi="Times New Roman" w:cs="Times New Roman"/>
          <w:sz w:val="24"/>
          <w:szCs w:val="24"/>
        </w:rPr>
        <w:t>değerlerinin toplamından oluşan OSB toplam puanını ve eşitlik (1</w:t>
      </w:r>
      <w:r w:rsidR="00A312CB" w:rsidRPr="005F099D">
        <w:rPr>
          <w:rFonts w:ascii="Times New Roman" w:hAnsi="Times New Roman" w:cs="Times New Roman"/>
          <w:sz w:val="24"/>
          <w:szCs w:val="24"/>
        </w:rPr>
        <w:t>7</w:t>
      </w:r>
      <w:r w:rsidR="00855ABF" w:rsidRPr="005F099D">
        <w:rPr>
          <w:rFonts w:ascii="Times New Roman" w:hAnsi="Times New Roman" w:cs="Times New Roman"/>
          <w:sz w:val="24"/>
          <w:szCs w:val="24"/>
        </w:rPr>
        <w:t xml:space="preserve">) ise OSB toplam puanının endeks referans değerlerinin toplamına bölünerek 100 ile çarpılması sonucu </w:t>
      </w:r>
      <w:r w:rsidR="00F62621" w:rsidRPr="005F099D">
        <w:rPr>
          <w:rFonts w:ascii="Times New Roman" w:hAnsi="Times New Roman" w:cs="Times New Roman"/>
          <w:sz w:val="24"/>
          <w:szCs w:val="24"/>
        </w:rPr>
        <w:t>elde edilen</w:t>
      </w:r>
      <w:r w:rsidR="00E77AF3" w:rsidRPr="005F099D">
        <w:rPr>
          <w:rFonts w:ascii="Times New Roman" w:hAnsi="Times New Roman" w:cs="Times New Roman"/>
          <w:sz w:val="24"/>
          <w:szCs w:val="24"/>
        </w:rPr>
        <w:t xml:space="preserve"> </w:t>
      </w:r>
      <w:r w:rsidR="00F62621" w:rsidRPr="005F099D">
        <w:rPr>
          <w:rFonts w:ascii="Times New Roman" w:hAnsi="Times New Roman" w:cs="Times New Roman"/>
          <w:sz w:val="24"/>
          <w:szCs w:val="24"/>
        </w:rPr>
        <w:t xml:space="preserve">t zaman dilimine ait </w:t>
      </w:r>
      <w:r w:rsidR="007F362A" w:rsidRPr="005F099D">
        <w:rPr>
          <w:rFonts w:ascii="Times New Roman" w:hAnsi="Times New Roman" w:cs="Times New Roman"/>
          <w:sz w:val="24"/>
          <w:szCs w:val="24"/>
        </w:rPr>
        <w:t>“</w:t>
      </w:r>
      <w:r w:rsidR="00855ABF" w:rsidRPr="005F099D">
        <w:rPr>
          <w:rFonts w:ascii="Times New Roman" w:hAnsi="Times New Roman" w:cs="Times New Roman"/>
          <w:i/>
          <w:sz w:val="24"/>
          <w:szCs w:val="24"/>
        </w:rPr>
        <w:t>Bulut</w:t>
      </w:r>
      <w:r w:rsidR="002C2ACA" w:rsidRPr="005F099D">
        <w:rPr>
          <w:rFonts w:ascii="Times New Roman" w:hAnsi="Times New Roman" w:cs="Times New Roman"/>
          <w:i/>
          <w:sz w:val="24"/>
          <w:szCs w:val="24"/>
        </w:rPr>
        <w:t xml:space="preserve"> </w:t>
      </w:r>
      <w:r w:rsidR="002C2ACA" w:rsidRPr="005F099D">
        <w:rPr>
          <w:rFonts w:ascii="Times New Roman" w:hAnsi="Times New Roman" w:cs="Times New Roman"/>
          <w:sz w:val="24"/>
          <w:szCs w:val="24"/>
        </w:rPr>
        <w:t>Performans Endeksi</w:t>
      </w:r>
      <w:r w:rsidR="00AB52F9" w:rsidRPr="005F099D">
        <w:rPr>
          <w:rFonts w:ascii="Times New Roman" w:hAnsi="Times New Roman" w:cs="Times New Roman"/>
          <w:sz w:val="24"/>
          <w:szCs w:val="24"/>
        </w:rPr>
        <w:t xml:space="preserve"> </w:t>
      </w:r>
      <w:r w:rsidR="00AB52F9" w:rsidRPr="005F099D">
        <w:rPr>
          <w:rFonts w:ascii="Times New Roman" w:hAnsi="Times New Roman" w:cs="Times New Roman"/>
          <w:position w:val="-12"/>
        </w:rPr>
        <w:object w:dxaOrig="600" w:dyaOrig="360" w14:anchorId="56635299">
          <v:shape id="_x0000_i1052" type="#_x0000_t75" style="width:29.95pt;height:17.85pt" o:ole="">
            <v:imagedata r:id="rId62" o:title=""/>
          </v:shape>
          <o:OLEObject Type="Embed" ProgID="Equation.DSMT4" ShapeID="_x0000_i1052" DrawAspect="Content" ObjectID="_1561276515" r:id="rId63"/>
        </w:object>
      </w:r>
      <w:r w:rsidR="00AB52F9" w:rsidRPr="005F099D">
        <w:rPr>
          <w:rFonts w:ascii="Times New Roman" w:hAnsi="Times New Roman" w:cs="Times New Roman"/>
        </w:rPr>
        <w:t>”</w:t>
      </w:r>
      <w:r w:rsidR="002C2ACA" w:rsidRPr="005F099D">
        <w:rPr>
          <w:rFonts w:ascii="Times New Roman" w:hAnsi="Times New Roman" w:cs="Times New Roman"/>
          <w:sz w:val="24"/>
          <w:szCs w:val="24"/>
        </w:rPr>
        <w:t xml:space="preserve"> puanını göstermektedir. </w:t>
      </w:r>
      <w:r w:rsidR="00AB52F9" w:rsidRPr="005F099D">
        <w:rPr>
          <w:rFonts w:ascii="Times New Roman" w:hAnsi="Times New Roman" w:cs="Times New Roman"/>
          <w:sz w:val="24"/>
          <w:szCs w:val="24"/>
        </w:rPr>
        <w:t>Burada, “Bulut” ismi şahıs soyadına bağlı özel bir ismi belirtmektedir.</w:t>
      </w:r>
    </w:p>
    <w:p w14:paraId="11111EE4" w14:textId="6812A50A" w:rsidR="00855ABF" w:rsidRPr="005F099D" w:rsidRDefault="00855ABF"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position w:val="-28"/>
          <w:sz w:val="24"/>
          <w:szCs w:val="24"/>
        </w:rPr>
        <w:object w:dxaOrig="999" w:dyaOrig="680" w14:anchorId="75C7E7B6">
          <v:shape id="_x0000_i1053" type="#_x0000_t75" style="width:50.1pt;height:33.4pt" o:ole="">
            <v:imagedata r:id="rId64" o:title=""/>
          </v:shape>
          <o:OLEObject Type="Embed" ProgID="Equation.DSMT4" ShapeID="_x0000_i1053" DrawAspect="Content" ObjectID="_1561276516" r:id="rId65"/>
        </w:object>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t>(1</w:t>
      </w:r>
      <w:r w:rsidR="00A312CB" w:rsidRPr="005F099D">
        <w:rPr>
          <w:rFonts w:ascii="Times New Roman" w:hAnsi="Times New Roman" w:cs="Times New Roman"/>
          <w:sz w:val="24"/>
          <w:szCs w:val="24"/>
        </w:rPr>
        <w:t>6</w:t>
      </w:r>
      <w:r w:rsidR="002C2ACA" w:rsidRPr="005F099D">
        <w:rPr>
          <w:rFonts w:ascii="Times New Roman" w:hAnsi="Times New Roman" w:cs="Times New Roman"/>
          <w:sz w:val="24"/>
          <w:szCs w:val="24"/>
        </w:rPr>
        <w:t>)</w:t>
      </w:r>
    </w:p>
    <w:p w14:paraId="7DF3A087" w14:textId="28A7D2CE" w:rsidR="00855ABF" w:rsidRPr="005F099D" w:rsidRDefault="00855ABF"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position w:val="-28"/>
          <w:sz w:val="24"/>
          <w:szCs w:val="24"/>
        </w:rPr>
        <w:object w:dxaOrig="999" w:dyaOrig="680" w14:anchorId="6A66C2B2">
          <v:shape id="_x0000_i1054" type="#_x0000_t75" style="width:50.1pt;height:33.4pt" o:ole="">
            <v:imagedata r:id="rId66" o:title=""/>
          </v:shape>
          <o:OLEObject Type="Embed" ProgID="Equation.DSMT4" ShapeID="_x0000_i1054" DrawAspect="Content" ObjectID="_1561276517" r:id="rId67"/>
        </w:object>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t>(1</w:t>
      </w:r>
      <w:r w:rsidR="00A312CB" w:rsidRPr="005F099D">
        <w:rPr>
          <w:rFonts w:ascii="Times New Roman" w:hAnsi="Times New Roman" w:cs="Times New Roman"/>
          <w:sz w:val="24"/>
          <w:szCs w:val="24"/>
        </w:rPr>
        <w:t>6</w:t>
      </w:r>
      <w:r w:rsidR="002C2ACA" w:rsidRPr="005F099D">
        <w:rPr>
          <w:rFonts w:ascii="Times New Roman" w:hAnsi="Times New Roman" w:cs="Times New Roman"/>
          <w:sz w:val="24"/>
          <w:szCs w:val="24"/>
        </w:rPr>
        <w:t>)</w:t>
      </w:r>
      <w:r w:rsidR="003B7B46" w:rsidRPr="005F099D">
        <w:rPr>
          <w:rFonts w:ascii="Times New Roman" w:hAnsi="Times New Roman" w:cs="Times New Roman"/>
          <w:position w:val="-24"/>
        </w:rPr>
        <w:object w:dxaOrig="1460" w:dyaOrig="620" w14:anchorId="01239553">
          <v:shape id="_x0000_i1055" type="#_x0000_t75" style="width:73.15pt;height:31.1pt" o:ole="">
            <v:imagedata r:id="rId68" o:title=""/>
          </v:shape>
          <o:OLEObject Type="Embed" ProgID="Equation.DSMT4" ShapeID="_x0000_i1055" DrawAspect="Content" ObjectID="_1561276518" r:id="rId69"/>
        </w:object>
      </w:r>
      <w:r w:rsidR="00FF23FC" w:rsidRPr="005F099D">
        <w:rPr>
          <w:rFonts w:ascii="Times New Roman" w:hAnsi="Times New Roman" w:cs="Times New Roman"/>
          <w:sz w:val="24"/>
          <w:szCs w:val="24"/>
        </w:rPr>
        <w:t xml:space="preserve"> </w:t>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r>
      <w:r w:rsidR="002C2ACA" w:rsidRPr="005F099D">
        <w:rPr>
          <w:rFonts w:ascii="Times New Roman" w:hAnsi="Times New Roman" w:cs="Times New Roman"/>
          <w:sz w:val="24"/>
          <w:szCs w:val="24"/>
        </w:rPr>
        <w:tab/>
        <w:t>(1</w:t>
      </w:r>
      <w:r w:rsidR="00A312CB" w:rsidRPr="005F099D">
        <w:rPr>
          <w:rFonts w:ascii="Times New Roman" w:hAnsi="Times New Roman" w:cs="Times New Roman"/>
          <w:sz w:val="24"/>
          <w:szCs w:val="24"/>
        </w:rPr>
        <w:t>7</w:t>
      </w:r>
      <w:r w:rsidR="002C2ACA" w:rsidRPr="005F099D">
        <w:rPr>
          <w:rFonts w:ascii="Times New Roman" w:hAnsi="Times New Roman" w:cs="Times New Roman"/>
          <w:sz w:val="24"/>
          <w:szCs w:val="24"/>
        </w:rPr>
        <w:t>)</w:t>
      </w:r>
    </w:p>
    <w:p w14:paraId="45E0D3F3" w14:textId="6EA21445" w:rsidR="006A1EAF" w:rsidRPr="005F099D" w:rsidRDefault="00F36B06" w:rsidP="003F61D1">
      <w:pPr>
        <w:spacing w:after="120" w:line="240" w:lineRule="auto"/>
        <w:jc w:val="both"/>
        <w:rPr>
          <w:rFonts w:ascii="Times New Roman" w:hAnsi="Times New Roman" w:cs="Times New Roman"/>
          <w:b/>
          <w:sz w:val="24"/>
          <w:szCs w:val="24"/>
        </w:rPr>
      </w:pPr>
      <w:r w:rsidRPr="005F099D">
        <w:rPr>
          <w:rFonts w:ascii="Times New Roman" w:hAnsi="Times New Roman" w:cs="Times New Roman"/>
          <w:b/>
          <w:sz w:val="24"/>
          <w:szCs w:val="24"/>
        </w:rPr>
        <w:t>4.</w:t>
      </w:r>
      <w:r w:rsidR="00B117FF" w:rsidRPr="005F099D">
        <w:rPr>
          <w:rFonts w:ascii="Times New Roman" w:hAnsi="Times New Roman" w:cs="Times New Roman"/>
          <w:b/>
          <w:sz w:val="24"/>
          <w:szCs w:val="24"/>
        </w:rPr>
        <w:t>2</w:t>
      </w:r>
      <w:r w:rsidRPr="005F099D">
        <w:rPr>
          <w:rFonts w:ascii="Times New Roman" w:hAnsi="Times New Roman" w:cs="Times New Roman"/>
          <w:b/>
          <w:sz w:val="24"/>
          <w:szCs w:val="24"/>
        </w:rPr>
        <w:t xml:space="preserve">. </w:t>
      </w:r>
      <w:r w:rsidR="00212BF1" w:rsidRPr="005F099D">
        <w:rPr>
          <w:rFonts w:ascii="Times New Roman" w:hAnsi="Times New Roman" w:cs="Times New Roman"/>
          <w:b/>
          <w:sz w:val="24"/>
          <w:szCs w:val="24"/>
        </w:rPr>
        <w:t>Endeksin</w:t>
      </w:r>
      <w:r w:rsidR="006A1EAF" w:rsidRPr="005F099D">
        <w:rPr>
          <w:rFonts w:ascii="Times New Roman" w:hAnsi="Times New Roman" w:cs="Times New Roman"/>
          <w:b/>
          <w:sz w:val="24"/>
          <w:szCs w:val="24"/>
        </w:rPr>
        <w:t xml:space="preserve"> Uygulanma Aşamaları</w:t>
      </w:r>
    </w:p>
    <w:p w14:paraId="74BC7F6A" w14:textId="0233DE9B" w:rsidR="00212BF1" w:rsidRPr="005F099D" w:rsidRDefault="00D73832"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Yöntemin</w:t>
      </w:r>
      <w:r w:rsidR="006A1EAF" w:rsidRPr="005F099D">
        <w:rPr>
          <w:rFonts w:ascii="Times New Roman" w:hAnsi="Times New Roman" w:cs="Times New Roman"/>
          <w:sz w:val="24"/>
          <w:szCs w:val="24"/>
        </w:rPr>
        <w:t xml:space="preserve"> uygulanması, 6 aşamada tamamlanmaktadır.</w:t>
      </w:r>
      <w:r w:rsidR="00255954" w:rsidRPr="005F099D">
        <w:rPr>
          <w:rFonts w:ascii="Times New Roman" w:hAnsi="Times New Roman" w:cs="Times New Roman"/>
          <w:sz w:val="24"/>
          <w:szCs w:val="24"/>
        </w:rPr>
        <w:t xml:space="preserve"> </w:t>
      </w:r>
    </w:p>
    <w:p w14:paraId="06FB48F1" w14:textId="0118E0AA" w:rsidR="003C03E0" w:rsidRPr="005F099D" w:rsidRDefault="003C03E0" w:rsidP="003F61D1">
      <w:pPr>
        <w:spacing w:after="120" w:line="240" w:lineRule="auto"/>
        <w:jc w:val="both"/>
        <w:rPr>
          <w:rFonts w:ascii="Times New Roman" w:hAnsi="Times New Roman" w:cs="Times New Roman"/>
          <w:b/>
          <w:sz w:val="24"/>
        </w:rPr>
      </w:pPr>
      <w:r w:rsidRPr="005F099D">
        <w:rPr>
          <w:rFonts w:ascii="Times New Roman" w:hAnsi="Times New Roman" w:cs="Times New Roman"/>
          <w:b/>
          <w:sz w:val="24"/>
        </w:rPr>
        <w:t>1. Aşama</w:t>
      </w:r>
      <w:r w:rsidR="006A1EAF" w:rsidRPr="005F099D">
        <w:rPr>
          <w:rFonts w:ascii="Times New Roman" w:hAnsi="Times New Roman" w:cs="Times New Roman"/>
          <w:b/>
          <w:sz w:val="24"/>
        </w:rPr>
        <w:t xml:space="preserve">: Karar </w:t>
      </w:r>
      <w:r w:rsidR="004C539F" w:rsidRPr="005F099D">
        <w:rPr>
          <w:rFonts w:ascii="Times New Roman" w:hAnsi="Times New Roman" w:cs="Times New Roman"/>
          <w:b/>
          <w:sz w:val="24"/>
        </w:rPr>
        <w:t>matrisi</w:t>
      </w:r>
      <w:r w:rsidR="00EE6AF0" w:rsidRPr="005F099D">
        <w:rPr>
          <w:rFonts w:ascii="Times New Roman" w:hAnsi="Times New Roman" w:cs="Times New Roman"/>
          <w:b/>
          <w:sz w:val="24"/>
        </w:rPr>
        <w:t>nin oluşturulması</w:t>
      </w:r>
    </w:p>
    <w:p w14:paraId="315C213B" w14:textId="1F32C258" w:rsidR="00335251" w:rsidRPr="005F099D" w:rsidRDefault="00212BF1" w:rsidP="003F61D1">
      <w:pPr>
        <w:spacing w:after="120" w:line="240" w:lineRule="auto"/>
        <w:jc w:val="both"/>
        <w:rPr>
          <w:rFonts w:ascii="Times New Roman" w:hAnsi="Times New Roman" w:cs="Times New Roman"/>
          <w:b/>
          <w:sz w:val="24"/>
        </w:rPr>
      </w:pPr>
      <w:r w:rsidRPr="005F099D">
        <w:rPr>
          <w:rFonts w:ascii="Times New Roman" w:hAnsi="Times New Roman" w:cs="Times New Roman"/>
          <w:sz w:val="24"/>
          <w:szCs w:val="24"/>
        </w:rPr>
        <w:t xml:space="preserve">Karar matrisinin oluşturulması, bu yöntemin ilk aşamasını oluşturmaktadır. </w:t>
      </w:r>
      <w:r w:rsidR="00873E27" w:rsidRPr="005F099D">
        <w:rPr>
          <w:rFonts w:ascii="Times New Roman" w:hAnsi="Times New Roman" w:cs="Times New Roman"/>
          <w:sz w:val="24"/>
          <w:szCs w:val="24"/>
        </w:rPr>
        <w:t xml:space="preserve">Matriste </w:t>
      </w:r>
      <w:r w:rsidRPr="005F099D">
        <w:rPr>
          <w:rFonts w:ascii="Times New Roman" w:hAnsi="Times New Roman" w:cs="Times New Roman"/>
          <w:sz w:val="24"/>
          <w:szCs w:val="24"/>
        </w:rPr>
        <w:t xml:space="preserve">satırlar finansal oranlardan oluşan 24 </w:t>
      </w:r>
      <w:r w:rsidR="00AE2891" w:rsidRPr="005F099D">
        <w:rPr>
          <w:rFonts w:ascii="Times New Roman" w:hAnsi="Times New Roman" w:cs="Times New Roman"/>
          <w:sz w:val="24"/>
          <w:szCs w:val="24"/>
        </w:rPr>
        <w:t xml:space="preserve">değerlendirme </w:t>
      </w:r>
      <w:proofErr w:type="gramStart"/>
      <w:r w:rsidRPr="005F099D">
        <w:rPr>
          <w:rFonts w:ascii="Times New Roman" w:hAnsi="Times New Roman" w:cs="Times New Roman"/>
          <w:sz w:val="24"/>
          <w:szCs w:val="24"/>
        </w:rPr>
        <w:t>kriteri</w:t>
      </w:r>
      <w:r w:rsidR="00AE2891" w:rsidRPr="005F099D">
        <w:rPr>
          <w:rFonts w:ascii="Times New Roman" w:hAnsi="Times New Roman" w:cs="Times New Roman"/>
          <w:sz w:val="24"/>
          <w:szCs w:val="24"/>
        </w:rPr>
        <w:t>ni</w:t>
      </w:r>
      <w:proofErr w:type="gramEnd"/>
      <w:r w:rsidRPr="005F099D">
        <w:rPr>
          <w:rFonts w:ascii="Times New Roman" w:hAnsi="Times New Roman" w:cs="Times New Roman"/>
          <w:sz w:val="24"/>
          <w:szCs w:val="24"/>
        </w:rPr>
        <w:t xml:space="preserve"> ve sütunlar performansı değerlendirilecek olan 23 OSB</w:t>
      </w:r>
      <w:r w:rsidR="00AE2891" w:rsidRPr="005F099D">
        <w:rPr>
          <w:rFonts w:ascii="Times New Roman" w:hAnsi="Times New Roman" w:cs="Times New Roman"/>
          <w:sz w:val="24"/>
          <w:szCs w:val="24"/>
        </w:rPr>
        <w:t>’yi</w:t>
      </w:r>
      <w:r w:rsidRPr="005F099D">
        <w:rPr>
          <w:rFonts w:ascii="Times New Roman" w:hAnsi="Times New Roman" w:cs="Times New Roman"/>
          <w:sz w:val="24"/>
          <w:szCs w:val="24"/>
        </w:rPr>
        <w:t xml:space="preserve"> </w:t>
      </w:r>
      <w:r w:rsidR="009D5DB2" w:rsidRPr="005F099D">
        <w:rPr>
          <w:rFonts w:ascii="Times New Roman" w:hAnsi="Times New Roman" w:cs="Times New Roman"/>
          <w:sz w:val="24"/>
          <w:szCs w:val="24"/>
        </w:rPr>
        <w:t xml:space="preserve">diğer bir deyişle alternatifleri </w:t>
      </w:r>
      <w:r w:rsidRPr="005F099D">
        <w:rPr>
          <w:rFonts w:ascii="Times New Roman" w:hAnsi="Times New Roman" w:cs="Times New Roman"/>
          <w:sz w:val="24"/>
          <w:szCs w:val="24"/>
        </w:rPr>
        <w:t>temsil etmektedir.</w:t>
      </w:r>
      <w:r w:rsidR="001D51C8" w:rsidRPr="005F099D">
        <w:rPr>
          <w:rFonts w:ascii="Times New Roman" w:hAnsi="Times New Roman" w:cs="Times New Roman"/>
          <w:sz w:val="24"/>
          <w:szCs w:val="24"/>
        </w:rPr>
        <w:t xml:space="preserve"> Burada </w:t>
      </w:r>
      <w:r w:rsidR="009D5DB2" w:rsidRPr="005F099D">
        <w:rPr>
          <w:rFonts w:ascii="Times New Roman" w:hAnsi="Times New Roman" w:cs="Times New Roman"/>
          <w:sz w:val="24"/>
          <w:szCs w:val="24"/>
        </w:rPr>
        <w:t>alternatiflere</w:t>
      </w:r>
      <w:r w:rsidR="001D51C8" w:rsidRPr="005F099D">
        <w:rPr>
          <w:rFonts w:ascii="Times New Roman" w:hAnsi="Times New Roman" w:cs="Times New Roman"/>
          <w:sz w:val="24"/>
          <w:szCs w:val="24"/>
        </w:rPr>
        <w:t xml:space="preserve"> ait </w:t>
      </w:r>
      <w:proofErr w:type="gramStart"/>
      <w:r w:rsidR="001D51C8" w:rsidRPr="005F099D">
        <w:rPr>
          <w:rFonts w:ascii="Times New Roman" w:hAnsi="Times New Roman" w:cs="Times New Roman"/>
          <w:sz w:val="24"/>
          <w:szCs w:val="24"/>
        </w:rPr>
        <w:t>kriter</w:t>
      </w:r>
      <w:r w:rsidR="00B46E38" w:rsidRPr="005F099D">
        <w:rPr>
          <w:rFonts w:ascii="Times New Roman" w:hAnsi="Times New Roman" w:cs="Times New Roman"/>
          <w:sz w:val="24"/>
          <w:szCs w:val="24"/>
        </w:rPr>
        <w:t>ler</w:t>
      </w:r>
      <w:proofErr w:type="gramEnd"/>
      <w:r w:rsidR="001D51C8" w:rsidRPr="005F099D">
        <w:rPr>
          <w:rFonts w:ascii="Times New Roman" w:hAnsi="Times New Roman" w:cs="Times New Roman"/>
          <w:sz w:val="24"/>
          <w:szCs w:val="24"/>
        </w:rPr>
        <w:t xml:space="preserve"> olarak belirlenen </w:t>
      </w:r>
      <w:r w:rsidR="002B05CE" w:rsidRPr="005F099D">
        <w:rPr>
          <w:rFonts w:ascii="Times New Roman" w:hAnsi="Times New Roman" w:cs="Times New Roman"/>
          <w:sz w:val="24"/>
          <w:szCs w:val="24"/>
        </w:rPr>
        <w:t xml:space="preserve">Çizelge 1’deki </w:t>
      </w:r>
      <w:r w:rsidR="001D51C8" w:rsidRPr="005F099D">
        <w:rPr>
          <w:rFonts w:ascii="Times New Roman" w:hAnsi="Times New Roman" w:cs="Times New Roman"/>
          <w:sz w:val="24"/>
          <w:szCs w:val="24"/>
        </w:rPr>
        <w:t xml:space="preserve">finansal oranların </w:t>
      </w:r>
      <w:r w:rsidR="002B05CE" w:rsidRPr="005F099D">
        <w:rPr>
          <w:rFonts w:ascii="Times New Roman" w:hAnsi="Times New Roman" w:cs="Times New Roman"/>
          <w:sz w:val="24"/>
          <w:szCs w:val="24"/>
        </w:rPr>
        <w:t xml:space="preserve">Çizelge 2’deki eşitliklere göre </w:t>
      </w:r>
      <w:r w:rsidR="001D51C8" w:rsidRPr="005F099D">
        <w:rPr>
          <w:rFonts w:ascii="Times New Roman" w:hAnsi="Times New Roman" w:cs="Times New Roman"/>
          <w:sz w:val="24"/>
          <w:szCs w:val="24"/>
        </w:rPr>
        <w:t xml:space="preserve">hesaplanmasından elde edilen sonuçlar karar matrisini oluşturmakta olup, bu matris Çizelge </w:t>
      </w:r>
      <w:r w:rsidR="00846CF4">
        <w:rPr>
          <w:rFonts w:ascii="Times New Roman" w:hAnsi="Times New Roman" w:cs="Times New Roman"/>
          <w:sz w:val="24"/>
          <w:szCs w:val="24"/>
        </w:rPr>
        <w:t>4</w:t>
      </w:r>
      <w:r w:rsidR="001D51C8" w:rsidRPr="005F099D">
        <w:rPr>
          <w:rFonts w:ascii="Times New Roman" w:hAnsi="Times New Roman" w:cs="Times New Roman"/>
          <w:sz w:val="24"/>
          <w:szCs w:val="24"/>
        </w:rPr>
        <w:t>’te gösterilmiştir.</w:t>
      </w:r>
    </w:p>
    <w:p w14:paraId="712A005E" w14:textId="02290622" w:rsidR="003C03E0" w:rsidRPr="005F099D" w:rsidRDefault="00C37F82" w:rsidP="003C03E0">
      <w:pPr>
        <w:spacing w:after="120" w:line="240" w:lineRule="auto"/>
        <w:jc w:val="center"/>
        <w:rPr>
          <w:rFonts w:ascii="Times New Roman" w:hAnsi="Times New Roman" w:cs="Times New Roman"/>
          <w:b/>
          <w:sz w:val="24"/>
        </w:rPr>
      </w:pPr>
      <w:r w:rsidRPr="005F099D">
        <w:rPr>
          <w:rFonts w:ascii="Times New Roman" w:hAnsi="Times New Roman" w:cs="Times New Roman"/>
          <w:b/>
          <w:sz w:val="24"/>
        </w:rPr>
        <w:t>Çizelge</w:t>
      </w:r>
      <w:r w:rsidR="003C03E0" w:rsidRPr="005F099D">
        <w:rPr>
          <w:rFonts w:ascii="Times New Roman" w:hAnsi="Times New Roman" w:cs="Times New Roman"/>
          <w:b/>
          <w:sz w:val="24"/>
        </w:rPr>
        <w:t xml:space="preserve"> </w:t>
      </w:r>
      <w:r w:rsidR="00846CF4">
        <w:rPr>
          <w:rFonts w:ascii="Times New Roman" w:hAnsi="Times New Roman" w:cs="Times New Roman"/>
          <w:b/>
          <w:sz w:val="24"/>
        </w:rPr>
        <w:t>4</w:t>
      </w:r>
      <w:r w:rsidR="003C03E0" w:rsidRPr="005F099D">
        <w:rPr>
          <w:rFonts w:ascii="Times New Roman" w:hAnsi="Times New Roman" w:cs="Times New Roman"/>
          <w:b/>
          <w:sz w:val="24"/>
        </w:rPr>
        <w:t xml:space="preserve">. </w:t>
      </w:r>
      <w:r w:rsidR="005B3708" w:rsidRPr="005F099D">
        <w:rPr>
          <w:rFonts w:ascii="Times New Roman" w:hAnsi="Times New Roman" w:cs="Times New Roman"/>
          <w:b/>
          <w:sz w:val="24"/>
        </w:rPr>
        <w:t>Karar Matrisi</w:t>
      </w:r>
    </w:p>
    <w:tbl>
      <w:tblPr>
        <w:tblW w:w="6757" w:type="dxa"/>
        <w:jc w:val="center"/>
        <w:tblInd w:w="55" w:type="dxa"/>
        <w:tblCellMar>
          <w:left w:w="70" w:type="dxa"/>
          <w:right w:w="70" w:type="dxa"/>
        </w:tblCellMar>
        <w:tblLook w:val="04A0" w:firstRow="1" w:lastRow="0" w:firstColumn="1" w:lastColumn="0" w:noHBand="0" w:noVBand="1"/>
      </w:tblPr>
      <w:tblGrid>
        <w:gridCol w:w="642"/>
        <w:gridCol w:w="823"/>
        <w:gridCol w:w="864"/>
        <w:gridCol w:w="753"/>
        <w:gridCol w:w="641"/>
        <w:gridCol w:w="753"/>
        <w:gridCol w:w="753"/>
        <w:gridCol w:w="415"/>
        <w:gridCol w:w="415"/>
        <w:gridCol w:w="864"/>
      </w:tblGrid>
      <w:tr w:rsidR="005F099D" w:rsidRPr="005F099D" w14:paraId="082FB56B" w14:textId="77777777" w:rsidTr="00D80C4A">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6A0B9" w14:textId="24477C07" w:rsidR="00A26CDD" w:rsidRPr="005F099D" w:rsidRDefault="00A26CDD" w:rsidP="00292FAA">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Oran</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08C63" w14:textId="77777777" w:rsidR="00A26CDD" w:rsidRPr="005F099D" w:rsidRDefault="00A26CDD" w:rsidP="00292FAA">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667C4" w14:textId="77777777" w:rsidR="00A26CDD" w:rsidRPr="005F099D" w:rsidRDefault="00A26CDD" w:rsidP="00292FAA">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A4B7" w14:textId="77777777" w:rsidR="00A26CDD" w:rsidRPr="005F099D" w:rsidRDefault="00A26CDD" w:rsidP="00292FAA">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6EA80" w14:textId="77777777" w:rsidR="00A26CDD" w:rsidRPr="005F099D" w:rsidRDefault="00A26CDD" w:rsidP="00292FAA">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X4</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F3187" w14:textId="77777777" w:rsidR="00A26CDD" w:rsidRPr="005F099D" w:rsidRDefault="00A26CDD" w:rsidP="00292FAA">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X5</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BD9A5" w14:textId="77777777" w:rsidR="00A26CDD" w:rsidRPr="005F099D" w:rsidRDefault="00A26CDD" w:rsidP="00292FAA">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X6</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93AFF" w14:textId="4DD0FC34" w:rsidR="00A26CDD" w:rsidRPr="005F099D" w:rsidRDefault="00A26CDD" w:rsidP="00292FAA">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eastAsia="Times New Roman" w:hAnsi="Times New Roman" w:cs="Times New Roman"/>
                <w:b/>
                <w:bCs/>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94158" w14:textId="629B285D" w:rsidR="00A26CDD" w:rsidRPr="005F099D" w:rsidRDefault="00A26CDD" w:rsidP="00292FAA">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eastAsia="Times New Roman" w:hAnsi="Times New Roman" w:cs="Times New Roman"/>
                <w:b/>
                <w:bCs/>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FFB7D" w14:textId="77777777" w:rsidR="00A26CDD" w:rsidRPr="005F099D" w:rsidRDefault="00A26CDD" w:rsidP="00292FAA">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X23</w:t>
            </w:r>
          </w:p>
        </w:tc>
      </w:tr>
      <w:tr w:rsidR="005F099D" w:rsidRPr="005F099D" w14:paraId="018F5459"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4F768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L1</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82FCC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5,471</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2808B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1,032</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EE2B3E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1,061</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1BE4C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5,476</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B2493E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15,069</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4B47E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1,279</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1174B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B701C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D08BC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3,038</w:t>
            </w:r>
          </w:p>
        </w:tc>
      </w:tr>
      <w:tr w:rsidR="005F099D" w:rsidRPr="005F099D" w14:paraId="3EBC1C74"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381E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B047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5,276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5FE3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1,032</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7B49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1,056</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8E34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5,476</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4A28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3,147</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C705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1,276</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F464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8B96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FE0B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3,038</w:t>
            </w:r>
          </w:p>
        </w:tc>
      </w:tr>
      <w:tr w:rsidR="005F099D" w:rsidRPr="005F099D" w14:paraId="2B2C19AD"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9C576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L3</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D2966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3,845</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E2161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0,120</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771EB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0,171</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E1431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3,354</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D6CA0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0,599</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1123DB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0,119</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3D5C1D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7AF9D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8B6EF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0,015</w:t>
            </w:r>
          </w:p>
        </w:tc>
      </w:tr>
      <w:tr w:rsidR="005F099D" w:rsidRPr="005F099D" w14:paraId="1885BD8F"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BA9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F1</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F39C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0,792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8266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0,453</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8C6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0,387</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8A04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0,149</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A124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0,800</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CB82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0,277</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1F2D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DAB7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6C95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1,000</w:t>
            </w:r>
          </w:p>
        </w:tc>
      </w:tr>
      <w:tr w:rsidR="005F099D" w:rsidRPr="005F099D" w14:paraId="6D85E9A4"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C5D2F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F2</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3B3A8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0,190</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411CF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0,453</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D020ED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0,382</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0054C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0,149</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EC0333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0,040</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7AEE7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0,277</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1C6CA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813FC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CABB7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0,216</w:t>
            </w:r>
          </w:p>
        </w:tc>
      </w:tr>
      <w:tr w:rsidR="005F099D" w:rsidRPr="005F099D" w14:paraId="3DD1F939"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121A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F3</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3EA4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0,642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F9B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AC8D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0,006</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82CF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1A41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0,761</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0240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3D49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DAA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EFDF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1,000</w:t>
            </w:r>
          </w:p>
        </w:tc>
      </w:tr>
      <w:tr w:rsidR="005F099D" w:rsidRPr="005F099D" w14:paraId="53C611B9"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52C95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F4</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203BD7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0,208</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4885F6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0,547</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C12F9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0,613</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4C662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0,851</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F821B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0,200</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73235C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0,723</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4529D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64140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FAFCE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r>
      <w:tr w:rsidR="005F099D" w:rsidRPr="005F099D" w14:paraId="412FF9CB"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2C92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F5</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D0E4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3,808</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8A8F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0,827</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6949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0,633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E8F8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0,175</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472B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4,011</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11C4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0,384</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60B0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12F4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7DE8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r>
      <w:tr w:rsidR="005F099D" w:rsidRPr="005F099D" w14:paraId="6B4E222B"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8EAF0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lastRenderedPageBreak/>
              <w:t>F6</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4DE321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0,190</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B34177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1,000</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75D14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0,985</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AEB6E5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1,000</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F49A4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0,050</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CF891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0,277</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CBBF8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806FE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76A96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0,216</w:t>
            </w:r>
          </w:p>
        </w:tc>
      </w:tr>
      <w:tr w:rsidR="005F099D" w:rsidRPr="005F099D" w14:paraId="35BBECDC" w14:textId="77777777" w:rsidTr="00B117FF">
        <w:trPr>
          <w:trHeight w:val="315"/>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1C39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F7</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8FDA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0,762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6BC7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0,973</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8025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0,969</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D609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0,217</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EB30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2,003</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11D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0,464</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7553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C552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D928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r>
      <w:tr w:rsidR="005F099D" w:rsidRPr="005F099D" w14:paraId="3C7368BA"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7A924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V1</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49BBC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5,164</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B4A36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7,334</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1EE249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2,260</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7FDFA0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5,862</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56E14F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0,316</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B28396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5,588</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2FECA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97A02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AEA81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6,277</w:t>
            </w:r>
          </w:p>
        </w:tc>
      </w:tr>
      <w:tr w:rsidR="005F099D" w:rsidRPr="005F099D" w14:paraId="20F8E2B7"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5707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8C80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7,745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F320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7,862</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EFCD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8,527</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6130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8,924</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4CE5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4,718</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D589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6,211</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C896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FE12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2566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8,522</w:t>
            </w:r>
          </w:p>
        </w:tc>
      </w:tr>
      <w:tr w:rsidR="005F099D" w:rsidRPr="005F099D" w14:paraId="409AE4A8"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1E5CA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V3</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2D521C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2,057</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7E729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35,487</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FFD34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10,513</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58B69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2,739</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608A8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10,662</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AE48A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52,328</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C2748E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248BE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B62992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539,766</w:t>
            </w:r>
          </w:p>
        </w:tc>
      </w:tr>
      <w:tr w:rsidR="005F099D" w:rsidRPr="005F099D" w14:paraId="0CD4C899"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2D96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V4</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9F14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1,769</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9C32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132,940</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075E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29,574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7E46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2,052</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11F6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0,454</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E74C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22,318</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3DA2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3EEFD"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275F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4,033</w:t>
            </w:r>
          </w:p>
        </w:tc>
      </w:tr>
      <w:tr w:rsidR="005F099D" w:rsidRPr="005F099D" w14:paraId="1EFDFEDC"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2041B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V5</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85E2C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1,446</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55A735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4,113</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08AD0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1,697</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9E28AC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1,677</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F2FF2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0,424</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F32AB7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4,871</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8041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F0B6F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27192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2,705</w:t>
            </w:r>
          </w:p>
        </w:tc>
      </w:tr>
      <w:tr w:rsidR="005F099D" w:rsidRPr="005F099D" w14:paraId="6F76440C"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70F2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V6</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CD46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6,645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C9A8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3,604</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2031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1,155</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D6A7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7,342</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A1A4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0,629</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F788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2,677</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F9F3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D035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1271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5,191</w:t>
            </w:r>
          </w:p>
        </w:tc>
      </w:tr>
      <w:tr w:rsidR="005F099D" w:rsidRPr="005F099D" w14:paraId="7580DEB1"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1D694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V7</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5BEE3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1,187</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7CE29F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1,921</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2BCF5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0,687</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BE908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1,365</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BA726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0,253</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C4264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1,728</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FD162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46F3E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2AFEE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1,778</w:t>
            </w:r>
          </w:p>
        </w:tc>
      </w:tr>
      <w:tr w:rsidR="005F099D" w:rsidRPr="005F099D" w14:paraId="018F3ED4"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C2E2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V8</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35FC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5,708</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DB4B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3,509</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A105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1,122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1C73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1,604</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4CBF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1,268</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0CE8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2,391</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F826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BA60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6A75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r>
      <w:tr w:rsidR="005F099D" w:rsidRPr="005F099D" w14:paraId="786A536A"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6A0CA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K1</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274410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0,059</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EE9C9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0,076</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FAA69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0,023</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D60F9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0,049</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D206C1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0,297</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FDEB71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0,025</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2200C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984F14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5296A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0,054</w:t>
            </w:r>
          </w:p>
        </w:tc>
      </w:tr>
      <w:tr w:rsidR="005F099D" w:rsidRPr="005F099D" w14:paraId="16E78C1D"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F060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7832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E462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0,014</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5423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A3D3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0,005</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ACC1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0,111</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4137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0,019</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B0A1A"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F73CB"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1FF2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0,026</w:t>
            </w:r>
          </w:p>
        </w:tc>
      </w:tr>
      <w:tr w:rsidR="005F099D" w:rsidRPr="005F099D" w14:paraId="21A90A71"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F6E683"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K3</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9F60F5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0,010</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B7A86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0,037</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C4D79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0,028</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901AC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0,038</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5FB9A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0,099</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3621D74"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0,012</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10A03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6DE425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9E858F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0,035</w:t>
            </w:r>
          </w:p>
        </w:tc>
      </w:tr>
      <w:tr w:rsidR="005F099D" w:rsidRPr="005F099D" w14:paraId="71CF8264"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525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K4</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CA8E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921C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0,037</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0AF8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B5DC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0,038</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AA0D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0,099</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965B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0,013</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0293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A405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3C73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0,034</w:t>
            </w:r>
          </w:p>
        </w:tc>
      </w:tr>
      <w:tr w:rsidR="005F099D" w:rsidRPr="005F099D" w14:paraId="30274090" w14:textId="77777777" w:rsidTr="00B117FF">
        <w:trPr>
          <w:trHeight w:val="300"/>
          <w:jc w:val="center"/>
        </w:trPr>
        <w:tc>
          <w:tcPr>
            <w:tcW w:w="594"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CA339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K5</w:t>
            </w:r>
          </w:p>
        </w:tc>
        <w:tc>
          <w:tcPr>
            <w:tcW w:w="82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2AB62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0,061</w:t>
            </w:r>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99A3E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0,131</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325459"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0,014</w:t>
            </w:r>
          </w:p>
        </w:tc>
        <w:tc>
          <w:tcPr>
            <w:tcW w:w="64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3DABC5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0,061</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781F8F"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0,125</w:t>
            </w:r>
          </w:p>
        </w:tc>
        <w:tc>
          <w:tcPr>
            <w:tcW w:w="7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5F9581"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0,030</w:t>
            </w:r>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F74690"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25ACDD8"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1443162"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r>
      <w:tr w:rsidR="005F099D" w:rsidRPr="005F099D" w14:paraId="6A7AF26B" w14:textId="77777777" w:rsidTr="00B117FF">
        <w:trPr>
          <w:trHeight w:val="315"/>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4A47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K6</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71C0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0,013</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AF4B6"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0,072</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ABE7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0,010</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A891E"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0,052</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B174C"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0,025</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97875"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0,022</w:t>
            </w:r>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EDCAB"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486DA"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CF07" w14:textId="77777777" w:rsidR="00A26CDD" w:rsidRPr="005F099D" w:rsidRDefault="00A26CDD" w:rsidP="00292FAA">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0,060</w:t>
            </w:r>
          </w:p>
        </w:tc>
      </w:tr>
    </w:tbl>
    <w:p w14:paraId="25726BFA" w14:textId="77777777" w:rsidR="003908BC" w:rsidRPr="005F099D" w:rsidRDefault="003908BC" w:rsidP="003908BC">
      <w:pPr>
        <w:spacing w:after="0" w:line="240" w:lineRule="auto"/>
        <w:jc w:val="both"/>
        <w:rPr>
          <w:rFonts w:ascii="Times New Roman" w:hAnsi="Times New Roman" w:cs="Times New Roman"/>
          <w:b/>
          <w:sz w:val="24"/>
        </w:rPr>
      </w:pPr>
    </w:p>
    <w:p w14:paraId="0E0BB4B7" w14:textId="1F7C5F3F" w:rsidR="004A4D29" w:rsidRPr="005F099D" w:rsidRDefault="005B3708" w:rsidP="003F61D1">
      <w:pPr>
        <w:spacing w:after="120" w:line="240" w:lineRule="auto"/>
        <w:jc w:val="both"/>
        <w:rPr>
          <w:rFonts w:ascii="Times New Roman" w:hAnsi="Times New Roman" w:cs="Times New Roman"/>
          <w:b/>
          <w:sz w:val="24"/>
        </w:rPr>
      </w:pPr>
      <w:r w:rsidRPr="005F099D">
        <w:rPr>
          <w:rFonts w:ascii="Times New Roman" w:hAnsi="Times New Roman" w:cs="Times New Roman"/>
          <w:b/>
          <w:sz w:val="24"/>
        </w:rPr>
        <w:t>2</w:t>
      </w:r>
      <w:r w:rsidR="004A4D29" w:rsidRPr="005F099D">
        <w:rPr>
          <w:rFonts w:ascii="Times New Roman" w:hAnsi="Times New Roman" w:cs="Times New Roman"/>
          <w:b/>
          <w:sz w:val="24"/>
        </w:rPr>
        <w:t>. Aşama</w:t>
      </w:r>
      <w:r w:rsidR="004C458D" w:rsidRPr="005F099D">
        <w:rPr>
          <w:rFonts w:ascii="Times New Roman" w:hAnsi="Times New Roman" w:cs="Times New Roman"/>
          <w:b/>
          <w:sz w:val="24"/>
        </w:rPr>
        <w:t>:</w:t>
      </w:r>
      <w:r w:rsidR="004C458D" w:rsidRPr="005F099D">
        <w:rPr>
          <w:rFonts w:ascii="Times New Roman" w:hAnsi="Times New Roman" w:cs="Times New Roman"/>
        </w:rPr>
        <w:t xml:space="preserve"> </w:t>
      </w:r>
      <w:r w:rsidR="004C458D" w:rsidRPr="005F099D">
        <w:rPr>
          <w:rFonts w:ascii="Times New Roman" w:hAnsi="Times New Roman" w:cs="Times New Roman"/>
          <w:b/>
          <w:sz w:val="24"/>
        </w:rPr>
        <w:t xml:space="preserve">İdeal </w:t>
      </w:r>
      <w:r w:rsidR="004C539F" w:rsidRPr="005F099D">
        <w:rPr>
          <w:rFonts w:ascii="Times New Roman" w:hAnsi="Times New Roman" w:cs="Times New Roman"/>
          <w:b/>
          <w:sz w:val="24"/>
        </w:rPr>
        <w:t>değerlere göre farkın belirlenmesi</w:t>
      </w:r>
    </w:p>
    <w:p w14:paraId="482638C5" w14:textId="52F92921" w:rsidR="00E55E71" w:rsidRPr="005F099D" w:rsidRDefault="00E55E71" w:rsidP="003F61D1">
      <w:pPr>
        <w:spacing w:after="120" w:line="240" w:lineRule="auto"/>
        <w:jc w:val="both"/>
        <w:rPr>
          <w:rFonts w:ascii="Times New Roman" w:hAnsi="Times New Roman" w:cs="Times New Roman"/>
          <w:sz w:val="24"/>
        </w:rPr>
      </w:pPr>
      <w:r w:rsidRPr="005F099D">
        <w:rPr>
          <w:rFonts w:ascii="Times New Roman" w:hAnsi="Times New Roman" w:cs="Times New Roman"/>
          <w:sz w:val="24"/>
          <w:szCs w:val="24"/>
        </w:rPr>
        <w:t>Her bir sa</w:t>
      </w:r>
      <w:r w:rsidR="001B0CFD" w:rsidRPr="005F099D">
        <w:rPr>
          <w:rFonts w:ascii="Times New Roman" w:hAnsi="Times New Roman" w:cs="Times New Roman"/>
          <w:sz w:val="24"/>
          <w:szCs w:val="24"/>
        </w:rPr>
        <w:t>tırda yer alan oran değerlerinin,</w:t>
      </w:r>
      <w:r w:rsidRPr="005F099D">
        <w:rPr>
          <w:rFonts w:ascii="Times New Roman" w:hAnsi="Times New Roman" w:cs="Times New Roman"/>
          <w:sz w:val="24"/>
          <w:szCs w:val="24"/>
        </w:rPr>
        <w:t xml:space="preserve"> Çizelge 1’de gösterilen ideal </w:t>
      </w:r>
      <w:r w:rsidR="001B0CFD" w:rsidRPr="005F099D">
        <w:rPr>
          <w:rFonts w:ascii="Times New Roman" w:hAnsi="Times New Roman" w:cs="Times New Roman"/>
          <w:sz w:val="24"/>
          <w:szCs w:val="24"/>
        </w:rPr>
        <w:t>değerlerden farkı hesaplanır</w:t>
      </w:r>
      <w:r w:rsidRPr="005F099D">
        <w:rPr>
          <w:rFonts w:ascii="Times New Roman" w:hAnsi="Times New Roman" w:cs="Times New Roman"/>
          <w:sz w:val="24"/>
          <w:szCs w:val="24"/>
        </w:rPr>
        <w:t>. Burada farkın belirlenmesinde ideal değerde bulunan büyük</w:t>
      </w:r>
      <w:r w:rsidR="001B0CFD" w:rsidRPr="005F099D">
        <w:rPr>
          <w:rFonts w:ascii="Times New Roman" w:hAnsi="Times New Roman" w:cs="Times New Roman"/>
          <w:sz w:val="24"/>
          <w:szCs w:val="24"/>
        </w:rPr>
        <w:t xml:space="preserve"> ve küçük işareti dikkate alınmıştır</w:t>
      </w:r>
      <w:r w:rsidRPr="005F099D">
        <w:rPr>
          <w:rFonts w:ascii="Times New Roman" w:hAnsi="Times New Roman" w:cs="Times New Roman"/>
          <w:sz w:val="24"/>
          <w:szCs w:val="24"/>
        </w:rPr>
        <w:t xml:space="preserve">. </w:t>
      </w:r>
      <w:r w:rsidR="001B0CFD" w:rsidRPr="005F099D">
        <w:rPr>
          <w:rFonts w:ascii="Times New Roman" w:hAnsi="Times New Roman" w:cs="Times New Roman"/>
          <w:sz w:val="24"/>
          <w:szCs w:val="24"/>
        </w:rPr>
        <w:t xml:space="preserve">Elde edilen oran değerleri </w:t>
      </w:r>
      <w:r w:rsidRPr="005F099D">
        <w:rPr>
          <w:rFonts w:ascii="Times New Roman" w:hAnsi="Times New Roman" w:cs="Times New Roman"/>
          <w:sz w:val="24"/>
        </w:rPr>
        <w:t xml:space="preserve">Çizelge </w:t>
      </w:r>
      <w:r w:rsidR="00CF060D">
        <w:rPr>
          <w:rFonts w:ascii="Times New Roman" w:hAnsi="Times New Roman" w:cs="Times New Roman"/>
          <w:sz w:val="24"/>
        </w:rPr>
        <w:t xml:space="preserve">7’de </w:t>
      </w:r>
      <w:r w:rsidRPr="005F099D">
        <w:rPr>
          <w:rFonts w:ascii="Times New Roman" w:hAnsi="Times New Roman" w:cs="Times New Roman"/>
          <w:sz w:val="24"/>
        </w:rPr>
        <w:t>gösterilmiştir</w:t>
      </w:r>
      <w:r w:rsidR="001B0CFD" w:rsidRPr="005F099D">
        <w:rPr>
          <w:rFonts w:ascii="Times New Roman" w:hAnsi="Times New Roman" w:cs="Times New Roman"/>
        </w:rPr>
        <w:t>.</w:t>
      </w:r>
    </w:p>
    <w:p w14:paraId="72208EAB" w14:textId="43444251" w:rsidR="004A4D29" w:rsidRPr="005F099D" w:rsidRDefault="00885B89">
      <w:pPr>
        <w:spacing w:after="120" w:line="240" w:lineRule="auto"/>
        <w:jc w:val="center"/>
        <w:rPr>
          <w:rFonts w:ascii="Times New Roman" w:hAnsi="Times New Roman" w:cs="Times New Roman"/>
          <w:b/>
          <w:sz w:val="20"/>
        </w:rPr>
      </w:pPr>
      <w:r w:rsidRPr="005F099D">
        <w:rPr>
          <w:rFonts w:ascii="Times New Roman" w:hAnsi="Times New Roman" w:cs="Times New Roman"/>
          <w:b/>
          <w:sz w:val="24"/>
        </w:rPr>
        <w:t xml:space="preserve">Çizelge </w:t>
      </w:r>
      <w:r w:rsidR="00CF060D">
        <w:rPr>
          <w:rFonts w:ascii="Times New Roman" w:hAnsi="Times New Roman" w:cs="Times New Roman"/>
          <w:b/>
          <w:sz w:val="24"/>
        </w:rPr>
        <w:t>5</w:t>
      </w:r>
      <w:r w:rsidR="004A4D29" w:rsidRPr="005F099D">
        <w:rPr>
          <w:rFonts w:ascii="Times New Roman" w:hAnsi="Times New Roman" w:cs="Times New Roman"/>
          <w:b/>
          <w:sz w:val="24"/>
        </w:rPr>
        <w:t xml:space="preserve">. </w:t>
      </w:r>
      <w:r w:rsidR="006E6DEC" w:rsidRPr="005F099D">
        <w:rPr>
          <w:rFonts w:ascii="Times New Roman" w:hAnsi="Times New Roman" w:cs="Times New Roman"/>
          <w:b/>
          <w:sz w:val="24"/>
        </w:rPr>
        <w:t>İdeal Değerlere</w:t>
      </w:r>
      <w:r w:rsidR="004A4D29" w:rsidRPr="005F099D">
        <w:rPr>
          <w:rFonts w:ascii="Times New Roman" w:hAnsi="Times New Roman" w:cs="Times New Roman"/>
          <w:b/>
          <w:sz w:val="24"/>
        </w:rPr>
        <w:t xml:space="preserve"> Göre Farkın Belirlenmesi</w:t>
      </w:r>
    </w:p>
    <w:tbl>
      <w:tblPr>
        <w:tblW w:w="7941" w:type="dxa"/>
        <w:jc w:val="center"/>
        <w:tblInd w:w="55" w:type="dxa"/>
        <w:tblCellMar>
          <w:left w:w="70" w:type="dxa"/>
          <w:right w:w="70" w:type="dxa"/>
        </w:tblCellMar>
        <w:tblLook w:val="04A0" w:firstRow="1" w:lastRow="0" w:firstColumn="1" w:lastColumn="0" w:noHBand="0" w:noVBand="1"/>
      </w:tblPr>
      <w:tblGrid>
        <w:gridCol w:w="642"/>
        <w:gridCol w:w="1027"/>
        <w:gridCol w:w="850"/>
        <w:gridCol w:w="964"/>
        <w:gridCol w:w="964"/>
        <w:gridCol w:w="964"/>
        <w:gridCol w:w="964"/>
        <w:gridCol w:w="415"/>
        <w:gridCol w:w="415"/>
        <w:gridCol w:w="964"/>
      </w:tblGrid>
      <w:tr w:rsidR="005F099D" w:rsidRPr="005F099D" w14:paraId="54E14E66" w14:textId="77777777" w:rsidTr="00C301CC">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880AD" w14:textId="3B2BB51C" w:rsidR="00A26CDD" w:rsidRPr="005F099D" w:rsidRDefault="00A26C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Oran</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D2F76" w14:textId="77777777" w:rsidR="00A26CDD" w:rsidRPr="005F099D" w:rsidRDefault="00A26C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287B3" w14:textId="77777777" w:rsidR="00A26CDD" w:rsidRPr="005F099D" w:rsidRDefault="00A26C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CC2F4" w14:textId="77777777" w:rsidR="00A26CDD" w:rsidRPr="005F099D" w:rsidRDefault="00A26C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FFE41" w14:textId="77777777" w:rsidR="00A26CDD" w:rsidRPr="005F099D" w:rsidRDefault="00A26C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9E7F0" w14:textId="77777777" w:rsidR="00A26CDD" w:rsidRPr="005F099D" w:rsidRDefault="00A26C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EAB4" w14:textId="77777777" w:rsidR="00A26CDD" w:rsidRPr="005F099D" w:rsidRDefault="00A26C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X6</w:t>
            </w:r>
          </w:p>
        </w:tc>
        <w:tc>
          <w:tcPr>
            <w:tcW w:w="348" w:type="dxa"/>
            <w:tcBorders>
              <w:top w:val="single" w:sz="4" w:space="0" w:color="auto"/>
              <w:left w:val="single" w:sz="4" w:space="0" w:color="auto"/>
              <w:bottom w:val="single" w:sz="4" w:space="0" w:color="auto"/>
              <w:right w:val="single" w:sz="4" w:space="0" w:color="auto"/>
            </w:tcBorders>
            <w:shd w:val="clear" w:color="auto" w:fill="auto"/>
            <w:noWrap/>
            <w:hideMark/>
          </w:tcPr>
          <w:p w14:paraId="525FF9A5" w14:textId="38526B40" w:rsidR="00A26CDD" w:rsidRPr="005F099D" w:rsidRDefault="00A26CDD">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hAnsi="Times New Roman" w:cs="Times New Roman"/>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hideMark/>
          </w:tcPr>
          <w:p w14:paraId="46F90B54" w14:textId="2CA9DFED" w:rsidR="00A26CDD" w:rsidRPr="005F099D" w:rsidRDefault="00A26CDD">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hAnsi="Times New Roman" w:cs="Times New Roman"/>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A2A31" w14:textId="77777777" w:rsidR="00A26CDD" w:rsidRPr="005F099D" w:rsidRDefault="00A26C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X23</w:t>
            </w:r>
          </w:p>
        </w:tc>
      </w:tr>
      <w:tr w:rsidR="00A26CDD" w:rsidRPr="005F099D" w14:paraId="38618BF1"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898C8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L1</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E0D8F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3,471</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9F0E90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-0,968</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28953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-0,939</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F08F55"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3,476</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B7867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13,069</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AF8F1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-0,721</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D10BD1E"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6341359"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98A79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1,038</w:t>
            </w:r>
          </w:p>
        </w:tc>
      </w:tr>
      <w:tr w:rsidR="00A26CDD" w:rsidRPr="005F099D" w14:paraId="312204D8"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278B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DC7F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4,276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280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61D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0,056</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346C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4,476</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F19A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2,147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91CCC"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0,276</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2B03A"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F6D20"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F6E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2,038</w:t>
            </w:r>
          </w:p>
        </w:tc>
      </w:tr>
      <w:tr w:rsidR="00A26CDD" w:rsidRPr="005F099D" w14:paraId="32D0E7E7"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209A0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L3</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C1C3E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3,645</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863C9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-0,080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CEEB2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-0,029</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B1F4A5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3,154</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75023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0,399</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E3D55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-0,081</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7D770D"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4D09F6"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622097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-0,185</w:t>
            </w:r>
          </w:p>
        </w:tc>
      </w:tr>
      <w:tr w:rsidR="00A26CDD" w:rsidRPr="005F099D" w14:paraId="5C5EB7B1"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D571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F1</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2125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-0,292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5CA40"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D9D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0,113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D9F6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0,351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87F1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0854C"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0,223</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69CAE"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5CAE1"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46260"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-0,500</w:t>
            </w:r>
          </w:p>
        </w:tc>
      </w:tr>
      <w:tr w:rsidR="00A26CDD" w:rsidRPr="005F099D" w14:paraId="00CADEDF"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B9F1B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F2</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79FED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0,140</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31B13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-0,123</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68F05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-0,052</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8D8ED3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0,181</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11D00C"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0,290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67072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0,053</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89E56A"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332FE95"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B89F7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0,114</w:t>
            </w:r>
          </w:p>
        </w:tc>
      </w:tr>
      <w:tr w:rsidR="00A26CDD" w:rsidRPr="005F099D" w14:paraId="544FB500"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4B28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0E01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2E1C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BAE8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0,494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4910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D55D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-0,261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38AC"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0,500</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5012A"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A8A90"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E52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-0,500</w:t>
            </w:r>
          </w:p>
        </w:tc>
      </w:tr>
      <w:tr w:rsidR="00A26CDD" w:rsidRPr="005F099D" w14:paraId="213738A0"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DFA4C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F4</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EC24A9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-0,292</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B3DE2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0,047</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55DE4C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0,113</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1E1D4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0,351</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456F49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-0,300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F2ABC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0,223</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6B510D1"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52F0C0"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6A91FD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-0,500</w:t>
            </w:r>
          </w:p>
        </w:tc>
      </w:tr>
      <w:tr w:rsidR="00A26CDD" w:rsidRPr="005F099D" w14:paraId="09F6563C"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40A7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28E3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687A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0,173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004C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0,367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4866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0,825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5397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-3,011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B7E5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0,616</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A110A"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C9323"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45E6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1,000</w:t>
            </w:r>
          </w:p>
        </w:tc>
      </w:tr>
      <w:tr w:rsidR="00A26CDD" w:rsidRPr="005F099D" w14:paraId="7226B63A"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56F3D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F6</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D57A3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-0,510</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CBE542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0,300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AFB455"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0,285</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BA6225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0,300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80D21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-0,650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090F9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-0,423</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2A77C55"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E597B01"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8D8043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-0,484</w:t>
            </w:r>
          </w:p>
        </w:tc>
      </w:tr>
      <w:tr w:rsidR="00A26CDD" w:rsidRPr="005F099D" w14:paraId="487719CB"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BFC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E7CE0"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9597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1DF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D8B7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-0,783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C272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7C61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-0,536</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7F511"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15F4C"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3C84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-1,000</w:t>
            </w:r>
          </w:p>
        </w:tc>
      </w:tr>
      <w:tr w:rsidR="00A26CDD" w:rsidRPr="005F099D" w14:paraId="5C957B36"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255DF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V1</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092585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-0,003</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5407B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2,167</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7B949A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-2,907</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4B78C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0,695</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C64BCA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-4,851</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FA687E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0,421</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2B92B1F"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B81B8F"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A9510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1,109</w:t>
            </w:r>
          </w:p>
        </w:tc>
      </w:tr>
      <w:tr w:rsidR="00A26CDD" w:rsidRPr="005F099D" w14:paraId="7B967FB9"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4BD60"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2084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47,790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3938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47,672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FB42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47,007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1DA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46,610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14F35"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50,817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87F4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49,324</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82E52"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5E3F7"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C5E3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47,013</w:t>
            </w:r>
          </w:p>
        </w:tc>
      </w:tr>
      <w:tr w:rsidR="00A26CDD" w:rsidRPr="005F099D" w14:paraId="6EF70AD2"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AEDB0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V3</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16BC3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-36,824</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53F8E2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-3,394</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23D57E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-28,368</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61AAF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-36,142</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E9414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-28,219</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E799EA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13,447</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C7408F"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047F06"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E2AE745"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500,884</w:t>
            </w:r>
          </w:p>
        </w:tc>
      </w:tr>
      <w:tr w:rsidR="00A26CDD" w:rsidRPr="005F099D" w14:paraId="2E049AB4"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7027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6EF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-179,708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E98E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-48,537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C9EF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-151,903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B9430"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-179,425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0FEA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-181,023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556C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-159,159</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00164"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22A06"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01F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-177,444</w:t>
            </w:r>
          </w:p>
        </w:tc>
      </w:tr>
      <w:tr w:rsidR="00A26CDD" w:rsidRPr="005F099D" w14:paraId="7730C886"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AFBEC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V5</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37053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-1,384</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D0649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1,284</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B0535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-1,133</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792F6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-1,152</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1D631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-2,406</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D6FDBF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2,042</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756BF25"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EFA032"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686A9E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-0,124</w:t>
            </w:r>
          </w:p>
        </w:tc>
      </w:tr>
      <w:tr w:rsidR="00A26CDD" w:rsidRPr="005F099D" w14:paraId="68A8B9A7"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B31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76CB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-19,224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284A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-22,265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7717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-24,714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83BD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-18,527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D8D7C"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-25,240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9C61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-23,191</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0ED05"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1A71E"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C279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-20,678</w:t>
            </w:r>
          </w:p>
        </w:tc>
      </w:tr>
      <w:tr w:rsidR="00A26CDD" w:rsidRPr="005F099D" w14:paraId="3A871C26"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E7330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V7</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9D7AF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-0,051</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8262D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0,682</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017A70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-0,551</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6FA33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0,127</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3D54F7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-0,985</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577EC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0,489</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CA832C5"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B0A787"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0C7F9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0,540</w:t>
            </w:r>
          </w:p>
        </w:tc>
      </w:tr>
      <w:tr w:rsidR="00A26CDD" w:rsidRPr="005F099D" w14:paraId="3BDF65DB"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F9DF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B12F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18,193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3AE0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15,995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7242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13,607</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279B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14,089</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4D00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13,754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69C1"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14,876</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BBB39"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A56B1"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FE135"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12,485</w:t>
            </w:r>
          </w:p>
        </w:tc>
      </w:tr>
      <w:tr w:rsidR="00A26CDD" w:rsidRPr="005F099D" w14:paraId="3F48D21D"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53447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K1</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7761F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49,105</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3F6833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49,123</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15D00A"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49,070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DB0CC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49,095</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857BB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49,344</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7E8046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49,071</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FCE278"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88D848"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F0ADD0"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49,100</w:t>
            </w:r>
          </w:p>
        </w:tc>
      </w:tr>
      <w:tr w:rsidR="00A26CDD" w:rsidRPr="005F099D" w14:paraId="6E795BE8"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17C4C"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A60A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BAA5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3594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-0,016</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4A1B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C56F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0,072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16D78"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-0,021</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1545B"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E1701"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B1535"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-0,014</w:t>
            </w:r>
          </w:p>
        </w:tc>
      </w:tr>
      <w:tr w:rsidR="00A26CDD" w:rsidRPr="005F099D" w14:paraId="19282AD3"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C7C25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K3</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76CB5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-69,308</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636C45"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-69,281</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3D7E9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-69,289</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2E336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-69,280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C77F53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-69,219</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1078BF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-69,306</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21B30"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529D5C9"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4F882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-69,283</w:t>
            </w:r>
          </w:p>
        </w:tc>
      </w:tr>
      <w:tr w:rsidR="00A26CDD" w:rsidRPr="005F099D" w14:paraId="6A6A7DF6"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998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7E5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5,346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8FFE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5,372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E76D9"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5,349</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21735"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5,373</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124D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5,434</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E5A9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5,348</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62594"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C669F"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B67D0"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5,369</w:t>
            </w:r>
          </w:p>
        </w:tc>
      </w:tr>
      <w:tr w:rsidR="00A26CDD" w:rsidRPr="005F099D" w14:paraId="4B1EDA09"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6F39A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lastRenderedPageBreak/>
              <w:t>K5</w:t>
            </w:r>
          </w:p>
        </w:tc>
        <w:tc>
          <w:tcPr>
            <w:tcW w:w="102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04B6F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-4,030</w:t>
            </w:r>
          </w:p>
        </w:tc>
        <w:tc>
          <w:tcPr>
            <w:tcW w:w="85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EB9A50"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-3,960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8BC993"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-4,077</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C0F66D"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-4,030</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BA8E57"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-3,966</w:t>
            </w:r>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F351C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-4,061</w:t>
            </w:r>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96407F"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5354139"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DA4892"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-4,091</w:t>
            </w:r>
          </w:p>
        </w:tc>
      </w:tr>
      <w:tr w:rsidR="00A26CDD" w:rsidRPr="005F099D" w14:paraId="1DBF9956" w14:textId="77777777" w:rsidTr="0013661B">
        <w:trPr>
          <w:trHeight w:val="20"/>
          <w:jc w:val="center"/>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F72A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EFD6F"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D7A2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3A9CB"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-0,022</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5AE2E"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07F4"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-0,006</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6156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-0,010</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FCA56"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22EBD" w14:textId="77777777" w:rsidR="00A26CDD" w:rsidRPr="005F099D" w:rsidRDefault="00A26C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E896" w14:textId="77777777" w:rsidR="00A26CDD" w:rsidRPr="005F099D" w:rsidRDefault="00A26C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0,029</w:t>
            </w:r>
          </w:p>
        </w:tc>
      </w:tr>
    </w:tbl>
    <w:p w14:paraId="38A38771" w14:textId="77777777" w:rsidR="00222EAE" w:rsidRPr="005F099D" w:rsidRDefault="00222EAE" w:rsidP="003908BC">
      <w:pPr>
        <w:spacing w:after="0" w:line="240" w:lineRule="auto"/>
        <w:jc w:val="both"/>
        <w:rPr>
          <w:rFonts w:ascii="Times New Roman" w:hAnsi="Times New Roman" w:cs="Times New Roman"/>
          <w:b/>
          <w:sz w:val="24"/>
        </w:rPr>
      </w:pPr>
    </w:p>
    <w:p w14:paraId="30903D22" w14:textId="14AB0CDB" w:rsidR="00104D4A" w:rsidRPr="005F099D" w:rsidRDefault="00104D4A" w:rsidP="003F61D1">
      <w:pPr>
        <w:spacing w:after="120" w:line="240" w:lineRule="auto"/>
        <w:jc w:val="both"/>
        <w:rPr>
          <w:rFonts w:ascii="Times New Roman" w:hAnsi="Times New Roman" w:cs="Times New Roman"/>
          <w:b/>
          <w:sz w:val="24"/>
        </w:rPr>
      </w:pPr>
      <w:r w:rsidRPr="005F099D">
        <w:rPr>
          <w:rFonts w:ascii="Times New Roman" w:hAnsi="Times New Roman" w:cs="Times New Roman"/>
          <w:b/>
          <w:sz w:val="24"/>
        </w:rPr>
        <w:t xml:space="preserve">3. </w:t>
      </w:r>
      <w:r w:rsidR="00EE6AF0" w:rsidRPr="005F099D">
        <w:rPr>
          <w:rFonts w:ascii="Times New Roman" w:hAnsi="Times New Roman" w:cs="Times New Roman"/>
          <w:b/>
          <w:sz w:val="24"/>
        </w:rPr>
        <w:t xml:space="preserve">Aşama: </w:t>
      </w:r>
      <w:r w:rsidR="001C6C37" w:rsidRPr="005F099D">
        <w:rPr>
          <w:rFonts w:ascii="Times New Roman" w:hAnsi="Times New Roman" w:cs="Times New Roman"/>
          <w:b/>
          <w:sz w:val="24"/>
        </w:rPr>
        <w:t xml:space="preserve">Matrisin </w:t>
      </w:r>
      <w:proofErr w:type="spellStart"/>
      <w:r w:rsidR="004C539F" w:rsidRPr="005F099D">
        <w:rPr>
          <w:rFonts w:ascii="Times New Roman" w:hAnsi="Times New Roman" w:cs="Times New Roman"/>
          <w:b/>
          <w:sz w:val="24"/>
        </w:rPr>
        <w:t>normalize</w:t>
      </w:r>
      <w:proofErr w:type="spellEnd"/>
      <w:r w:rsidR="004C539F" w:rsidRPr="005F099D">
        <w:rPr>
          <w:rFonts w:ascii="Times New Roman" w:hAnsi="Times New Roman" w:cs="Times New Roman"/>
          <w:b/>
          <w:sz w:val="24"/>
        </w:rPr>
        <w:t xml:space="preserve"> edilmesi</w:t>
      </w:r>
    </w:p>
    <w:p w14:paraId="390FB0C3" w14:textId="7B2CB8A1" w:rsidR="00C521FB" w:rsidRPr="005F099D" w:rsidRDefault="00104D4A" w:rsidP="003908BC">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Satırlarda yer alan her bir </w:t>
      </w:r>
      <w:r w:rsidRPr="005F099D">
        <w:rPr>
          <w:rFonts w:ascii="Times New Roman" w:hAnsi="Times New Roman" w:cs="Times New Roman"/>
          <w:position w:val="-14"/>
        </w:rPr>
        <w:object w:dxaOrig="300" w:dyaOrig="380" w14:anchorId="1AE4910F">
          <v:shape id="_x0000_i1056" type="#_x0000_t75" style="width:15pt;height:19pt" o:ole="">
            <v:imagedata r:id="rId17" o:title=""/>
          </v:shape>
          <o:OLEObject Type="Embed" ProgID="Equation.DSMT4" ShapeID="_x0000_i1056" DrawAspect="Content" ObjectID="_1561276519" r:id="rId70"/>
        </w:object>
      </w:r>
      <w:r w:rsidRPr="005F099D">
        <w:rPr>
          <w:rFonts w:ascii="Times New Roman" w:hAnsi="Times New Roman" w:cs="Times New Roman"/>
          <w:sz w:val="24"/>
          <w:szCs w:val="24"/>
        </w:rPr>
        <w:t xml:space="preserve"> değerleri, ait olduğu satırların ortalaması </w:t>
      </w:r>
      <w:r w:rsidRPr="005F099D">
        <w:rPr>
          <w:rFonts w:ascii="Times New Roman" w:hAnsi="Times New Roman" w:cs="Times New Roman"/>
          <w:position w:val="-14"/>
          <w:sz w:val="24"/>
          <w:szCs w:val="24"/>
        </w:rPr>
        <w:object w:dxaOrig="480" w:dyaOrig="420" w14:anchorId="36BBEE5A">
          <v:shape id="_x0000_i1057" type="#_x0000_t75" style="width:24.2pt;height:20.75pt" o:ole="">
            <v:imagedata r:id="rId21" o:title=""/>
          </v:shape>
          <o:OLEObject Type="Embed" ProgID="Equation.DSMT4" ShapeID="_x0000_i1057" DrawAspect="Content" ObjectID="_1561276520" r:id="rId71"/>
        </w:object>
      </w:r>
      <w:r w:rsidRPr="005F099D">
        <w:rPr>
          <w:rFonts w:ascii="Times New Roman" w:hAnsi="Times New Roman" w:cs="Times New Roman"/>
          <w:sz w:val="24"/>
          <w:szCs w:val="24"/>
        </w:rPr>
        <w:t>’</w:t>
      </w:r>
      <w:proofErr w:type="spellStart"/>
      <w:r w:rsidRPr="005F099D">
        <w:rPr>
          <w:rFonts w:ascii="Times New Roman" w:hAnsi="Times New Roman" w:cs="Times New Roman"/>
          <w:sz w:val="24"/>
          <w:szCs w:val="24"/>
        </w:rPr>
        <w:t>ndan</w:t>
      </w:r>
      <w:proofErr w:type="spellEnd"/>
      <w:r w:rsidRPr="005F099D">
        <w:rPr>
          <w:rFonts w:ascii="Times New Roman" w:hAnsi="Times New Roman" w:cs="Times New Roman"/>
          <w:sz w:val="24"/>
          <w:szCs w:val="24"/>
        </w:rPr>
        <w:t xml:space="preserve"> farkı </w:t>
      </w:r>
      <w:r w:rsidR="001C6C37" w:rsidRPr="005F099D">
        <w:rPr>
          <w:rFonts w:ascii="Times New Roman" w:hAnsi="Times New Roman" w:cs="Times New Roman"/>
          <w:sz w:val="24"/>
          <w:szCs w:val="24"/>
        </w:rPr>
        <w:t>hesaplanmıştır</w:t>
      </w:r>
      <w:r w:rsidRPr="005F099D">
        <w:rPr>
          <w:rFonts w:ascii="Times New Roman" w:hAnsi="Times New Roman" w:cs="Times New Roman"/>
          <w:sz w:val="24"/>
          <w:szCs w:val="24"/>
        </w:rPr>
        <w:t>. Elde edilen değerler, her bir fark değerinin karesi alınarak toplandıktan sonra bu toplamlarının kareköküne bölü</w:t>
      </w:r>
      <w:r w:rsidR="001C6C37" w:rsidRPr="005F099D">
        <w:rPr>
          <w:rFonts w:ascii="Times New Roman" w:hAnsi="Times New Roman" w:cs="Times New Roman"/>
          <w:sz w:val="24"/>
          <w:szCs w:val="24"/>
        </w:rPr>
        <w:t>nerek normalleştirilmiş karar matrisi değerleri bulunmuş</w:t>
      </w:r>
      <w:r w:rsidR="00C71303" w:rsidRPr="005F099D">
        <w:rPr>
          <w:rFonts w:ascii="Times New Roman" w:hAnsi="Times New Roman" w:cs="Times New Roman"/>
          <w:sz w:val="24"/>
          <w:szCs w:val="24"/>
        </w:rPr>
        <w:t xml:space="preserve"> olup, bu değerler </w:t>
      </w:r>
      <w:r w:rsidRPr="005F099D">
        <w:rPr>
          <w:rFonts w:ascii="Times New Roman" w:hAnsi="Times New Roman" w:cs="Times New Roman"/>
          <w:sz w:val="24"/>
          <w:szCs w:val="24"/>
        </w:rPr>
        <w:t xml:space="preserve">Çizelge </w:t>
      </w:r>
      <w:r w:rsidR="00717078">
        <w:rPr>
          <w:rFonts w:ascii="Times New Roman" w:hAnsi="Times New Roman" w:cs="Times New Roman"/>
          <w:sz w:val="24"/>
          <w:szCs w:val="24"/>
        </w:rPr>
        <w:t>9’da</w:t>
      </w:r>
      <w:r w:rsidRPr="005F099D">
        <w:rPr>
          <w:rFonts w:ascii="Times New Roman" w:hAnsi="Times New Roman" w:cs="Times New Roman"/>
          <w:sz w:val="24"/>
          <w:szCs w:val="24"/>
        </w:rPr>
        <w:t xml:space="preserve"> gösterilmiştir.</w:t>
      </w:r>
    </w:p>
    <w:p w14:paraId="238E9358" w14:textId="7A55E71E" w:rsidR="001155DD" w:rsidRPr="005F099D" w:rsidRDefault="00685636">
      <w:pPr>
        <w:spacing w:after="120" w:line="240" w:lineRule="auto"/>
        <w:jc w:val="center"/>
        <w:rPr>
          <w:rFonts w:ascii="Times New Roman" w:hAnsi="Times New Roman" w:cs="Times New Roman"/>
          <w:b/>
          <w:sz w:val="24"/>
        </w:rPr>
      </w:pPr>
      <w:r w:rsidRPr="005F099D">
        <w:rPr>
          <w:rFonts w:ascii="Times New Roman" w:hAnsi="Times New Roman" w:cs="Times New Roman"/>
          <w:b/>
          <w:sz w:val="24"/>
        </w:rPr>
        <w:t xml:space="preserve">Çizelge </w:t>
      </w:r>
      <w:r w:rsidR="00717078">
        <w:rPr>
          <w:rFonts w:ascii="Times New Roman" w:hAnsi="Times New Roman" w:cs="Times New Roman"/>
          <w:b/>
          <w:sz w:val="24"/>
        </w:rPr>
        <w:t>6</w:t>
      </w:r>
      <w:r w:rsidR="004A4D29" w:rsidRPr="005F099D">
        <w:rPr>
          <w:rFonts w:ascii="Times New Roman" w:hAnsi="Times New Roman" w:cs="Times New Roman"/>
          <w:b/>
          <w:sz w:val="24"/>
        </w:rPr>
        <w:t xml:space="preserve">. </w:t>
      </w:r>
      <w:proofErr w:type="spellStart"/>
      <w:r w:rsidR="006C24B2" w:rsidRPr="005F099D">
        <w:rPr>
          <w:rFonts w:ascii="Times New Roman" w:hAnsi="Times New Roman" w:cs="Times New Roman"/>
          <w:b/>
          <w:sz w:val="24"/>
        </w:rPr>
        <w:t>Normalize</w:t>
      </w:r>
      <w:proofErr w:type="spellEnd"/>
      <w:r w:rsidR="006C24B2" w:rsidRPr="005F099D">
        <w:rPr>
          <w:rFonts w:ascii="Times New Roman" w:hAnsi="Times New Roman" w:cs="Times New Roman"/>
          <w:b/>
          <w:sz w:val="24"/>
        </w:rPr>
        <w:t xml:space="preserve"> </w:t>
      </w:r>
      <w:r w:rsidR="00801F7D" w:rsidRPr="005F099D">
        <w:rPr>
          <w:rFonts w:ascii="Times New Roman" w:hAnsi="Times New Roman" w:cs="Times New Roman"/>
          <w:b/>
          <w:sz w:val="24"/>
        </w:rPr>
        <w:t>Edilmiş Matris</w:t>
      </w:r>
    </w:p>
    <w:tbl>
      <w:tblPr>
        <w:tblW w:w="646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
        <w:gridCol w:w="737"/>
        <w:gridCol w:w="737"/>
        <w:gridCol w:w="737"/>
        <w:gridCol w:w="737"/>
        <w:gridCol w:w="737"/>
        <w:gridCol w:w="737"/>
        <w:gridCol w:w="415"/>
        <w:gridCol w:w="415"/>
        <w:gridCol w:w="737"/>
      </w:tblGrid>
      <w:tr w:rsidR="005F099D" w:rsidRPr="005F099D" w14:paraId="6195A2FB" w14:textId="77777777" w:rsidTr="00B63204">
        <w:trPr>
          <w:trHeight w:val="300"/>
          <w:jc w:val="center"/>
        </w:trPr>
        <w:tc>
          <w:tcPr>
            <w:tcW w:w="594" w:type="dxa"/>
            <w:shd w:val="clear" w:color="auto" w:fill="auto"/>
            <w:noWrap/>
            <w:vAlign w:val="bottom"/>
            <w:hideMark/>
          </w:tcPr>
          <w:p w14:paraId="0D3114F2" w14:textId="09941628" w:rsidR="00A26CDD" w:rsidRPr="005F099D" w:rsidRDefault="00A26CDD" w:rsidP="001155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Oran</w:t>
            </w:r>
          </w:p>
        </w:tc>
        <w:tc>
          <w:tcPr>
            <w:tcW w:w="737" w:type="dxa"/>
            <w:shd w:val="clear" w:color="auto" w:fill="auto"/>
            <w:noWrap/>
            <w:vAlign w:val="center"/>
            <w:hideMark/>
          </w:tcPr>
          <w:p w14:paraId="2EFD303A" w14:textId="77777777" w:rsidR="00A26CDD" w:rsidRPr="005F099D" w:rsidRDefault="00A26CDD" w:rsidP="001155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X1</w:t>
            </w:r>
          </w:p>
        </w:tc>
        <w:tc>
          <w:tcPr>
            <w:tcW w:w="737" w:type="dxa"/>
            <w:shd w:val="clear" w:color="auto" w:fill="auto"/>
            <w:noWrap/>
            <w:vAlign w:val="center"/>
            <w:hideMark/>
          </w:tcPr>
          <w:p w14:paraId="422FF045" w14:textId="77777777" w:rsidR="00A26CDD" w:rsidRPr="005F099D" w:rsidRDefault="00A26CDD" w:rsidP="001155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w:t>
            </w:r>
          </w:p>
        </w:tc>
        <w:tc>
          <w:tcPr>
            <w:tcW w:w="737" w:type="dxa"/>
            <w:shd w:val="clear" w:color="auto" w:fill="auto"/>
            <w:noWrap/>
            <w:vAlign w:val="center"/>
            <w:hideMark/>
          </w:tcPr>
          <w:p w14:paraId="442160AE" w14:textId="77777777" w:rsidR="00A26CDD" w:rsidRPr="005F099D" w:rsidRDefault="00A26CDD" w:rsidP="001155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X3</w:t>
            </w:r>
          </w:p>
        </w:tc>
        <w:tc>
          <w:tcPr>
            <w:tcW w:w="737" w:type="dxa"/>
            <w:shd w:val="clear" w:color="auto" w:fill="auto"/>
            <w:noWrap/>
            <w:vAlign w:val="center"/>
            <w:hideMark/>
          </w:tcPr>
          <w:p w14:paraId="4F86D657" w14:textId="77777777" w:rsidR="00A26CDD" w:rsidRPr="005F099D" w:rsidRDefault="00A26CDD" w:rsidP="001155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X4</w:t>
            </w:r>
          </w:p>
        </w:tc>
        <w:tc>
          <w:tcPr>
            <w:tcW w:w="737" w:type="dxa"/>
            <w:shd w:val="clear" w:color="auto" w:fill="auto"/>
            <w:noWrap/>
            <w:vAlign w:val="center"/>
            <w:hideMark/>
          </w:tcPr>
          <w:p w14:paraId="02D9AD5D" w14:textId="77777777" w:rsidR="00A26CDD" w:rsidRPr="005F099D" w:rsidRDefault="00A26CDD" w:rsidP="001155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X5</w:t>
            </w:r>
          </w:p>
        </w:tc>
        <w:tc>
          <w:tcPr>
            <w:tcW w:w="737" w:type="dxa"/>
            <w:shd w:val="clear" w:color="auto" w:fill="auto"/>
            <w:noWrap/>
            <w:vAlign w:val="center"/>
            <w:hideMark/>
          </w:tcPr>
          <w:p w14:paraId="73DC6F85" w14:textId="77777777" w:rsidR="00A26CDD" w:rsidRPr="005F099D" w:rsidRDefault="00A26CDD" w:rsidP="001155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X6</w:t>
            </w:r>
          </w:p>
        </w:tc>
        <w:tc>
          <w:tcPr>
            <w:tcW w:w="356" w:type="dxa"/>
            <w:shd w:val="clear" w:color="auto" w:fill="auto"/>
            <w:noWrap/>
            <w:vAlign w:val="center"/>
            <w:hideMark/>
          </w:tcPr>
          <w:p w14:paraId="6AAF3DFF" w14:textId="77777777" w:rsidR="00A26CDD" w:rsidRPr="005F099D" w:rsidRDefault="00A26CDD" w:rsidP="001155DD">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eastAsia="Times New Roman" w:hAnsi="Times New Roman" w:cs="Times New Roman"/>
                <w:b/>
                <w:bCs/>
                <w:lang w:eastAsia="tr-TR"/>
              </w:rPr>
              <w:t>….</w:t>
            </w:r>
            <w:proofErr w:type="gramEnd"/>
          </w:p>
        </w:tc>
        <w:tc>
          <w:tcPr>
            <w:tcW w:w="356" w:type="dxa"/>
            <w:shd w:val="clear" w:color="auto" w:fill="auto"/>
            <w:noWrap/>
            <w:vAlign w:val="center"/>
            <w:hideMark/>
          </w:tcPr>
          <w:p w14:paraId="5FEA59FE" w14:textId="2A4A5410" w:rsidR="00A26CDD" w:rsidRPr="005F099D" w:rsidRDefault="00A26CDD" w:rsidP="001155DD">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eastAsia="Times New Roman" w:hAnsi="Times New Roman" w:cs="Times New Roman"/>
                <w:b/>
                <w:bCs/>
                <w:lang w:eastAsia="tr-TR"/>
              </w:rPr>
              <w:t>….</w:t>
            </w:r>
            <w:proofErr w:type="gramEnd"/>
          </w:p>
        </w:tc>
        <w:tc>
          <w:tcPr>
            <w:tcW w:w="737" w:type="dxa"/>
            <w:shd w:val="clear" w:color="auto" w:fill="auto"/>
            <w:noWrap/>
            <w:vAlign w:val="center"/>
            <w:hideMark/>
          </w:tcPr>
          <w:p w14:paraId="48904436" w14:textId="77777777" w:rsidR="00A26CDD" w:rsidRPr="005F099D" w:rsidRDefault="00A26CDD" w:rsidP="001155D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X23</w:t>
            </w:r>
          </w:p>
        </w:tc>
      </w:tr>
      <w:tr w:rsidR="005F099D" w:rsidRPr="005F099D" w14:paraId="1B0F3ABC" w14:textId="77777777" w:rsidTr="00B63204">
        <w:trPr>
          <w:trHeight w:val="300"/>
          <w:jc w:val="center"/>
        </w:trPr>
        <w:tc>
          <w:tcPr>
            <w:tcW w:w="594" w:type="dxa"/>
            <w:shd w:val="clear" w:color="D9D9D9" w:fill="D9D9D9"/>
            <w:noWrap/>
            <w:vAlign w:val="bottom"/>
            <w:hideMark/>
          </w:tcPr>
          <w:p w14:paraId="449A6F7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L1</w:t>
            </w:r>
          </w:p>
        </w:tc>
        <w:tc>
          <w:tcPr>
            <w:tcW w:w="737" w:type="dxa"/>
            <w:shd w:val="clear" w:color="D9D9D9" w:fill="D9D9D9"/>
            <w:noWrap/>
            <w:vAlign w:val="center"/>
            <w:hideMark/>
          </w:tcPr>
          <w:p w14:paraId="73B2305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0,874</w:t>
            </w:r>
          </w:p>
        </w:tc>
        <w:tc>
          <w:tcPr>
            <w:tcW w:w="737" w:type="dxa"/>
            <w:shd w:val="clear" w:color="D9D9D9" w:fill="D9D9D9"/>
            <w:noWrap/>
            <w:vAlign w:val="center"/>
            <w:hideMark/>
          </w:tcPr>
          <w:p w14:paraId="15F5883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-0,606</w:t>
            </w:r>
          </w:p>
        </w:tc>
        <w:tc>
          <w:tcPr>
            <w:tcW w:w="737" w:type="dxa"/>
            <w:shd w:val="clear" w:color="D9D9D9" w:fill="D9D9D9"/>
            <w:noWrap/>
            <w:vAlign w:val="center"/>
            <w:hideMark/>
          </w:tcPr>
          <w:p w14:paraId="0776B31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-0,596</w:t>
            </w:r>
          </w:p>
        </w:tc>
        <w:tc>
          <w:tcPr>
            <w:tcW w:w="737" w:type="dxa"/>
            <w:shd w:val="clear" w:color="D9D9D9" w:fill="D9D9D9"/>
            <w:noWrap/>
            <w:vAlign w:val="center"/>
            <w:hideMark/>
          </w:tcPr>
          <w:p w14:paraId="6FC24E4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0,875</w:t>
            </w:r>
          </w:p>
        </w:tc>
        <w:tc>
          <w:tcPr>
            <w:tcW w:w="737" w:type="dxa"/>
            <w:shd w:val="clear" w:color="D9D9D9" w:fill="D9D9D9"/>
            <w:noWrap/>
            <w:vAlign w:val="center"/>
            <w:hideMark/>
          </w:tcPr>
          <w:p w14:paraId="0C41E57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4,073</w:t>
            </w:r>
          </w:p>
        </w:tc>
        <w:tc>
          <w:tcPr>
            <w:tcW w:w="737" w:type="dxa"/>
            <w:shd w:val="clear" w:color="D9D9D9" w:fill="D9D9D9"/>
            <w:noWrap/>
            <w:vAlign w:val="center"/>
            <w:hideMark/>
          </w:tcPr>
          <w:p w14:paraId="570CE0D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-0,524</w:t>
            </w:r>
          </w:p>
        </w:tc>
        <w:tc>
          <w:tcPr>
            <w:tcW w:w="356" w:type="dxa"/>
            <w:shd w:val="clear" w:color="D9D9D9" w:fill="D9D9D9"/>
            <w:noWrap/>
            <w:vAlign w:val="center"/>
            <w:hideMark/>
          </w:tcPr>
          <w:p w14:paraId="2419A2E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068BE7E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5D86E51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0,062</w:t>
            </w:r>
          </w:p>
        </w:tc>
      </w:tr>
      <w:tr w:rsidR="005F099D" w:rsidRPr="005F099D" w14:paraId="6FEB1C43" w14:textId="77777777" w:rsidTr="00B63204">
        <w:trPr>
          <w:trHeight w:val="300"/>
          <w:jc w:val="center"/>
        </w:trPr>
        <w:tc>
          <w:tcPr>
            <w:tcW w:w="594" w:type="dxa"/>
            <w:shd w:val="clear" w:color="auto" w:fill="auto"/>
            <w:noWrap/>
            <w:vAlign w:val="bottom"/>
            <w:hideMark/>
          </w:tcPr>
          <w:p w14:paraId="324D0B8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L2</w:t>
            </w:r>
          </w:p>
        </w:tc>
        <w:tc>
          <w:tcPr>
            <w:tcW w:w="737" w:type="dxa"/>
            <w:shd w:val="clear" w:color="auto" w:fill="auto"/>
            <w:noWrap/>
            <w:vAlign w:val="center"/>
            <w:hideMark/>
          </w:tcPr>
          <w:p w14:paraId="50C0DE1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2,199</w:t>
            </w:r>
          </w:p>
        </w:tc>
        <w:tc>
          <w:tcPr>
            <w:tcW w:w="737" w:type="dxa"/>
            <w:shd w:val="clear" w:color="auto" w:fill="auto"/>
            <w:noWrap/>
            <w:vAlign w:val="center"/>
            <w:hideMark/>
          </w:tcPr>
          <w:p w14:paraId="1215D9B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-0,900</w:t>
            </w:r>
          </w:p>
        </w:tc>
        <w:tc>
          <w:tcPr>
            <w:tcW w:w="737" w:type="dxa"/>
            <w:shd w:val="clear" w:color="auto" w:fill="auto"/>
            <w:noWrap/>
            <w:vAlign w:val="center"/>
            <w:hideMark/>
          </w:tcPr>
          <w:p w14:paraId="6B4E6A3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-0,883</w:t>
            </w:r>
          </w:p>
        </w:tc>
        <w:tc>
          <w:tcPr>
            <w:tcW w:w="737" w:type="dxa"/>
            <w:shd w:val="clear" w:color="auto" w:fill="auto"/>
            <w:noWrap/>
            <w:vAlign w:val="center"/>
            <w:hideMark/>
          </w:tcPr>
          <w:p w14:paraId="3A4DC24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2,345</w:t>
            </w:r>
          </w:p>
        </w:tc>
        <w:tc>
          <w:tcPr>
            <w:tcW w:w="737" w:type="dxa"/>
            <w:shd w:val="clear" w:color="auto" w:fill="auto"/>
            <w:noWrap/>
            <w:vAlign w:val="center"/>
            <w:hideMark/>
          </w:tcPr>
          <w:p w14:paraId="5423193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0,645</w:t>
            </w:r>
          </w:p>
        </w:tc>
        <w:tc>
          <w:tcPr>
            <w:tcW w:w="737" w:type="dxa"/>
            <w:shd w:val="clear" w:color="auto" w:fill="auto"/>
            <w:noWrap/>
            <w:vAlign w:val="center"/>
            <w:hideMark/>
          </w:tcPr>
          <w:p w14:paraId="618A999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-0,722</w:t>
            </w:r>
          </w:p>
        </w:tc>
        <w:tc>
          <w:tcPr>
            <w:tcW w:w="356" w:type="dxa"/>
            <w:shd w:val="clear" w:color="auto" w:fill="auto"/>
            <w:noWrap/>
            <w:vAlign w:val="center"/>
            <w:hideMark/>
          </w:tcPr>
          <w:p w14:paraId="1D32E41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4464FC9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14A7441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0,564</w:t>
            </w:r>
          </w:p>
        </w:tc>
      </w:tr>
      <w:tr w:rsidR="005F099D" w:rsidRPr="005F099D" w14:paraId="6E5EF45C" w14:textId="77777777" w:rsidTr="00B63204">
        <w:trPr>
          <w:trHeight w:val="300"/>
          <w:jc w:val="center"/>
        </w:trPr>
        <w:tc>
          <w:tcPr>
            <w:tcW w:w="594" w:type="dxa"/>
            <w:shd w:val="clear" w:color="D9D9D9" w:fill="D9D9D9"/>
            <w:noWrap/>
            <w:vAlign w:val="bottom"/>
            <w:hideMark/>
          </w:tcPr>
          <w:p w14:paraId="29A8193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L3</w:t>
            </w:r>
          </w:p>
        </w:tc>
        <w:tc>
          <w:tcPr>
            <w:tcW w:w="737" w:type="dxa"/>
            <w:shd w:val="clear" w:color="D9D9D9" w:fill="D9D9D9"/>
            <w:noWrap/>
            <w:vAlign w:val="center"/>
            <w:hideMark/>
          </w:tcPr>
          <w:p w14:paraId="30DD56B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2,678</w:t>
            </w:r>
          </w:p>
        </w:tc>
        <w:tc>
          <w:tcPr>
            <w:tcW w:w="737" w:type="dxa"/>
            <w:shd w:val="clear" w:color="D9D9D9" w:fill="D9D9D9"/>
            <w:noWrap/>
            <w:vAlign w:val="center"/>
            <w:hideMark/>
          </w:tcPr>
          <w:p w14:paraId="365543C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-0,741</w:t>
            </w:r>
          </w:p>
        </w:tc>
        <w:tc>
          <w:tcPr>
            <w:tcW w:w="737" w:type="dxa"/>
            <w:shd w:val="clear" w:color="D9D9D9" w:fill="D9D9D9"/>
            <w:noWrap/>
            <w:vAlign w:val="center"/>
            <w:hideMark/>
          </w:tcPr>
          <w:p w14:paraId="0015650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-0,694</w:t>
            </w:r>
          </w:p>
        </w:tc>
        <w:tc>
          <w:tcPr>
            <w:tcW w:w="737" w:type="dxa"/>
            <w:shd w:val="clear" w:color="D9D9D9" w:fill="D9D9D9"/>
            <w:noWrap/>
            <w:vAlign w:val="center"/>
            <w:hideMark/>
          </w:tcPr>
          <w:p w14:paraId="4FD1D1E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2,227</w:t>
            </w:r>
          </w:p>
        </w:tc>
        <w:tc>
          <w:tcPr>
            <w:tcW w:w="737" w:type="dxa"/>
            <w:shd w:val="clear" w:color="D9D9D9" w:fill="D9D9D9"/>
            <w:noWrap/>
            <w:vAlign w:val="center"/>
            <w:hideMark/>
          </w:tcPr>
          <w:p w14:paraId="3F6E574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-0,301</w:t>
            </w:r>
          </w:p>
        </w:tc>
        <w:tc>
          <w:tcPr>
            <w:tcW w:w="737" w:type="dxa"/>
            <w:shd w:val="clear" w:color="D9D9D9" w:fill="D9D9D9"/>
            <w:noWrap/>
            <w:vAlign w:val="center"/>
            <w:hideMark/>
          </w:tcPr>
          <w:p w14:paraId="0716DD1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-0,741</w:t>
            </w:r>
          </w:p>
        </w:tc>
        <w:tc>
          <w:tcPr>
            <w:tcW w:w="356" w:type="dxa"/>
            <w:shd w:val="clear" w:color="D9D9D9" w:fill="D9D9D9"/>
            <w:noWrap/>
            <w:vAlign w:val="center"/>
            <w:hideMark/>
          </w:tcPr>
          <w:p w14:paraId="132B975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0A59A6F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34DBC69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-0,837</w:t>
            </w:r>
          </w:p>
        </w:tc>
      </w:tr>
      <w:tr w:rsidR="005F099D" w:rsidRPr="005F099D" w14:paraId="004B5F92" w14:textId="77777777" w:rsidTr="00B63204">
        <w:trPr>
          <w:trHeight w:val="300"/>
          <w:jc w:val="center"/>
        </w:trPr>
        <w:tc>
          <w:tcPr>
            <w:tcW w:w="594" w:type="dxa"/>
            <w:shd w:val="clear" w:color="auto" w:fill="auto"/>
            <w:noWrap/>
            <w:vAlign w:val="bottom"/>
            <w:hideMark/>
          </w:tcPr>
          <w:p w14:paraId="4BD1554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F1</w:t>
            </w:r>
          </w:p>
        </w:tc>
        <w:tc>
          <w:tcPr>
            <w:tcW w:w="737" w:type="dxa"/>
            <w:shd w:val="clear" w:color="auto" w:fill="auto"/>
            <w:noWrap/>
            <w:vAlign w:val="center"/>
            <w:hideMark/>
          </w:tcPr>
          <w:p w14:paraId="38C12ED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-0,642</w:t>
            </w:r>
          </w:p>
        </w:tc>
        <w:tc>
          <w:tcPr>
            <w:tcW w:w="737" w:type="dxa"/>
            <w:shd w:val="clear" w:color="auto" w:fill="auto"/>
            <w:noWrap/>
            <w:vAlign w:val="center"/>
            <w:hideMark/>
          </w:tcPr>
          <w:p w14:paraId="662E510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0,616</w:t>
            </w:r>
          </w:p>
        </w:tc>
        <w:tc>
          <w:tcPr>
            <w:tcW w:w="737" w:type="dxa"/>
            <w:shd w:val="clear" w:color="auto" w:fill="auto"/>
            <w:noWrap/>
            <w:vAlign w:val="center"/>
            <w:hideMark/>
          </w:tcPr>
          <w:p w14:paraId="19E78DD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0,858</w:t>
            </w:r>
          </w:p>
        </w:tc>
        <w:tc>
          <w:tcPr>
            <w:tcW w:w="737" w:type="dxa"/>
            <w:shd w:val="clear" w:color="auto" w:fill="auto"/>
            <w:noWrap/>
            <w:vAlign w:val="center"/>
            <w:hideMark/>
          </w:tcPr>
          <w:p w14:paraId="6338C36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1,743</w:t>
            </w:r>
          </w:p>
        </w:tc>
        <w:tc>
          <w:tcPr>
            <w:tcW w:w="737" w:type="dxa"/>
            <w:shd w:val="clear" w:color="auto" w:fill="auto"/>
            <w:noWrap/>
            <w:vAlign w:val="center"/>
            <w:hideMark/>
          </w:tcPr>
          <w:p w14:paraId="13AD018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-0,673</w:t>
            </w:r>
          </w:p>
        </w:tc>
        <w:tc>
          <w:tcPr>
            <w:tcW w:w="737" w:type="dxa"/>
            <w:shd w:val="clear" w:color="auto" w:fill="auto"/>
            <w:noWrap/>
            <w:vAlign w:val="center"/>
            <w:hideMark/>
          </w:tcPr>
          <w:p w14:paraId="6F20CAA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1,266</w:t>
            </w:r>
          </w:p>
        </w:tc>
        <w:tc>
          <w:tcPr>
            <w:tcW w:w="356" w:type="dxa"/>
            <w:shd w:val="clear" w:color="auto" w:fill="auto"/>
            <w:noWrap/>
            <w:vAlign w:val="center"/>
            <w:hideMark/>
          </w:tcPr>
          <w:p w14:paraId="580C038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5FEFF9D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61AE8C5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-1,413</w:t>
            </w:r>
          </w:p>
        </w:tc>
      </w:tr>
      <w:tr w:rsidR="005F099D" w:rsidRPr="005F099D" w14:paraId="50768118" w14:textId="77777777" w:rsidTr="00B63204">
        <w:trPr>
          <w:trHeight w:val="300"/>
          <w:jc w:val="center"/>
        </w:trPr>
        <w:tc>
          <w:tcPr>
            <w:tcW w:w="594" w:type="dxa"/>
            <w:shd w:val="clear" w:color="D9D9D9" w:fill="D9D9D9"/>
            <w:noWrap/>
            <w:vAlign w:val="bottom"/>
            <w:hideMark/>
          </w:tcPr>
          <w:p w14:paraId="669E15B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F2</w:t>
            </w:r>
          </w:p>
        </w:tc>
        <w:tc>
          <w:tcPr>
            <w:tcW w:w="737" w:type="dxa"/>
            <w:shd w:val="clear" w:color="D9D9D9" w:fill="D9D9D9"/>
            <w:noWrap/>
            <w:vAlign w:val="center"/>
            <w:hideMark/>
          </w:tcPr>
          <w:p w14:paraId="59B3F7B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0,355</w:t>
            </w:r>
          </w:p>
        </w:tc>
        <w:tc>
          <w:tcPr>
            <w:tcW w:w="737" w:type="dxa"/>
            <w:shd w:val="clear" w:color="D9D9D9" w:fill="D9D9D9"/>
            <w:noWrap/>
            <w:vAlign w:val="center"/>
            <w:hideMark/>
          </w:tcPr>
          <w:p w14:paraId="6833988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-1,248</w:t>
            </w:r>
          </w:p>
        </w:tc>
        <w:tc>
          <w:tcPr>
            <w:tcW w:w="737" w:type="dxa"/>
            <w:shd w:val="clear" w:color="D9D9D9" w:fill="D9D9D9"/>
            <w:noWrap/>
            <w:vAlign w:val="center"/>
            <w:hideMark/>
          </w:tcPr>
          <w:p w14:paraId="1E6F337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-0,816</w:t>
            </w:r>
          </w:p>
        </w:tc>
        <w:tc>
          <w:tcPr>
            <w:tcW w:w="737" w:type="dxa"/>
            <w:shd w:val="clear" w:color="D9D9D9" w:fill="D9D9D9"/>
            <w:noWrap/>
            <w:vAlign w:val="center"/>
            <w:hideMark/>
          </w:tcPr>
          <w:p w14:paraId="2B16D79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0,604</w:t>
            </w:r>
          </w:p>
        </w:tc>
        <w:tc>
          <w:tcPr>
            <w:tcW w:w="737" w:type="dxa"/>
            <w:shd w:val="clear" w:color="D9D9D9" w:fill="D9D9D9"/>
            <w:noWrap/>
            <w:vAlign w:val="center"/>
            <w:hideMark/>
          </w:tcPr>
          <w:p w14:paraId="265A8B6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1,268</w:t>
            </w:r>
          </w:p>
        </w:tc>
        <w:tc>
          <w:tcPr>
            <w:tcW w:w="737" w:type="dxa"/>
            <w:shd w:val="clear" w:color="D9D9D9" w:fill="D9D9D9"/>
            <w:noWrap/>
            <w:vAlign w:val="center"/>
            <w:hideMark/>
          </w:tcPr>
          <w:p w14:paraId="7AA2174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-0,180</w:t>
            </w:r>
          </w:p>
        </w:tc>
        <w:tc>
          <w:tcPr>
            <w:tcW w:w="356" w:type="dxa"/>
            <w:shd w:val="clear" w:color="D9D9D9" w:fill="D9D9D9"/>
            <w:noWrap/>
            <w:vAlign w:val="center"/>
            <w:hideMark/>
          </w:tcPr>
          <w:p w14:paraId="3763CF1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0B0D80F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6F093D0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0,191</w:t>
            </w:r>
          </w:p>
        </w:tc>
      </w:tr>
      <w:tr w:rsidR="005F099D" w:rsidRPr="005F099D" w14:paraId="3C1145CC" w14:textId="77777777" w:rsidTr="00B63204">
        <w:trPr>
          <w:trHeight w:val="300"/>
          <w:jc w:val="center"/>
        </w:trPr>
        <w:tc>
          <w:tcPr>
            <w:tcW w:w="594" w:type="dxa"/>
            <w:shd w:val="clear" w:color="auto" w:fill="auto"/>
            <w:noWrap/>
            <w:vAlign w:val="bottom"/>
            <w:hideMark/>
          </w:tcPr>
          <w:p w14:paraId="6D4349D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F3</w:t>
            </w:r>
          </w:p>
        </w:tc>
        <w:tc>
          <w:tcPr>
            <w:tcW w:w="737" w:type="dxa"/>
            <w:shd w:val="clear" w:color="auto" w:fill="auto"/>
            <w:noWrap/>
            <w:vAlign w:val="center"/>
            <w:hideMark/>
          </w:tcPr>
          <w:p w14:paraId="49757C7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-0,801</w:t>
            </w:r>
          </w:p>
        </w:tc>
        <w:tc>
          <w:tcPr>
            <w:tcW w:w="737" w:type="dxa"/>
            <w:shd w:val="clear" w:color="auto" w:fill="auto"/>
            <w:noWrap/>
            <w:vAlign w:val="center"/>
            <w:hideMark/>
          </w:tcPr>
          <w:p w14:paraId="3B34277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1,179</w:t>
            </w:r>
          </w:p>
        </w:tc>
        <w:tc>
          <w:tcPr>
            <w:tcW w:w="737" w:type="dxa"/>
            <w:shd w:val="clear" w:color="auto" w:fill="auto"/>
            <w:noWrap/>
            <w:vAlign w:val="center"/>
            <w:hideMark/>
          </w:tcPr>
          <w:p w14:paraId="5ADAB1F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1,161</w:t>
            </w:r>
          </w:p>
        </w:tc>
        <w:tc>
          <w:tcPr>
            <w:tcW w:w="737" w:type="dxa"/>
            <w:shd w:val="clear" w:color="auto" w:fill="auto"/>
            <w:noWrap/>
            <w:vAlign w:val="center"/>
            <w:hideMark/>
          </w:tcPr>
          <w:p w14:paraId="12EADB6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1,179</w:t>
            </w:r>
          </w:p>
        </w:tc>
        <w:tc>
          <w:tcPr>
            <w:tcW w:w="737" w:type="dxa"/>
            <w:shd w:val="clear" w:color="auto" w:fill="auto"/>
            <w:noWrap/>
            <w:vAlign w:val="center"/>
            <w:hideMark/>
          </w:tcPr>
          <w:p w14:paraId="56EFC38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-1,167</w:t>
            </w:r>
          </w:p>
        </w:tc>
        <w:tc>
          <w:tcPr>
            <w:tcW w:w="737" w:type="dxa"/>
            <w:shd w:val="clear" w:color="auto" w:fill="auto"/>
            <w:noWrap/>
            <w:vAlign w:val="center"/>
            <w:hideMark/>
          </w:tcPr>
          <w:p w14:paraId="472BF179"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1,179</w:t>
            </w:r>
          </w:p>
        </w:tc>
        <w:tc>
          <w:tcPr>
            <w:tcW w:w="356" w:type="dxa"/>
            <w:shd w:val="clear" w:color="auto" w:fill="auto"/>
            <w:noWrap/>
            <w:vAlign w:val="center"/>
            <w:hideMark/>
          </w:tcPr>
          <w:p w14:paraId="7BDB7EF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2EA33CB9"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64701CE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-1,905</w:t>
            </w:r>
          </w:p>
        </w:tc>
      </w:tr>
      <w:tr w:rsidR="005F099D" w:rsidRPr="005F099D" w14:paraId="4DBAC86C" w14:textId="77777777" w:rsidTr="00B63204">
        <w:trPr>
          <w:trHeight w:val="300"/>
          <w:jc w:val="center"/>
        </w:trPr>
        <w:tc>
          <w:tcPr>
            <w:tcW w:w="594" w:type="dxa"/>
            <w:shd w:val="clear" w:color="D9D9D9" w:fill="D9D9D9"/>
            <w:noWrap/>
            <w:vAlign w:val="bottom"/>
            <w:hideMark/>
          </w:tcPr>
          <w:p w14:paraId="7DAF7D5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F4</w:t>
            </w:r>
          </w:p>
        </w:tc>
        <w:tc>
          <w:tcPr>
            <w:tcW w:w="737" w:type="dxa"/>
            <w:shd w:val="clear" w:color="D9D9D9" w:fill="D9D9D9"/>
            <w:noWrap/>
            <w:vAlign w:val="center"/>
            <w:hideMark/>
          </w:tcPr>
          <w:p w14:paraId="5067A74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-0,648</w:t>
            </w:r>
          </w:p>
        </w:tc>
        <w:tc>
          <w:tcPr>
            <w:tcW w:w="737" w:type="dxa"/>
            <w:shd w:val="clear" w:color="D9D9D9" w:fill="D9D9D9"/>
            <w:noWrap/>
            <w:vAlign w:val="center"/>
            <w:hideMark/>
          </w:tcPr>
          <w:p w14:paraId="338A203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0,637</w:t>
            </w:r>
          </w:p>
        </w:tc>
        <w:tc>
          <w:tcPr>
            <w:tcW w:w="737" w:type="dxa"/>
            <w:shd w:val="clear" w:color="D9D9D9" w:fill="D9D9D9"/>
            <w:noWrap/>
            <w:vAlign w:val="center"/>
            <w:hideMark/>
          </w:tcPr>
          <w:p w14:paraId="5501F53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0,884</w:t>
            </w:r>
          </w:p>
        </w:tc>
        <w:tc>
          <w:tcPr>
            <w:tcW w:w="737" w:type="dxa"/>
            <w:shd w:val="clear" w:color="D9D9D9" w:fill="D9D9D9"/>
            <w:noWrap/>
            <w:vAlign w:val="center"/>
            <w:hideMark/>
          </w:tcPr>
          <w:p w14:paraId="4729B4D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1,788</w:t>
            </w:r>
          </w:p>
        </w:tc>
        <w:tc>
          <w:tcPr>
            <w:tcW w:w="737" w:type="dxa"/>
            <w:shd w:val="clear" w:color="D9D9D9" w:fill="D9D9D9"/>
            <w:noWrap/>
            <w:vAlign w:val="center"/>
            <w:hideMark/>
          </w:tcPr>
          <w:p w14:paraId="260AB4B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-0,680</w:t>
            </w:r>
          </w:p>
        </w:tc>
        <w:tc>
          <w:tcPr>
            <w:tcW w:w="737" w:type="dxa"/>
            <w:shd w:val="clear" w:color="D9D9D9" w:fill="D9D9D9"/>
            <w:noWrap/>
            <w:vAlign w:val="center"/>
            <w:hideMark/>
          </w:tcPr>
          <w:p w14:paraId="03C3441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1,301</w:t>
            </w:r>
          </w:p>
        </w:tc>
        <w:tc>
          <w:tcPr>
            <w:tcW w:w="356" w:type="dxa"/>
            <w:shd w:val="clear" w:color="D9D9D9" w:fill="D9D9D9"/>
            <w:noWrap/>
            <w:vAlign w:val="center"/>
            <w:hideMark/>
          </w:tcPr>
          <w:p w14:paraId="75190DD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5D359E6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3EE0B63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-1,436</w:t>
            </w:r>
          </w:p>
        </w:tc>
      </w:tr>
      <w:tr w:rsidR="005F099D" w:rsidRPr="005F099D" w14:paraId="4159A2B2" w14:textId="77777777" w:rsidTr="00B63204">
        <w:trPr>
          <w:trHeight w:val="300"/>
          <w:jc w:val="center"/>
        </w:trPr>
        <w:tc>
          <w:tcPr>
            <w:tcW w:w="594" w:type="dxa"/>
            <w:shd w:val="clear" w:color="auto" w:fill="auto"/>
            <w:noWrap/>
            <w:vAlign w:val="bottom"/>
            <w:hideMark/>
          </w:tcPr>
          <w:p w14:paraId="11A7C7C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F5</w:t>
            </w:r>
          </w:p>
        </w:tc>
        <w:tc>
          <w:tcPr>
            <w:tcW w:w="737" w:type="dxa"/>
            <w:shd w:val="clear" w:color="auto" w:fill="auto"/>
            <w:noWrap/>
            <w:vAlign w:val="center"/>
            <w:hideMark/>
          </w:tcPr>
          <w:p w14:paraId="6CA7F06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0,138</w:t>
            </w:r>
          </w:p>
        </w:tc>
        <w:tc>
          <w:tcPr>
            <w:tcW w:w="737" w:type="dxa"/>
            <w:shd w:val="clear" w:color="auto" w:fill="auto"/>
            <w:noWrap/>
            <w:vAlign w:val="center"/>
            <w:hideMark/>
          </w:tcPr>
          <w:p w14:paraId="01BDF0A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0,178</w:t>
            </w:r>
          </w:p>
        </w:tc>
        <w:tc>
          <w:tcPr>
            <w:tcW w:w="737" w:type="dxa"/>
            <w:shd w:val="clear" w:color="auto" w:fill="auto"/>
            <w:noWrap/>
            <w:vAlign w:val="center"/>
            <w:hideMark/>
          </w:tcPr>
          <w:p w14:paraId="6EC6766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0,181</w:t>
            </w:r>
          </w:p>
        </w:tc>
        <w:tc>
          <w:tcPr>
            <w:tcW w:w="737" w:type="dxa"/>
            <w:shd w:val="clear" w:color="auto" w:fill="auto"/>
            <w:noWrap/>
            <w:vAlign w:val="center"/>
            <w:hideMark/>
          </w:tcPr>
          <w:p w14:paraId="4EB96D0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0,187</w:t>
            </w:r>
          </w:p>
        </w:tc>
        <w:tc>
          <w:tcPr>
            <w:tcW w:w="737" w:type="dxa"/>
            <w:shd w:val="clear" w:color="auto" w:fill="auto"/>
            <w:noWrap/>
            <w:vAlign w:val="center"/>
            <w:hideMark/>
          </w:tcPr>
          <w:p w14:paraId="3A981F2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0,136</w:t>
            </w:r>
          </w:p>
        </w:tc>
        <w:tc>
          <w:tcPr>
            <w:tcW w:w="737" w:type="dxa"/>
            <w:shd w:val="clear" w:color="auto" w:fill="auto"/>
            <w:noWrap/>
            <w:vAlign w:val="center"/>
            <w:hideMark/>
          </w:tcPr>
          <w:p w14:paraId="78F0CA5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0,184</w:t>
            </w:r>
          </w:p>
        </w:tc>
        <w:tc>
          <w:tcPr>
            <w:tcW w:w="356" w:type="dxa"/>
            <w:shd w:val="clear" w:color="auto" w:fill="auto"/>
            <w:noWrap/>
            <w:vAlign w:val="center"/>
            <w:hideMark/>
          </w:tcPr>
          <w:p w14:paraId="488ECF3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29B0043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5E10B0C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0,189</w:t>
            </w:r>
          </w:p>
        </w:tc>
      </w:tr>
      <w:tr w:rsidR="005F099D" w:rsidRPr="005F099D" w14:paraId="7A47F033" w14:textId="77777777" w:rsidTr="00B63204">
        <w:trPr>
          <w:trHeight w:val="300"/>
          <w:jc w:val="center"/>
        </w:trPr>
        <w:tc>
          <w:tcPr>
            <w:tcW w:w="594" w:type="dxa"/>
            <w:shd w:val="clear" w:color="D9D9D9" w:fill="D9D9D9"/>
            <w:noWrap/>
            <w:vAlign w:val="bottom"/>
            <w:hideMark/>
          </w:tcPr>
          <w:p w14:paraId="26C3648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F6</w:t>
            </w:r>
          </w:p>
        </w:tc>
        <w:tc>
          <w:tcPr>
            <w:tcW w:w="737" w:type="dxa"/>
            <w:shd w:val="clear" w:color="D9D9D9" w:fill="D9D9D9"/>
            <w:noWrap/>
            <w:vAlign w:val="center"/>
            <w:hideMark/>
          </w:tcPr>
          <w:p w14:paraId="30F53F8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-0,842</w:t>
            </w:r>
          </w:p>
        </w:tc>
        <w:tc>
          <w:tcPr>
            <w:tcW w:w="737" w:type="dxa"/>
            <w:shd w:val="clear" w:color="D9D9D9" w:fill="D9D9D9"/>
            <w:noWrap/>
            <w:vAlign w:val="center"/>
            <w:hideMark/>
          </w:tcPr>
          <w:p w14:paraId="4B93E54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1,471</w:t>
            </w:r>
          </w:p>
        </w:tc>
        <w:tc>
          <w:tcPr>
            <w:tcW w:w="737" w:type="dxa"/>
            <w:shd w:val="clear" w:color="D9D9D9" w:fill="D9D9D9"/>
            <w:noWrap/>
            <w:vAlign w:val="center"/>
            <w:hideMark/>
          </w:tcPr>
          <w:p w14:paraId="03CED11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1,429</w:t>
            </w:r>
          </w:p>
        </w:tc>
        <w:tc>
          <w:tcPr>
            <w:tcW w:w="737" w:type="dxa"/>
            <w:shd w:val="clear" w:color="D9D9D9" w:fill="D9D9D9"/>
            <w:noWrap/>
            <w:vAlign w:val="center"/>
            <w:hideMark/>
          </w:tcPr>
          <w:p w14:paraId="30376CF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1,471</w:t>
            </w:r>
          </w:p>
        </w:tc>
        <w:tc>
          <w:tcPr>
            <w:tcW w:w="737" w:type="dxa"/>
            <w:shd w:val="clear" w:color="D9D9D9" w:fill="D9D9D9"/>
            <w:noWrap/>
            <w:vAlign w:val="center"/>
            <w:hideMark/>
          </w:tcPr>
          <w:p w14:paraId="595B256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-1,241</w:t>
            </w:r>
          </w:p>
        </w:tc>
        <w:tc>
          <w:tcPr>
            <w:tcW w:w="737" w:type="dxa"/>
            <w:shd w:val="clear" w:color="D9D9D9" w:fill="D9D9D9"/>
            <w:noWrap/>
            <w:vAlign w:val="center"/>
            <w:hideMark/>
          </w:tcPr>
          <w:p w14:paraId="18B5CD3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-0,591</w:t>
            </w:r>
          </w:p>
        </w:tc>
        <w:tc>
          <w:tcPr>
            <w:tcW w:w="356" w:type="dxa"/>
            <w:shd w:val="clear" w:color="D9D9D9" w:fill="D9D9D9"/>
            <w:noWrap/>
            <w:vAlign w:val="center"/>
            <w:hideMark/>
          </w:tcPr>
          <w:p w14:paraId="118D60D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77C8C6A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7FCD191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-0,765</w:t>
            </w:r>
          </w:p>
        </w:tc>
      </w:tr>
      <w:tr w:rsidR="005F099D" w:rsidRPr="005F099D" w14:paraId="09999095" w14:textId="77777777" w:rsidTr="00B63204">
        <w:trPr>
          <w:trHeight w:val="315"/>
          <w:jc w:val="center"/>
        </w:trPr>
        <w:tc>
          <w:tcPr>
            <w:tcW w:w="594" w:type="dxa"/>
            <w:shd w:val="clear" w:color="auto" w:fill="auto"/>
            <w:noWrap/>
            <w:vAlign w:val="bottom"/>
            <w:hideMark/>
          </w:tcPr>
          <w:p w14:paraId="34D6CFE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F7</w:t>
            </w:r>
          </w:p>
        </w:tc>
        <w:tc>
          <w:tcPr>
            <w:tcW w:w="737" w:type="dxa"/>
            <w:shd w:val="clear" w:color="auto" w:fill="auto"/>
            <w:noWrap/>
            <w:vAlign w:val="center"/>
            <w:hideMark/>
          </w:tcPr>
          <w:p w14:paraId="2FF3E3F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-0,221</w:t>
            </w:r>
          </w:p>
        </w:tc>
        <w:tc>
          <w:tcPr>
            <w:tcW w:w="737" w:type="dxa"/>
            <w:shd w:val="clear" w:color="auto" w:fill="auto"/>
            <w:noWrap/>
            <w:vAlign w:val="center"/>
            <w:hideMark/>
          </w:tcPr>
          <w:p w14:paraId="3A7D099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-0,218</w:t>
            </w:r>
          </w:p>
        </w:tc>
        <w:tc>
          <w:tcPr>
            <w:tcW w:w="737" w:type="dxa"/>
            <w:shd w:val="clear" w:color="auto" w:fill="auto"/>
            <w:noWrap/>
            <w:vAlign w:val="center"/>
            <w:hideMark/>
          </w:tcPr>
          <w:p w14:paraId="69E4D82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-0,218</w:t>
            </w:r>
          </w:p>
        </w:tc>
        <w:tc>
          <w:tcPr>
            <w:tcW w:w="737" w:type="dxa"/>
            <w:shd w:val="clear" w:color="auto" w:fill="auto"/>
            <w:noWrap/>
            <w:vAlign w:val="center"/>
            <w:hideMark/>
          </w:tcPr>
          <w:p w14:paraId="0B45B0F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-0,230</w:t>
            </w:r>
          </w:p>
        </w:tc>
        <w:tc>
          <w:tcPr>
            <w:tcW w:w="737" w:type="dxa"/>
            <w:shd w:val="clear" w:color="auto" w:fill="auto"/>
            <w:noWrap/>
            <w:vAlign w:val="center"/>
            <w:hideMark/>
          </w:tcPr>
          <w:p w14:paraId="0BA2577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-0,203</w:t>
            </w:r>
          </w:p>
        </w:tc>
        <w:tc>
          <w:tcPr>
            <w:tcW w:w="737" w:type="dxa"/>
            <w:shd w:val="clear" w:color="auto" w:fill="auto"/>
            <w:noWrap/>
            <w:vAlign w:val="center"/>
            <w:hideMark/>
          </w:tcPr>
          <w:p w14:paraId="6E02F78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-0,226</w:t>
            </w:r>
          </w:p>
        </w:tc>
        <w:tc>
          <w:tcPr>
            <w:tcW w:w="356" w:type="dxa"/>
            <w:shd w:val="clear" w:color="auto" w:fill="auto"/>
            <w:noWrap/>
            <w:vAlign w:val="center"/>
            <w:hideMark/>
          </w:tcPr>
          <w:p w14:paraId="02DEDAD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3A7D8FF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3602198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-0,233</w:t>
            </w:r>
          </w:p>
        </w:tc>
      </w:tr>
      <w:tr w:rsidR="005F099D" w:rsidRPr="005F099D" w14:paraId="5C415362" w14:textId="77777777" w:rsidTr="00B63204">
        <w:trPr>
          <w:trHeight w:val="300"/>
          <w:jc w:val="center"/>
        </w:trPr>
        <w:tc>
          <w:tcPr>
            <w:tcW w:w="594" w:type="dxa"/>
            <w:shd w:val="clear" w:color="D9D9D9" w:fill="D9D9D9"/>
            <w:noWrap/>
            <w:vAlign w:val="bottom"/>
            <w:hideMark/>
          </w:tcPr>
          <w:p w14:paraId="634C5D5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V1</w:t>
            </w:r>
          </w:p>
        </w:tc>
        <w:tc>
          <w:tcPr>
            <w:tcW w:w="737" w:type="dxa"/>
            <w:shd w:val="clear" w:color="D9D9D9" w:fill="D9D9D9"/>
            <w:noWrap/>
            <w:vAlign w:val="center"/>
            <w:hideMark/>
          </w:tcPr>
          <w:p w14:paraId="03A6FD0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-0,001</w:t>
            </w:r>
          </w:p>
        </w:tc>
        <w:tc>
          <w:tcPr>
            <w:tcW w:w="737" w:type="dxa"/>
            <w:shd w:val="clear" w:color="D9D9D9" w:fill="D9D9D9"/>
            <w:noWrap/>
            <w:vAlign w:val="center"/>
            <w:hideMark/>
          </w:tcPr>
          <w:p w14:paraId="38459E2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0,838</w:t>
            </w:r>
          </w:p>
        </w:tc>
        <w:tc>
          <w:tcPr>
            <w:tcW w:w="737" w:type="dxa"/>
            <w:shd w:val="clear" w:color="D9D9D9" w:fill="D9D9D9"/>
            <w:noWrap/>
            <w:vAlign w:val="center"/>
            <w:hideMark/>
          </w:tcPr>
          <w:p w14:paraId="61D1293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-1,125</w:t>
            </w:r>
          </w:p>
        </w:tc>
        <w:tc>
          <w:tcPr>
            <w:tcW w:w="737" w:type="dxa"/>
            <w:shd w:val="clear" w:color="D9D9D9" w:fill="D9D9D9"/>
            <w:noWrap/>
            <w:vAlign w:val="center"/>
            <w:hideMark/>
          </w:tcPr>
          <w:p w14:paraId="3027F8A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0,269</w:t>
            </w:r>
          </w:p>
        </w:tc>
        <w:tc>
          <w:tcPr>
            <w:tcW w:w="737" w:type="dxa"/>
            <w:shd w:val="clear" w:color="D9D9D9" w:fill="D9D9D9"/>
            <w:noWrap/>
            <w:vAlign w:val="center"/>
            <w:hideMark/>
          </w:tcPr>
          <w:p w14:paraId="087B034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-1,877</w:t>
            </w:r>
          </w:p>
        </w:tc>
        <w:tc>
          <w:tcPr>
            <w:tcW w:w="737" w:type="dxa"/>
            <w:shd w:val="clear" w:color="D9D9D9" w:fill="D9D9D9"/>
            <w:noWrap/>
            <w:vAlign w:val="center"/>
            <w:hideMark/>
          </w:tcPr>
          <w:p w14:paraId="723A524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0,163</w:t>
            </w:r>
          </w:p>
        </w:tc>
        <w:tc>
          <w:tcPr>
            <w:tcW w:w="356" w:type="dxa"/>
            <w:shd w:val="clear" w:color="D9D9D9" w:fill="D9D9D9"/>
            <w:noWrap/>
            <w:vAlign w:val="center"/>
            <w:hideMark/>
          </w:tcPr>
          <w:p w14:paraId="4273353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58CCC369"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17DB89C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0,429</w:t>
            </w:r>
          </w:p>
        </w:tc>
      </w:tr>
      <w:tr w:rsidR="005F099D" w:rsidRPr="005F099D" w14:paraId="6C760E75" w14:textId="77777777" w:rsidTr="00B63204">
        <w:trPr>
          <w:trHeight w:val="300"/>
          <w:jc w:val="center"/>
        </w:trPr>
        <w:tc>
          <w:tcPr>
            <w:tcW w:w="594" w:type="dxa"/>
            <w:shd w:val="clear" w:color="auto" w:fill="auto"/>
            <w:noWrap/>
            <w:vAlign w:val="bottom"/>
            <w:hideMark/>
          </w:tcPr>
          <w:p w14:paraId="5128CA5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V2</w:t>
            </w:r>
          </w:p>
        </w:tc>
        <w:tc>
          <w:tcPr>
            <w:tcW w:w="737" w:type="dxa"/>
            <w:shd w:val="clear" w:color="auto" w:fill="auto"/>
            <w:noWrap/>
            <w:vAlign w:val="center"/>
            <w:hideMark/>
          </w:tcPr>
          <w:p w14:paraId="24E843F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0,208</w:t>
            </w:r>
          </w:p>
        </w:tc>
        <w:tc>
          <w:tcPr>
            <w:tcW w:w="737" w:type="dxa"/>
            <w:shd w:val="clear" w:color="auto" w:fill="auto"/>
            <w:noWrap/>
            <w:vAlign w:val="center"/>
            <w:hideMark/>
          </w:tcPr>
          <w:p w14:paraId="7D84A0C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0,207</w:t>
            </w:r>
          </w:p>
        </w:tc>
        <w:tc>
          <w:tcPr>
            <w:tcW w:w="737" w:type="dxa"/>
            <w:shd w:val="clear" w:color="auto" w:fill="auto"/>
            <w:noWrap/>
            <w:vAlign w:val="center"/>
            <w:hideMark/>
          </w:tcPr>
          <w:p w14:paraId="64185BF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0,205</w:t>
            </w:r>
          </w:p>
        </w:tc>
        <w:tc>
          <w:tcPr>
            <w:tcW w:w="737" w:type="dxa"/>
            <w:shd w:val="clear" w:color="auto" w:fill="auto"/>
            <w:noWrap/>
            <w:vAlign w:val="center"/>
            <w:hideMark/>
          </w:tcPr>
          <w:p w14:paraId="158CE7A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0,203</w:t>
            </w:r>
          </w:p>
        </w:tc>
        <w:tc>
          <w:tcPr>
            <w:tcW w:w="737" w:type="dxa"/>
            <w:shd w:val="clear" w:color="auto" w:fill="auto"/>
            <w:noWrap/>
            <w:vAlign w:val="center"/>
            <w:hideMark/>
          </w:tcPr>
          <w:p w14:paraId="599EB73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0,221</w:t>
            </w:r>
          </w:p>
        </w:tc>
        <w:tc>
          <w:tcPr>
            <w:tcW w:w="737" w:type="dxa"/>
            <w:shd w:val="clear" w:color="auto" w:fill="auto"/>
            <w:noWrap/>
            <w:vAlign w:val="center"/>
            <w:hideMark/>
          </w:tcPr>
          <w:p w14:paraId="38E8C8B9"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0,215</w:t>
            </w:r>
          </w:p>
        </w:tc>
        <w:tc>
          <w:tcPr>
            <w:tcW w:w="356" w:type="dxa"/>
            <w:shd w:val="clear" w:color="auto" w:fill="auto"/>
            <w:noWrap/>
            <w:vAlign w:val="center"/>
            <w:hideMark/>
          </w:tcPr>
          <w:p w14:paraId="55693D1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4158A98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4B4D384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0,205</w:t>
            </w:r>
          </w:p>
        </w:tc>
      </w:tr>
      <w:tr w:rsidR="005F099D" w:rsidRPr="005F099D" w14:paraId="0D2FD5D3" w14:textId="77777777" w:rsidTr="00B63204">
        <w:trPr>
          <w:trHeight w:val="300"/>
          <w:jc w:val="center"/>
        </w:trPr>
        <w:tc>
          <w:tcPr>
            <w:tcW w:w="594" w:type="dxa"/>
            <w:shd w:val="clear" w:color="D9D9D9" w:fill="D9D9D9"/>
            <w:noWrap/>
            <w:vAlign w:val="bottom"/>
            <w:hideMark/>
          </w:tcPr>
          <w:p w14:paraId="0815890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V3</w:t>
            </w:r>
          </w:p>
        </w:tc>
        <w:tc>
          <w:tcPr>
            <w:tcW w:w="737" w:type="dxa"/>
            <w:shd w:val="clear" w:color="D9D9D9" w:fill="D9D9D9"/>
            <w:noWrap/>
            <w:vAlign w:val="center"/>
            <w:hideMark/>
          </w:tcPr>
          <w:p w14:paraId="3D379CC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-0,340</w:t>
            </w:r>
          </w:p>
        </w:tc>
        <w:tc>
          <w:tcPr>
            <w:tcW w:w="737" w:type="dxa"/>
            <w:shd w:val="clear" w:color="D9D9D9" w:fill="D9D9D9"/>
            <w:noWrap/>
            <w:vAlign w:val="center"/>
            <w:hideMark/>
          </w:tcPr>
          <w:p w14:paraId="19873F9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-0,031</w:t>
            </w:r>
          </w:p>
        </w:tc>
        <w:tc>
          <w:tcPr>
            <w:tcW w:w="737" w:type="dxa"/>
            <w:shd w:val="clear" w:color="D9D9D9" w:fill="D9D9D9"/>
            <w:noWrap/>
            <w:vAlign w:val="center"/>
            <w:hideMark/>
          </w:tcPr>
          <w:p w14:paraId="749F328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-0,262</w:t>
            </w:r>
          </w:p>
        </w:tc>
        <w:tc>
          <w:tcPr>
            <w:tcW w:w="737" w:type="dxa"/>
            <w:shd w:val="clear" w:color="D9D9D9" w:fill="D9D9D9"/>
            <w:noWrap/>
            <w:vAlign w:val="center"/>
            <w:hideMark/>
          </w:tcPr>
          <w:p w14:paraId="1A6291D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-0,333</w:t>
            </w:r>
          </w:p>
        </w:tc>
        <w:tc>
          <w:tcPr>
            <w:tcW w:w="737" w:type="dxa"/>
            <w:shd w:val="clear" w:color="D9D9D9" w:fill="D9D9D9"/>
            <w:noWrap/>
            <w:vAlign w:val="center"/>
            <w:hideMark/>
          </w:tcPr>
          <w:p w14:paraId="5281469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-0,260</w:t>
            </w:r>
          </w:p>
        </w:tc>
        <w:tc>
          <w:tcPr>
            <w:tcW w:w="737" w:type="dxa"/>
            <w:shd w:val="clear" w:color="D9D9D9" w:fill="D9D9D9"/>
            <w:noWrap/>
            <w:vAlign w:val="center"/>
            <w:hideMark/>
          </w:tcPr>
          <w:p w14:paraId="447EAB49"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0,124</w:t>
            </w:r>
          </w:p>
        </w:tc>
        <w:tc>
          <w:tcPr>
            <w:tcW w:w="356" w:type="dxa"/>
            <w:shd w:val="clear" w:color="D9D9D9" w:fill="D9D9D9"/>
            <w:noWrap/>
            <w:vAlign w:val="center"/>
            <w:hideMark/>
          </w:tcPr>
          <w:p w14:paraId="4A7DD67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5899E0A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10A7B74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4,619</w:t>
            </w:r>
          </w:p>
        </w:tc>
      </w:tr>
      <w:tr w:rsidR="005F099D" w:rsidRPr="005F099D" w14:paraId="673A1002" w14:textId="77777777" w:rsidTr="00B63204">
        <w:trPr>
          <w:trHeight w:val="300"/>
          <w:jc w:val="center"/>
        </w:trPr>
        <w:tc>
          <w:tcPr>
            <w:tcW w:w="594" w:type="dxa"/>
            <w:shd w:val="clear" w:color="auto" w:fill="auto"/>
            <w:noWrap/>
            <w:vAlign w:val="bottom"/>
            <w:hideMark/>
          </w:tcPr>
          <w:p w14:paraId="7F2AB2C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V4</w:t>
            </w:r>
          </w:p>
        </w:tc>
        <w:tc>
          <w:tcPr>
            <w:tcW w:w="737" w:type="dxa"/>
            <w:shd w:val="clear" w:color="auto" w:fill="auto"/>
            <w:noWrap/>
            <w:vAlign w:val="center"/>
            <w:hideMark/>
          </w:tcPr>
          <w:p w14:paraId="24186B4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-0,188</w:t>
            </w:r>
          </w:p>
        </w:tc>
        <w:tc>
          <w:tcPr>
            <w:tcW w:w="737" w:type="dxa"/>
            <w:shd w:val="clear" w:color="auto" w:fill="auto"/>
            <w:noWrap/>
            <w:vAlign w:val="center"/>
            <w:hideMark/>
          </w:tcPr>
          <w:p w14:paraId="57D97D6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-0,051</w:t>
            </w:r>
          </w:p>
        </w:tc>
        <w:tc>
          <w:tcPr>
            <w:tcW w:w="737" w:type="dxa"/>
            <w:shd w:val="clear" w:color="auto" w:fill="auto"/>
            <w:noWrap/>
            <w:vAlign w:val="center"/>
            <w:hideMark/>
          </w:tcPr>
          <w:p w14:paraId="4DACD21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-0,158</w:t>
            </w:r>
          </w:p>
        </w:tc>
        <w:tc>
          <w:tcPr>
            <w:tcW w:w="737" w:type="dxa"/>
            <w:shd w:val="clear" w:color="auto" w:fill="auto"/>
            <w:noWrap/>
            <w:vAlign w:val="center"/>
            <w:hideMark/>
          </w:tcPr>
          <w:p w14:paraId="7A0508A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-0,187</w:t>
            </w:r>
          </w:p>
        </w:tc>
        <w:tc>
          <w:tcPr>
            <w:tcW w:w="737" w:type="dxa"/>
            <w:shd w:val="clear" w:color="auto" w:fill="auto"/>
            <w:noWrap/>
            <w:vAlign w:val="center"/>
            <w:hideMark/>
          </w:tcPr>
          <w:p w14:paraId="2E2B083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-0,189</w:t>
            </w:r>
          </w:p>
        </w:tc>
        <w:tc>
          <w:tcPr>
            <w:tcW w:w="737" w:type="dxa"/>
            <w:shd w:val="clear" w:color="auto" w:fill="auto"/>
            <w:noWrap/>
            <w:vAlign w:val="center"/>
            <w:hideMark/>
          </w:tcPr>
          <w:p w14:paraId="43E76D1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-0,166</w:t>
            </w:r>
          </w:p>
        </w:tc>
        <w:tc>
          <w:tcPr>
            <w:tcW w:w="356" w:type="dxa"/>
            <w:shd w:val="clear" w:color="auto" w:fill="auto"/>
            <w:noWrap/>
            <w:vAlign w:val="center"/>
            <w:hideMark/>
          </w:tcPr>
          <w:p w14:paraId="204FF06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35C6875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54233F2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-0,185</w:t>
            </w:r>
          </w:p>
        </w:tc>
      </w:tr>
      <w:tr w:rsidR="005F099D" w:rsidRPr="005F099D" w14:paraId="4235FD98" w14:textId="77777777" w:rsidTr="00B63204">
        <w:trPr>
          <w:trHeight w:val="300"/>
          <w:jc w:val="center"/>
        </w:trPr>
        <w:tc>
          <w:tcPr>
            <w:tcW w:w="594" w:type="dxa"/>
            <w:shd w:val="clear" w:color="D9D9D9" w:fill="D9D9D9"/>
            <w:noWrap/>
            <w:vAlign w:val="bottom"/>
            <w:hideMark/>
          </w:tcPr>
          <w:p w14:paraId="398504F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V5</w:t>
            </w:r>
          </w:p>
        </w:tc>
        <w:tc>
          <w:tcPr>
            <w:tcW w:w="737" w:type="dxa"/>
            <w:shd w:val="clear" w:color="D9D9D9" w:fill="D9D9D9"/>
            <w:noWrap/>
            <w:vAlign w:val="center"/>
            <w:hideMark/>
          </w:tcPr>
          <w:p w14:paraId="3F1BD18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-0,871</w:t>
            </w:r>
          </w:p>
        </w:tc>
        <w:tc>
          <w:tcPr>
            <w:tcW w:w="737" w:type="dxa"/>
            <w:shd w:val="clear" w:color="D9D9D9" w:fill="D9D9D9"/>
            <w:noWrap/>
            <w:vAlign w:val="center"/>
            <w:hideMark/>
          </w:tcPr>
          <w:p w14:paraId="29419CB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0,807</w:t>
            </w:r>
          </w:p>
        </w:tc>
        <w:tc>
          <w:tcPr>
            <w:tcW w:w="737" w:type="dxa"/>
            <w:shd w:val="clear" w:color="D9D9D9" w:fill="D9D9D9"/>
            <w:noWrap/>
            <w:vAlign w:val="center"/>
            <w:hideMark/>
          </w:tcPr>
          <w:p w14:paraId="55267B5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-0,712</w:t>
            </w:r>
          </w:p>
        </w:tc>
        <w:tc>
          <w:tcPr>
            <w:tcW w:w="737" w:type="dxa"/>
            <w:shd w:val="clear" w:color="D9D9D9" w:fill="D9D9D9"/>
            <w:noWrap/>
            <w:vAlign w:val="center"/>
            <w:hideMark/>
          </w:tcPr>
          <w:p w14:paraId="405778E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-0,725</w:t>
            </w:r>
          </w:p>
        </w:tc>
        <w:tc>
          <w:tcPr>
            <w:tcW w:w="737" w:type="dxa"/>
            <w:shd w:val="clear" w:color="D9D9D9" w:fill="D9D9D9"/>
            <w:noWrap/>
            <w:vAlign w:val="center"/>
            <w:hideMark/>
          </w:tcPr>
          <w:p w14:paraId="76C6E34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-1,513</w:t>
            </w:r>
          </w:p>
        </w:tc>
        <w:tc>
          <w:tcPr>
            <w:tcW w:w="737" w:type="dxa"/>
            <w:shd w:val="clear" w:color="D9D9D9" w:fill="D9D9D9"/>
            <w:noWrap/>
            <w:vAlign w:val="center"/>
            <w:hideMark/>
          </w:tcPr>
          <w:p w14:paraId="470A0A1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1,284</w:t>
            </w:r>
          </w:p>
        </w:tc>
        <w:tc>
          <w:tcPr>
            <w:tcW w:w="356" w:type="dxa"/>
            <w:shd w:val="clear" w:color="D9D9D9" w:fill="D9D9D9"/>
            <w:noWrap/>
            <w:vAlign w:val="center"/>
            <w:hideMark/>
          </w:tcPr>
          <w:p w14:paraId="6730D79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57CC66A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211F20B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-0,078</w:t>
            </w:r>
          </w:p>
        </w:tc>
      </w:tr>
      <w:tr w:rsidR="005F099D" w:rsidRPr="005F099D" w14:paraId="69AC18A8" w14:textId="77777777" w:rsidTr="00B63204">
        <w:trPr>
          <w:trHeight w:val="300"/>
          <w:jc w:val="center"/>
        </w:trPr>
        <w:tc>
          <w:tcPr>
            <w:tcW w:w="594" w:type="dxa"/>
            <w:shd w:val="clear" w:color="auto" w:fill="auto"/>
            <w:noWrap/>
            <w:vAlign w:val="bottom"/>
            <w:hideMark/>
          </w:tcPr>
          <w:p w14:paraId="2C4E7B2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V6</w:t>
            </w:r>
          </w:p>
        </w:tc>
        <w:tc>
          <w:tcPr>
            <w:tcW w:w="737" w:type="dxa"/>
            <w:shd w:val="clear" w:color="auto" w:fill="auto"/>
            <w:noWrap/>
            <w:vAlign w:val="center"/>
            <w:hideMark/>
          </w:tcPr>
          <w:p w14:paraId="59D72CD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-0,176</w:t>
            </w:r>
          </w:p>
        </w:tc>
        <w:tc>
          <w:tcPr>
            <w:tcW w:w="737" w:type="dxa"/>
            <w:shd w:val="clear" w:color="auto" w:fill="auto"/>
            <w:noWrap/>
            <w:vAlign w:val="center"/>
            <w:hideMark/>
          </w:tcPr>
          <w:p w14:paraId="2EE0B569"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-0,204</w:t>
            </w:r>
          </w:p>
        </w:tc>
        <w:tc>
          <w:tcPr>
            <w:tcW w:w="737" w:type="dxa"/>
            <w:shd w:val="clear" w:color="auto" w:fill="auto"/>
            <w:noWrap/>
            <w:vAlign w:val="center"/>
            <w:hideMark/>
          </w:tcPr>
          <w:p w14:paraId="7D9C4D8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-0,226</w:t>
            </w:r>
          </w:p>
        </w:tc>
        <w:tc>
          <w:tcPr>
            <w:tcW w:w="737" w:type="dxa"/>
            <w:shd w:val="clear" w:color="auto" w:fill="auto"/>
            <w:noWrap/>
            <w:vAlign w:val="center"/>
            <w:hideMark/>
          </w:tcPr>
          <w:p w14:paraId="7057A38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-0,169</w:t>
            </w:r>
          </w:p>
        </w:tc>
        <w:tc>
          <w:tcPr>
            <w:tcW w:w="737" w:type="dxa"/>
            <w:shd w:val="clear" w:color="auto" w:fill="auto"/>
            <w:noWrap/>
            <w:vAlign w:val="center"/>
            <w:hideMark/>
          </w:tcPr>
          <w:p w14:paraId="6D28C68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-0,231</w:t>
            </w:r>
          </w:p>
        </w:tc>
        <w:tc>
          <w:tcPr>
            <w:tcW w:w="737" w:type="dxa"/>
            <w:shd w:val="clear" w:color="auto" w:fill="auto"/>
            <w:noWrap/>
            <w:vAlign w:val="center"/>
            <w:hideMark/>
          </w:tcPr>
          <w:p w14:paraId="5054550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-0,212</w:t>
            </w:r>
          </w:p>
        </w:tc>
        <w:tc>
          <w:tcPr>
            <w:tcW w:w="356" w:type="dxa"/>
            <w:shd w:val="clear" w:color="auto" w:fill="auto"/>
            <w:noWrap/>
            <w:vAlign w:val="center"/>
            <w:hideMark/>
          </w:tcPr>
          <w:p w14:paraId="4E4F95E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5E35E7D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58D11F5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-0,189</w:t>
            </w:r>
          </w:p>
        </w:tc>
      </w:tr>
      <w:tr w:rsidR="005F099D" w:rsidRPr="005F099D" w14:paraId="111C2CEA" w14:textId="77777777" w:rsidTr="00B63204">
        <w:trPr>
          <w:trHeight w:val="300"/>
          <w:jc w:val="center"/>
        </w:trPr>
        <w:tc>
          <w:tcPr>
            <w:tcW w:w="594" w:type="dxa"/>
            <w:shd w:val="clear" w:color="D9D9D9" w:fill="D9D9D9"/>
            <w:noWrap/>
            <w:vAlign w:val="bottom"/>
            <w:hideMark/>
          </w:tcPr>
          <w:p w14:paraId="0A3ACCE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V7</w:t>
            </w:r>
          </w:p>
        </w:tc>
        <w:tc>
          <w:tcPr>
            <w:tcW w:w="737" w:type="dxa"/>
            <w:shd w:val="clear" w:color="D9D9D9" w:fill="D9D9D9"/>
            <w:noWrap/>
            <w:vAlign w:val="center"/>
            <w:hideMark/>
          </w:tcPr>
          <w:p w14:paraId="0CD2CA8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-0,060</w:t>
            </w:r>
          </w:p>
        </w:tc>
        <w:tc>
          <w:tcPr>
            <w:tcW w:w="737" w:type="dxa"/>
            <w:shd w:val="clear" w:color="D9D9D9" w:fill="D9D9D9"/>
            <w:noWrap/>
            <w:vAlign w:val="center"/>
            <w:hideMark/>
          </w:tcPr>
          <w:p w14:paraId="0DAF668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0,801</w:t>
            </w:r>
          </w:p>
        </w:tc>
        <w:tc>
          <w:tcPr>
            <w:tcW w:w="737" w:type="dxa"/>
            <w:shd w:val="clear" w:color="D9D9D9" w:fill="D9D9D9"/>
            <w:noWrap/>
            <w:vAlign w:val="center"/>
            <w:hideMark/>
          </w:tcPr>
          <w:p w14:paraId="1CFCC3E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-0,647</w:t>
            </w:r>
          </w:p>
        </w:tc>
        <w:tc>
          <w:tcPr>
            <w:tcW w:w="737" w:type="dxa"/>
            <w:shd w:val="clear" w:color="D9D9D9" w:fill="D9D9D9"/>
            <w:noWrap/>
            <w:vAlign w:val="center"/>
            <w:hideMark/>
          </w:tcPr>
          <w:p w14:paraId="27F32DC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0,149</w:t>
            </w:r>
          </w:p>
        </w:tc>
        <w:tc>
          <w:tcPr>
            <w:tcW w:w="737" w:type="dxa"/>
            <w:shd w:val="clear" w:color="D9D9D9" w:fill="D9D9D9"/>
            <w:noWrap/>
            <w:vAlign w:val="center"/>
            <w:hideMark/>
          </w:tcPr>
          <w:p w14:paraId="372F4CF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-1,157</w:t>
            </w:r>
          </w:p>
        </w:tc>
        <w:tc>
          <w:tcPr>
            <w:tcW w:w="737" w:type="dxa"/>
            <w:shd w:val="clear" w:color="D9D9D9" w:fill="D9D9D9"/>
            <w:noWrap/>
            <w:vAlign w:val="center"/>
            <w:hideMark/>
          </w:tcPr>
          <w:p w14:paraId="2CA838E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0,575</w:t>
            </w:r>
          </w:p>
        </w:tc>
        <w:tc>
          <w:tcPr>
            <w:tcW w:w="356" w:type="dxa"/>
            <w:shd w:val="clear" w:color="D9D9D9" w:fill="D9D9D9"/>
            <w:noWrap/>
            <w:vAlign w:val="center"/>
            <w:hideMark/>
          </w:tcPr>
          <w:p w14:paraId="4C9BF75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166BD2D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31D3457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0,634</w:t>
            </w:r>
          </w:p>
        </w:tc>
      </w:tr>
      <w:tr w:rsidR="005F099D" w:rsidRPr="005F099D" w14:paraId="7AD77328" w14:textId="77777777" w:rsidTr="00B63204">
        <w:trPr>
          <w:trHeight w:val="300"/>
          <w:jc w:val="center"/>
        </w:trPr>
        <w:tc>
          <w:tcPr>
            <w:tcW w:w="594" w:type="dxa"/>
            <w:shd w:val="clear" w:color="auto" w:fill="auto"/>
            <w:noWrap/>
            <w:vAlign w:val="bottom"/>
            <w:hideMark/>
          </w:tcPr>
          <w:p w14:paraId="00F3C23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V8</w:t>
            </w:r>
          </w:p>
        </w:tc>
        <w:tc>
          <w:tcPr>
            <w:tcW w:w="737" w:type="dxa"/>
            <w:shd w:val="clear" w:color="auto" w:fill="auto"/>
            <w:noWrap/>
            <w:vAlign w:val="center"/>
            <w:hideMark/>
          </w:tcPr>
          <w:p w14:paraId="226E43B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0,206</w:t>
            </w:r>
          </w:p>
        </w:tc>
        <w:tc>
          <w:tcPr>
            <w:tcW w:w="737" w:type="dxa"/>
            <w:shd w:val="clear" w:color="auto" w:fill="auto"/>
            <w:noWrap/>
            <w:vAlign w:val="center"/>
            <w:hideMark/>
          </w:tcPr>
          <w:p w14:paraId="7B29BDB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0,181</w:t>
            </w:r>
          </w:p>
        </w:tc>
        <w:tc>
          <w:tcPr>
            <w:tcW w:w="737" w:type="dxa"/>
            <w:shd w:val="clear" w:color="auto" w:fill="auto"/>
            <w:noWrap/>
            <w:vAlign w:val="center"/>
            <w:hideMark/>
          </w:tcPr>
          <w:p w14:paraId="0B601E3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0,154</w:t>
            </w:r>
          </w:p>
        </w:tc>
        <w:tc>
          <w:tcPr>
            <w:tcW w:w="737" w:type="dxa"/>
            <w:shd w:val="clear" w:color="auto" w:fill="auto"/>
            <w:noWrap/>
            <w:vAlign w:val="center"/>
            <w:hideMark/>
          </w:tcPr>
          <w:p w14:paraId="0172ED89"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0,160</w:t>
            </w:r>
          </w:p>
        </w:tc>
        <w:tc>
          <w:tcPr>
            <w:tcW w:w="737" w:type="dxa"/>
            <w:shd w:val="clear" w:color="auto" w:fill="auto"/>
            <w:noWrap/>
            <w:vAlign w:val="center"/>
            <w:hideMark/>
          </w:tcPr>
          <w:p w14:paraId="310F48E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0,156</w:t>
            </w:r>
          </w:p>
        </w:tc>
        <w:tc>
          <w:tcPr>
            <w:tcW w:w="737" w:type="dxa"/>
            <w:shd w:val="clear" w:color="auto" w:fill="auto"/>
            <w:noWrap/>
            <w:vAlign w:val="center"/>
            <w:hideMark/>
          </w:tcPr>
          <w:p w14:paraId="326DBA1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0,169</w:t>
            </w:r>
          </w:p>
        </w:tc>
        <w:tc>
          <w:tcPr>
            <w:tcW w:w="356" w:type="dxa"/>
            <w:shd w:val="clear" w:color="auto" w:fill="auto"/>
            <w:noWrap/>
            <w:vAlign w:val="center"/>
            <w:hideMark/>
          </w:tcPr>
          <w:p w14:paraId="3688CB5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38EE065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522F478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0,141</w:t>
            </w:r>
          </w:p>
        </w:tc>
      </w:tr>
      <w:tr w:rsidR="005F099D" w:rsidRPr="005F099D" w14:paraId="3A66CD55" w14:textId="77777777" w:rsidTr="00B63204">
        <w:trPr>
          <w:trHeight w:val="300"/>
          <w:jc w:val="center"/>
        </w:trPr>
        <w:tc>
          <w:tcPr>
            <w:tcW w:w="594" w:type="dxa"/>
            <w:shd w:val="clear" w:color="D9D9D9" w:fill="D9D9D9"/>
            <w:noWrap/>
            <w:vAlign w:val="bottom"/>
            <w:hideMark/>
          </w:tcPr>
          <w:p w14:paraId="3669CE6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K1</w:t>
            </w:r>
          </w:p>
        </w:tc>
        <w:tc>
          <w:tcPr>
            <w:tcW w:w="737" w:type="dxa"/>
            <w:shd w:val="clear" w:color="D9D9D9" w:fill="D9D9D9"/>
            <w:noWrap/>
            <w:vAlign w:val="center"/>
            <w:hideMark/>
          </w:tcPr>
          <w:p w14:paraId="1421000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D9D9D9" w:fill="D9D9D9"/>
            <w:noWrap/>
            <w:vAlign w:val="center"/>
            <w:hideMark/>
          </w:tcPr>
          <w:p w14:paraId="510B74A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D9D9D9" w:fill="D9D9D9"/>
            <w:noWrap/>
            <w:vAlign w:val="center"/>
            <w:hideMark/>
          </w:tcPr>
          <w:p w14:paraId="3F87B9A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0,212</w:t>
            </w:r>
          </w:p>
        </w:tc>
        <w:tc>
          <w:tcPr>
            <w:tcW w:w="737" w:type="dxa"/>
            <w:shd w:val="clear" w:color="D9D9D9" w:fill="D9D9D9"/>
            <w:noWrap/>
            <w:vAlign w:val="center"/>
            <w:hideMark/>
          </w:tcPr>
          <w:p w14:paraId="54EB483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D9D9D9" w:fill="D9D9D9"/>
            <w:noWrap/>
            <w:vAlign w:val="center"/>
            <w:hideMark/>
          </w:tcPr>
          <w:p w14:paraId="613D3C9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0,214</w:t>
            </w:r>
          </w:p>
        </w:tc>
        <w:tc>
          <w:tcPr>
            <w:tcW w:w="737" w:type="dxa"/>
            <w:shd w:val="clear" w:color="D9D9D9" w:fill="D9D9D9"/>
            <w:noWrap/>
            <w:vAlign w:val="center"/>
            <w:hideMark/>
          </w:tcPr>
          <w:p w14:paraId="05496C6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0,212</w:t>
            </w:r>
          </w:p>
        </w:tc>
        <w:tc>
          <w:tcPr>
            <w:tcW w:w="356" w:type="dxa"/>
            <w:shd w:val="clear" w:color="D9D9D9" w:fill="D9D9D9"/>
            <w:noWrap/>
            <w:vAlign w:val="center"/>
            <w:hideMark/>
          </w:tcPr>
          <w:p w14:paraId="6CD1850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3CEA8D2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4776FA2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r>
      <w:tr w:rsidR="005F099D" w:rsidRPr="005F099D" w14:paraId="50E17470" w14:textId="77777777" w:rsidTr="00B63204">
        <w:trPr>
          <w:trHeight w:val="300"/>
          <w:jc w:val="center"/>
        </w:trPr>
        <w:tc>
          <w:tcPr>
            <w:tcW w:w="594" w:type="dxa"/>
            <w:shd w:val="clear" w:color="auto" w:fill="auto"/>
            <w:noWrap/>
            <w:vAlign w:val="bottom"/>
            <w:hideMark/>
          </w:tcPr>
          <w:p w14:paraId="14E00DB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K2</w:t>
            </w:r>
          </w:p>
        </w:tc>
        <w:tc>
          <w:tcPr>
            <w:tcW w:w="737" w:type="dxa"/>
            <w:shd w:val="clear" w:color="auto" w:fill="auto"/>
            <w:noWrap/>
            <w:vAlign w:val="center"/>
            <w:hideMark/>
          </w:tcPr>
          <w:p w14:paraId="727A3B0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-0,470</w:t>
            </w:r>
          </w:p>
        </w:tc>
        <w:tc>
          <w:tcPr>
            <w:tcW w:w="737" w:type="dxa"/>
            <w:shd w:val="clear" w:color="auto" w:fill="auto"/>
            <w:noWrap/>
            <w:vAlign w:val="center"/>
            <w:hideMark/>
          </w:tcPr>
          <w:p w14:paraId="5636914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-0,289</w:t>
            </w:r>
          </w:p>
        </w:tc>
        <w:tc>
          <w:tcPr>
            <w:tcW w:w="737" w:type="dxa"/>
            <w:shd w:val="clear" w:color="auto" w:fill="auto"/>
            <w:noWrap/>
            <w:vAlign w:val="center"/>
            <w:hideMark/>
          </w:tcPr>
          <w:p w14:paraId="0670D4B9"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-0,182</w:t>
            </w:r>
          </w:p>
        </w:tc>
        <w:tc>
          <w:tcPr>
            <w:tcW w:w="737" w:type="dxa"/>
            <w:shd w:val="clear" w:color="auto" w:fill="auto"/>
            <w:noWrap/>
            <w:vAlign w:val="center"/>
            <w:hideMark/>
          </w:tcPr>
          <w:p w14:paraId="319D74F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-0,401</w:t>
            </w:r>
          </w:p>
        </w:tc>
        <w:tc>
          <w:tcPr>
            <w:tcW w:w="737" w:type="dxa"/>
            <w:shd w:val="clear" w:color="auto" w:fill="auto"/>
            <w:noWrap/>
            <w:vAlign w:val="center"/>
            <w:hideMark/>
          </w:tcPr>
          <w:p w14:paraId="009C93E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0,832</w:t>
            </w:r>
          </w:p>
        </w:tc>
        <w:tc>
          <w:tcPr>
            <w:tcW w:w="737" w:type="dxa"/>
            <w:shd w:val="clear" w:color="auto" w:fill="auto"/>
            <w:noWrap/>
            <w:vAlign w:val="center"/>
            <w:hideMark/>
          </w:tcPr>
          <w:p w14:paraId="11E1CD0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-0,239</w:t>
            </w:r>
          </w:p>
        </w:tc>
        <w:tc>
          <w:tcPr>
            <w:tcW w:w="356" w:type="dxa"/>
            <w:shd w:val="clear" w:color="auto" w:fill="auto"/>
            <w:noWrap/>
            <w:vAlign w:val="center"/>
            <w:hideMark/>
          </w:tcPr>
          <w:p w14:paraId="1E84029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4963B61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7583806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-0,158</w:t>
            </w:r>
          </w:p>
        </w:tc>
      </w:tr>
      <w:tr w:rsidR="005F099D" w:rsidRPr="005F099D" w14:paraId="429F0DC8" w14:textId="77777777" w:rsidTr="00B63204">
        <w:trPr>
          <w:trHeight w:val="300"/>
          <w:jc w:val="center"/>
        </w:trPr>
        <w:tc>
          <w:tcPr>
            <w:tcW w:w="594" w:type="dxa"/>
            <w:shd w:val="clear" w:color="D9D9D9" w:fill="D9D9D9"/>
            <w:noWrap/>
            <w:vAlign w:val="bottom"/>
            <w:hideMark/>
          </w:tcPr>
          <w:p w14:paraId="743CCD1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K3</w:t>
            </w:r>
          </w:p>
        </w:tc>
        <w:tc>
          <w:tcPr>
            <w:tcW w:w="737" w:type="dxa"/>
            <w:shd w:val="clear" w:color="D9D9D9" w:fill="D9D9D9"/>
            <w:noWrap/>
            <w:vAlign w:val="center"/>
            <w:hideMark/>
          </w:tcPr>
          <w:p w14:paraId="5B95EF5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D9D9D9" w:fill="D9D9D9"/>
            <w:noWrap/>
            <w:vAlign w:val="center"/>
            <w:hideMark/>
          </w:tcPr>
          <w:p w14:paraId="220B7E4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D9D9D9" w:fill="D9D9D9"/>
            <w:noWrap/>
            <w:vAlign w:val="center"/>
            <w:hideMark/>
          </w:tcPr>
          <w:p w14:paraId="2DF7261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D9D9D9" w:fill="D9D9D9"/>
            <w:noWrap/>
            <w:vAlign w:val="center"/>
            <w:hideMark/>
          </w:tcPr>
          <w:p w14:paraId="7D7CBC6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D9D9D9" w:fill="D9D9D9"/>
            <w:noWrap/>
            <w:vAlign w:val="center"/>
            <w:hideMark/>
          </w:tcPr>
          <w:p w14:paraId="3553E3C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D9D9D9" w:fill="D9D9D9"/>
            <w:noWrap/>
            <w:vAlign w:val="center"/>
            <w:hideMark/>
          </w:tcPr>
          <w:p w14:paraId="6E55290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356" w:type="dxa"/>
            <w:shd w:val="clear" w:color="D9D9D9" w:fill="D9D9D9"/>
            <w:noWrap/>
            <w:vAlign w:val="center"/>
            <w:hideMark/>
          </w:tcPr>
          <w:p w14:paraId="541390B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0DA3858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14D175C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r>
      <w:tr w:rsidR="005F099D" w:rsidRPr="005F099D" w14:paraId="726C3D6E" w14:textId="77777777" w:rsidTr="00B63204">
        <w:trPr>
          <w:trHeight w:val="300"/>
          <w:jc w:val="center"/>
        </w:trPr>
        <w:tc>
          <w:tcPr>
            <w:tcW w:w="594" w:type="dxa"/>
            <w:shd w:val="clear" w:color="auto" w:fill="auto"/>
            <w:noWrap/>
            <w:vAlign w:val="bottom"/>
            <w:hideMark/>
          </w:tcPr>
          <w:p w14:paraId="6AE092F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K4</w:t>
            </w:r>
          </w:p>
        </w:tc>
        <w:tc>
          <w:tcPr>
            <w:tcW w:w="737" w:type="dxa"/>
            <w:shd w:val="clear" w:color="auto" w:fill="auto"/>
            <w:noWrap/>
            <w:vAlign w:val="center"/>
            <w:hideMark/>
          </w:tcPr>
          <w:p w14:paraId="4473CBE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0,210</w:t>
            </w:r>
          </w:p>
        </w:tc>
        <w:tc>
          <w:tcPr>
            <w:tcW w:w="737" w:type="dxa"/>
            <w:shd w:val="clear" w:color="auto" w:fill="auto"/>
            <w:noWrap/>
            <w:vAlign w:val="center"/>
            <w:hideMark/>
          </w:tcPr>
          <w:p w14:paraId="296133A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0,211</w:t>
            </w:r>
          </w:p>
        </w:tc>
        <w:tc>
          <w:tcPr>
            <w:tcW w:w="737" w:type="dxa"/>
            <w:shd w:val="clear" w:color="auto" w:fill="auto"/>
            <w:noWrap/>
            <w:vAlign w:val="center"/>
            <w:hideMark/>
          </w:tcPr>
          <w:p w14:paraId="1107815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0,210</w:t>
            </w:r>
          </w:p>
        </w:tc>
        <w:tc>
          <w:tcPr>
            <w:tcW w:w="737" w:type="dxa"/>
            <w:shd w:val="clear" w:color="auto" w:fill="auto"/>
            <w:noWrap/>
            <w:vAlign w:val="center"/>
            <w:hideMark/>
          </w:tcPr>
          <w:p w14:paraId="67FA6B4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0,211</w:t>
            </w:r>
          </w:p>
        </w:tc>
        <w:tc>
          <w:tcPr>
            <w:tcW w:w="737" w:type="dxa"/>
            <w:shd w:val="clear" w:color="auto" w:fill="auto"/>
            <w:noWrap/>
            <w:vAlign w:val="center"/>
            <w:hideMark/>
          </w:tcPr>
          <w:p w14:paraId="0CF2803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0,213</w:t>
            </w:r>
          </w:p>
        </w:tc>
        <w:tc>
          <w:tcPr>
            <w:tcW w:w="737" w:type="dxa"/>
            <w:shd w:val="clear" w:color="auto" w:fill="auto"/>
            <w:noWrap/>
            <w:vAlign w:val="center"/>
            <w:hideMark/>
          </w:tcPr>
          <w:p w14:paraId="4E2DE718"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0,210</w:t>
            </w:r>
          </w:p>
        </w:tc>
        <w:tc>
          <w:tcPr>
            <w:tcW w:w="356" w:type="dxa"/>
            <w:shd w:val="clear" w:color="auto" w:fill="auto"/>
            <w:noWrap/>
            <w:vAlign w:val="center"/>
            <w:hideMark/>
          </w:tcPr>
          <w:p w14:paraId="52075C22"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7F666B1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439CD38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0,211</w:t>
            </w:r>
          </w:p>
        </w:tc>
      </w:tr>
      <w:tr w:rsidR="005F099D" w:rsidRPr="005F099D" w14:paraId="5BCCCCF8" w14:textId="77777777" w:rsidTr="00B63204">
        <w:trPr>
          <w:trHeight w:val="300"/>
          <w:jc w:val="center"/>
        </w:trPr>
        <w:tc>
          <w:tcPr>
            <w:tcW w:w="594" w:type="dxa"/>
            <w:shd w:val="clear" w:color="D9D9D9" w:fill="D9D9D9"/>
            <w:noWrap/>
            <w:vAlign w:val="bottom"/>
            <w:hideMark/>
          </w:tcPr>
          <w:p w14:paraId="3D7D9F2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K5</w:t>
            </w:r>
          </w:p>
        </w:tc>
        <w:tc>
          <w:tcPr>
            <w:tcW w:w="737" w:type="dxa"/>
            <w:shd w:val="clear" w:color="D9D9D9" w:fill="D9D9D9"/>
            <w:noWrap/>
            <w:vAlign w:val="center"/>
            <w:hideMark/>
          </w:tcPr>
          <w:p w14:paraId="1750185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-0,242</w:t>
            </w:r>
          </w:p>
        </w:tc>
        <w:tc>
          <w:tcPr>
            <w:tcW w:w="737" w:type="dxa"/>
            <w:shd w:val="clear" w:color="D9D9D9" w:fill="D9D9D9"/>
            <w:noWrap/>
            <w:vAlign w:val="center"/>
            <w:hideMark/>
          </w:tcPr>
          <w:p w14:paraId="76C3057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-0,238</w:t>
            </w:r>
          </w:p>
        </w:tc>
        <w:tc>
          <w:tcPr>
            <w:tcW w:w="737" w:type="dxa"/>
            <w:shd w:val="clear" w:color="D9D9D9" w:fill="D9D9D9"/>
            <w:noWrap/>
            <w:vAlign w:val="center"/>
            <w:hideMark/>
          </w:tcPr>
          <w:p w14:paraId="32B59F1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-0,245</w:t>
            </w:r>
          </w:p>
        </w:tc>
        <w:tc>
          <w:tcPr>
            <w:tcW w:w="737" w:type="dxa"/>
            <w:shd w:val="clear" w:color="D9D9D9" w:fill="D9D9D9"/>
            <w:noWrap/>
            <w:vAlign w:val="center"/>
            <w:hideMark/>
          </w:tcPr>
          <w:p w14:paraId="7CA50EB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-0,242</w:t>
            </w:r>
          </w:p>
        </w:tc>
        <w:tc>
          <w:tcPr>
            <w:tcW w:w="737" w:type="dxa"/>
            <w:shd w:val="clear" w:color="D9D9D9" w:fill="D9D9D9"/>
            <w:noWrap/>
            <w:vAlign w:val="center"/>
            <w:hideMark/>
          </w:tcPr>
          <w:p w14:paraId="6333839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-0,238</w:t>
            </w:r>
          </w:p>
        </w:tc>
        <w:tc>
          <w:tcPr>
            <w:tcW w:w="737" w:type="dxa"/>
            <w:shd w:val="clear" w:color="D9D9D9" w:fill="D9D9D9"/>
            <w:noWrap/>
            <w:vAlign w:val="center"/>
            <w:hideMark/>
          </w:tcPr>
          <w:p w14:paraId="4A4CE9CA"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-0,244</w:t>
            </w:r>
          </w:p>
        </w:tc>
        <w:tc>
          <w:tcPr>
            <w:tcW w:w="356" w:type="dxa"/>
            <w:shd w:val="clear" w:color="D9D9D9" w:fill="D9D9D9"/>
            <w:noWrap/>
            <w:vAlign w:val="center"/>
            <w:hideMark/>
          </w:tcPr>
          <w:p w14:paraId="03B1B65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53ADC84E"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D9D9D9" w:fill="D9D9D9"/>
            <w:noWrap/>
            <w:vAlign w:val="center"/>
            <w:hideMark/>
          </w:tcPr>
          <w:p w14:paraId="4EC7A333"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-0,246</w:t>
            </w:r>
          </w:p>
        </w:tc>
      </w:tr>
      <w:tr w:rsidR="005F099D" w:rsidRPr="005F099D" w14:paraId="040ACFF3" w14:textId="77777777" w:rsidTr="00B63204">
        <w:trPr>
          <w:trHeight w:val="315"/>
          <w:jc w:val="center"/>
        </w:trPr>
        <w:tc>
          <w:tcPr>
            <w:tcW w:w="594" w:type="dxa"/>
            <w:shd w:val="clear" w:color="auto" w:fill="auto"/>
            <w:noWrap/>
            <w:vAlign w:val="bottom"/>
            <w:hideMark/>
          </w:tcPr>
          <w:p w14:paraId="5AE02015"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K6</w:t>
            </w:r>
          </w:p>
        </w:tc>
        <w:tc>
          <w:tcPr>
            <w:tcW w:w="737" w:type="dxa"/>
            <w:shd w:val="clear" w:color="auto" w:fill="auto"/>
            <w:noWrap/>
            <w:vAlign w:val="center"/>
            <w:hideMark/>
          </w:tcPr>
          <w:p w14:paraId="633BA53C"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-0,234</w:t>
            </w:r>
          </w:p>
        </w:tc>
        <w:tc>
          <w:tcPr>
            <w:tcW w:w="737" w:type="dxa"/>
            <w:shd w:val="clear" w:color="auto" w:fill="auto"/>
            <w:noWrap/>
            <w:vAlign w:val="center"/>
            <w:hideMark/>
          </w:tcPr>
          <w:p w14:paraId="023EE650"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0,498</w:t>
            </w:r>
          </w:p>
        </w:tc>
        <w:tc>
          <w:tcPr>
            <w:tcW w:w="737" w:type="dxa"/>
            <w:shd w:val="clear" w:color="auto" w:fill="auto"/>
            <w:noWrap/>
            <w:vAlign w:val="center"/>
            <w:hideMark/>
          </w:tcPr>
          <w:p w14:paraId="421633AD"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-0,268</w:t>
            </w:r>
          </w:p>
        </w:tc>
        <w:tc>
          <w:tcPr>
            <w:tcW w:w="737" w:type="dxa"/>
            <w:shd w:val="clear" w:color="auto" w:fill="auto"/>
            <w:noWrap/>
            <w:vAlign w:val="center"/>
            <w:hideMark/>
          </w:tcPr>
          <w:p w14:paraId="68C9388F"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0,258</w:t>
            </w:r>
          </w:p>
        </w:tc>
        <w:tc>
          <w:tcPr>
            <w:tcW w:w="737" w:type="dxa"/>
            <w:shd w:val="clear" w:color="auto" w:fill="auto"/>
            <w:noWrap/>
            <w:vAlign w:val="center"/>
            <w:hideMark/>
          </w:tcPr>
          <w:p w14:paraId="0A8BA616"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-0,080</w:t>
            </w:r>
          </w:p>
        </w:tc>
        <w:tc>
          <w:tcPr>
            <w:tcW w:w="737" w:type="dxa"/>
            <w:shd w:val="clear" w:color="auto" w:fill="auto"/>
            <w:noWrap/>
            <w:vAlign w:val="center"/>
            <w:hideMark/>
          </w:tcPr>
          <w:p w14:paraId="2A6F4F31"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-0,119</w:t>
            </w:r>
          </w:p>
        </w:tc>
        <w:tc>
          <w:tcPr>
            <w:tcW w:w="356" w:type="dxa"/>
            <w:shd w:val="clear" w:color="auto" w:fill="auto"/>
            <w:noWrap/>
            <w:vAlign w:val="center"/>
            <w:hideMark/>
          </w:tcPr>
          <w:p w14:paraId="0B3DE34B"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60457B94"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37" w:type="dxa"/>
            <w:shd w:val="clear" w:color="auto" w:fill="auto"/>
            <w:noWrap/>
            <w:vAlign w:val="center"/>
            <w:hideMark/>
          </w:tcPr>
          <w:p w14:paraId="50D12F27" w14:textId="77777777" w:rsidR="00A26CDD" w:rsidRPr="005F099D" w:rsidRDefault="00A26CDD" w:rsidP="001155D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0,358</w:t>
            </w:r>
          </w:p>
        </w:tc>
      </w:tr>
    </w:tbl>
    <w:p w14:paraId="639E1F63" w14:textId="77777777" w:rsidR="00AF4DF3" w:rsidRPr="005F099D" w:rsidRDefault="00AF4DF3" w:rsidP="003F61D1">
      <w:pPr>
        <w:spacing w:after="0" w:line="240" w:lineRule="auto"/>
        <w:jc w:val="both"/>
        <w:rPr>
          <w:rFonts w:ascii="Times New Roman" w:hAnsi="Times New Roman" w:cs="Times New Roman"/>
          <w:b/>
          <w:sz w:val="24"/>
        </w:rPr>
      </w:pPr>
    </w:p>
    <w:p w14:paraId="28B22CE6" w14:textId="034A41AC" w:rsidR="004A4D29" w:rsidRPr="005F099D" w:rsidRDefault="00040765" w:rsidP="003F61D1">
      <w:pPr>
        <w:spacing w:after="120" w:line="240" w:lineRule="auto"/>
        <w:jc w:val="both"/>
        <w:rPr>
          <w:rFonts w:ascii="Times New Roman" w:eastAsia="+mn-ea" w:hAnsi="Times New Roman" w:cs="Times New Roman"/>
          <w:b/>
          <w:bCs/>
          <w:sz w:val="24"/>
          <w:szCs w:val="24"/>
          <w:lang w:eastAsia="tr-TR"/>
        </w:rPr>
      </w:pPr>
      <w:r w:rsidRPr="005F099D">
        <w:rPr>
          <w:rFonts w:ascii="Times New Roman" w:hAnsi="Times New Roman" w:cs="Times New Roman"/>
          <w:b/>
          <w:sz w:val="24"/>
        </w:rPr>
        <w:t>4</w:t>
      </w:r>
      <w:r w:rsidR="004A4D29" w:rsidRPr="005F099D">
        <w:rPr>
          <w:rFonts w:ascii="Times New Roman" w:hAnsi="Times New Roman" w:cs="Times New Roman"/>
          <w:b/>
          <w:sz w:val="24"/>
        </w:rPr>
        <w:t>. Aşama</w:t>
      </w:r>
      <w:r w:rsidR="004C539F" w:rsidRPr="005F099D">
        <w:rPr>
          <w:rFonts w:ascii="Times New Roman" w:hAnsi="Times New Roman" w:cs="Times New Roman"/>
          <w:b/>
          <w:sz w:val="24"/>
        </w:rPr>
        <w:t>:</w:t>
      </w:r>
      <w:r w:rsidR="004C539F" w:rsidRPr="005F099D">
        <w:rPr>
          <w:rFonts w:ascii="Times New Roman" w:eastAsia="+mn-ea" w:hAnsi="Times New Roman" w:cs="Times New Roman"/>
          <w:b/>
          <w:bCs/>
          <w:sz w:val="24"/>
          <w:szCs w:val="24"/>
          <w:lang w:eastAsia="tr-TR"/>
        </w:rPr>
        <w:t xml:space="preserve"> Minimum negatif değerlerin mutlak değerinin alınması</w:t>
      </w:r>
    </w:p>
    <w:p w14:paraId="7ED2F594" w14:textId="51ADE390" w:rsidR="003908BC" w:rsidRPr="005F099D" w:rsidRDefault="004C539F" w:rsidP="003908BC">
      <w:pPr>
        <w:spacing w:after="120" w:line="240" w:lineRule="auto"/>
        <w:jc w:val="both"/>
        <w:rPr>
          <w:rFonts w:ascii="Times New Roman" w:hAnsi="Times New Roman" w:cs="Times New Roman"/>
          <w:b/>
          <w:sz w:val="24"/>
        </w:rPr>
      </w:pPr>
      <w:r w:rsidRPr="005F099D">
        <w:rPr>
          <w:rFonts w:ascii="Times New Roman" w:hAnsi="Times New Roman" w:cs="Times New Roman"/>
          <w:sz w:val="24"/>
          <w:szCs w:val="24"/>
        </w:rPr>
        <w:t xml:space="preserve">Her bir satırda yer alan oran değerleri içindeki minimum değerler bulunarak mutlak değeri alınmıştır. Ortaya çıkan pozitif değer her bir satırda yer alan oran değerlerinin her birine ilave edilerek Çizelge </w:t>
      </w:r>
      <w:r w:rsidR="00EF3098">
        <w:rPr>
          <w:rFonts w:ascii="Times New Roman" w:hAnsi="Times New Roman" w:cs="Times New Roman"/>
          <w:sz w:val="24"/>
          <w:szCs w:val="24"/>
        </w:rPr>
        <w:t>7’deki</w:t>
      </w:r>
      <w:r w:rsidRPr="005F099D">
        <w:rPr>
          <w:rFonts w:ascii="Times New Roman" w:hAnsi="Times New Roman" w:cs="Times New Roman"/>
          <w:sz w:val="24"/>
          <w:szCs w:val="24"/>
        </w:rPr>
        <w:t xml:space="preserve"> matris elde edilmiştir. </w:t>
      </w:r>
    </w:p>
    <w:p w14:paraId="296BF270" w14:textId="77777777" w:rsidR="00B36753" w:rsidRPr="005F099D" w:rsidRDefault="00B36753">
      <w:pPr>
        <w:spacing w:after="120" w:line="240" w:lineRule="auto"/>
        <w:jc w:val="center"/>
        <w:rPr>
          <w:rFonts w:ascii="Times New Roman" w:hAnsi="Times New Roman" w:cs="Times New Roman"/>
          <w:b/>
          <w:sz w:val="24"/>
        </w:rPr>
      </w:pPr>
    </w:p>
    <w:p w14:paraId="2D40742D" w14:textId="77777777" w:rsidR="00B36753" w:rsidRPr="005F099D" w:rsidRDefault="00B36753">
      <w:pPr>
        <w:spacing w:after="120" w:line="240" w:lineRule="auto"/>
        <w:jc w:val="center"/>
        <w:rPr>
          <w:rFonts w:ascii="Times New Roman" w:hAnsi="Times New Roman" w:cs="Times New Roman"/>
          <w:b/>
          <w:sz w:val="24"/>
        </w:rPr>
      </w:pPr>
    </w:p>
    <w:p w14:paraId="567134D1" w14:textId="2717585E" w:rsidR="004A4D29" w:rsidRPr="005F099D" w:rsidRDefault="00D069AB">
      <w:pPr>
        <w:spacing w:after="120" w:line="240" w:lineRule="auto"/>
        <w:jc w:val="center"/>
        <w:rPr>
          <w:rFonts w:ascii="Times New Roman" w:hAnsi="Times New Roman" w:cs="Times New Roman"/>
          <w:b/>
          <w:sz w:val="20"/>
        </w:rPr>
      </w:pPr>
      <w:r w:rsidRPr="005F099D">
        <w:rPr>
          <w:rFonts w:ascii="Times New Roman" w:hAnsi="Times New Roman" w:cs="Times New Roman"/>
          <w:b/>
          <w:sz w:val="24"/>
        </w:rPr>
        <w:lastRenderedPageBreak/>
        <w:t xml:space="preserve">Çizelge </w:t>
      </w:r>
      <w:r w:rsidR="00FF754A">
        <w:rPr>
          <w:rFonts w:ascii="Times New Roman" w:hAnsi="Times New Roman" w:cs="Times New Roman"/>
          <w:b/>
          <w:sz w:val="24"/>
        </w:rPr>
        <w:t>7</w:t>
      </w:r>
      <w:r w:rsidR="004A4D29" w:rsidRPr="005F099D">
        <w:rPr>
          <w:rFonts w:ascii="Times New Roman" w:hAnsi="Times New Roman" w:cs="Times New Roman"/>
          <w:b/>
          <w:sz w:val="24"/>
        </w:rPr>
        <w:t xml:space="preserve">. </w:t>
      </w:r>
      <w:r w:rsidR="004C539F" w:rsidRPr="005F099D">
        <w:rPr>
          <w:rFonts w:ascii="Times New Roman" w:hAnsi="Times New Roman" w:cs="Times New Roman"/>
          <w:b/>
          <w:sz w:val="24"/>
        </w:rPr>
        <w:t xml:space="preserve">Minimum </w:t>
      </w:r>
      <w:r w:rsidR="00FE7786" w:rsidRPr="005F099D">
        <w:rPr>
          <w:rFonts w:ascii="Times New Roman" w:hAnsi="Times New Roman" w:cs="Times New Roman"/>
          <w:b/>
          <w:sz w:val="24"/>
        </w:rPr>
        <w:t>Negatif Değerlerin Mutlak Değerinin Alınması</w:t>
      </w:r>
    </w:p>
    <w:tbl>
      <w:tblPr>
        <w:tblW w:w="6577"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
        <w:gridCol w:w="753"/>
        <w:gridCol w:w="753"/>
        <w:gridCol w:w="753"/>
        <w:gridCol w:w="753"/>
        <w:gridCol w:w="753"/>
        <w:gridCol w:w="753"/>
        <w:gridCol w:w="415"/>
        <w:gridCol w:w="415"/>
        <w:gridCol w:w="753"/>
      </w:tblGrid>
      <w:tr w:rsidR="005F099D" w:rsidRPr="005F099D" w14:paraId="760E2E1A" w14:textId="77777777" w:rsidTr="00B36753">
        <w:trPr>
          <w:trHeight w:val="300"/>
          <w:jc w:val="center"/>
        </w:trPr>
        <w:tc>
          <w:tcPr>
            <w:tcW w:w="594" w:type="dxa"/>
            <w:shd w:val="clear" w:color="auto" w:fill="auto"/>
            <w:noWrap/>
            <w:vAlign w:val="bottom"/>
            <w:hideMark/>
          </w:tcPr>
          <w:p w14:paraId="5E3BF06C" w14:textId="0980A100" w:rsidR="00A26CDD" w:rsidRPr="005F099D" w:rsidRDefault="00A26CDD" w:rsidP="00626E6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Oran</w:t>
            </w:r>
          </w:p>
        </w:tc>
        <w:tc>
          <w:tcPr>
            <w:tcW w:w="753" w:type="dxa"/>
            <w:shd w:val="clear" w:color="auto" w:fill="auto"/>
            <w:noWrap/>
            <w:vAlign w:val="center"/>
            <w:hideMark/>
          </w:tcPr>
          <w:p w14:paraId="3C834B0F" w14:textId="77777777" w:rsidR="00A26CDD" w:rsidRPr="005F099D" w:rsidRDefault="00A26CDD" w:rsidP="00626E6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X1</w:t>
            </w:r>
          </w:p>
        </w:tc>
        <w:tc>
          <w:tcPr>
            <w:tcW w:w="753" w:type="dxa"/>
            <w:shd w:val="clear" w:color="auto" w:fill="auto"/>
            <w:noWrap/>
            <w:vAlign w:val="center"/>
            <w:hideMark/>
          </w:tcPr>
          <w:p w14:paraId="13E3408A" w14:textId="77777777" w:rsidR="00A26CDD" w:rsidRPr="005F099D" w:rsidRDefault="00A26CDD" w:rsidP="00626E6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w:t>
            </w:r>
          </w:p>
        </w:tc>
        <w:tc>
          <w:tcPr>
            <w:tcW w:w="753" w:type="dxa"/>
            <w:shd w:val="clear" w:color="auto" w:fill="auto"/>
            <w:noWrap/>
            <w:vAlign w:val="center"/>
            <w:hideMark/>
          </w:tcPr>
          <w:p w14:paraId="102FA98E" w14:textId="77777777" w:rsidR="00A26CDD" w:rsidRPr="005F099D" w:rsidRDefault="00A26CDD" w:rsidP="00626E6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X3</w:t>
            </w:r>
          </w:p>
        </w:tc>
        <w:tc>
          <w:tcPr>
            <w:tcW w:w="753" w:type="dxa"/>
            <w:shd w:val="clear" w:color="auto" w:fill="auto"/>
            <w:noWrap/>
            <w:vAlign w:val="center"/>
            <w:hideMark/>
          </w:tcPr>
          <w:p w14:paraId="0F8861A3" w14:textId="77777777" w:rsidR="00A26CDD" w:rsidRPr="005F099D" w:rsidRDefault="00A26CDD" w:rsidP="00626E6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X4</w:t>
            </w:r>
          </w:p>
        </w:tc>
        <w:tc>
          <w:tcPr>
            <w:tcW w:w="753" w:type="dxa"/>
            <w:shd w:val="clear" w:color="auto" w:fill="auto"/>
            <w:noWrap/>
            <w:vAlign w:val="center"/>
            <w:hideMark/>
          </w:tcPr>
          <w:p w14:paraId="7E1674C4" w14:textId="77777777" w:rsidR="00A26CDD" w:rsidRPr="005F099D" w:rsidRDefault="00A26CDD" w:rsidP="00626E6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X5</w:t>
            </w:r>
          </w:p>
        </w:tc>
        <w:tc>
          <w:tcPr>
            <w:tcW w:w="753" w:type="dxa"/>
            <w:shd w:val="clear" w:color="auto" w:fill="auto"/>
            <w:noWrap/>
            <w:vAlign w:val="center"/>
            <w:hideMark/>
          </w:tcPr>
          <w:p w14:paraId="3E8A7924" w14:textId="77777777" w:rsidR="00A26CDD" w:rsidRPr="005F099D" w:rsidRDefault="00A26CDD" w:rsidP="00626E6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X6</w:t>
            </w:r>
          </w:p>
        </w:tc>
        <w:tc>
          <w:tcPr>
            <w:tcW w:w="356" w:type="dxa"/>
            <w:shd w:val="clear" w:color="auto" w:fill="auto"/>
            <w:noWrap/>
            <w:vAlign w:val="center"/>
            <w:hideMark/>
          </w:tcPr>
          <w:p w14:paraId="6156302B" w14:textId="77777777" w:rsidR="00A26CDD" w:rsidRPr="005F099D" w:rsidRDefault="00A26CDD" w:rsidP="00626E6D">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eastAsia="Times New Roman" w:hAnsi="Times New Roman" w:cs="Times New Roman"/>
                <w:b/>
                <w:bCs/>
                <w:lang w:eastAsia="tr-TR"/>
              </w:rPr>
              <w:t>….</w:t>
            </w:r>
            <w:proofErr w:type="gramEnd"/>
          </w:p>
        </w:tc>
        <w:tc>
          <w:tcPr>
            <w:tcW w:w="356" w:type="dxa"/>
            <w:shd w:val="clear" w:color="auto" w:fill="auto"/>
            <w:noWrap/>
            <w:vAlign w:val="center"/>
            <w:hideMark/>
          </w:tcPr>
          <w:p w14:paraId="4282D682" w14:textId="5FB2DBE4" w:rsidR="00A26CDD" w:rsidRPr="005F099D" w:rsidRDefault="00A26CDD" w:rsidP="00626E6D">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eastAsia="Times New Roman" w:hAnsi="Times New Roman" w:cs="Times New Roman"/>
                <w:b/>
                <w:bCs/>
                <w:lang w:eastAsia="tr-TR"/>
              </w:rPr>
              <w:t>….</w:t>
            </w:r>
            <w:proofErr w:type="gramEnd"/>
          </w:p>
        </w:tc>
        <w:tc>
          <w:tcPr>
            <w:tcW w:w="753" w:type="dxa"/>
            <w:shd w:val="clear" w:color="auto" w:fill="auto"/>
            <w:noWrap/>
            <w:vAlign w:val="center"/>
            <w:hideMark/>
          </w:tcPr>
          <w:p w14:paraId="3F352D0D" w14:textId="77777777" w:rsidR="00A26CDD" w:rsidRPr="005F099D" w:rsidRDefault="00A26CDD" w:rsidP="00626E6D">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X23</w:t>
            </w:r>
          </w:p>
        </w:tc>
      </w:tr>
      <w:tr w:rsidR="005F099D" w:rsidRPr="005F099D" w14:paraId="2A3D3F2C" w14:textId="77777777" w:rsidTr="00B36753">
        <w:trPr>
          <w:trHeight w:val="300"/>
          <w:jc w:val="center"/>
        </w:trPr>
        <w:tc>
          <w:tcPr>
            <w:tcW w:w="594" w:type="dxa"/>
            <w:shd w:val="clear" w:color="D9D9D9" w:fill="D9D9D9"/>
            <w:noWrap/>
            <w:vAlign w:val="bottom"/>
            <w:hideMark/>
          </w:tcPr>
          <w:p w14:paraId="190B883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L1</w:t>
            </w:r>
          </w:p>
        </w:tc>
        <w:tc>
          <w:tcPr>
            <w:tcW w:w="753" w:type="dxa"/>
            <w:shd w:val="clear" w:color="D9D9D9" w:fill="D9D9D9"/>
            <w:noWrap/>
            <w:vAlign w:val="center"/>
            <w:hideMark/>
          </w:tcPr>
          <w:p w14:paraId="6A76827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1,667</w:t>
            </w:r>
          </w:p>
        </w:tc>
        <w:tc>
          <w:tcPr>
            <w:tcW w:w="753" w:type="dxa"/>
            <w:shd w:val="clear" w:color="D9D9D9" w:fill="D9D9D9"/>
            <w:noWrap/>
            <w:vAlign w:val="center"/>
            <w:hideMark/>
          </w:tcPr>
          <w:p w14:paraId="5F782E8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0,187</w:t>
            </w:r>
          </w:p>
        </w:tc>
        <w:tc>
          <w:tcPr>
            <w:tcW w:w="753" w:type="dxa"/>
            <w:shd w:val="clear" w:color="D9D9D9" w:fill="D9D9D9"/>
            <w:noWrap/>
            <w:vAlign w:val="center"/>
            <w:hideMark/>
          </w:tcPr>
          <w:p w14:paraId="209DD15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0,197</w:t>
            </w:r>
          </w:p>
        </w:tc>
        <w:tc>
          <w:tcPr>
            <w:tcW w:w="753" w:type="dxa"/>
            <w:shd w:val="clear" w:color="D9D9D9" w:fill="D9D9D9"/>
            <w:noWrap/>
            <w:vAlign w:val="center"/>
            <w:hideMark/>
          </w:tcPr>
          <w:p w14:paraId="617446A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1,669</w:t>
            </w:r>
          </w:p>
        </w:tc>
        <w:tc>
          <w:tcPr>
            <w:tcW w:w="753" w:type="dxa"/>
            <w:shd w:val="clear" w:color="D9D9D9" w:fill="D9D9D9"/>
            <w:noWrap/>
            <w:vAlign w:val="center"/>
            <w:hideMark/>
          </w:tcPr>
          <w:p w14:paraId="44C744E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4,866</w:t>
            </w:r>
          </w:p>
        </w:tc>
        <w:tc>
          <w:tcPr>
            <w:tcW w:w="753" w:type="dxa"/>
            <w:shd w:val="clear" w:color="D9D9D9" w:fill="D9D9D9"/>
            <w:noWrap/>
            <w:vAlign w:val="center"/>
            <w:hideMark/>
          </w:tcPr>
          <w:p w14:paraId="2BABB37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0,270</w:t>
            </w:r>
          </w:p>
        </w:tc>
        <w:tc>
          <w:tcPr>
            <w:tcW w:w="356" w:type="dxa"/>
            <w:shd w:val="clear" w:color="D9D9D9" w:fill="D9D9D9"/>
            <w:noWrap/>
            <w:vAlign w:val="center"/>
            <w:hideMark/>
          </w:tcPr>
          <w:p w14:paraId="751038F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0A653A3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12C1A75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0,856</w:t>
            </w:r>
          </w:p>
        </w:tc>
      </w:tr>
      <w:tr w:rsidR="005F099D" w:rsidRPr="005F099D" w14:paraId="6F037894" w14:textId="77777777" w:rsidTr="00B36753">
        <w:trPr>
          <w:trHeight w:val="300"/>
          <w:jc w:val="center"/>
        </w:trPr>
        <w:tc>
          <w:tcPr>
            <w:tcW w:w="594" w:type="dxa"/>
            <w:shd w:val="clear" w:color="auto" w:fill="auto"/>
            <w:noWrap/>
            <w:vAlign w:val="bottom"/>
            <w:hideMark/>
          </w:tcPr>
          <w:p w14:paraId="0AAD45E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L2</w:t>
            </w:r>
          </w:p>
        </w:tc>
        <w:tc>
          <w:tcPr>
            <w:tcW w:w="753" w:type="dxa"/>
            <w:shd w:val="clear" w:color="auto" w:fill="auto"/>
            <w:noWrap/>
            <w:vAlign w:val="center"/>
            <w:hideMark/>
          </w:tcPr>
          <w:p w14:paraId="345FEE1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3,510</w:t>
            </w:r>
          </w:p>
        </w:tc>
        <w:tc>
          <w:tcPr>
            <w:tcW w:w="753" w:type="dxa"/>
            <w:shd w:val="clear" w:color="auto" w:fill="auto"/>
            <w:noWrap/>
            <w:vAlign w:val="center"/>
            <w:hideMark/>
          </w:tcPr>
          <w:p w14:paraId="5F3C9D4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0,410</w:t>
            </w:r>
          </w:p>
        </w:tc>
        <w:tc>
          <w:tcPr>
            <w:tcW w:w="753" w:type="dxa"/>
            <w:shd w:val="clear" w:color="auto" w:fill="auto"/>
            <w:noWrap/>
            <w:vAlign w:val="center"/>
            <w:hideMark/>
          </w:tcPr>
          <w:p w14:paraId="336B635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0,428</w:t>
            </w:r>
          </w:p>
        </w:tc>
        <w:tc>
          <w:tcPr>
            <w:tcW w:w="753" w:type="dxa"/>
            <w:shd w:val="clear" w:color="auto" w:fill="auto"/>
            <w:noWrap/>
            <w:vAlign w:val="center"/>
            <w:hideMark/>
          </w:tcPr>
          <w:p w14:paraId="39D0098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3,656</w:t>
            </w:r>
          </w:p>
        </w:tc>
        <w:tc>
          <w:tcPr>
            <w:tcW w:w="753" w:type="dxa"/>
            <w:shd w:val="clear" w:color="auto" w:fill="auto"/>
            <w:noWrap/>
            <w:vAlign w:val="center"/>
            <w:hideMark/>
          </w:tcPr>
          <w:p w14:paraId="7D0A6DF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1,955</w:t>
            </w:r>
          </w:p>
        </w:tc>
        <w:tc>
          <w:tcPr>
            <w:tcW w:w="753" w:type="dxa"/>
            <w:shd w:val="clear" w:color="auto" w:fill="auto"/>
            <w:noWrap/>
            <w:vAlign w:val="center"/>
            <w:hideMark/>
          </w:tcPr>
          <w:p w14:paraId="1429621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0,589</w:t>
            </w:r>
          </w:p>
        </w:tc>
        <w:tc>
          <w:tcPr>
            <w:tcW w:w="356" w:type="dxa"/>
            <w:shd w:val="clear" w:color="auto" w:fill="auto"/>
            <w:noWrap/>
            <w:vAlign w:val="center"/>
            <w:hideMark/>
          </w:tcPr>
          <w:p w14:paraId="12A5D40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7EC3835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7E9D2E3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1,875</w:t>
            </w:r>
          </w:p>
        </w:tc>
      </w:tr>
      <w:tr w:rsidR="005F099D" w:rsidRPr="005F099D" w14:paraId="78EA983A" w14:textId="77777777" w:rsidTr="00B36753">
        <w:trPr>
          <w:trHeight w:val="300"/>
          <w:jc w:val="center"/>
        </w:trPr>
        <w:tc>
          <w:tcPr>
            <w:tcW w:w="594" w:type="dxa"/>
            <w:shd w:val="clear" w:color="D9D9D9" w:fill="D9D9D9"/>
            <w:noWrap/>
            <w:vAlign w:val="bottom"/>
            <w:hideMark/>
          </w:tcPr>
          <w:p w14:paraId="7335BC3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L3</w:t>
            </w:r>
          </w:p>
        </w:tc>
        <w:tc>
          <w:tcPr>
            <w:tcW w:w="753" w:type="dxa"/>
            <w:shd w:val="clear" w:color="D9D9D9" w:fill="D9D9D9"/>
            <w:noWrap/>
            <w:vAlign w:val="center"/>
            <w:hideMark/>
          </w:tcPr>
          <w:p w14:paraId="6F82DDA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3,515</w:t>
            </w:r>
          </w:p>
        </w:tc>
        <w:tc>
          <w:tcPr>
            <w:tcW w:w="753" w:type="dxa"/>
            <w:shd w:val="clear" w:color="D9D9D9" w:fill="D9D9D9"/>
            <w:noWrap/>
            <w:vAlign w:val="center"/>
            <w:hideMark/>
          </w:tcPr>
          <w:p w14:paraId="0A7E2EC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0,096</w:t>
            </w:r>
          </w:p>
        </w:tc>
        <w:tc>
          <w:tcPr>
            <w:tcW w:w="753" w:type="dxa"/>
            <w:shd w:val="clear" w:color="D9D9D9" w:fill="D9D9D9"/>
            <w:noWrap/>
            <w:vAlign w:val="center"/>
            <w:hideMark/>
          </w:tcPr>
          <w:p w14:paraId="25D468E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0,143</w:t>
            </w:r>
          </w:p>
        </w:tc>
        <w:tc>
          <w:tcPr>
            <w:tcW w:w="753" w:type="dxa"/>
            <w:shd w:val="clear" w:color="D9D9D9" w:fill="D9D9D9"/>
            <w:noWrap/>
            <w:vAlign w:val="center"/>
            <w:hideMark/>
          </w:tcPr>
          <w:p w14:paraId="60C9F22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3,064</w:t>
            </w:r>
          </w:p>
        </w:tc>
        <w:tc>
          <w:tcPr>
            <w:tcW w:w="753" w:type="dxa"/>
            <w:shd w:val="clear" w:color="D9D9D9" w:fill="D9D9D9"/>
            <w:noWrap/>
            <w:vAlign w:val="center"/>
            <w:hideMark/>
          </w:tcPr>
          <w:p w14:paraId="3E5BF33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0,536</w:t>
            </w:r>
          </w:p>
        </w:tc>
        <w:tc>
          <w:tcPr>
            <w:tcW w:w="753" w:type="dxa"/>
            <w:shd w:val="clear" w:color="D9D9D9" w:fill="D9D9D9"/>
            <w:noWrap/>
            <w:vAlign w:val="center"/>
            <w:hideMark/>
          </w:tcPr>
          <w:p w14:paraId="688EB3D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0,095</w:t>
            </w:r>
          </w:p>
        </w:tc>
        <w:tc>
          <w:tcPr>
            <w:tcW w:w="356" w:type="dxa"/>
            <w:shd w:val="clear" w:color="D9D9D9" w:fill="D9D9D9"/>
            <w:noWrap/>
            <w:vAlign w:val="center"/>
            <w:hideMark/>
          </w:tcPr>
          <w:p w14:paraId="4596FD2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4C7B83A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1B1111F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r>
      <w:tr w:rsidR="005F099D" w:rsidRPr="005F099D" w14:paraId="31682110" w14:textId="77777777" w:rsidTr="00B36753">
        <w:trPr>
          <w:trHeight w:val="300"/>
          <w:jc w:val="center"/>
        </w:trPr>
        <w:tc>
          <w:tcPr>
            <w:tcW w:w="594" w:type="dxa"/>
            <w:shd w:val="clear" w:color="auto" w:fill="auto"/>
            <w:noWrap/>
            <w:vAlign w:val="bottom"/>
            <w:hideMark/>
          </w:tcPr>
          <w:p w14:paraId="5ADEDA1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F1</w:t>
            </w:r>
          </w:p>
        </w:tc>
        <w:tc>
          <w:tcPr>
            <w:tcW w:w="753" w:type="dxa"/>
            <w:shd w:val="clear" w:color="auto" w:fill="auto"/>
            <w:noWrap/>
            <w:vAlign w:val="center"/>
            <w:hideMark/>
          </w:tcPr>
          <w:p w14:paraId="32606E5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2,749</w:t>
            </w:r>
          </w:p>
        </w:tc>
        <w:tc>
          <w:tcPr>
            <w:tcW w:w="753" w:type="dxa"/>
            <w:shd w:val="clear" w:color="auto" w:fill="auto"/>
            <w:noWrap/>
            <w:vAlign w:val="center"/>
            <w:hideMark/>
          </w:tcPr>
          <w:p w14:paraId="38766B0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4,007</w:t>
            </w:r>
          </w:p>
        </w:tc>
        <w:tc>
          <w:tcPr>
            <w:tcW w:w="753" w:type="dxa"/>
            <w:shd w:val="clear" w:color="auto" w:fill="auto"/>
            <w:noWrap/>
            <w:vAlign w:val="center"/>
            <w:hideMark/>
          </w:tcPr>
          <w:p w14:paraId="31F4E0C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4,249</w:t>
            </w:r>
          </w:p>
        </w:tc>
        <w:tc>
          <w:tcPr>
            <w:tcW w:w="753" w:type="dxa"/>
            <w:shd w:val="clear" w:color="auto" w:fill="auto"/>
            <w:noWrap/>
            <w:vAlign w:val="center"/>
            <w:hideMark/>
          </w:tcPr>
          <w:p w14:paraId="1A6122F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5,134</w:t>
            </w:r>
          </w:p>
        </w:tc>
        <w:tc>
          <w:tcPr>
            <w:tcW w:w="753" w:type="dxa"/>
            <w:shd w:val="clear" w:color="auto" w:fill="auto"/>
            <w:noWrap/>
            <w:vAlign w:val="center"/>
            <w:hideMark/>
          </w:tcPr>
          <w:p w14:paraId="1B8644C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2,718</w:t>
            </w:r>
          </w:p>
        </w:tc>
        <w:tc>
          <w:tcPr>
            <w:tcW w:w="753" w:type="dxa"/>
            <w:shd w:val="clear" w:color="auto" w:fill="auto"/>
            <w:noWrap/>
            <w:vAlign w:val="center"/>
            <w:hideMark/>
          </w:tcPr>
          <w:p w14:paraId="090A50B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4,657</w:t>
            </w:r>
          </w:p>
        </w:tc>
        <w:tc>
          <w:tcPr>
            <w:tcW w:w="356" w:type="dxa"/>
            <w:shd w:val="clear" w:color="auto" w:fill="auto"/>
            <w:noWrap/>
            <w:vAlign w:val="center"/>
            <w:hideMark/>
          </w:tcPr>
          <w:p w14:paraId="6BC7CAC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6ABA507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2F56D64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1,978</w:t>
            </w:r>
          </w:p>
        </w:tc>
      </w:tr>
      <w:tr w:rsidR="005F099D" w:rsidRPr="005F099D" w14:paraId="2673B6DE" w14:textId="77777777" w:rsidTr="00B36753">
        <w:trPr>
          <w:trHeight w:val="300"/>
          <w:jc w:val="center"/>
        </w:trPr>
        <w:tc>
          <w:tcPr>
            <w:tcW w:w="594" w:type="dxa"/>
            <w:shd w:val="clear" w:color="D9D9D9" w:fill="D9D9D9"/>
            <w:noWrap/>
            <w:vAlign w:val="bottom"/>
            <w:hideMark/>
          </w:tcPr>
          <w:p w14:paraId="02C93B8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F2</w:t>
            </w:r>
          </w:p>
        </w:tc>
        <w:tc>
          <w:tcPr>
            <w:tcW w:w="753" w:type="dxa"/>
            <w:shd w:val="clear" w:color="D9D9D9" w:fill="D9D9D9"/>
            <w:noWrap/>
            <w:vAlign w:val="center"/>
            <w:hideMark/>
          </w:tcPr>
          <w:p w14:paraId="7CFD864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5,363</w:t>
            </w:r>
          </w:p>
        </w:tc>
        <w:tc>
          <w:tcPr>
            <w:tcW w:w="753" w:type="dxa"/>
            <w:shd w:val="clear" w:color="D9D9D9" w:fill="D9D9D9"/>
            <w:noWrap/>
            <w:vAlign w:val="center"/>
            <w:hideMark/>
          </w:tcPr>
          <w:p w14:paraId="251542A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3,760</w:t>
            </w:r>
          </w:p>
        </w:tc>
        <w:tc>
          <w:tcPr>
            <w:tcW w:w="753" w:type="dxa"/>
            <w:shd w:val="clear" w:color="D9D9D9" w:fill="D9D9D9"/>
            <w:noWrap/>
            <w:vAlign w:val="center"/>
            <w:hideMark/>
          </w:tcPr>
          <w:p w14:paraId="3BAA46C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4,192</w:t>
            </w:r>
          </w:p>
        </w:tc>
        <w:tc>
          <w:tcPr>
            <w:tcW w:w="753" w:type="dxa"/>
            <w:shd w:val="clear" w:color="D9D9D9" w:fill="D9D9D9"/>
            <w:noWrap/>
            <w:vAlign w:val="center"/>
            <w:hideMark/>
          </w:tcPr>
          <w:p w14:paraId="0E68FDE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5,612</w:t>
            </w:r>
          </w:p>
        </w:tc>
        <w:tc>
          <w:tcPr>
            <w:tcW w:w="753" w:type="dxa"/>
            <w:shd w:val="clear" w:color="D9D9D9" w:fill="D9D9D9"/>
            <w:noWrap/>
            <w:vAlign w:val="center"/>
            <w:hideMark/>
          </w:tcPr>
          <w:p w14:paraId="6CE2668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6,276</w:t>
            </w:r>
          </w:p>
        </w:tc>
        <w:tc>
          <w:tcPr>
            <w:tcW w:w="753" w:type="dxa"/>
            <w:shd w:val="clear" w:color="D9D9D9" w:fill="D9D9D9"/>
            <w:noWrap/>
            <w:vAlign w:val="center"/>
            <w:hideMark/>
          </w:tcPr>
          <w:p w14:paraId="4485404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4,828</w:t>
            </w:r>
          </w:p>
        </w:tc>
        <w:tc>
          <w:tcPr>
            <w:tcW w:w="356" w:type="dxa"/>
            <w:shd w:val="clear" w:color="D9D9D9" w:fill="D9D9D9"/>
            <w:noWrap/>
            <w:vAlign w:val="center"/>
            <w:hideMark/>
          </w:tcPr>
          <w:p w14:paraId="46FFFD2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65A053D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56A22BB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5,199</w:t>
            </w:r>
          </w:p>
        </w:tc>
      </w:tr>
      <w:tr w:rsidR="005F099D" w:rsidRPr="005F099D" w14:paraId="7C844CDE" w14:textId="77777777" w:rsidTr="00B36753">
        <w:trPr>
          <w:trHeight w:val="300"/>
          <w:jc w:val="center"/>
        </w:trPr>
        <w:tc>
          <w:tcPr>
            <w:tcW w:w="594" w:type="dxa"/>
            <w:shd w:val="clear" w:color="auto" w:fill="auto"/>
            <w:noWrap/>
            <w:vAlign w:val="bottom"/>
            <w:hideMark/>
          </w:tcPr>
          <w:p w14:paraId="403B1CA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F3</w:t>
            </w:r>
          </w:p>
        </w:tc>
        <w:tc>
          <w:tcPr>
            <w:tcW w:w="753" w:type="dxa"/>
            <w:shd w:val="clear" w:color="auto" w:fill="auto"/>
            <w:noWrap/>
            <w:vAlign w:val="center"/>
            <w:hideMark/>
          </w:tcPr>
          <w:p w14:paraId="36C6B00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1,104</w:t>
            </w:r>
          </w:p>
        </w:tc>
        <w:tc>
          <w:tcPr>
            <w:tcW w:w="753" w:type="dxa"/>
            <w:shd w:val="clear" w:color="auto" w:fill="auto"/>
            <w:noWrap/>
            <w:vAlign w:val="center"/>
            <w:hideMark/>
          </w:tcPr>
          <w:p w14:paraId="7F5C887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3,083</w:t>
            </w:r>
          </w:p>
        </w:tc>
        <w:tc>
          <w:tcPr>
            <w:tcW w:w="753" w:type="dxa"/>
            <w:shd w:val="clear" w:color="auto" w:fill="auto"/>
            <w:noWrap/>
            <w:vAlign w:val="center"/>
            <w:hideMark/>
          </w:tcPr>
          <w:p w14:paraId="1BECEBD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3,066</w:t>
            </w:r>
          </w:p>
        </w:tc>
        <w:tc>
          <w:tcPr>
            <w:tcW w:w="753" w:type="dxa"/>
            <w:shd w:val="clear" w:color="auto" w:fill="auto"/>
            <w:noWrap/>
            <w:vAlign w:val="center"/>
            <w:hideMark/>
          </w:tcPr>
          <w:p w14:paraId="6B21700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3,084</w:t>
            </w:r>
          </w:p>
        </w:tc>
        <w:tc>
          <w:tcPr>
            <w:tcW w:w="753" w:type="dxa"/>
            <w:shd w:val="clear" w:color="auto" w:fill="auto"/>
            <w:noWrap/>
            <w:vAlign w:val="center"/>
            <w:hideMark/>
          </w:tcPr>
          <w:p w14:paraId="7CD28D5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0,738</w:t>
            </w:r>
          </w:p>
        </w:tc>
        <w:tc>
          <w:tcPr>
            <w:tcW w:w="753" w:type="dxa"/>
            <w:shd w:val="clear" w:color="auto" w:fill="auto"/>
            <w:noWrap/>
            <w:vAlign w:val="center"/>
            <w:hideMark/>
          </w:tcPr>
          <w:p w14:paraId="3485E8B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3,084</w:t>
            </w:r>
          </w:p>
        </w:tc>
        <w:tc>
          <w:tcPr>
            <w:tcW w:w="356" w:type="dxa"/>
            <w:shd w:val="clear" w:color="auto" w:fill="auto"/>
            <w:noWrap/>
            <w:vAlign w:val="center"/>
            <w:hideMark/>
          </w:tcPr>
          <w:p w14:paraId="103CF29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0D347E3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1EB40DD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r>
      <w:tr w:rsidR="005F099D" w:rsidRPr="005F099D" w14:paraId="27A4CC0B" w14:textId="77777777" w:rsidTr="00B36753">
        <w:trPr>
          <w:trHeight w:val="300"/>
          <w:jc w:val="center"/>
        </w:trPr>
        <w:tc>
          <w:tcPr>
            <w:tcW w:w="594" w:type="dxa"/>
            <w:shd w:val="clear" w:color="D9D9D9" w:fill="D9D9D9"/>
            <w:noWrap/>
            <w:vAlign w:val="bottom"/>
            <w:hideMark/>
          </w:tcPr>
          <w:p w14:paraId="7A85D75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F4</w:t>
            </w:r>
          </w:p>
        </w:tc>
        <w:tc>
          <w:tcPr>
            <w:tcW w:w="753" w:type="dxa"/>
            <w:shd w:val="clear" w:color="D9D9D9" w:fill="D9D9D9"/>
            <w:noWrap/>
            <w:vAlign w:val="center"/>
            <w:hideMark/>
          </w:tcPr>
          <w:p w14:paraId="7BA2CD4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2,817</w:t>
            </w:r>
          </w:p>
        </w:tc>
        <w:tc>
          <w:tcPr>
            <w:tcW w:w="753" w:type="dxa"/>
            <w:shd w:val="clear" w:color="D9D9D9" w:fill="D9D9D9"/>
            <w:noWrap/>
            <w:vAlign w:val="center"/>
            <w:hideMark/>
          </w:tcPr>
          <w:p w14:paraId="2FAA820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4,102</w:t>
            </w:r>
          </w:p>
        </w:tc>
        <w:tc>
          <w:tcPr>
            <w:tcW w:w="753" w:type="dxa"/>
            <w:shd w:val="clear" w:color="D9D9D9" w:fill="D9D9D9"/>
            <w:noWrap/>
            <w:vAlign w:val="center"/>
            <w:hideMark/>
          </w:tcPr>
          <w:p w14:paraId="3B4A060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4,349</w:t>
            </w:r>
          </w:p>
        </w:tc>
        <w:tc>
          <w:tcPr>
            <w:tcW w:w="753" w:type="dxa"/>
            <w:shd w:val="clear" w:color="D9D9D9" w:fill="D9D9D9"/>
            <w:noWrap/>
            <w:vAlign w:val="center"/>
            <w:hideMark/>
          </w:tcPr>
          <w:p w14:paraId="21D7089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5,254</w:t>
            </w:r>
          </w:p>
        </w:tc>
        <w:tc>
          <w:tcPr>
            <w:tcW w:w="753" w:type="dxa"/>
            <w:shd w:val="clear" w:color="D9D9D9" w:fill="D9D9D9"/>
            <w:noWrap/>
            <w:vAlign w:val="center"/>
            <w:hideMark/>
          </w:tcPr>
          <w:p w14:paraId="5170BFC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2,785</w:t>
            </w:r>
          </w:p>
        </w:tc>
        <w:tc>
          <w:tcPr>
            <w:tcW w:w="753" w:type="dxa"/>
            <w:shd w:val="clear" w:color="D9D9D9" w:fill="D9D9D9"/>
            <w:noWrap/>
            <w:vAlign w:val="center"/>
            <w:hideMark/>
          </w:tcPr>
          <w:p w14:paraId="6D7AF17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4,767</w:t>
            </w:r>
          </w:p>
        </w:tc>
        <w:tc>
          <w:tcPr>
            <w:tcW w:w="356" w:type="dxa"/>
            <w:shd w:val="clear" w:color="D9D9D9" w:fill="D9D9D9"/>
            <w:noWrap/>
            <w:vAlign w:val="center"/>
            <w:hideMark/>
          </w:tcPr>
          <w:p w14:paraId="208F365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3124205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68A5471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2,029</w:t>
            </w:r>
          </w:p>
        </w:tc>
      </w:tr>
      <w:tr w:rsidR="005F099D" w:rsidRPr="005F099D" w14:paraId="1B250E8F" w14:textId="77777777" w:rsidTr="00B36753">
        <w:trPr>
          <w:trHeight w:val="300"/>
          <w:jc w:val="center"/>
        </w:trPr>
        <w:tc>
          <w:tcPr>
            <w:tcW w:w="594" w:type="dxa"/>
            <w:shd w:val="clear" w:color="auto" w:fill="auto"/>
            <w:noWrap/>
            <w:vAlign w:val="bottom"/>
            <w:hideMark/>
          </w:tcPr>
          <w:p w14:paraId="78348C8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F5</w:t>
            </w:r>
          </w:p>
        </w:tc>
        <w:tc>
          <w:tcPr>
            <w:tcW w:w="753" w:type="dxa"/>
            <w:shd w:val="clear" w:color="auto" w:fill="auto"/>
            <w:noWrap/>
            <w:vAlign w:val="center"/>
            <w:hideMark/>
          </w:tcPr>
          <w:p w14:paraId="1300CCC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4,729</w:t>
            </w:r>
          </w:p>
        </w:tc>
        <w:tc>
          <w:tcPr>
            <w:tcW w:w="753" w:type="dxa"/>
            <w:shd w:val="clear" w:color="auto" w:fill="auto"/>
            <w:noWrap/>
            <w:vAlign w:val="center"/>
            <w:hideMark/>
          </w:tcPr>
          <w:p w14:paraId="20BD843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4,768</w:t>
            </w:r>
          </w:p>
        </w:tc>
        <w:tc>
          <w:tcPr>
            <w:tcW w:w="753" w:type="dxa"/>
            <w:shd w:val="clear" w:color="auto" w:fill="auto"/>
            <w:noWrap/>
            <w:vAlign w:val="center"/>
            <w:hideMark/>
          </w:tcPr>
          <w:p w14:paraId="21858D6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4,771</w:t>
            </w:r>
          </w:p>
        </w:tc>
        <w:tc>
          <w:tcPr>
            <w:tcW w:w="753" w:type="dxa"/>
            <w:shd w:val="clear" w:color="auto" w:fill="auto"/>
            <w:noWrap/>
            <w:vAlign w:val="center"/>
            <w:hideMark/>
          </w:tcPr>
          <w:p w14:paraId="1B8F032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4,777</w:t>
            </w:r>
          </w:p>
        </w:tc>
        <w:tc>
          <w:tcPr>
            <w:tcW w:w="753" w:type="dxa"/>
            <w:shd w:val="clear" w:color="auto" w:fill="auto"/>
            <w:noWrap/>
            <w:vAlign w:val="center"/>
            <w:hideMark/>
          </w:tcPr>
          <w:p w14:paraId="5878113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4,726</w:t>
            </w:r>
          </w:p>
        </w:tc>
        <w:tc>
          <w:tcPr>
            <w:tcW w:w="753" w:type="dxa"/>
            <w:shd w:val="clear" w:color="auto" w:fill="auto"/>
            <w:noWrap/>
            <w:vAlign w:val="center"/>
            <w:hideMark/>
          </w:tcPr>
          <w:p w14:paraId="113900A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4,774</w:t>
            </w:r>
          </w:p>
        </w:tc>
        <w:tc>
          <w:tcPr>
            <w:tcW w:w="356" w:type="dxa"/>
            <w:shd w:val="clear" w:color="auto" w:fill="auto"/>
            <w:noWrap/>
            <w:vAlign w:val="center"/>
            <w:hideMark/>
          </w:tcPr>
          <w:p w14:paraId="52DA33A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17FC374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5E486A5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4,779</w:t>
            </w:r>
          </w:p>
        </w:tc>
      </w:tr>
      <w:tr w:rsidR="005F099D" w:rsidRPr="005F099D" w14:paraId="595EC614" w14:textId="77777777" w:rsidTr="00B36753">
        <w:trPr>
          <w:trHeight w:val="300"/>
          <w:jc w:val="center"/>
        </w:trPr>
        <w:tc>
          <w:tcPr>
            <w:tcW w:w="594" w:type="dxa"/>
            <w:shd w:val="clear" w:color="D9D9D9" w:fill="D9D9D9"/>
            <w:noWrap/>
            <w:vAlign w:val="bottom"/>
            <w:hideMark/>
          </w:tcPr>
          <w:p w14:paraId="77AC543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F6</w:t>
            </w:r>
          </w:p>
        </w:tc>
        <w:tc>
          <w:tcPr>
            <w:tcW w:w="753" w:type="dxa"/>
            <w:shd w:val="clear" w:color="D9D9D9" w:fill="D9D9D9"/>
            <w:noWrap/>
            <w:vAlign w:val="center"/>
            <w:hideMark/>
          </w:tcPr>
          <w:p w14:paraId="2926F09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2,058</w:t>
            </w:r>
          </w:p>
        </w:tc>
        <w:tc>
          <w:tcPr>
            <w:tcW w:w="753" w:type="dxa"/>
            <w:shd w:val="clear" w:color="D9D9D9" w:fill="D9D9D9"/>
            <w:noWrap/>
            <w:vAlign w:val="center"/>
            <w:hideMark/>
          </w:tcPr>
          <w:p w14:paraId="55E9607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4,370</w:t>
            </w:r>
          </w:p>
        </w:tc>
        <w:tc>
          <w:tcPr>
            <w:tcW w:w="753" w:type="dxa"/>
            <w:shd w:val="clear" w:color="D9D9D9" w:fill="D9D9D9"/>
            <w:noWrap/>
            <w:vAlign w:val="center"/>
            <w:hideMark/>
          </w:tcPr>
          <w:p w14:paraId="7526C69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4,328</w:t>
            </w:r>
          </w:p>
        </w:tc>
        <w:tc>
          <w:tcPr>
            <w:tcW w:w="753" w:type="dxa"/>
            <w:shd w:val="clear" w:color="D9D9D9" w:fill="D9D9D9"/>
            <w:noWrap/>
            <w:vAlign w:val="center"/>
            <w:hideMark/>
          </w:tcPr>
          <w:p w14:paraId="6B9D776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4,370</w:t>
            </w:r>
          </w:p>
        </w:tc>
        <w:tc>
          <w:tcPr>
            <w:tcW w:w="753" w:type="dxa"/>
            <w:shd w:val="clear" w:color="D9D9D9" w:fill="D9D9D9"/>
            <w:noWrap/>
            <w:vAlign w:val="center"/>
            <w:hideMark/>
          </w:tcPr>
          <w:p w14:paraId="12F9AD1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1,658</w:t>
            </w:r>
          </w:p>
        </w:tc>
        <w:tc>
          <w:tcPr>
            <w:tcW w:w="753" w:type="dxa"/>
            <w:shd w:val="clear" w:color="D9D9D9" w:fill="D9D9D9"/>
            <w:noWrap/>
            <w:vAlign w:val="center"/>
            <w:hideMark/>
          </w:tcPr>
          <w:p w14:paraId="0F711D2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2,308</w:t>
            </w:r>
          </w:p>
        </w:tc>
        <w:tc>
          <w:tcPr>
            <w:tcW w:w="356" w:type="dxa"/>
            <w:shd w:val="clear" w:color="D9D9D9" w:fill="D9D9D9"/>
            <w:noWrap/>
            <w:vAlign w:val="center"/>
            <w:hideMark/>
          </w:tcPr>
          <w:p w14:paraId="0178089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74EE046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5AA725B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2,135</w:t>
            </w:r>
          </w:p>
        </w:tc>
      </w:tr>
      <w:tr w:rsidR="005F099D" w:rsidRPr="005F099D" w14:paraId="623815C9" w14:textId="77777777" w:rsidTr="00B36753">
        <w:trPr>
          <w:trHeight w:val="315"/>
          <w:jc w:val="center"/>
        </w:trPr>
        <w:tc>
          <w:tcPr>
            <w:tcW w:w="594" w:type="dxa"/>
            <w:shd w:val="clear" w:color="auto" w:fill="auto"/>
            <w:noWrap/>
            <w:vAlign w:val="bottom"/>
            <w:hideMark/>
          </w:tcPr>
          <w:p w14:paraId="23E1DCF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F7</w:t>
            </w:r>
          </w:p>
        </w:tc>
        <w:tc>
          <w:tcPr>
            <w:tcW w:w="753" w:type="dxa"/>
            <w:shd w:val="clear" w:color="auto" w:fill="auto"/>
            <w:noWrap/>
            <w:vAlign w:val="center"/>
            <w:hideMark/>
          </w:tcPr>
          <w:p w14:paraId="2AE782B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0,023</w:t>
            </w:r>
          </w:p>
        </w:tc>
        <w:tc>
          <w:tcPr>
            <w:tcW w:w="753" w:type="dxa"/>
            <w:shd w:val="clear" w:color="auto" w:fill="auto"/>
            <w:noWrap/>
            <w:vAlign w:val="center"/>
            <w:hideMark/>
          </w:tcPr>
          <w:p w14:paraId="0E8E982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0,027</w:t>
            </w:r>
          </w:p>
        </w:tc>
        <w:tc>
          <w:tcPr>
            <w:tcW w:w="753" w:type="dxa"/>
            <w:shd w:val="clear" w:color="auto" w:fill="auto"/>
            <w:noWrap/>
            <w:vAlign w:val="center"/>
            <w:hideMark/>
          </w:tcPr>
          <w:p w14:paraId="0F6FB25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0,027</w:t>
            </w:r>
          </w:p>
        </w:tc>
        <w:tc>
          <w:tcPr>
            <w:tcW w:w="753" w:type="dxa"/>
            <w:shd w:val="clear" w:color="auto" w:fill="auto"/>
            <w:noWrap/>
            <w:vAlign w:val="center"/>
            <w:hideMark/>
          </w:tcPr>
          <w:p w14:paraId="4B19607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0,015</w:t>
            </w:r>
          </w:p>
        </w:tc>
        <w:tc>
          <w:tcPr>
            <w:tcW w:w="753" w:type="dxa"/>
            <w:shd w:val="clear" w:color="auto" w:fill="auto"/>
            <w:noWrap/>
            <w:vAlign w:val="center"/>
            <w:hideMark/>
          </w:tcPr>
          <w:p w14:paraId="27976DA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0,042</w:t>
            </w:r>
          </w:p>
        </w:tc>
        <w:tc>
          <w:tcPr>
            <w:tcW w:w="753" w:type="dxa"/>
            <w:shd w:val="clear" w:color="auto" w:fill="auto"/>
            <w:noWrap/>
            <w:vAlign w:val="center"/>
            <w:hideMark/>
          </w:tcPr>
          <w:p w14:paraId="775796F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0,019</w:t>
            </w:r>
          </w:p>
        </w:tc>
        <w:tc>
          <w:tcPr>
            <w:tcW w:w="356" w:type="dxa"/>
            <w:shd w:val="clear" w:color="auto" w:fill="auto"/>
            <w:noWrap/>
            <w:vAlign w:val="center"/>
            <w:hideMark/>
          </w:tcPr>
          <w:p w14:paraId="7648152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4660E15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1FD8FB9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0,012</w:t>
            </w:r>
          </w:p>
        </w:tc>
      </w:tr>
      <w:tr w:rsidR="005F099D" w:rsidRPr="005F099D" w14:paraId="352E5E79" w14:textId="77777777" w:rsidTr="00B36753">
        <w:trPr>
          <w:trHeight w:val="300"/>
          <w:jc w:val="center"/>
        </w:trPr>
        <w:tc>
          <w:tcPr>
            <w:tcW w:w="594" w:type="dxa"/>
            <w:shd w:val="clear" w:color="D9D9D9" w:fill="D9D9D9"/>
            <w:noWrap/>
            <w:vAlign w:val="bottom"/>
            <w:hideMark/>
          </w:tcPr>
          <w:p w14:paraId="1CA8A2A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V1</w:t>
            </w:r>
          </w:p>
        </w:tc>
        <w:tc>
          <w:tcPr>
            <w:tcW w:w="753" w:type="dxa"/>
            <w:shd w:val="clear" w:color="D9D9D9" w:fill="D9D9D9"/>
            <w:noWrap/>
            <w:vAlign w:val="center"/>
            <w:hideMark/>
          </w:tcPr>
          <w:p w14:paraId="0C73AF7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2,179</w:t>
            </w:r>
          </w:p>
        </w:tc>
        <w:tc>
          <w:tcPr>
            <w:tcW w:w="753" w:type="dxa"/>
            <w:shd w:val="clear" w:color="D9D9D9" w:fill="D9D9D9"/>
            <w:noWrap/>
            <w:vAlign w:val="center"/>
            <w:hideMark/>
          </w:tcPr>
          <w:p w14:paraId="4D1F2BD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3,018</w:t>
            </w:r>
          </w:p>
        </w:tc>
        <w:tc>
          <w:tcPr>
            <w:tcW w:w="753" w:type="dxa"/>
            <w:shd w:val="clear" w:color="D9D9D9" w:fill="D9D9D9"/>
            <w:noWrap/>
            <w:vAlign w:val="center"/>
            <w:hideMark/>
          </w:tcPr>
          <w:p w14:paraId="3FE0C49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1,055</w:t>
            </w:r>
          </w:p>
        </w:tc>
        <w:tc>
          <w:tcPr>
            <w:tcW w:w="753" w:type="dxa"/>
            <w:shd w:val="clear" w:color="D9D9D9" w:fill="D9D9D9"/>
            <w:noWrap/>
            <w:vAlign w:val="center"/>
            <w:hideMark/>
          </w:tcPr>
          <w:p w14:paraId="2CE3DD7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2,449</w:t>
            </w:r>
          </w:p>
        </w:tc>
        <w:tc>
          <w:tcPr>
            <w:tcW w:w="753" w:type="dxa"/>
            <w:shd w:val="clear" w:color="D9D9D9" w:fill="D9D9D9"/>
            <w:noWrap/>
            <w:vAlign w:val="center"/>
            <w:hideMark/>
          </w:tcPr>
          <w:p w14:paraId="3CB489B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0,303</w:t>
            </w:r>
          </w:p>
        </w:tc>
        <w:tc>
          <w:tcPr>
            <w:tcW w:w="753" w:type="dxa"/>
            <w:shd w:val="clear" w:color="D9D9D9" w:fill="D9D9D9"/>
            <w:noWrap/>
            <w:vAlign w:val="center"/>
            <w:hideMark/>
          </w:tcPr>
          <w:p w14:paraId="7514A0C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2,343</w:t>
            </w:r>
          </w:p>
        </w:tc>
        <w:tc>
          <w:tcPr>
            <w:tcW w:w="356" w:type="dxa"/>
            <w:shd w:val="clear" w:color="D9D9D9" w:fill="D9D9D9"/>
            <w:noWrap/>
            <w:vAlign w:val="center"/>
            <w:hideMark/>
          </w:tcPr>
          <w:p w14:paraId="3369B87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79D62E3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1F3451A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2,609</w:t>
            </w:r>
          </w:p>
        </w:tc>
      </w:tr>
      <w:tr w:rsidR="005F099D" w:rsidRPr="005F099D" w14:paraId="3B245524" w14:textId="77777777" w:rsidTr="00B36753">
        <w:trPr>
          <w:trHeight w:val="300"/>
          <w:jc w:val="center"/>
        </w:trPr>
        <w:tc>
          <w:tcPr>
            <w:tcW w:w="594" w:type="dxa"/>
            <w:shd w:val="clear" w:color="auto" w:fill="auto"/>
            <w:noWrap/>
            <w:vAlign w:val="bottom"/>
            <w:hideMark/>
          </w:tcPr>
          <w:p w14:paraId="4EEB0EC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V2</w:t>
            </w:r>
          </w:p>
        </w:tc>
        <w:tc>
          <w:tcPr>
            <w:tcW w:w="753" w:type="dxa"/>
            <w:shd w:val="clear" w:color="auto" w:fill="auto"/>
            <w:noWrap/>
            <w:vAlign w:val="center"/>
            <w:hideMark/>
          </w:tcPr>
          <w:p w14:paraId="2AA241A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4,898</w:t>
            </w:r>
          </w:p>
        </w:tc>
        <w:tc>
          <w:tcPr>
            <w:tcW w:w="753" w:type="dxa"/>
            <w:shd w:val="clear" w:color="auto" w:fill="auto"/>
            <w:noWrap/>
            <w:vAlign w:val="center"/>
            <w:hideMark/>
          </w:tcPr>
          <w:p w14:paraId="2DBCA1D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4,897</w:t>
            </w:r>
          </w:p>
        </w:tc>
        <w:tc>
          <w:tcPr>
            <w:tcW w:w="753" w:type="dxa"/>
            <w:shd w:val="clear" w:color="auto" w:fill="auto"/>
            <w:noWrap/>
            <w:vAlign w:val="center"/>
            <w:hideMark/>
          </w:tcPr>
          <w:p w14:paraId="3898B11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4,894</w:t>
            </w:r>
          </w:p>
        </w:tc>
        <w:tc>
          <w:tcPr>
            <w:tcW w:w="753" w:type="dxa"/>
            <w:shd w:val="clear" w:color="auto" w:fill="auto"/>
            <w:noWrap/>
            <w:vAlign w:val="center"/>
            <w:hideMark/>
          </w:tcPr>
          <w:p w14:paraId="54CE4A8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4,893</w:t>
            </w:r>
          </w:p>
        </w:tc>
        <w:tc>
          <w:tcPr>
            <w:tcW w:w="753" w:type="dxa"/>
            <w:shd w:val="clear" w:color="auto" w:fill="auto"/>
            <w:noWrap/>
            <w:vAlign w:val="center"/>
            <w:hideMark/>
          </w:tcPr>
          <w:p w14:paraId="090DACA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4,911</w:t>
            </w:r>
          </w:p>
        </w:tc>
        <w:tc>
          <w:tcPr>
            <w:tcW w:w="753" w:type="dxa"/>
            <w:shd w:val="clear" w:color="auto" w:fill="auto"/>
            <w:noWrap/>
            <w:vAlign w:val="center"/>
            <w:hideMark/>
          </w:tcPr>
          <w:p w14:paraId="6CA46DE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4,905</w:t>
            </w:r>
          </w:p>
        </w:tc>
        <w:tc>
          <w:tcPr>
            <w:tcW w:w="356" w:type="dxa"/>
            <w:shd w:val="clear" w:color="auto" w:fill="auto"/>
            <w:noWrap/>
            <w:vAlign w:val="center"/>
            <w:hideMark/>
          </w:tcPr>
          <w:p w14:paraId="7B1A54A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3C2F251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6C595BD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4,895</w:t>
            </w:r>
          </w:p>
        </w:tc>
      </w:tr>
      <w:tr w:rsidR="005F099D" w:rsidRPr="005F099D" w14:paraId="56000424" w14:textId="77777777" w:rsidTr="00B36753">
        <w:trPr>
          <w:trHeight w:val="300"/>
          <w:jc w:val="center"/>
        </w:trPr>
        <w:tc>
          <w:tcPr>
            <w:tcW w:w="594" w:type="dxa"/>
            <w:shd w:val="clear" w:color="D9D9D9" w:fill="D9D9D9"/>
            <w:noWrap/>
            <w:vAlign w:val="bottom"/>
            <w:hideMark/>
          </w:tcPr>
          <w:p w14:paraId="7BE3156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V3</w:t>
            </w:r>
          </w:p>
        </w:tc>
        <w:tc>
          <w:tcPr>
            <w:tcW w:w="753" w:type="dxa"/>
            <w:shd w:val="clear" w:color="D9D9D9" w:fill="D9D9D9"/>
            <w:noWrap/>
            <w:vAlign w:val="center"/>
            <w:hideMark/>
          </w:tcPr>
          <w:p w14:paraId="51B9DE2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0,019</w:t>
            </w:r>
          </w:p>
        </w:tc>
        <w:tc>
          <w:tcPr>
            <w:tcW w:w="753" w:type="dxa"/>
            <w:shd w:val="clear" w:color="D9D9D9" w:fill="D9D9D9"/>
            <w:noWrap/>
            <w:vAlign w:val="center"/>
            <w:hideMark/>
          </w:tcPr>
          <w:p w14:paraId="628C32B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0,327</w:t>
            </w:r>
          </w:p>
        </w:tc>
        <w:tc>
          <w:tcPr>
            <w:tcW w:w="753" w:type="dxa"/>
            <w:shd w:val="clear" w:color="D9D9D9" w:fill="D9D9D9"/>
            <w:noWrap/>
            <w:vAlign w:val="center"/>
            <w:hideMark/>
          </w:tcPr>
          <w:p w14:paraId="378196C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0,097</w:t>
            </w:r>
          </w:p>
        </w:tc>
        <w:tc>
          <w:tcPr>
            <w:tcW w:w="753" w:type="dxa"/>
            <w:shd w:val="clear" w:color="D9D9D9" w:fill="D9D9D9"/>
            <w:noWrap/>
            <w:vAlign w:val="center"/>
            <w:hideMark/>
          </w:tcPr>
          <w:p w14:paraId="018322E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0,025</w:t>
            </w:r>
          </w:p>
        </w:tc>
        <w:tc>
          <w:tcPr>
            <w:tcW w:w="753" w:type="dxa"/>
            <w:shd w:val="clear" w:color="D9D9D9" w:fill="D9D9D9"/>
            <w:noWrap/>
            <w:vAlign w:val="center"/>
            <w:hideMark/>
          </w:tcPr>
          <w:p w14:paraId="1EDE7EA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0,098</w:t>
            </w:r>
          </w:p>
        </w:tc>
        <w:tc>
          <w:tcPr>
            <w:tcW w:w="753" w:type="dxa"/>
            <w:shd w:val="clear" w:color="D9D9D9" w:fill="D9D9D9"/>
            <w:noWrap/>
            <w:vAlign w:val="center"/>
            <w:hideMark/>
          </w:tcPr>
          <w:p w14:paraId="58AE009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0,482</w:t>
            </w:r>
          </w:p>
        </w:tc>
        <w:tc>
          <w:tcPr>
            <w:tcW w:w="356" w:type="dxa"/>
            <w:shd w:val="clear" w:color="D9D9D9" w:fill="D9D9D9"/>
            <w:noWrap/>
            <w:vAlign w:val="center"/>
            <w:hideMark/>
          </w:tcPr>
          <w:p w14:paraId="2658CAF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376EAFB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35F0126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4,977</w:t>
            </w:r>
          </w:p>
        </w:tc>
      </w:tr>
      <w:tr w:rsidR="005F099D" w:rsidRPr="005F099D" w14:paraId="38F1216F" w14:textId="77777777" w:rsidTr="00B36753">
        <w:trPr>
          <w:trHeight w:val="300"/>
          <w:jc w:val="center"/>
        </w:trPr>
        <w:tc>
          <w:tcPr>
            <w:tcW w:w="594" w:type="dxa"/>
            <w:shd w:val="clear" w:color="auto" w:fill="auto"/>
            <w:noWrap/>
            <w:vAlign w:val="bottom"/>
            <w:hideMark/>
          </w:tcPr>
          <w:p w14:paraId="59ABAE6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V4</w:t>
            </w:r>
          </w:p>
        </w:tc>
        <w:tc>
          <w:tcPr>
            <w:tcW w:w="753" w:type="dxa"/>
            <w:shd w:val="clear" w:color="auto" w:fill="auto"/>
            <w:noWrap/>
            <w:vAlign w:val="center"/>
            <w:hideMark/>
          </w:tcPr>
          <w:p w14:paraId="2A4F3AC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1,049</w:t>
            </w:r>
          </w:p>
        </w:tc>
        <w:tc>
          <w:tcPr>
            <w:tcW w:w="753" w:type="dxa"/>
            <w:shd w:val="clear" w:color="auto" w:fill="auto"/>
            <w:noWrap/>
            <w:vAlign w:val="center"/>
            <w:hideMark/>
          </w:tcPr>
          <w:p w14:paraId="3C8FB4F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1,186</w:t>
            </w:r>
          </w:p>
        </w:tc>
        <w:tc>
          <w:tcPr>
            <w:tcW w:w="753" w:type="dxa"/>
            <w:shd w:val="clear" w:color="auto" w:fill="auto"/>
            <w:noWrap/>
            <w:vAlign w:val="center"/>
            <w:hideMark/>
          </w:tcPr>
          <w:p w14:paraId="701D860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1,078</w:t>
            </w:r>
          </w:p>
        </w:tc>
        <w:tc>
          <w:tcPr>
            <w:tcW w:w="753" w:type="dxa"/>
            <w:shd w:val="clear" w:color="auto" w:fill="auto"/>
            <w:noWrap/>
            <w:vAlign w:val="center"/>
            <w:hideMark/>
          </w:tcPr>
          <w:p w14:paraId="37AB736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1,049</w:t>
            </w:r>
          </w:p>
        </w:tc>
        <w:tc>
          <w:tcPr>
            <w:tcW w:w="753" w:type="dxa"/>
            <w:shd w:val="clear" w:color="auto" w:fill="auto"/>
            <w:noWrap/>
            <w:vAlign w:val="center"/>
            <w:hideMark/>
          </w:tcPr>
          <w:p w14:paraId="47777E4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1,047</w:t>
            </w:r>
          </w:p>
        </w:tc>
        <w:tc>
          <w:tcPr>
            <w:tcW w:w="753" w:type="dxa"/>
            <w:shd w:val="clear" w:color="auto" w:fill="auto"/>
            <w:noWrap/>
            <w:vAlign w:val="center"/>
            <w:hideMark/>
          </w:tcPr>
          <w:p w14:paraId="4E3347C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1,070</w:t>
            </w:r>
          </w:p>
        </w:tc>
        <w:tc>
          <w:tcPr>
            <w:tcW w:w="356" w:type="dxa"/>
            <w:shd w:val="clear" w:color="auto" w:fill="auto"/>
            <w:noWrap/>
            <w:vAlign w:val="center"/>
            <w:hideMark/>
          </w:tcPr>
          <w:p w14:paraId="2056423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2836068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6FCA24C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1,051</w:t>
            </w:r>
          </w:p>
        </w:tc>
      </w:tr>
      <w:tr w:rsidR="005F099D" w:rsidRPr="005F099D" w14:paraId="389B667A" w14:textId="77777777" w:rsidTr="00B36753">
        <w:trPr>
          <w:trHeight w:val="300"/>
          <w:jc w:val="center"/>
        </w:trPr>
        <w:tc>
          <w:tcPr>
            <w:tcW w:w="594" w:type="dxa"/>
            <w:shd w:val="clear" w:color="D9D9D9" w:fill="D9D9D9"/>
            <w:noWrap/>
            <w:vAlign w:val="bottom"/>
            <w:hideMark/>
          </w:tcPr>
          <w:p w14:paraId="159C7C0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V5</w:t>
            </w:r>
          </w:p>
        </w:tc>
        <w:tc>
          <w:tcPr>
            <w:tcW w:w="753" w:type="dxa"/>
            <w:shd w:val="clear" w:color="D9D9D9" w:fill="D9D9D9"/>
            <w:noWrap/>
            <w:vAlign w:val="center"/>
            <w:hideMark/>
          </w:tcPr>
          <w:p w14:paraId="2F4E4D0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1,224</w:t>
            </w:r>
          </w:p>
        </w:tc>
        <w:tc>
          <w:tcPr>
            <w:tcW w:w="753" w:type="dxa"/>
            <w:shd w:val="clear" w:color="D9D9D9" w:fill="D9D9D9"/>
            <w:noWrap/>
            <w:vAlign w:val="center"/>
            <w:hideMark/>
          </w:tcPr>
          <w:p w14:paraId="69ED68B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2,902</w:t>
            </w:r>
          </w:p>
        </w:tc>
        <w:tc>
          <w:tcPr>
            <w:tcW w:w="753" w:type="dxa"/>
            <w:shd w:val="clear" w:color="D9D9D9" w:fill="D9D9D9"/>
            <w:noWrap/>
            <w:vAlign w:val="center"/>
            <w:hideMark/>
          </w:tcPr>
          <w:p w14:paraId="53D6512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1,382</w:t>
            </w:r>
          </w:p>
        </w:tc>
        <w:tc>
          <w:tcPr>
            <w:tcW w:w="753" w:type="dxa"/>
            <w:shd w:val="clear" w:color="D9D9D9" w:fill="D9D9D9"/>
            <w:noWrap/>
            <w:vAlign w:val="center"/>
            <w:hideMark/>
          </w:tcPr>
          <w:p w14:paraId="5FF3180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1,370</w:t>
            </w:r>
          </w:p>
        </w:tc>
        <w:tc>
          <w:tcPr>
            <w:tcW w:w="753" w:type="dxa"/>
            <w:shd w:val="clear" w:color="D9D9D9" w:fill="D9D9D9"/>
            <w:noWrap/>
            <w:vAlign w:val="center"/>
            <w:hideMark/>
          </w:tcPr>
          <w:p w14:paraId="0BECE75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0,581</w:t>
            </w:r>
          </w:p>
        </w:tc>
        <w:tc>
          <w:tcPr>
            <w:tcW w:w="753" w:type="dxa"/>
            <w:shd w:val="clear" w:color="D9D9D9" w:fill="D9D9D9"/>
            <w:noWrap/>
            <w:vAlign w:val="center"/>
            <w:hideMark/>
          </w:tcPr>
          <w:p w14:paraId="1A73833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3,379</w:t>
            </w:r>
          </w:p>
        </w:tc>
        <w:tc>
          <w:tcPr>
            <w:tcW w:w="356" w:type="dxa"/>
            <w:shd w:val="clear" w:color="D9D9D9" w:fill="D9D9D9"/>
            <w:noWrap/>
            <w:vAlign w:val="center"/>
            <w:hideMark/>
          </w:tcPr>
          <w:p w14:paraId="5C7DBEE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5F12842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0963114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2,016</w:t>
            </w:r>
          </w:p>
        </w:tc>
      </w:tr>
      <w:tr w:rsidR="005F099D" w:rsidRPr="005F099D" w14:paraId="03A0A7AA" w14:textId="77777777" w:rsidTr="00B36753">
        <w:trPr>
          <w:trHeight w:val="300"/>
          <w:jc w:val="center"/>
        </w:trPr>
        <w:tc>
          <w:tcPr>
            <w:tcW w:w="594" w:type="dxa"/>
            <w:shd w:val="clear" w:color="auto" w:fill="auto"/>
            <w:noWrap/>
            <w:vAlign w:val="bottom"/>
            <w:hideMark/>
          </w:tcPr>
          <w:p w14:paraId="3CB7364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V6</w:t>
            </w:r>
          </w:p>
        </w:tc>
        <w:tc>
          <w:tcPr>
            <w:tcW w:w="753" w:type="dxa"/>
            <w:shd w:val="clear" w:color="auto" w:fill="auto"/>
            <w:noWrap/>
            <w:vAlign w:val="center"/>
            <w:hideMark/>
          </w:tcPr>
          <w:p w14:paraId="5BAB1BF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0,065</w:t>
            </w:r>
          </w:p>
        </w:tc>
        <w:tc>
          <w:tcPr>
            <w:tcW w:w="753" w:type="dxa"/>
            <w:shd w:val="clear" w:color="auto" w:fill="auto"/>
            <w:noWrap/>
            <w:vAlign w:val="center"/>
            <w:hideMark/>
          </w:tcPr>
          <w:p w14:paraId="4E5C8D1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0,037</w:t>
            </w:r>
          </w:p>
        </w:tc>
        <w:tc>
          <w:tcPr>
            <w:tcW w:w="753" w:type="dxa"/>
            <w:shd w:val="clear" w:color="auto" w:fill="auto"/>
            <w:noWrap/>
            <w:vAlign w:val="center"/>
            <w:hideMark/>
          </w:tcPr>
          <w:p w14:paraId="4F9DE50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0,015</w:t>
            </w:r>
          </w:p>
        </w:tc>
        <w:tc>
          <w:tcPr>
            <w:tcW w:w="753" w:type="dxa"/>
            <w:shd w:val="clear" w:color="auto" w:fill="auto"/>
            <w:noWrap/>
            <w:vAlign w:val="center"/>
            <w:hideMark/>
          </w:tcPr>
          <w:p w14:paraId="77681B6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0,071</w:t>
            </w:r>
          </w:p>
        </w:tc>
        <w:tc>
          <w:tcPr>
            <w:tcW w:w="753" w:type="dxa"/>
            <w:shd w:val="clear" w:color="auto" w:fill="auto"/>
            <w:noWrap/>
            <w:vAlign w:val="center"/>
            <w:hideMark/>
          </w:tcPr>
          <w:p w14:paraId="6FF1154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0,010</w:t>
            </w:r>
          </w:p>
        </w:tc>
        <w:tc>
          <w:tcPr>
            <w:tcW w:w="753" w:type="dxa"/>
            <w:shd w:val="clear" w:color="auto" w:fill="auto"/>
            <w:noWrap/>
            <w:vAlign w:val="center"/>
            <w:hideMark/>
          </w:tcPr>
          <w:p w14:paraId="0ECA98E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0,029</w:t>
            </w:r>
          </w:p>
        </w:tc>
        <w:tc>
          <w:tcPr>
            <w:tcW w:w="356" w:type="dxa"/>
            <w:shd w:val="clear" w:color="auto" w:fill="auto"/>
            <w:noWrap/>
            <w:vAlign w:val="center"/>
            <w:hideMark/>
          </w:tcPr>
          <w:p w14:paraId="0D592B8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30E8218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1F93C95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0,052</w:t>
            </w:r>
          </w:p>
        </w:tc>
      </w:tr>
      <w:tr w:rsidR="005F099D" w:rsidRPr="005F099D" w14:paraId="33D6D947" w14:textId="77777777" w:rsidTr="00B36753">
        <w:trPr>
          <w:trHeight w:val="300"/>
          <w:jc w:val="center"/>
        </w:trPr>
        <w:tc>
          <w:tcPr>
            <w:tcW w:w="594" w:type="dxa"/>
            <w:shd w:val="clear" w:color="D9D9D9" w:fill="D9D9D9"/>
            <w:noWrap/>
            <w:vAlign w:val="bottom"/>
            <w:hideMark/>
          </w:tcPr>
          <w:p w14:paraId="454CE50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V7</w:t>
            </w:r>
          </w:p>
        </w:tc>
        <w:tc>
          <w:tcPr>
            <w:tcW w:w="753" w:type="dxa"/>
            <w:shd w:val="clear" w:color="D9D9D9" w:fill="D9D9D9"/>
            <w:noWrap/>
            <w:vAlign w:val="center"/>
            <w:hideMark/>
          </w:tcPr>
          <w:p w14:paraId="31FBD15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2,173</w:t>
            </w:r>
          </w:p>
        </w:tc>
        <w:tc>
          <w:tcPr>
            <w:tcW w:w="753" w:type="dxa"/>
            <w:shd w:val="clear" w:color="D9D9D9" w:fill="D9D9D9"/>
            <w:noWrap/>
            <w:vAlign w:val="center"/>
            <w:hideMark/>
          </w:tcPr>
          <w:p w14:paraId="249B5B4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3,035</w:t>
            </w:r>
          </w:p>
        </w:tc>
        <w:tc>
          <w:tcPr>
            <w:tcW w:w="753" w:type="dxa"/>
            <w:shd w:val="clear" w:color="D9D9D9" w:fill="D9D9D9"/>
            <w:noWrap/>
            <w:vAlign w:val="center"/>
            <w:hideMark/>
          </w:tcPr>
          <w:p w14:paraId="7709E77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1,586</w:t>
            </w:r>
          </w:p>
        </w:tc>
        <w:tc>
          <w:tcPr>
            <w:tcW w:w="753" w:type="dxa"/>
            <w:shd w:val="clear" w:color="D9D9D9" w:fill="D9D9D9"/>
            <w:noWrap/>
            <w:vAlign w:val="center"/>
            <w:hideMark/>
          </w:tcPr>
          <w:p w14:paraId="5200D7C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2,383</w:t>
            </w:r>
          </w:p>
        </w:tc>
        <w:tc>
          <w:tcPr>
            <w:tcW w:w="753" w:type="dxa"/>
            <w:shd w:val="clear" w:color="D9D9D9" w:fill="D9D9D9"/>
            <w:noWrap/>
            <w:vAlign w:val="center"/>
            <w:hideMark/>
          </w:tcPr>
          <w:p w14:paraId="0562E58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1,076</w:t>
            </w:r>
          </w:p>
        </w:tc>
        <w:tc>
          <w:tcPr>
            <w:tcW w:w="753" w:type="dxa"/>
            <w:shd w:val="clear" w:color="D9D9D9" w:fill="D9D9D9"/>
            <w:noWrap/>
            <w:vAlign w:val="center"/>
            <w:hideMark/>
          </w:tcPr>
          <w:p w14:paraId="3E0D408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2,808</w:t>
            </w:r>
          </w:p>
        </w:tc>
        <w:tc>
          <w:tcPr>
            <w:tcW w:w="356" w:type="dxa"/>
            <w:shd w:val="clear" w:color="D9D9D9" w:fill="D9D9D9"/>
            <w:noWrap/>
            <w:vAlign w:val="center"/>
            <w:hideMark/>
          </w:tcPr>
          <w:p w14:paraId="1D70F02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10BAE19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3155637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2,868</w:t>
            </w:r>
          </w:p>
        </w:tc>
      </w:tr>
      <w:tr w:rsidR="005F099D" w:rsidRPr="005F099D" w14:paraId="6CA252C3" w14:textId="77777777" w:rsidTr="00B36753">
        <w:trPr>
          <w:trHeight w:val="300"/>
          <w:jc w:val="center"/>
        </w:trPr>
        <w:tc>
          <w:tcPr>
            <w:tcW w:w="594" w:type="dxa"/>
            <w:shd w:val="clear" w:color="auto" w:fill="auto"/>
            <w:noWrap/>
            <w:vAlign w:val="bottom"/>
            <w:hideMark/>
          </w:tcPr>
          <w:p w14:paraId="545A3FF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V8</w:t>
            </w:r>
          </w:p>
        </w:tc>
        <w:tc>
          <w:tcPr>
            <w:tcW w:w="753" w:type="dxa"/>
            <w:shd w:val="clear" w:color="auto" w:fill="auto"/>
            <w:noWrap/>
            <w:vAlign w:val="center"/>
            <w:hideMark/>
          </w:tcPr>
          <w:p w14:paraId="255522B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4,827</w:t>
            </w:r>
          </w:p>
        </w:tc>
        <w:tc>
          <w:tcPr>
            <w:tcW w:w="753" w:type="dxa"/>
            <w:shd w:val="clear" w:color="auto" w:fill="auto"/>
            <w:noWrap/>
            <w:vAlign w:val="center"/>
            <w:hideMark/>
          </w:tcPr>
          <w:p w14:paraId="4E22094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4,802</w:t>
            </w:r>
          </w:p>
        </w:tc>
        <w:tc>
          <w:tcPr>
            <w:tcW w:w="753" w:type="dxa"/>
            <w:shd w:val="clear" w:color="auto" w:fill="auto"/>
            <w:noWrap/>
            <w:vAlign w:val="center"/>
            <w:hideMark/>
          </w:tcPr>
          <w:p w14:paraId="0ACB664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4,775</w:t>
            </w:r>
          </w:p>
        </w:tc>
        <w:tc>
          <w:tcPr>
            <w:tcW w:w="753" w:type="dxa"/>
            <w:shd w:val="clear" w:color="auto" w:fill="auto"/>
            <w:noWrap/>
            <w:vAlign w:val="center"/>
            <w:hideMark/>
          </w:tcPr>
          <w:p w14:paraId="381F781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4,781</w:t>
            </w:r>
          </w:p>
        </w:tc>
        <w:tc>
          <w:tcPr>
            <w:tcW w:w="753" w:type="dxa"/>
            <w:shd w:val="clear" w:color="auto" w:fill="auto"/>
            <w:noWrap/>
            <w:vAlign w:val="center"/>
            <w:hideMark/>
          </w:tcPr>
          <w:p w14:paraId="2A4E594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4,777</w:t>
            </w:r>
          </w:p>
        </w:tc>
        <w:tc>
          <w:tcPr>
            <w:tcW w:w="753" w:type="dxa"/>
            <w:shd w:val="clear" w:color="auto" w:fill="auto"/>
            <w:noWrap/>
            <w:vAlign w:val="center"/>
            <w:hideMark/>
          </w:tcPr>
          <w:p w14:paraId="1AC3D39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4,789</w:t>
            </w:r>
          </w:p>
        </w:tc>
        <w:tc>
          <w:tcPr>
            <w:tcW w:w="356" w:type="dxa"/>
            <w:shd w:val="clear" w:color="auto" w:fill="auto"/>
            <w:noWrap/>
            <w:vAlign w:val="center"/>
            <w:hideMark/>
          </w:tcPr>
          <w:p w14:paraId="6599C0D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5687E8A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6F5D62C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4,762</w:t>
            </w:r>
          </w:p>
        </w:tc>
      </w:tr>
      <w:tr w:rsidR="005F099D" w:rsidRPr="005F099D" w14:paraId="1D93A26B" w14:textId="77777777" w:rsidTr="00B36753">
        <w:trPr>
          <w:trHeight w:val="300"/>
          <w:jc w:val="center"/>
        </w:trPr>
        <w:tc>
          <w:tcPr>
            <w:tcW w:w="594" w:type="dxa"/>
            <w:shd w:val="clear" w:color="D9D9D9" w:fill="D9D9D9"/>
            <w:noWrap/>
            <w:vAlign w:val="bottom"/>
            <w:hideMark/>
          </w:tcPr>
          <w:p w14:paraId="2A4DFC2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K1</w:t>
            </w:r>
          </w:p>
        </w:tc>
        <w:tc>
          <w:tcPr>
            <w:tcW w:w="753" w:type="dxa"/>
            <w:shd w:val="clear" w:color="D9D9D9" w:fill="D9D9D9"/>
            <w:noWrap/>
            <w:vAlign w:val="center"/>
            <w:hideMark/>
          </w:tcPr>
          <w:p w14:paraId="0CCF1AA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D9D9D9" w:fill="D9D9D9"/>
            <w:noWrap/>
            <w:vAlign w:val="center"/>
            <w:hideMark/>
          </w:tcPr>
          <w:p w14:paraId="003DE17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D9D9D9" w:fill="D9D9D9"/>
            <w:noWrap/>
            <w:vAlign w:val="center"/>
            <w:hideMark/>
          </w:tcPr>
          <w:p w14:paraId="60FE7A0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D9D9D9" w:fill="D9D9D9"/>
            <w:noWrap/>
            <w:vAlign w:val="center"/>
            <w:hideMark/>
          </w:tcPr>
          <w:p w14:paraId="1D9D21F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D9D9D9" w:fill="D9D9D9"/>
            <w:noWrap/>
            <w:vAlign w:val="center"/>
            <w:hideMark/>
          </w:tcPr>
          <w:p w14:paraId="302BB48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4,904</w:t>
            </w:r>
          </w:p>
        </w:tc>
        <w:tc>
          <w:tcPr>
            <w:tcW w:w="753" w:type="dxa"/>
            <w:shd w:val="clear" w:color="D9D9D9" w:fill="D9D9D9"/>
            <w:noWrap/>
            <w:vAlign w:val="center"/>
            <w:hideMark/>
          </w:tcPr>
          <w:p w14:paraId="17BA603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356" w:type="dxa"/>
            <w:shd w:val="clear" w:color="D9D9D9" w:fill="D9D9D9"/>
            <w:noWrap/>
            <w:vAlign w:val="center"/>
            <w:hideMark/>
          </w:tcPr>
          <w:p w14:paraId="6408D88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426834C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4927F94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r>
      <w:tr w:rsidR="005F099D" w:rsidRPr="005F099D" w14:paraId="12331072" w14:textId="77777777" w:rsidTr="00B36753">
        <w:trPr>
          <w:trHeight w:val="300"/>
          <w:jc w:val="center"/>
        </w:trPr>
        <w:tc>
          <w:tcPr>
            <w:tcW w:w="594" w:type="dxa"/>
            <w:shd w:val="clear" w:color="auto" w:fill="auto"/>
            <w:noWrap/>
            <w:vAlign w:val="bottom"/>
            <w:hideMark/>
          </w:tcPr>
          <w:p w14:paraId="43CA932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K2</w:t>
            </w:r>
          </w:p>
        </w:tc>
        <w:tc>
          <w:tcPr>
            <w:tcW w:w="753" w:type="dxa"/>
            <w:shd w:val="clear" w:color="auto" w:fill="auto"/>
            <w:noWrap/>
            <w:vAlign w:val="center"/>
            <w:hideMark/>
          </w:tcPr>
          <w:p w14:paraId="4D7B0B9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6,865</w:t>
            </w:r>
          </w:p>
        </w:tc>
        <w:tc>
          <w:tcPr>
            <w:tcW w:w="753" w:type="dxa"/>
            <w:shd w:val="clear" w:color="auto" w:fill="auto"/>
            <w:noWrap/>
            <w:vAlign w:val="center"/>
            <w:hideMark/>
          </w:tcPr>
          <w:p w14:paraId="0477847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7,046</w:t>
            </w:r>
          </w:p>
        </w:tc>
        <w:tc>
          <w:tcPr>
            <w:tcW w:w="753" w:type="dxa"/>
            <w:shd w:val="clear" w:color="auto" w:fill="auto"/>
            <w:noWrap/>
            <w:vAlign w:val="center"/>
            <w:hideMark/>
          </w:tcPr>
          <w:p w14:paraId="78213A9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7,153</w:t>
            </w:r>
          </w:p>
        </w:tc>
        <w:tc>
          <w:tcPr>
            <w:tcW w:w="753" w:type="dxa"/>
            <w:shd w:val="clear" w:color="auto" w:fill="auto"/>
            <w:noWrap/>
            <w:vAlign w:val="center"/>
            <w:hideMark/>
          </w:tcPr>
          <w:p w14:paraId="2DD2AF7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6,934</w:t>
            </w:r>
          </w:p>
        </w:tc>
        <w:tc>
          <w:tcPr>
            <w:tcW w:w="753" w:type="dxa"/>
            <w:shd w:val="clear" w:color="auto" w:fill="auto"/>
            <w:noWrap/>
            <w:vAlign w:val="center"/>
            <w:hideMark/>
          </w:tcPr>
          <w:p w14:paraId="06A3446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8,166</w:t>
            </w:r>
          </w:p>
        </w:tc>
        <w:tc>
          <w:tcPr>
            <w:tcW w:w="753" w:type="dxa"/>
            <w:shd w:val="clear" w:color="auto" w:fill="auto"/>
            <w:noWrap/>
            <w:vAlign w:val="center"/>
            <w:hideMark/>
          </w:tcPr>
          <w:p w14:paraId="4084C04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7,096</w:t>
            </w:r>
          </w:p>
        </w:tc>
        <w:tc>
          <w:tcPr>
            <w:tcW w:w="356" w:type="dxa"/>
            <w:shd w:val="clear" w:color="auto" w:fill="auto"/>
            <w:noWrap/>
            <w:vAlign w:val="center"/>
            <w:hideMark/>
          </w:tcPr>
          <w:p w14:paraId="3FD1EE0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73A4D11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45A97D2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7,177</w:t>
            </w:r>
          </w:p>
        </w:tc>
      </w:tr>
      <w:tr w:rsidR="005F099D" w:rsidRPr="005F099D" w14:paraId="644F6F03" w14:textId="77777777" w:rsidTr="00B36753">
        <w:trPr>
          <w:trHeight w:val="300"/>
          <w:jc w:val="center"/>
        </w:trPr>
        <w:tc>
          <w:tcPr>
            <w:tcW w:w="594" w:type="dxa"/>
            <w:shd w:val="clear" w:color="D9D9D9" w:fill="D9D9D9"/>
            <w:noWrap/>
            <w:vAlign w:val="bottom"/>
            <w:hideMark/>
          </w:tcPr>
          <w:p w14:paraId="4C0A9FA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K3</w:t>
            </w:r>
          </w:p>
        </w:tc>
        <w:tc>
          <w:tcPr>
            <w:tcW w:w="753" w:type="dxa"/>
            <w:shd w:val="clear" w:color="D9D9D9" w:fill="D9D9D9"/>
            <w:noWrap/>
            <w:vAlign w:val="center"/>
            <w:hideMark/>
          </w:tcPr>
          <w:p w14:paraId="4E9AE8D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27E4260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76948A4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3B8A940C"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4E5E75B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18D7A44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356" w:type="dxa"/>
            <w:shd w:val="clear" w:color="D9D9D9" w:fill="D9D9D9"/>
            <w:noWrap/>
            <w:vAlign w:val="center"/>
            <w:hideMark/>
          </w:tcPr>
          <w:p w14:paraId="23C64915"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08EE65D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6FEFF9C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r>
      <w:tr w:rsidR="005F099D" w:rsidRPr="005F099D" w14:paraId="78FE5DD3" w14:textId="77777777" w:rsidTr="00B36753">
        <w:trPr>
          <w:trHeight w:val="300"/>
          <w:jc w:val="center"/>
        </w:trPr>
        <w:tc>
          <w:tcPr>
            <w:tcW w:w="594" w:type="dxa"/>
            <w:shd w:val="clear" w:color="auto" w:fill="auto"/>
            <w:noWrap/>
            <w:vAlign w:val="bottom"/>
            <w:hideMark/>
          </w:tcPr>
          <w:p w14:paraId="5662A6D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K4</w:t>
            </w:r>
          </w:p>
        </w:tc>
        <w:tc>
          <w:tcPr>
            <w:tcW w:w="753" w:type="dxa"/>
            <w:shd w:val="clear" w:color="auto" w:fill="auto"/>
            <w:noWrap/>
            <w:vAlign w:val="center"/>
            <w:hideMark/>
          </w:tcPr>
          <w:p w14:paraId="21A6B33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4,900</w:t>
            </w:r>
          </w:p>
        </w:tc>
        <w:tc>
          <w:tcPr>
            <w:tcW w:w="753" w:type="dxa"/>
            <w:shd w:val="clear" w:color="auto" w:fill="auto"/>
            <w:noWrap/>
            <w:vAlign w:val="center"/>
            <w:hideMark/>
          </w:tcPr>
          <w:p w14:paraId="1336E2A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4,901</w:t>
            </w:r>
          </w:p>
        </w:tc>
        <w:tc>
          <w:tcPr>
            <w:tcW w:w="753" w:type="dxa"/>
            <w:shd w:val="clear" w:color="auto" w:fill="auto"/>
            <w:noWrap/>
            <w:vAlign w:val="center"/>
            <w:hideMark/>
          </w:tcPr>
          <w:p w14:paraId="3BA31DE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4,900</w:t>
            </w:r>
          </w:p>
        </w:tc>
        <w:tc>
          <w:tcPr>
            <w:tcW w:w="753" w:type="dxa"/>
            <w:shd w:val="clear" w:color="auto" w:fill="auto"/>
            <w:noWrap/>
            <w:vAlign w:val="center"/>
            <w:hideMark/>
          </w:tcPr>
          <w:p w14:paraId="7BBF07F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4,901</w:t>
            </w:r>
          </w:p>
        </w:tc>
        <w:tc>
          <w:tcPr>
            <w:tcW w:w="753" w:type="dxa"/>
            <w:shd w:val="clear" w:color="auto" w:fill="auto"/>
            <w:noWrap/>
            <w:vAlign w:val="center"/>
            <w:hideMark/>
          </w:tcPr>
          <w:p w14:paraId="6AA0D7B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auto" w:fill="auto"/>
            <w:noWrap/>
            <w:vAlign w:val="center"/>
            <w:hideMark/>
          </w:tcPr>
          <w:p w14:paraId="378114B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4,900</w:t>
            </w:r>
          </w:p>
        </w:tc>
        <w:tc>
          <w:tcPr>
            <w:tcW w:w="356" w:type="dxa"/>
            <w:shd w:val="clear" w:color="auto" w:fill="auto"/>
            <w:noWrap/>
            <w:vAlign w:val="center"/>
            <w:hideMark/>
          </w:tcPr>
          <w:p w14:paraId="6E03E2D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2622BE82"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16ACA9E4"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4,901</w:t>
            </w:r>
          </w:p>
        </w:tc>
      </w:tr>
      <w:tr w:rsidR="005F099D" w:rsidRPr="005F099D" w14:paraId="3523F248" w14:textId="77777777" w:rsidTr="00B36753">
        <w:trPr>
          <w:trHeight w:val="300"/>
          <w:jc w:val="center"/>
        </w:trPr>
        <w:tc>
          <w:tcPr>
            <w:tcW w:w="594" w:type="dxa"/>
            <w:shd w:val="clear" w:color="D9D9D9" w:fill="D9D9D9"/>
            <w:noWrap/>
            <w:vAlign w:val="bottom"/>
            <w:hideMark/>
          </w:tcPr>
          <w:p w14:paraId="51626B3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K5</w:t>
            </w:r>
          </w:p>
        </w:tc>
        <w:tc>
          <w:tcPr>
            <w:tcW w:w="753" w:type="dxa"/>
            <w:shd w:val="clear" w:color="D9D9D9" w:fill="D9D9D9"/>
            <w:noWrap/>
            <w:vAlign w:val="center"/>
            <w:hideMark/>
          </w:tcPr>
          <w:p w14:paraId="47B8686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0,048</w:t>
            </w:r>
          </w:p>
        </w:tc>
        <w:tc>
          <w:tcPr>
            <w:tcW w:w="753" w:type="dxa"/>
            <w:shd w:val="clear" w:color="D9D9D9" w:fill="D9D9D9"/>
            <w:noWrap/>
            <w:vAlign w:val="center"/>
            <w:hideMark/>
          </w:tcPr>
          <w:p w14:paraId="088A63E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0,052</w:t>
            </w:r>
          </w:p>
        </w:tc>
        <w:tc>
          <w:tcPr>
            <w:tcW w:w="753" w:type="dxa"/>
            <w:shd w:val="clear" w:color="D9D9D9" w:fill="D9D9D9"/>
            <w:noWrap/>
            <w:vAlign w:val="center"/>
            <w:hideMark/>
          </w:tcPr>
          <w:p w14:paraId="4027740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0,045</w:t>
            </w:r>
          </w:p>
        </w:tc>
        <w:tc>
          <w:tcPr>
            <w:tcW w:w="753" w:type="dxa"/>
            <w:shd w:val="clear" w:color="D9D9D9" w:fill="D9D9D9"/>
            <w:noWrap/>
            <w:vAlign w:val="center"/>
            <w:hideMark/>
          </w:tcPr>
          <w:p w14:paraId="449A1118"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0,048</w:t>
            </w:r>
          </w:p>
        </w:tc>
        <w:tc>
          <w:tcPr>
            <w:tcW w:w="753" w:type="dxa"/>
            <w:shd w:val="clear" w:color="D9D9D9" w:fill="D9D9D9"/>
            <w:noWrap/>
            <w:vAlign w:val="center"/>
            <w:hideMark/>
          </w:tcPr>
          <w:p w14:paraId="658EB18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0,052</w:t>
            </w:r>
          </w:p>
        </w:tc>
        <w:tc>
          <w:tcPr>
            <w:tcW w:w="753" w:type="dxa"/>
            <w:shd w:val="clear" w:color="D9D9D9" w:fill="D9D9D9"/>
            <w:noWrap/>
            <w:vAlign w:val="center"/>
            <w:hideMark/>
          </w:tcPr>
          <w:p w14:paraId="2E3DE39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0,046</w:t>
            </w:r>
          </w:p>
        </w:tc>
        <w:tc>
          <w:tcPr>
            <w:tcW w:w="356" w:type="dxa"/>
            <w:shd w:val="clear" w:color="D9D9D9" w:fill="D9D9D9"/>
            <w:noWrap/>
            <w:vAlign w:val="center"/>
            <w:hideMark/>
          </w:tcPr>
          <w:p w14:paraId="1750ACEA"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0D06420F"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41A369F0"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0,044</w:t>
            </w:r>
          </w:p>
        </w:tc>
      </w:tr>
      <w:tr w:rsidR="005F099D" w:rsidRPr="005F099D" w14:paraId="35212397" w14:textId="77777777" w:rsidTr="00B36753">
        <w:trPr>
          <w:trHeight w:val="315"/>
          <w:jc w:val="center"/>
        </w:trPr>
        <w:tc>
          <w:tcPr>
            <w:tcW w:w="594" w:type="dxa"/>
            <w:shd w:val="clear" w:color="auto" w:fill="auto"/>
            <w:noWrap/>
            <w:vAlign w:val="bottom"/>
            <w:hideMark/>
          </w:tcPr>
          <w:p w14:paraId="3F1282AE"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K6</w:t>
            </w:r>
          </w:p>
        </w:tc>
        <w:tc>
          <w:tcPr>
            <w:tcW w:w="753" w:type="dxa"/>
            <w:shd w:val="clear" w:color="auto" w:fill="auto"/>
            <w:noWrap/>
            <w:vAlign w:val="center"/>
            <w:hideMark/>
          </w:tcPr>
          <w:p w14:paraId="442C34D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10,125</w:t>
            </w:r>
          </w:p>
        </w:tc>
        <w:tc>
          <w:tcPr>
            <w:tcW w:w="753" w:type="dxa"/>
            <w:shd w:val="clear" w:color="auto" w:fill="auto"/>
            <w:noWrap/>
            <w:vAlign w:val="center"/>
            <w:hideMark/>
          </w:tcPr>
          <w:p w14:paraId="6EF3D799"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10,856</w:t>
            </w:r>
          </w:p>
        </w:tc>
        <w:tc>
          <w:tcPr>
            <w:tcW w:w="753" w:type="dxa"/>
            <w:shd w:val="clear" w:color="auto" w:fill="auto"/>
            <w:noWrap/>
            <w:vAlign w:val="center"/>
            <w:hideMark/>
          </w:tcPr>
          <w:p w14:paraId="1BA2EAF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10,090</w:t>
            </w:r>
          </w:p>
        </w:tc>
        <w:tc>
          <w:tcPr>
            <w:tcW w:w="753" w:type="dxa"/>
            <w:shd w:val="clear" w:color="auto" w:fill="auto"/>
            <w:noWrap/>
            <w:vAlign w:val="center"/>
            <w:hideMark/>
          </w:tcPr>
          <w:p w14:paraId="541CCC3D"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10,616</w:t>
            </w:r>
          </w:p>
        </w:tc>
        <w:tc>
          <w:tcPr>
            <w:tcW w:w="753" w:type="dxa"/>
            <w:shd w:val="clear" w:color="auto" w:fill="auto"/>
            <w:noWrap/>
            <w:vAlign w:val="center"/>
            <w:hideMark/>
          </w:tcPr>
          <w:p w14:paraId="6FD41713"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10,278</w:t>
            </w:r>
          </w:p>
        </w:tc>
        <w:tc>
          <w:tcPr>
            <w:tcW w:w="753" w:type="dxa"/>
            <w:shd w:val="clear" w:color="auto" w:fill="auto"/>
            <w:noWrap/>
            <w:vAlign w:val="center"/>
            <w:hideMark/>
          </w:tcPr>
          <w:p w14:paraId="368628B7"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10,239</w:t>
            </w:r>
          </w:p>
        </w:tc>
        <w:tc>
          <w:tcPr>
            <w:tcW w:w="356" w:type="dxa"/>
            <w:shd w:val="clear" w:color="auto" w:fill="auto"/>
            <w:noWrap/>
            <w:vAlign w:val="center"/>
            <w:hideMark/>
          </w:tcPr>
          <w:p w14:paraId="53D4D536"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27046591"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4F8825DB" w14:textId="77777777" w:rsidR="00A26CDD" w:rsidRPr="005F099D" w:rsidRDefault="00A26CDD" w:rsidP="00626E6D">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10,717</w:t>
            </w:r>
          </w:p>
        </w:tc>
      </w:tr>
    </w:tbl>
    <w:p w14:paraId="7BB3D78A" w14:textId="77777777" w:rsidR="002E462D" w:rsidRPr="005F099D" w:rsidRDefault="002E462D" w:rsidP="003908BC">
      <w:pPr>
        <w:spacing w:after="0" w:line="240" w:lineRule="auto"/>
        <w:jc w:val="both"/>
        <w:rPr>
          <w:rFonts w:ascii="Times New Roman" w:hAnsi="Times New Roman" w:cs="Times New Roman"/>
          <w:sz w:val="24"/>
        </w:rPr>
      </w:pPr>
    </w:p>
    <w:p w14:paraId="147F5C0E" w14:textId="77777777" w:rsidR="00812C66" w:rsidRPr="005F099D" w:rsidRDefault="00812C66" w:rsidP="003F61D1">
      <w:pPr>
        <w:spacing w:after="120" w:line="240" w:lineRule="auto"/>
        <w:jc w:val="both"/>
        <w:rPr>
          <w:rFonts w:ascii="Times New Roman" w:eastAsia="+mn-ea" w:hAnsi="Times New Roman" w:cs="Times New Roman"/>
          <w:b/>
          <w:bCs/>
          <w:sz w:val="24"/>
          <w:szCs w:val="20"/>
          <w:lang w:eastAsia="tr-TR"/>
        </w:rPr>
      </w:pPr>
      <w:r w:rsidRPr="005F099D">
        <w:rPr>
          <w:rFonts w:ascii="Times New Roman" w:eastAsia="+mn-ea" w:hAnsi="Times New Roman" w:cs="Times New Roman"/>
          <w:b/>
          <w:bCs/>
          <w:sz w:val="24"/>
          <w:szCs w:val="20"/>
          <w:lang w:eastAsia="tr-TR"/>
        </w:rPr>
        <w:t>5. Aşama: Minimum olması istenen değerlerin tersine çevrilmesi</w:t>
      </w:r>
    </w:p>
    <w:p w14:paraId="447F4998" w14:textId="084BCBE3" w:rsidR="004E6437" w:rsidRPr="005F099D" w:rsidRDefault="00812C66" w:rsidP="003908BC">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Çizelge 1’de belirtilen </w:t>
      </w:r>
      <w:r w:rsidR="004E6437" w:rsidRPr="005F099D">
        <w:rPr>
          <w:rFonts w:ascii="Times New Roman" w:hAnsi="Times New Roman" w:cs="Times New Roman"/>
          <w:sz w:val="24"/>
          <w:szCs w:val="24"/>
        </w:rPr>
        <w:t xml:space="preserve">F1, F2, F3, F5, F6, F7 ve V2 </w:t>
      </w:r>
      <w:r w:rsidRPr="005F099D">
        <w:rPr>
          <w:rFonts w:ascii="Times New Roman" w:hAnsi="Times New Roman" w:cs="Times New Roman"/>
          <w:sz w:val="24"/>
          <w:szCs w:val="24"/>
        </w:rPr>
        <w:t>finansal oranların</w:t>
      </w:r>
      <w:r w:rsidR="004E6437" w:rsidRPr="005F099D">
        <w:rPr>
          <w:rFonts w:ascii="Times New Roman" w:hAnsi="Times New Roman" w:cs="Times New Roman"/>
          <w:sz w:val="24"/>
          <w:szCs w:val="24"/>
        </w:rPr>
        <w:t>ın</w:t>
      </w:r>
      <w:r w:rsidRPr="005F099D">
        <w:rPr>
          <w:rFonts w:ascii="Times New Roman" w:hAnsi="Times New Roman" w:cs="Times New Roman"/>
          <w:sz w:val="24"/>
          <w:szCs w:val="24"/>
        </w:rPr>
        <w:t xml:space="preserve"> ideal değerlerinin </w:t>
      </w:r>
      <w:proofErr w:type="gramStart"/>
      <w:r w:rsidRPr="005F099D">
        <w:rPr>
          <w:rFonts w:ascii="Times New Roman" w:hAnsi="Times New Roman" w:cs="Times New Roman"/>
          <w:sz w:val="24"/>
          <w:szCs w:val="24"/>
        </w:rPr>
        <w:t>literatürde</w:t>
      </w:r>
      <w:proofErr w:type="gramEnd"/>
      <w:r w:rsidRPr="005F099D">
        <w:rPr>
          <w:rFonts w:ascii="Times New Roman" w:hAnsi="Times New Roman" w:cs="Times New Roman"/>
          <w:sz w:val="24"/>
          <w:szCs w:val="24"/>
        </w:rPr>
        <w:t xml:space="preserve"> düşük olması</w:t>
      </w:r>
      <w:r w:rsidR="006A5A75" w:rsidRPr="005F099D">
        <w:rPr>
          <w:rFonts w:ascii="Times New Roman" w:hAnsi="Times New Roman" w:cs="Times New Roman"/>
          <w:sz w:val="24"/>
          <w:szCs w:val="24"/>
        </w:rPr>
        <w:t>nın</w:t>
      </w:r>
      <w:r w:rsidRPr="005F099D">
        <w:rPr>
          <w:rFonts w:ascii="Times New Roman" w:hAnsi="Times New Roman" w:cs="Times New Roman"/>
          <w:sz w:val="24"/>
          <w:szCs w:val="24"/>
        </w:rPr>
        <w:t xml:space="preserve"> istenmesinden dolayı düşük olan </w:t>
      </w:r>
      <w:r w:rsidR="004E6437" w:rsidRPr="005F099D">
        <w:rPr>
          <w:rFonts w:ascii="Times New Roman" w:hAnsi="Times New Roman" w:cs="Times New Roman"/>
          <w:sz w:val="24"/>
          <w:szCs w:val="24"/>
        </w:rPr>
        <w:t xml:space="preserve">oran </w:t>
      </w:r>
      <w:r w:rsidRPr="005F099D">
        <w:rPr>
          <w:rFonts w:ascii="Times New Roman" w:hAnsi="Times New Roman" w:cs="Times New Roman"/>
          <w:sz w:val="24"/>
          <w:szCs w:val="24"/>
        </w:rPr>
        <w:t>değer</w:t>
      </w:r>
      <w:r w:rsidR="004E6437" w:rsidRPr="005F099D">
        <w:rPr>
          <w:rFonts w:ascii="Times New Roman" w:hAnsi="Times New Roman" w:cs="Times New Roman"/>
          <w:sz w:val="24"/>
          <w:szCs w:val="24"/>
        </w:rPr>
        <w:t>leri</w:t>
      </w:r>
      <w:r w:rsidRPr="005F099D">
        <w:rPr>
          <w:rFonts w:ascii="Times New Roman" w:hAnsi="Times New Roman" w:cs="Times New Roman"/>
          <w:sz w:val="24"/>
          <w:szCs w:val="24"/>
        </w:rPr>
        <w:t xml:space="preserve"> yüksek, yüksek olan </w:t>
      </w:r>
      <w:r w:rsidR="004E6437" w:rsidRPr="005F099D">
        <w:rPr>
          <w:rFonts w:ascii="Times New Roman" w:hAnsi="Times New Roman" w:cs="Times New Roman"/>
          <w:sz w:val="24"/>
          <w:szCs w:val="24"/>
        </w:rPr>
        <w:t xml:space="preserve">oran </w:t>
      </w:r>
      <w:r w:rsidRPr="005F099D">
        <w:rPr>
          <w:rFonts w:ascii="Times New Roman" w:hAnsi="Times New Roman" w:cs="Times New Roman"/>
          <w:sz w:val="24"/>
          <w:szCs w:val="24"/>
        </w:rPr>
        <w:t>değer</w:t>
      </w:r>
      <w:r w:rsidR="004E6437" w:rsidRPr="005F099D">
        <w:rPr>
          <w:rFonts w:ascii="Times New Roman" w:hAnsi="Times New Roman" w:cs="Times New Roman"/>
          <w:sz w:val="24"/>
          <w:szCs w:val="24"/>
        </w:rPr>
        <w:t>leri</w:t>
      </w:r>
      <w:r w:rsidRPr="005F099D">
        <w:rPr>
          <w:rFonts w:ascii="Times New Roman" w:hAnsi="Times New Roman" w:cs="Times New Roman"/>
          <w:sz w:val="24"/>
          <w:szCs w:val="24"/>
        </w:rPr>
        <w:t xml:space="preserve"> ise düşük </w:t>
      </w:r>
      <w:r w:rsidR="004E6437" w:rsidRPr="005F099D">
        <w:rPr>
          <w:rFonts w:ascii="Times New Roman" w:hAnsi="Times New Roman" w:cs="Times New Roman"/>
          <w:sz w:val="24"/>
          <w:szCs w:val="24"/>
        </w:rPr>
        <w:t xml:space="preserve">olarak belirlenerek </w:t>
      </w:r>
      <w:r w:rsidRPr="005F099D">
        <w:rPr>
          <w:rFonts w:ascii="Times New Roman" w:hAnsi="Times New Roman" w:cs="Times New Roman"/>
          <w:sz w:val="24"/>
          <w:szCs w:val="24"/>
        </w:rPr>
        <w:t>mutlak eşleştirme sağlanm</w:t>
      </w:r>
      <w:r w:rsidR="004E6437" w:rsidRPr="005F099D">
        <w:rPr>
          <w:rFonts w:ascii="Times New Roman" w:hAnsi="Times New Roman" w:cs="Times New Roman"/>
          <w:sz w:val="24"/>
          <w:szCs w:val="24"/>
        </w:rPr>
        <w:t>ıştır</w:t>
      </w:r>
      <w:r w:rsidRPr="005F099D">
        <w:rPr>
          <w:rFonts w:ascii="Times New Roman" w:hAnsi="Times New Roman" w:cs="Times New Roman"/>
          <w:sz w:val="24"/>
          <w:szCs w:val="24"/>
        </w:rPr>
        <w:t>.</w:t>
      </w:r>
      <w:r w:rsidR="004E6437" w:rsidRPr="005F099D">
        <w:rPr>
          <w:rFonts w:ascii="Times New Roman" w:hAnsi="Times New Roman" w:cs="Times New Roman"/>
        </w:rPr>
        <w:t xml:space="preserve"> </w:t>
      </w:r>
      <w:r w:rsidR="004E6437" w:rsidRPr="005F099D">
        <w:rPr>
          <w:rFonts w:ascii="Times New Roman" w:hAnsi="Times New Roman" w:cs="Times New Roman"/>
          <w:sz w:val="24"/>
          <w:szCs w:val="24"/>
        </w:rPr>
        <w:t xml:space="preserve">Bu işlem sonucunda oluşan matris Çizelge </w:t>
      </w:r>
      <w:r w:rsidR="00FF754A">
        <w:rPr>
          <w:rFonts w:ascii="Times New Roman" w:hAnsi="Times New Roman" w:cs="Times New Roman"/>
          <w:sz w:val="24"/>
          <w:szCs w:val="24"/>
        </w:rPr>
        <w:t>8</w:t>
      </w:r>
      <w:r w:rsidR="004E6437" w:rsidRPr="005F099D">
        <w:rPr>
          <w:rFonts w:ascii="Times New Roman" w:hAnsi="Times New Roman" w:cs="Times New Roman"/>
          <w:sz w:val="24"/>
          <w:szCs w:val="24"/>
        </w:rPr>
        <w:t>’de gösterilmiştir.</w:t>
      </w:r>
      <w:r w:rsidR="00436E9C" w:rsidRPr="005F099D">
        <w:rPr>
          <w:rFonts w:ascii="Times New Roman" w:hAnsi="Times New Roman" w:cs="Times New Roman"/>
          <w:sz w:val="24"/>
          <w:szCs w:val="24"/>
        </w:rPr>
        <w:t xml:space="preserve"> Bu aşamada</w:t>
      </w:r>
      <w:r w:rsidR="00594274" w:rsidRPr="005F099D">
        <w:rPr>
          <w:rFonts w:ascii="Times New Roman" w:hAnsi="Times New Roman" w:cs="Times New Roman"/>
          <w:sz w:val="24"/>
          <w:szCs w:val="24"/>
        </w:rPr>
        <w:t>,</w:t>
      </w:r>
      <w:r w:rsidR="00436E9C" w:rsidRPr="005F099D">
        <w:rPr>
          <w:rFonts w:ascii="Times New Roman" w:hAnsi="Times New Roman" w:cs="Times New Roman"/>
          <w:sz w:val="24"/>
          <w:szCs w:val="24"/>
        </w:rPr>
        <w:t xml:space="preserve"> </w:t>
      </w:r>
      <w:proofErr w:type="gramStart"/>
      <w:r w:rsidR="00594274" w:rsidRPr="005F099D">
        <w:rPr>
          <w:rFonts w:ascii="Times New Roman" w:hAnsi="Times New Roman" w:cs="Times New Roman"/>
          <w:sz w:val="24"/>
          <w:szCs w:val="24"/>
        </w:rPr>
        <w:t>kriterlere</w:t>
      </w:r>
      <w:proofErr w:type="gramEnd"/>
      <w:r w:rsidR="00594274" w:rsidRPr="005F099D">
        <w:rPr>
          <w:rFonts w:ascii="Times New Roman" w:hAnsi="Times New Roman" w:cs="Times New Roman"/>
          <w:sz w:val="24"/>
          <w:szCs w:val="24"/>
        </w:rPr>
        <w:t xml:space="preserve"> ait ağırlık katsayısı belirlenmediği için </w:t>
      </w:r>
      <w:r w:rsidR="00436E9C" w:rsidRPr="005F099D">
        <w:rPr>
          <w:rFonts w:ascii="Times New Roman" w:hAnsi="Times New Roman" w:cs="Times New Roman"/>
          <w:sz w:val="24"/>
          <w:szCs w:val="24"/>
        </w:rPr>
        <w:t xml:space="preserve">hesaplama yapılırken </w:t>
      </w:r>
      <w:proofErr w:type="spellStart"/>
      <w:r w:rsidR="00594274" w:rsidRPr="005F099D">
        <w:rPr>
          <w:rFonts w:ascii="Times New Roman" w:hAnsi="Times New Roman" w:cs="Times New Roman"/>
          <w:sz w:val="24"/>
          <w:szCs w:val="24"/>
        </w:rPr>
        <w:t>ağırlıklandırılma</w:t>
      </w:r>
      <w:proofErr w:type="spellEnd"/>
      <w:r w:rsidR="00436E9C" w:rsidRPr="005F099D">
        <w:rPr>
          <w:rFonts w:ascii="Times New Roman" w:hAnsi="Times New Roman" w:cs="Times New Roman"/>
          <w:sz w:val="24"/>
          <w:szCs w:val="24"/>
        </w:rPr>
        <w:t xml:space="preserve"> işlemi yapılmamıştır.</w:t>
      </w:r>
    </w:p>
    <w:p w14:paraId="15B70E33" w14:textId="59F6933A" w:rsidR="004A4D29" w:rsidRPr="005F099D" w:rsidRDefault="005851A7">
      <w:pPr>
        <w:spacing w:after="120" w:line="240" w:lineRule="auto"/>
        <w:jc w:val="center"/>
        <w:rPr>
          <w:rFonts w:ascii="Times New Roman" w:hAnsi="Times New Roman" w:cs="Times New Roman"/>
          <w:b/>
          <w:sz w:val="24"/>
        </w:rPr>
      </w:pPr>
      <w:r w:rsidRPr="005F099D">
        <w:rPr>
          <w:rFonts w:ascii="Times New Roman" w:hAnsi="Times New Roman" w:cs="Times New Roman"/>
          <w:b/>
          <w:sz w:val="24"/>
        </w:rPr>
        <w:t xml:space="preserve">Çizelge </w:t>
      </w:r>
      <w:r w:rsidR="00FF754A">
        <w:rPr>
          <w:rFonts w:ascii="Times New Roman" w:hAnsi="Times New Roman" w:cs="Times New Roman"/>
          <w:b/>
          <w:sz w:val="24"/>
        </w:rPr>
        <w:t>8</w:t>
      </w:r>
      <w:r w:rsidR="004A4D29" w:rsidRPr="005F099D">
        <w:rPr>
          <w:rFonts w:ascii="Times New Roman" w:hAnsi="Times New Roman" w:cs="Times New Roman"/>
          <w:b/>
          <w:sz w:val="24"/>
        </w:rPr>
        <w:t xml:space="preserve">. Minimum </w:t>
      </w:r>
      <w:r w:rsidR="00FE7786" w:rsidRPr="005F099D">
        <w:rPr>
          <w:rFonts w:ascii="Times New Roman" w:hAnsi="Times New Roman" w:cs="Times New Roman"/>
          <w:b/>
          <w:sz w:val="24"/>
        </w:rPr>
        <w:t>Değerlerin Tersine Çevrilmesi</w:t>
      </w:r>
    </w:p>
    <w:tbl>
      <w:tblPr>
        <w:tblW w:w="6577"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
        <w:gridCol w:w="753"/>
        <w:gridCol w:w="753"/>
        <w:gridCol w:w="753"/>
        <w:gridCol w:w="753"/>
        <w:gridCol w:w="753"/>
        <w:gridCol w:w="753"/>
        <w:gridCol w:w="415"/>
        <w:gridCol w:w="415"/>
        <w:gridCol w:w="753"/>
      </w:tblGrid>
      <w:tr w:rsidR="005F099D" w:rsidRPr="005F099D" w14:paraId="20AEB930" w14:textId="77777777" w:rsidTr="009C1CBF">
        <w:trPr>
          <w:trHeight w:val="300"/>
          <w:jc w:val="center"/>
        </w:trPr>
        <w:tc>
          <w:tcPr>
            <w:tcW w:w="594" w:type="dxa"/>
            <w:shd w:val="clear" w:color="auto" w:fill="auto"/>
            <w:noWrap/>
            <w:vAlign w:val="bottom"/>
            <w:hideMark/>
          </w:tcPr>
          <w:p w14:paraId="67CEAAC8" w14:textId="0C5F9C49" w:rsidR="00A26CDD" w:rsidRPr="005F099D" w:rsidRDefault="00A26CDD" w:rsidP="009D3DC8">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Oran</w:t>
            </w:r>
          </w:p>
        </w:tc>
        <w:tc>
          <w:tcPr>
            <w:tcW w:w="753" w:type="dxa"/>
            <w:shd w:val="clear" w:color="auto" w:fill="auto"/>
            <w:noWrap/>
            <w:vAlign w:val="center"/>
            <w:hideMark/>
          </w:tcPr>
          <w:p w14:paraId="7E7A9A1D" w14:textId="77777777" w:rsidR="00A26CDD" w:rsidRPr="005F099D" w:rsidRDefault="00A26CDD" w:rsidP="009D3DC8">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X1</w:t>
            </w:r>
          </w:p>
        </w:tc>
        <w:tc>
          <w:tcPr>
            <w:tcW w:w="753" w:type="dxa"/>
            <w:shd w:val="clear" w:color="auto" w:fill="auto"/>
            <w:noWrap/>
            <w:vAlign w:val="center"/>
            <w:hideMark/>
          </w:tcPr>
          <w:p w14:paraId="4077341C" w14:textId="77777777" w:rsidR="00A26CDD" w:rsidRPr="005F099D" w:rsidRDefault="00A26CDD" w:rsidP="009D3DC8">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w:t>
            </w:r>
          </w:p>
        </w:tc>
        <w:tc>
          <w:tcPr>
            <w:tcW w:w="753" w:type="dxa"/>
            <w:shd w:val="clear" w:color="auto" w:fill="auto"/>
            <w:noWrap/>
            <w:vAlign w:val="center"/>
            <w:hideMark/>
          </w:tcPr>
          <w:p w14:paraId="3816ED77" w14:textId="77777777" w:rsidR="00A26CDD" w:rsidRPr="005F099D" w:rsidRDefault="00A26CDD" w:rsidP="009D3DC8">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X3</w:t>
            </w:r>
          </w:p>
        </w:tc>
        <w:tc>
          <w:tcPr>
            <w:tcW w:w="753" w:type="dxa"/>
            <w:shd w:val="clear" w:color="auto" w:fill="auto"/>
            <w:noWrap/>
            <w:vAlign w:val="center"/>
            <w:hideMark/>
          </w:tcPr>
          <w:p w14:paraId="62A0B928" w14:textId="77777777" w:rsidR="00A26CDD" w:rsidRPr="005F099D" w:rsidRDefault="00A26CDD" w:rsidP="009D3DC8">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X4</w:t>
            </w:r>
          </w:p>
        </w:tc>
        <w:tc>
          <w:tcPr>
            <w:tcW w:w="753" w:type="dxa"/>
            <w:shd w:val="clear" w:color="auto" w:fill="auto"/>
            <w:noWrap/>
            <w:vAlign w:val="center"/>
            <w:hideMark/>
          </w:tcPr>
          <w:p w14:paraId="4AEC25F2" w14:textId="77777777" w:rsidR="00A26CDD" w:rsidRPr="005F099D" w:rsidRDefault="00A26CDD" w:rsidP="009D3DC8">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X5</w:t>
            </w:r>
          </w:p>
        </w:tc>
        <w:tc>
          <w:tcPr>
            <w:tcW w:w="753" w:type="dxa"/>
            <w:shd w:val="clear" w:color="auto" w:fill="auto"/>
            <w:noWrap/>
            <w:vAlign w:val="center"/>
            <w:hideMark/>
          </w:tcPr>
          <w:p w14:paraId="60789CC3" w14:textId="77777777" w:rsidR="00A26CDD" w:rsidRPr="005F099D" w:rsidRDefault="00A26CDD" w:rsidP="009D3DC8">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X6</w:t>
            </w:r>
          </w:p>
        </w:tc>
        <w:tc>
          <w:tcPr>
            <w:tcW w:w="356" w:type="dxa"/>
            <w:shd w:val="clear" w:color="auto" w:fill="auto"/>
            <w:noWrap/>
            <w:vAlign w:val="center"/>
            <w:hideMark/>
          </w:tcPr>
          <w:p w14:paraId="0E22DB9B" w14:textId="77777777" w:rsidR="00A26CDD" w:rsidRPr="005F099D" w:rsidRDefault="00A26CDD" w:rsidP="009D3DC8">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eastAsia="Times New Roman" w:hAnsi="Times New Roman" w:cs="Times New Roman"/>
                <w:b/>
                <w:bCs/>
                <w:lang w:eastAsia="tr-TR"/>
              </w:rPr>
              <w:t>….</w:t>
            </w:r>
            <w:proofErr w:type="gramEnd"/>
          </w:p>
        </w:tc>
        <w:tc>
          <w:tcPr>
            <w:tcW w:w="356" w:type="dxa"/>
            <w:shd w:val="clear" w:color="auto" w:fill="auto"/>
            <w:noWrap/>
            <w:vAlign w:val="center"/>
            <w:hideMark/>
          </w:tcPr>
          <w:p w14:paraId="6A4F78F6" w14:textId="329B8843" w:rsidR="00A26CDD" w:rsidRPr="005F099D" w:rsidRDefault="00A26CDD" w:rsidP="009D3DC8">
            <w:pPr>
              <w:spacing w:after="0" w:line="240" w:lineRule="auto"/>
              <w:jc w:val="center"/>
              <w:rPr>
                <w:rFonts w:ascii="Times New Roman" w:eastAsia="Times New Roman" w:hAnsi="Times New Roman" w:cs="Times New Roman"/>
                <w:b/>
                <w:bCs/>
                <w:lang w:eastAsia="tr-TR"/>
              </w:rPr>
            </w:pPr>
            <w:proofErr w:type="gramStart"/>
            <w:r w:rsidRPr="005F099D">
              <w:rPr>
                <w:rFonts w:ascii="Times New Roman" w:eastAsia="Times New Roman" w:hAnsi="Times New Roman" w:cs="Times New Roman"/>
                <w:b/>
                <w:bCs/>
                <w:lang w:eastAsia="tr-TR"/>
              </w:rPr>
              <w:t>….</w:t>
            </w:r>
            <w:proofErr w:type="gramEnd"/>
          </w:p>
        </w:tc>
        <w:tc>
          <w:tcPr>
            <w:tcW w:w="753" w:type="dxa"/>
            <w:shd w:val="clear" w:color="auto" w:fill="auto"/>
            <w:noWrap/>
            <w:vAlign w:val="center"/>
            <w:hideMark/>
          </w:tcPr>
          <w:p w14:paraId="0C4DD345" w14:textId="77777777" w:rsidR="00A26CDD" w:rsidRPr="005F099D" w:rsidRDefault="00A26CDD" w:rsidP="009D3DC8">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X23</w:t>
            </w:r>
          </w:p>
        </w:tc>
      </w:tr>
      <w:tr w:rsidR="005F099D" w:rsidRPr="005F099D" w14:paraId="0347B441" w14:textId="77777777" w:rsidTr="009C1CBF">
        <w:trPr>
          <w:trHeight w:val="300"/>
          <w:jc w:val="center"/>
        </w:trPr>
        <w:tc>
          <w:tcPr>
            <w:tcW w:w="594" w:type="dxa"/>
            <w:shd w:val="clear" w:color="D9D9D9" w:fill="D9D9D9"/>
            <w:noWrap/>
            <w:vAlign w:val="bottom"/>
            <w:hideMark/>
          </w:tcPr>
          <w:p w14:paraId="6A0325F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L1</w:t>
            </w:r>
          </w:p>
        </w:tc>
        <w:tc>
          <w:tcPr>
            <w:tcW w:w="753" w:type="dxa"/>
            <w:shd w:val="clear" w:color="D9D9D9" w:fill="D9D9D9"/>
            <w:noWrap/>
            <w:vAlign w:val="center"/>
            <w:hideMark/>
          </w:tcPr>
          <w:p w14:paraId="15D4C2D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1,667</w:t>
            </w:r>
          </w:p>
        </w:tc>
        <w:tc>
          <w:tcPr>
            <w:tcW w:w="753" w:type="dxa"/>
            <w:shd w:val="clear" w:color="D9D9D9" w:fill="D9D9D9"/>
            <w:noWrap/>
            <w:vAlign w:val="center"/>
            <w:hideMark/>
          </w:tcPr>
          <w:p w14:paraId="1E44400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0,187</w:t>
            </w:r>
          </w:p>
        </w:tc>
        <w:tc>
          <w:tcPr>
            <w:tcW w:w="753" w:type="dxa"/>
            <w:shd w:val="clear" w:color="D9D9D9" w:fill="D9D9D9"/>
            <w:noWrap/>
            <w:vAlign w:val="center"/>
            <w:hideMark/>
          </w:tcPr>
          <w:p w14:paraId="3B57FDD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0,197</w:t>
            </w:r>
          </w:p>
        </w:tc>
        <w:tc>
          <w:tcPr>
            <w:tcW w:w="753" w:type="dxa"/>
            <w:shd w:val="clear" w:color="D9D9D9" w:fill="D9D9D9"/>
            <w:noWrap/>
            <w:vAlign w:val="center"/>
            <w:hideMark/>
          </w:tcPr>
          <w:p w14:paraId="39B10F2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1,669</w:t>
            </w:r>
          </w:p>
        </w:tc>
        <w:tc>
          <w:tcPr>
            <w:tcW w:w="753" w:type="dxa"/>
            <w:shd w:val="clear" w:color="D9D9D9" w:fill="D9D9D9"/>
            <w:noWrap/>
            <w:vAlign w:val="center"/>
            <w:hideMark/>
          </w:tcPr>
          <w:p w14:paraId="589EDE9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4,866</w:t>
            </w:r>
          </w:p>
        </w:tc>
        <w:tc>
          <w:tcPr>
            <w:tcW w:w="753" w:type="dxa"/>
            <w:shd w:val="clear" w:color="D9D9D9" w:fill="D9D9D9"/>
            <w:noWrap/>
            <w:vAlign w:val="center"/>
            <w:hideMark/>
          </w:tcPr>
          <w:p w14:paraId="61CD88F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0,270</w:t>
            </w:r>
          </w:p>
        </w:tc>
        <w:tc>
          <w:tcPr>
            <w:tcW w:w="356" w:type="dxa"/>
            <w:shd w:val="clear" w:color="D9D9D9" w:fill="D9D9D9"/>
            <w:noWrap/>
            <w:vAlign w:val="center"/>
            <w:hideMark/>
          </w:tcPr>
          <w:p w14:paraId="250C443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62A2060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19BD03C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0,856</w:t>
            </w:r>
          </w:p>
        </w:tc>
      </w:tr>
      <w:tr w:rsidR="005F099D" w:rsidRPr="005F099D" w14:paraId="28113970" w14:textId="77777777" w:rsidTr="009C1CBF">
        <w:trPr>
          <w:trHeight w:val="300"/>
          <w:jc w:val="center"/>
        </w:trPr>
        <w:tc>
          <w:tcPr>
            <w:tcW w:w="594" w:type="dxa"/>
            <w:shd w:val="clear" w:color="auto" w:fill="auto"/>
            <w:noWrap/>
            <w:vAlign w:val="bottom"/>
            <w:hideMark/>
          </w:tcPr>
          <w:p w14:paraId="70DAE0D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L2</w:t>
            </w:r>
          </w:p>
        </w:tc>
        <w:tc>
          <w:tcPr>
            <w:tcW w:w="753" w:type="dxa"/>
            <w:shd w:val="clear" w:color="auto" w:fill="auto"/>
            <w:noWrap/>
            <w:vAlign w:val="center"/>
            <w:hideMark/>
          </w:tcPr>
          <w:p w14:paraId="17F0F0B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3,510</w:t>
            </w:r>
          </w:p>
        </w:tc>
        <w:tc>
          <w:tcPr>
            <w:tcW w:w="753" w:type="dxa"/>
            <w:shd w:val="clear" w:color="auto" w:fill="auto"/>
            <w:noWrap/>
            <w:vAlign w:val="center"/>
            <w:hideMark/>
          </w:tcPr>
          <w:p w14:paraId="114FDEC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0,410</w:t>
            </w:r>
          </w:p>
        </w:tc>
        <w:tc>
          <w:tcPr>
            <w:tcW w:w="753" w:type="dxa"/>
            <w:shd w:val="clear" w:color="auto" w:fill="auto"/>
            <w:noWrap/>
            <w:vAlign w:val="center"/>
            <w:hideMark/>
          </w:tcPr>
          <w:p w14:paraId="4022052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0,428</w:t>
            </w:r>
          </w:p>
        </w:tc>
        <w:tc>
          <w:tcPr>
            <w:tcW w:w="753" w:type="dxa"/>
            <w:shd w:val="clear" w:color="auto" w:fill="auto"/>
            <w:noWrap/>
            <w:vAlign w:val="center"/>
            <w:hideMark/>
          </w:tcPr>
          <w:p w14:paraId="742D98D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3,656</w:t>
            </w:r>
          </w:p>
        </w:tc>
        <w:tc>
          <w:tcPr>
            <w:tcW w:w="753" w:type="dxa"/>
            <w:shd w:val="clear" w:color="auto" w:fill="auto"/>
            <w:noWrap/>
            <w:vAlign w:val="center"/>
            <w:hideMark/>
          </w:tcPr>
          <w:p w14:paraId="144D55D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1,955</w:t>
            </w:r>
          </w:p>
        </w:tc>
        <w:tc>
          <w:tcPr>
            <w:tcW w:w="753" w:type="dxa"/>
            <w:shd w:val="clear" w:color="auto" w:fill="auto"/>
            <w:noWrap/>
            <w:vAlign w:val="center"/>
            <w:hideMark/>
          </w:tcPr>
          <w:p w14:paraId="75E3A60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0,589</w:t>
            </w:r>
          </w:p>
        </w:tc>
        <w:tc>
          <w:tcPr>
            <w:tcW w:w="356" w:type="dxa"/>
            <w:shd w:val="clear" w:color="auto" w:fill="auto"/>
            <w:noWrap/>
            <w:vAlign w:val="center"/>
            <w:hideMark/>
          </w:tcPr>
          <w:p w14:paraId="39650A7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74508D9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1736B02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1,875</w:t>
            </w:r>
          </w:p>
        </w:tc>
      </w:tr>
      <w:tr w:rsidR="005F099D" w:rsidRPr="005F099D" w14:paraId="7346FFD3" w14:textId="77777777" w:rsidTr="009C1CBF">
        <w:trPr>
          <w:trHeight w:val="300"/>
          <w:jc w:val="center"/>
        </w:trPr>
        <w:tc>
          <w:tcPr>
            <w:tcW w:w="594" w:type="dxa"/>
            <w:shd w:val="clear" w:color="D9D9D9" w:fill="D9D9D9"/>
            <w:noWrap/>
            <w:vAlign w:val="bottom"/>
            <w:hideMark/>
          </w:tcPr>
          <w:p w14:paraId="37D5530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L3</w:t>
            </w:r>
          </w:p>
        </w:tc>
        <w:tc>
          <w:tcPr>
            <w:tcW w:w="753" w:type="dxa"/>
            <w:shd w:val="clear" w:color="D9D9D9" w:fill="D9D9D9"/>
            <w:noWrap/>
            <w:vAlign w:val="center"/>
            <w:hideMark/>
          </w:tcPr>
          <w:p w14:paraId="0DDF2F7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3,515</w:t>
            </w:r>
          </w:p>
        </w:tc>
        <w:tc>
          <w:tcPr>
            <w:tcW w:w="753" w:type="dxa"/>
            <w:shd w:val="clear" w:color="D9D9D9" w:fill="D9D9D9"/>
            <w:noWrap/>
            <w:vAlign w:val="center"/>
            <w:hideMark/>
          </w:tcPr>
          <w:p w14:paraId="462D1F6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0,096</w:t>
            </w:r>
          </w:p>
        </w:tc>
        <w:tc>
          <w:tcPr>
            <w:tcW w:w="753" w:type="dxa"/>
            <w:shd w:val="clear" w:color="D9D9D9" w:fill="D9D9D9"/>
            <w:noWrap/>
            <w:vAlign w:val="center"/>
            <w:hideMark/>
          </w:tcPr>
          <w:p w14:paraId="4C1B9D1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0,143</w:t>
            </w:r>
          </w:p>
        </w:tc>
        <w:tc>
          <w:tcPr>
            <w:tcW w:w="753" w:type="dxa"/>
            <w:shd w:val="clear" w:color="D9D9D9" w:fill="D9D9D9"/>
            <w:noWrap/>
            <w:vAlign w:val="center"/>
            <w:hideMark/>
          </w:tcPr>
          <w:p w14:paraId="5A659AC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3,064</w:t>
            </w:r>
          </w:p>
        </w:tc>
        <w:tc>
          <w:tcPr>
            <w:tcW w:w="753" w:type="dxa"/>
            <w:shd w:val="clear" w:color="D9D9D9" w:fill="D9D9D9"/>
            <w:noWrap/>
            <w:vAlign w:val="center"/>
            <w:hideMark/>
          </w:tcPr>
          <w:p w14:paraId="06EF729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0,536</w:t>
            </w:r>
          </w:p>
        </w:tc>
        <w:tc>
          <w:tcPr>
            <w:tcW w:w="753" w:type="dxa"/>
            <w:shd w:val="clear" w:color="D9D9D9" w:fill="D9D9D9"/>
            <w:noWrap/>
            <w:vAlign w:val="center"/>
            <w:hideMark/>
          </w:tcPr>
          <w:p w14:paraId="2B0C3B2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0,095</w:t>
            </w:r>
          </w:p>
        </w:tc>
        <w:tc>
          <w:tcPr>
            <w:tcW w:w="356" w:type="dxa"/>
            <w:shd w:val="clear" w:color="D9D9D9" w:fill="D9D9D9"/>
            <w:noWrap/>
            <w:vAlign w:val="center"/>
            <w:hideMark/>
          </w:tcPr>
          <w:p w14:paraId="0F467D1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1E39DC7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0E5879D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r>
      <w:tr w:rsidR="005F099D" w:rsidRPr="005F099D" w14:paraId="3FF08A28" w14:textId="77777777" w:rsidTr="009C1CBF">
        <w:trPr>
          <w:trHeight w:val="300"/>
          <w:jc w:val="center"/>
        </w:trPr>
        <w:tc>
          <w:tcPr>
            <w:tcW w:w="594" w:type="dxa"/>
            <w:shd w:val="clear" w:color="auto" w:fill="auto"/>
            <w:noWrap/>
            <w:vAlign w:val="bottom"/>
            <w:hideMark/>
          </w:tcPr>
          <w:p w14:paraId="05D12FE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F1</w:t>
            </w:r>
          </w:p>
        </w:tc>
        <w:tc>
          <w:tcPr>
            <w:tcW w:w="753" w:type="dxa"/>
            <w:shd w:val="clear" w:color="auto" w:fill="auto"/>
            <w:noWrap/>
            <w:vAlign w:val="center"/>
            <w:hideMark/>
          </w:tcPr>
          <w:p w14:paraId="45265F5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4,007</w:t>
            </w:r>
          </w:p>
        </w:tc>
        <w:tc>
          <w:tcPr>
            <w:tcW w:w="753" w:type="dxa"/>
            <w:shd w:val="clear" w:color="auto" w:fill="auto"/>
            <w:noWrap/>
            <w:vAlign w:val="center"/>
            <w:hideMark/>
          </w:tcPr>
          <w:p w14:paraId="6C248AE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2,749</w:t>
            </w:r>
          </w:p>
        </w:tc>
        <w:tc>
          <w:tcPr>
            <w:tcW w:w="753" w:type="dxa"/>
            <w:shd w:val="clear" w:color="auto" w:fill="auto"/>
            <w:noWrap/>
            <w:vAlign w:val="center"/>
            <w:hideMark/>
          </w:tcPr>
          <w:p w14:paraId="50F2D61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2,718</w:t>
            </w:r>
          </w:p>
        </w:tc>
        <w:tc>
          <w:tcPr>
            <w:tcW w:w="753" w:type="dxa"/>
            <w:shd w:val="clear" w:color="auto" w:fill="auto"/>
            <w:noWrap/>
            <w:vAlign w:val="center"/>
            <w:hideMark/>
          </w:tcPr>
          <w:p w14:paraId="0F0C973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c>
          <w:tcPr>
            <w:tcW w:w="753" w:type="dxa"/>
            <w:shd w:val="clear" w:color="auto" w:fill="auto"/>
            <w:noWrap/>
            <w:vAlign w:val="center"/>
            <w:hideMark/>
          </w:tcPr>
          <w:p w14:paraId="7111BE7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4,249</w:t>
            </w:r>
          </w:p>
        </w:tc>
        <w:tc>
          <w:tcPr>
            <w:tcW w:w="753" w:type="dxa"/>
            <w:shd w:val="clear" w:color="auto" w:fill="auto"/>
            <w:noWrap/>
            <w:vAlign w:val="center"/>
            <w:hideMark/>
          </w:tcPr>
          <w:p w14:paraId="50C3EE5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1,978</w:t>
            </w:r>
          </w:p>
        </w:tc>
        <w:tc>
          <w:tcPr>
            <w:tcW w:w="356" w:type="dxa"/>
            <w:shd w:val="clear" w:color="auto" w:fill="auto"/>
            <w:noWrap/>
            <w:vAlign w:val="center"/>
            <w:hideMark/>
          </w:tcPr>
          <w:p w14:paraId="079C1C4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0AF4EBD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6A1B9A0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4,657</w:t>
            </w:r>
          </w:p>
        </w:tc>
      </w:tr>
      <w:tr w:rsidR="005F099D" w:rsidRPr="005F099D" w14:paraId="5AABF825" w14:textId="77777777" w:rsidTr="009C1CBF">
        <w:trPr>
          <w:trHeight w:val="300"/>
          <w:jc w:val="center"/>
        </w:trPr>
        <w:tc>
          <w:tcPr>
            <w:tcW w:w="594" w:type="dxa"/>
            <w:shd w:val="clear" w:color="D9D9D9" w:fill="D9D9D9"/>
            <w:noWrap/>
            <w:vAlign w:val="bottom"/>
            <w:hideMark/>
          </w:tcPr>
          <w:p w14:paraId="09F1004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F2</w:t>
            </w:r>
          </w:p>
        </w:tc>
        <w:tc>
          <w:tcPr>
            <w:tcW w:w="753" w:type="dxa"/>
            <w:shd w:val="clear" w:color="D9D9D9" w:fill="D9D9D9"/>
            <w:noWrap/>
            <w:vAlign w:val="center"/>
            <w:hideMark/>
          </w:tcPr>
          <w:p w14:paraId="7DA4F5F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4,828</w:t>
            </w:r>
          </w:p>
        </w:tc>
        <w:tc>
          <w:tcPr>
            <w:tcW w:w="753" w:type="dxa"/>
            <w:shd w:val="clear" w:color="D9D9D9" w:fill="D9D9D9"/>
            <w:noWrap/>
            <w:vAlign w:val="center"/>
            <w:hideMark/>
          </w:tcPr>
          <w:p w14:paraId="3C7CF1D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5,911</w:t>
            </w:r>
          </w:p>
        </w:tc>
        <w:tc>
          <w:tcPr>
            <w:tcW w:w="753" w:type="dxa"/>
            <w:shd w:val="clear" w:color="D9D9D9" w:fill="D9D9D9"/>
            <w:noWrap/>
            <w:vAlign w:val="center"/>
            <w:hideMark/>
          </w:tcPr>
          <w:p w14:paraId="2056177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5,828</w:t>
            </w:r>
          </w:p>
        </w:tc>
        <w:tc>
          <w:tcPr>
            <w:tcW w:w="753" w:type="dxa"/>
            <w:shd w:val="clear" w:color="D9D9D9" w:fill="D9D9D9"/>
            <w:noWrap/>
            <w:vAlign w:val="center"/>
            <w:hideMark/>
          </w:tcPr>
          <w:p w14:paraId="21CF656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4,807</w:t>
            </w:r>
          </w:p>
        </w:tc>
        <w:tc>
          <w:tcPr>
            <w:tcW w:w="753" w:type="dxa"/>
            <w:shd w:val="clear" w:color="D9D9D9" w:fill="D9D9D9"/>
            <w:noWrap/>
            <w:vAlign w:val="center"/>
            <w:hideMark/>
          </w:tcPr>
          <w:p w14:paraId="2C72289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c>
          <w:tcPr>
            <w:tcW w:w="753" w:type="dxa"/>
            <w:shd w:val="clear" w:color="D9D9D9" w:fill="D9D9D9"/>
            <w:noWrap/>
            <w:vAlign w:val="center"/>
            <w:hideMark/>
          </w:tcPr>
          <w:p w14:paraId="328AF7B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5,363</w:t>
            </w:r>
          </w:p>
        </w:tc>
        <w:tc>
          <w:tcPr>
            <w:tcW w:w="356" w:type="dxa"/>
            <w:shd w:val="clear" w:color="D9D9D9" w:fill="D9D9D9"/>
            <w:noWrap/>
            <w:vAlign w:val="center"/>
            <w:hideMark/>
          </w:tcPr>
          <w:p w14:paraId="184E652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128A4C3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5862A04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5,199</w:t>
            </w:r>
          </w:p>
        </w:tc>
      </w:tr>
      <w:tr w:rsidR="005F099D" w:rsidRPr="005F099D" w14:paraId="55D783B4" w14:textId="77777777" w:rsidTr="009C1CBF">
        <w:trPr>
          <w:trHeight w:val="300"/>
          <w:jc w:val="center"/>
        </w:trPr>
        <w:tc>
          <w:tcPr>
            <w:tcW w:w="594" w:type="dxa"/>
            <w:shd w:val="clear" w:color="auto" w:fill="auto"/>
            <w:noWrap/>
            <w:vAlign w:val="bottom"/>
            <w:hideMark/>
          </w:tcPr>
          <w:p w14:paraId="125B854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F3</w:t>
            </w:r>
          </w:p>
        </w:tc>
        <w:tc>
          <w:tcPr>
            <w:tcW w:w="753" w:type="dxa"/>
            <w:shd w:val="clear" w:color="auto" w:fill="auto"/>
            <w:noWrap/>
            <w:vAlign w:val="center"/>
            <w:hideMark/>
          </w:tcPr>
          <w:p w14:paraId="5C1596F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2,583</w:t>
            </w:r>
          </w:p>
        </w:tc>
        <w:tc>
          <w:tcPr>
            <w:tcW w:w="753" w:type="dxa"/>
            <w:shd w:val="clear" w:color="auto" w:fill="auto"/>
            <w:noWrap/>
            <w:vAlign w:val="center"/>
            <w:hideMark/>
          </w:tcPr>
          <w:p w14:paraId="434E54B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0,144</w:t>
            </w:r>
          </w:p>
        </w:tc>
        <w:tc>
          <w:tcPr>
            <w:tcW w:w="753" w:type="dxa"/>
            <w:shd w:val="clear" w:color="auto" w:fill="auto"/>
            <w:noWrap/>
            <w:vAlign w:val="center"/>
            <w:hideMark/>
          </w:tcPr>
          <w:p w14:paraId="2F1473B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0,235</w:t>
            </w:r>
          </w:p>
        </w:tc>
        <w:tc>
          <w:tcPr>
            <w:tcW w:w="753" w:type="dxa"/>
            <w:shd w:val="clear" w:color="auto" w:fill="auto"/>
            <w:noWrap/>
            <w:vAlign w:val="center"/>
            <w:hideMark/>
          </w:tcPr>
          <w:p w14:paraId="3EA792F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0,014</w:t>
            </w:r>
          </w:p>
        </w:tc>
        <w:tc>
          <w:tcPr>
            <w:tcW w:w="753" w:type="dxa"/>
            <w:shd w:val="clear" w:color="auto" w:fill="auto"/>
            <w:noWrap/>
            <w:vAlign w:val="center"/>
            <w:hideMark/>
          </w:tcPr>
          <w:p w14:paraId="3DBDC7A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2,980</w:t>
            </w:r>
          </w:p>
        </w:tc>
        <w:tc>
          <w:tcPr>
            <w:tcW w:w="753" w:type="dxa"/>
            <w:shd w:val="clear" w:color="auto" w:fill="auto"/>
            <w:noWrap/>
            <w:vAlign w:val="center"/>
            <w:hideMark/>
          </w:tcPr>
          <w:p w14:paraId="34A114C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0,000</w:t>
            </w:r>
          </w:p>
        </w:tc>
        <w:tc>
          <w:tcPr>
            <w:tcW w:w="356" w:type="dxa"/>
            <w:shd w:val="clear" w:color="auto" w:fill="auto"/>
            <w:noWrap/>
            <w:vAlign w:val="center"/>
            <w:hideMark/>
          </w:tcPr>
          <w:p w14:paraId="22A7F31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20255B1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794B390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3,084</w:t>
            </w:r>
          </w:p>
        </w:tc>
      </w:tr>
      <w:tr w:rsidR="005F099D" w:rsidRPr="005F099D" w14:paraId="6B25B017" w14:textId="77777777" w:rsidTr="009C1CBF">
        <w:trPr>
          <w:trHeight w:val="300"/>
          <w:jc w:val="center"/>
        </w:trPr>
        <w:tc>
          <w:tcPr>
            <w:tcW w:w="594" w:type="dxa"/>
            <w:shd w:val="clear" w:color="D9D9D9" w:fill="D9D9D9"/>
            <w:noWrap/>
            <w:vAlign w:val="bottom"/>
            <w:hideMark/>
          </w:tcPr>
          <w:p w14:paraId="47E4793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lastRenderedPageBreak/>
              <w:t>F4</w:t>
            </w:r>
          </w:p>
        </w:tc>
        <w:tc>
          <w:tcPr>
            <w:tcW w:w="753" w:type="dxa"/>
            <w:shd w:val="clear" w:color="D9D9D9" w:fill="D9D9D9"/>
            <w:noWrap/>
            <w:vAlign w:val="center"/>
            <w:hideMark/>
          </w:tcPr>
          <w:p w14:paraId="230B113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2,817</w:t>
            </w:r>
          </w:p>
        </w:tc>
        <w:tc>
          <w:tcPr>
            <w:tcW w:w="753" w:type="dxa"/>
            <w:shd w:val="clear" w:color="D9D9D9" w:fill="D9D9D9"/>
            <w:noWrap/>
            <w:vAlign w:val="center"/>
            <w:hideMark/>
          </w:tcPr>
          <w:p w14:paraId="7AA13E5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4,102</w:t>
            </w:r>
          </w:p>
        </w:tc>
        <w:tc>
          <w:tcPr>
            <w:tcW w:w="753" w:type="dxa"/>
            <w:shd w:val="clear" w:color="D9D9D9" w:fill="D9D9D9"/>
            <w:noWrap/>
            <w:vAlign w:val="center"/>
            <w:hideMark/>
          </w:tcPr>
          <w:p w14:paraId="16E10F4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4,349</w:t>
            </w:r>
          </w:p>
        </w:tc>
        <w:tc>
          <w:tcPr>
            <w:tcW w:w="753" w:type="dxa"/>
            <w:shd w:val="clear" w:color="D9D9D9" w:fill="D9D9D9"/>
            <w:noWrap/>
            <w:vAlign w:val="center"/>
            <w:hideMark/>
          </w:tcPr>
          <w:p w14:paraId="531507A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5,254</w:t>
            </w:r>
          </w:p>
        </w:tc>
        <w:tc>
          <w:tcPr>
            <w:tcW w:w="753" w:type="dxa"/>
            <w:shd w:val="clear" w:color="D9D9D9" w:fill="D9D9D9"/>
            <w:noWrap/>
            <w:vAlign w:val="center"/>
            <w:hideMark/>
          </w:tcPr>
          <w:p w14:paraId="68D3E6E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2,785</w:t>
            </w:r>
          </w:p>
        </w:tc>
        <w:tc>
          <w:tcPr>
            <w:tcW w:w="753" w:type="dxa"/>
            <w:shd w:val="clear" w:color="D9D9D9" w:fill="D9D9D9"/>
            <w:noWrap/>
            <w:vAlign w:val="center"/>
            <w:hideMark/>
          </w:tcPr>
          <w:p w14:paraId="244E76E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4,767</w:t>
            </w:r>
          </w:p>
        </w:tc>
        <w:tc>
          <w:tcPr>
            <w:tcW w:w="356" w:type="dxa"/>
            <w:shd w:val="clear" w:color="D9D9D9" w:fill="D9D9D9"/>
            <w:noWrap/>
            <w:vAlign w:val="center"/>
            <w:hideMark/>
          </w:tcPr>
          <w:p w14:paraId="713431D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7A69E31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0A51473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2,029</w:t>
            </w:r>
          </w:p>
        </w:tc>
      </w:tr>
      <w:tr w:rsidR="005F099D" w:rsidRPr="005F099D" w14:paraId="16E2161C" w14:textId="77777777" w:rsidTr="009C1CBF">
        <w:trPr>
          <w:trHeight w:val="300"/>
          <w:jc w:val="center"/>
        </w:trPr>
        <w:tc>
          <w:tcPr>
            <w:tcW w:w="594" w:type="dxa"/>
            <w:shd w:val="clear" w:color="auto" w:fill="auto"/>
            <w:noWrap/>
            <w:vAlign w:val="bottom"/>
            <w:hideMark/>
          </w:tcPr>
          <w:p w14:paraId="1FE15B8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F5</w:t>
            </w:r>
          </w:p>
        </w:tc>
        <w:tc>
          <w:tcPr>
            <w:tcW w:w="753" w:type="dxa"/>
            <w:shd w:val="clear" w:color="auto" w:fill="auto"/>
            <w:noWrap/>
            <w:vAlign w:val="center"/>
            <w:hideMark/>
          </w:tcPr>
          <w:p w14:paraId="2380A5D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4,774</w:t>
            </w:r>
          </w:p>
        </w:tc>
        <w:tc>
          <w:tcPr>
            <w:tcW w:w="753" w:type="dxa"/>
            <w:shd w:val="clear" w:color="auto" w:fill="auto"/>
            <w:noWrap/>
            <w:vAlign w:val="center"/>
            <w:hideMark/>
          </w:tcPr>
          <w:p w14:paraId="1967804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4,767</w:t>
            </w:r>
          </w:p>
        </w:tc>
        <w:tc>
          <w:tcPr>
            <w:tcW w:w="753" w:type="dxa"/>
            <w:shd w:val="clear" w:color="auto" w:fill="auto"/>
            <w:noWrap/>
            <w:vAlign w:val="center"/>
            <w:hideMark/>
          </w:tcPr>
          <w:p w14:paraId="32B1D73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4,756</w:t>
            </w:r>
          </w:p>
        </w:tc>
        <w:tc>
          <w:tcPr>
            <w:tcW w:w="753" w:type="dxa"/>
            <w:shd w:val="clear" w:color="auto" w:fill="auto"/>
            <w:noWrap/>
            <w:vAlign w:val="center"/>
            <w:hideMark/>
          </w:tcPr>
          <w:p w14:paraId="6B9A89F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4,674</w:t>
            </w:r>
          </w:p>
        </w:tc>
        <w:tc>
          <w:tcPr>
            <w:tcW w:w="753" w:type="dxa"/>
            <w:shd w:val="clear" w:color="auto" w:fill="auto"/>
            <w:noWrap/>
            <w:vAlign w:val="center"/>
            <w:hideMark/>
          </w:tcPr>
          <w:p w14:paraId="22AB7D8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4,774</w:t>
            </w:r>
          </w:p>
        </w:tc>
        <w:tc>
          <w:tcPr>
            <w:tcW w:w="753" w:type="dxa"/>
            <w:shd w:val="clear" w:color="auto" w:fill="auto"/>
            <w:noWrap/>
            <w:vAlign w:val="center"/>
            <w:hideMark/>
          </w:tcPr>
          <w:p w14:paraId="27FC8CA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4,729</w:t>
            </w:r>
          </w:p>
        </w:tc>
        <w:tc>
          <w:tcPr>
            <w:tcW w:w="356" w:type="dxa"/>
            <w:shd w:val="clear" w:color="auto" w:fill="auto"/>
            <w:noWrap/>
            <w:vAlign w:val="center"/>
            <w:hideMark/>
          </w:tcPr>
          <w:p w14:paraId="1EAD856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01E31E2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642C69C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4,671</w:t>
            </w:r>
          </w:p>
        </w:tc>
      </w:tr>
      <w:tr w:rsidR="005F099D" w:rsidRPr="005F099D" w14:paraId="09C0728B" w14:textId="77777777" w:rsidTr="009C1CBF">
        <w:trPr>
          <w:trHeight w:val="300"/>
          <w:jc w:val="center"/>
        </w:trPr>
        <w:tc>
          <w:tcPr>
            <w:tcW w:w="594" w:type="dxa"/>
            <w:shd w:val="clear" w:color="D9D9D9" w:fill="D9D9D9"/>
            <w:noWrap/>
            <w:vAlign w:val="bottom"/>
            <w:hideMark/>
          </w:tcPr>
          <w:p w14:paraId="7A76E05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F6</w:t>
            </w:r>
          </w:p>
        </w:tc>
        <w:tc>
          <w:tcPr>
            <w:tcW w:w="753" w:type="dxa"/>
            <w:shd w:val="clear" w:color="D9D9D9" w:fill="D9D9D9"/>
            <w:noWrap/>
            <w:vAlign w:val="center"/>
            <w:hideMark/>
          </w:tcPr>
          <w:p w14:paraId="3D89AEA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2,058</w:t>
            </w:r>
          </w:p>
        </w:tc>
        <w:tc>
          <w:tcPr>
            <w:tcW w:w="753" w:type="dxa"/>
            <w:shd w:val="clear" w:color="D9D9D9" w:fill="D9D9D9"/>
            <w:noWrap/>
            <w:vAlign w:val="center"/>
            <w:hideMark/>
          </w:tcPr>
          <w:p w14:paraId="65FEA50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4,370</w:t>
            </w:r>
          </w:p>
        </w:tc>
        <w:tc>
          <w:tcPr>
            <w:tcW w:w="753" w:type="dxa"/>
            <w:shd w:val="clear" w:color="D9D9D9" w:fill="D9D9D9"/>
            <w:noWrap/>
            <w:vAlign w:val="center"/>
            <w:hideMark/>
          </w:tcPr>
          <w:p w14:paraId="750D94E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4,328</w:t>
            </w:r>
          </w:p>
        </w:tc>
        <w:tc>
          <w:tcPr>
            <w:tcW w:w="753" w:type="dxa"/>
            <w:shd w:val="clear" w:color="D9D9D9" w:fill="D9D9D9"/>
            <w:noWrap/>
            <w:vAlign w:val="center"/>
            <w:hideMark/>
          </w:tcPr>
          <w:p w14:paraId="2516EEF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4,370</w:t>
            </w:r>
          </w:p>
        </w:tc>
        <w:tc>
          <w:tcPr>
            <w:tcW w:w="753" w:type="dxa"/>
            <w:shd w:val="clear" w:color="D9D9D9" w:fill="D9D9D9"/>
            <w:noWrap/>
            <w:vAlign w:val="center"/>
            <w:hideMark/>
          </w:tcPr>
          <w:p w14:paraId="7BDB1DD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1,658</w:t>
            </w:r>
          </w:p>
        </w:tc>
        <w:tc>
          <w:tcPr>
            <w:tcW w:w="753" w:type="dxa"/>
            <w:shd w:val="clear" w:color="D9D9D9" w:fill="D9D9D9"/>
            <w:noWrap/>
            <w:vAlign w:val="center"/>
            <w:hideMark/>
          </w:tcPr>
          <w:p w14:paraId="2015FC8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2,308</w:t>
            </w:r>
          </w:p>
        </w:tc>
        <w:tc>
          <w:tcPr>
            <w:tcW w:w="356" w:type="dxa"/>
            <w:shd w:val="clear" w:color="D9D9D9" w:fill="D9D9D9"/>
            <w:noWrap/>
            <w:vAlign w:val="center"/>
            <w:hideMark/>
          </w:tcPr>
          <w:p w14:paraId="0685C54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54EED0E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51A0328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2,135</w:t>
            </w:r>
          </w:p>
        </w:tc>
      </w:tr>
      <w:tr w:rsidR="005F099D" w:rsidRPr="005F099D" w14:paraId="27717BEF" w14:textId="77777777" w:rsidTr="009C1CBF">
        <w:trPr>
          <w:trHeight w:val="315"/>
          <w:jc w:val="center"/>
        </w:trPr>
        <w:tc>
          <w:tcPr>
            <w:tcW w:w="594" w:type="dxa"/>
            <w:shd w:val="clear" w:color="auto" w:fill="auto"/>
            <w:noWrap/>
            <w:vAlign w:val="bottom"/>
            <w:hideMark/>
          </w:tcPr>
          <w:p w14:paraId="36F6E2C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F7</w:t>
            </w:r>
          </w:p>
        </w:tc>
        <w:tc>
          <w:tcPr>
            <w:tcW w:w="753" w:type="dxa"/>
            <w:shd w:val="clear" w:color="auto" w:fill="auto"/>
            <w:noWrap/>
            <w:vAlign w:val="center"/>
            <w:hideMark/>
          </w:tcPr>
          <w:p w14:paraId="3866296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0,041</w:t>
            </w:r>
          </w:p>
        </w:tc>
        <w:tc>
          <w:tcPr>
            <w:tcW w:w="753" w:type="dxa"/>
            <w:shd w:val="clear" w:color="auto" w:fill="auto"/>
            <w:noWrap/>
            <w:vAlign w:val="center"/>
            <w:hideMark/>
          </w:tcPr>
          <w:p w14:paraId="424E669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0,233</w:t>
            </w:r>
          </w:p>
        </w:tc>
        <w:tc>
          <w:tcPr>
            <w:tcW w:w="753" w:type="dxa"/>
            <w:shd w:val="clear" w:color="auto" w:fill="auto"/>
            <w:noWrap/>
            <w:vAlign w:val="center"/>
            <w:hideMark/>
          </w:tcPr>
          <w:p w14:paraId="54C1E44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0,233</w:t>
            </w:r>
          </w:p>
        </w:tc>
        <w:tc>
          <w:tcPr>
            <w:tcW w:w="753" w:type="dxa"/>
            <w:shd w:val="clear" w:color="auto" w:fill="auto"/>
            <w:noWrap/>
            <w:vAlign w:val="center"/>
            <w:hideMark/>
          </w:tcPr>
          <w:p w14:paraId="2D60421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0,027</w:t>
            </w:r>
          </w:p>
        </w:tc>
        <w:tc>
          <w:tcPr>
            <w:tcW w:w="753" w:type="dxa"/>
            <w:shd w:val="clear" w:color="auto" w:fill="auto"/>
            <w:noWrap/>
            <w:vAlign w:val="center"/>
            <w:hideMark/>
          </w:tcPr>
          <w:p w14:paraId="60D3C68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4,748</w:t>
            </w:r>
          </w:p>
        </w:tc>
        <w:tc>
          <w:tcPr>
            <w:tcW w:w="753" w:type="dxa"/>
            <w:shd w:val="clear" w:color="auto" w:fill="auto"/>
            <w:noWrap/>
            <w:vAlign w:val="center"/>
            <w:hideMark/>
          </w:tcPr>
          <w:p w14:paraId="37739A3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0,032</w:t>
            </w:r>
          </w:p>
        </w:tc>
        <w:tc>
          <w:tcPr>
            <w:tcW w:w="356" w:type="dxa"/>
            <w:shd w:val="clear" w:color="auto" w:fill="auto"/>
            <w:noWrap/>
            <w:vAlign w:val="center"/>
            <w:hideMark/>
          </w:tcPr>
          <w:p w14:paraId="68EFBE7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5069D11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64BC50B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0,027</w:t>
            </w:r>
          </w:p>
        </w:tc>
      </w:tr>
      <w:tr w:rsidR="005F099D" w:rsidRPr="005F099D" w14:paraId="03A9432A" w14:textId="77777777" w:rsidTr="009C1CBF">
        <w:trPr>
          <w:trHeight w:val="300"/>
          <w:jc w:val="center"/>
        </w:trPr>
        <w:tc>
          <w:tcPr>
            <w:tcW w:w="594" w:type="dxa"/>
            <w:shd w:val="clear" w:color="D9D9D9" w:fill="D9D9D9"/>
            <w:noWrap/>
            <w:vAlign w:val="bottom"/>
            <w:hideMark/>
          </w:tcPr>
          <w:p w14:paraId="47AC588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V1</w:t>
            </w:r>
          </w:p>
        </w:tc>
        <w:tc>
          <w:tcPr>
            <w:tcW w:w="753" w:type="dxa"/>
            <w:shd w:val="clear" w:color="D9D9D9" w:fill="D9D9D9"/>
            <w:noWrap/>
            <w:vAlign w:val="center"/>
            <w:hideMark/>
          </w:tcPr>
          <w:p w14:paraId="39CD825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2,179</w:t>
            </w:r>
          </w:p>
        </w:tc>
        <w:tc>
          <w:tcPr>
            <w:tcW w:w="753" w:type="dxa"/>
            <w:shd w:val="clear" w:color="D9D9D9" w:fill="D9D9D9"/>
            <w:noWrap/>
            <w:vAlign w:val="center"/>
            <w:hideMark/>
          </w:tcPr>
          <w:p w14:paraId="1C0F40F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3,018</w:t>
            </w:r>
          </w:p>
        </w:tc>
        <w:tc>
          <w:tcPr>
            <w:tcW w:w="753" w:type="dxa"/>
            <w:shd w:val="clear" w:color="D9D9D9" w:fill="D9D9D9"/>
            <w:noWrap/>
            <w:vAlign w:val="center"/>
            <w:hideMark/>
          </w:tcPr>
          <w:p w14:paraId="103D18E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1,055</w:t>
            </w:r>
          </w:p>
        </w:tc>
        <w:tc>
          <w:tcPr>
            <w:tcW w:w="753" w:type="dxa"/>
            <w:shd w:val="clear" w:color="D9D9D9" w:fill="D9D9D9"/>
            <w:noWrap/>
            <w:vAlign w:val="center"/>
            <w:hideMark/>
          </w:tcPr>
          <w:p w14:paraId="12F049F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2,449</w:t>
            </w:r>
          </w:p>
        </w:tc>
        <w:tc>
          <w:tcPr>
            <w:tcW w:w="753" w:type="dxa"/>
            <w:shd w:val="clear" w:color="D9D9D9" w:fill="D9D9D9"/>
            <w:noWrap/>
            <w:vAlign w:val="center"/>
            <w:hideMark/>
          </w:tcPr>
          <w:p w14:paraId="2751E3C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0,303</w:t>
            </w:r>
          </w:p>
        </w:tc>
        <w:tc>
          <w:tcPr>
            <w:tcW w:w="753" w:type="dxa"/>
            <w:shd w:val="clear" w:color="D9D9D9" w:fill="D9D9D9"/>
            <w:noWrap/>
            <w:vAlign w:val="center"/>
            <w:hideMark/>
          </w:tcPr>
          <w:p w14:paraId="0B9CA78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2,343</w:t>
            </w:r>
          </w:p>
        </w:tc>
        <w:tc>
          <w:tcPr>
            <w:tcW w:w="356" w:type="dxa"/>
            <w:shd w:val="clear" w:color="D9D9D9" w:fill="D9D9D9"/>
            <w:noWrap/>
            <w:vAlign w:val="center"/>
            <w:hideMark/>
          </w:tcPr>
          <w:p w14:paraId="13D3DC8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41BF215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525E387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2,609</w:t>
            </w:r>
          </w:p>
        </w:tc>
      </w:tr>
      <w:tr w:rsidR="005F099D" w:rsidRPr="005F099D" w14:paraId="084E60CC" w14:textId="77777777" w:rsidTr="009C1CBF">
        <w:trPr>
          <w:trHeight w:val="300"/>
          <w:jc w:val="center"/>
        </w:trPr>
        <w:tc>
          <w:tcPr>
            <w:tcW w:w="594" w:type="dxa"/>
            <w:shd w:val="clear" w:color="auto" w:fill="auto"/>
            <w:noWrap/>
            <w:vAlign w:val="bottom"/>
            <w:hideMark/>
          </w:tcPr>
          <w:p w14:paraId="0F82677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V2</w:t>
            </w:r>
          </w:p>
        </w:tc>
        <w:tc>
          <w:tcPr>
            <w:tcW w:w="753" w:type="dxa"/>
            <w:shd w:val="clear" w:color="auto" w:fill="auto"/>
            <w:noWrap/>
            <w:vAlign w:val="center"/>
            <w:hideMark/>
          </w:tcPr>
          <w:p w14:paraId="18C9205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4,898</w:t>
            </w:r>
          </w:p>
        </w:tc>
        <w:tc>
          <w:tcPr>
            <w:tcW w:w="753" w:type="dxa"/>
            <w:shd w:val="clear" w:color="auto" w:fill="auto"/>
            <w:noWrap/>
            <w:vAlign w:val="center"/>
            <w:hideMark/>
          </w:tcPr>
          <w:p w14:paraId="76E9B19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4,898</w:t>
            </w:r>
          </w:p>
        </w:tc>
        <w:tc>
          <w:tcPr>
            <w:tcW w:w="753" w:type="dxa"/>
            <w:shd w:val="clear" w:color="auto" w:fill="auto"/>
            <w:noWrap/>
            <w:vAlign w:val="center"/>
            <w:hideMark/>
          </w:tcPr>
          <w:p w14:paraId="7E4E085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4,902</w:t>
            </w:r>
          </w:p>
        </w:tc>
        <w:tc>
          <w:tcPr>
            <w:tcW w:w="753" w:type="dxa"/>
            <w:shd w:val="clear" w:color="auto" w:fill="auto"/>
            <w:noWrap/>
            <w:vAlign w:val="center"/>
            <w:hideMark/>
          </w:tcPr>
          <w:p w14:paraId="12A253B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4,906</w:t>
            </w:r>
          </w:p>
        </w:tc>
        <w:tc>
          <w:tcPr>
            <w:tcW w:w="753" w:type="dxa"/>
            <w:shd w:val="clear" w:color="auto" w:fill="auto"/>
            <w:noWrap/>
            <w:vAlign w:val="center"/>
            <w:hideMark/>
          </w:tcPr>
          <w:p w14:paraId="787234D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4,892</w:t>
            </w:r>
          </w:p>
        </w:tc>
        <w:tc>
          <w:tcPr>
            <w:tcW w:w="753" w:type="dxa"/>
            <w:shd w:val="clear" w:color="auto" w:fill="auto"/>
            <w:noWrap/>
            <w:vAlign w:val="center"/>
            <w:hideMark/>
          </w:tcPr>
          <w:p w14:paraId="506155F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4,893</w:t>
            </w:r>
          </w:p>
        </w:tc>
        <w:tc>
          <w:tcPr>
            <w:tcW w:w="356" w:type="dxa"/>
            <w:shd w:val="clear" w:color="auto" w:fill="auto"/>
            <w:noWrap/>
            <w:vAlign w:val="center"/>
            <w:hideMark/>
          </w:tcPr>
          <w:p w14:paraId="412C0AB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51A3355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4A1E527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4,900</w:t>
            </w:r>
          </w:p>
        </w:tc>
      </w:tr>
      <w:tr w:rsidR="005F099D" w:rsidRPr="005F099D" w14:paraId="1FA4286F" w14:textId="77777777" w:rsidTr="009C1CBF">
        <w:trPr>
          <w:trHeight w:val="300"/>
          <w:jc w:val="center"/>
        </w:trPr>
        <w:tc>
          <w:tcPr>
            <w:tcW w:w="594" w:type="dxa"/>
            <w:shd w:val="clear" w:color="D9D9D9" w:fill="D9D9D9"/>
            <w:noWrap/>
            <w:vAlign w:val="bottom"/>
            <w:hideMark/>
          </w:tcPr>
          <w:p w14:paraId="41E4231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V3</w:t>
            </w:r>
          </w:p>
        </w:tc>
        <w:tc>
          <w:tcPr>
            <w:tcW w:w="753" w:type="dxa"/>
            <w:shd w:val="clear" w:color="D9D9D9" w:fill="D9D9D9"/>
            <w:noWrap/>
            <w:vAlign w:val="center"/>
            <w:hideMark/>
          </w:tcPr>
          <w:p w14:paraId="6823E16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0,019</w:t>
            </w:r>
          </w:p>
        </w:tc>
        <w:tc>
          <w:tcPr>
            <w:tcW w:w="753" w:type="dxa"/>
            <w:shd w:val="clear" w:color="D9D9D9" w:fill="D9D9D9"/>
            <w:noWrap/>
            <w:vAlign w:val="center"/>
            <w:hideMark/>
          </w:tcPr>
          <w:p w14:paraId="438C274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0,327</w:t>
            </w:r>
          </w:p>
        </w:tc>
        <w:tc>
          <w:tcPr>
            <w:tcW w:w="753" w:type="dxa"/>
            <w:shd w:val="clear" w:color="D9D9D9" w:fill="D9D9D9"/>
            <w:noWrap/>
            <w:vAlign w:val="center"/>
            <w:hideMark/>
          </w:tcPr>
          <w:p w14:paraId="72CAD0D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0,097</w:t>
            </w:r>
          </w:p>
        </w:tc>
        <w:tc>
          <w:tcPr>
            <w:tcW w:w="753" w:type="dxa"/>
            <w:shd w:val="clear" w:color="D9D9D9" w:fill="D9D9D9"/>
            <w:noWrap/>
            <w:vAlign w:val="center"/>
            <w:hideMark/>
          </w:tcPr>
          <w:p w14:paraId="69BA94F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0,025</w:t>
            </w:r>
          </w:p>
        </w:tc>
        <w:tc>
          <w:tcPr>
            <w:tcW w:w="753" w:type="dxa"/>
            <w:shd w:val="clear" w:color="D9D9D9" w:fill="D9D9D9"/>
            <w:noWrap/>
            <w:vAlign w:val="center"/>
            <w:hideMark/>
          </w:tcPr>
          <w:p w14:paraId="35F248F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0,098</w:t>
            </w:r>
          </w:p>
        </w:tc>
        <w:tc>
          <w:tcPr>
            <w:tcW w:w="753" w:type="dxa"/>
            <w:shd w:val="clear" w:color="D9D9D9" w:fill="D9D9D9"/>
            <w:noWrap/>
            <w:vAlign w:val="center"/>
            <w:hideMark/>
          </w:tcPr>
          <w:p w14:paraId="2AE5CEC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0,482</w:t>
            </w:r>
          </w:p>
        </w:tc>
        <w:tc>
          <w:tcPr>
            <w:tcW w:w="356" w:type="dxa"/>
            <w:shd w:val="clear" w:color="D9D9D9" w:fill="D9D9D9"/>
            <w:noWrap/>
            <w:vAlign w:val="center"/>
            <w:hideMark/>
          </w:tcPr>
          <w:p w14:paraId="4D3B423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7569586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70559E3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4,977</w:t>
            </w:r>
          </w:p>
        </w:tc>
      </w:tr>
      <w:tr w:rsidR="005F099D" w:rsidRPr="005F099D" w14:paraId="5BAC8B2A" w14:textId="77777777" w:rsidTr="009C1CBF">
        <w:trPr>
          <w:trHeight w:val="300"/>
          <w:jc w:val="center"/>
        </w:trPr>
        <w:tc>
          <w:tcPr>
            <w:tcW w:w="594" w:type="dxa"/>
            <w:shd w:val="clear" w:color="auto" w:fill="auto"/>
            <w:noWrap/>
            <w:vAlign w:val="bottom"/>
            <w:hideMark/>
          </w:tcPr>
          <w:p w14:paraId="77AFEC7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V4</w:t>
            </w:r>
          </w:p>
        </w:tc>
        <w:tc>
          <w:tcPr>
            <w:tcW w:w="753" w:type="dxa"/>
            <w:shd w:val="clear" w:color="auto" w:fill="auto"/>
            <w:noWrap/>
            <w:vAlign w:val="center"/>
            <w:hideMark/>
          </w:tcPr>
          <w:p w14:paraId="331039C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1,049</w:t>
            </w:r>
          </w:p>
        </w:tc>
        <w:tc>
          <w:tcPr>
            <w:tcW w:w="753" w:type="dxa"/>
            <w:shd w:val="clear" w:color="auto" w:fill="auto"/>
            <w:noWrap/>
            <w:vAlign w:val="center"/>
            <w:hideMark/>
          </w:tcPr>
          <w:p w14:paraId="10861E6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1,186</w:t>
            </w:r>
          </w:p>
        </w:tc>
        <w:tc>
          <w:tcPr>
            <w:tcW w:w="753" w:type="dxa"/>
            <w:shd w:val="clear" w:color="auto" w:fill="auto"/>
            <w:noWrap/>
            <w:vAlign w:val="center"/>
            <w:hideMark/>
          </w:tcPr>
          <w:p w14:paraId="0449205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1,078</w:t>
            </w:r>
          </w:p>
        </w:tc>
        <w:tc>
          <w:tcPr>
            <w:tcW w:w="753" w:type="dxa"/>
            <w:shd w:val="clear" w:color="auto" w:fill="auto"/>
            <w:noWrap/>
            <w:vAlign w:val="center"/>
            <w:hideMark/>
          </w:tcPr>
          <w:p w14:paraId="046AC26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1,049</w:t>
            </w:r>
          </w:p>
        </w:tc>
        <w:tc>
          <w:tcPr>
            <w:tcW w:w="753" w:type="dxa"/>
            <w:shd w:val="clear" w:color="auto" w:fill="auto"/>
            <w:noWrap/>
            <w:vAlign w:val="center"/>
            <w:hideMark/>
          </w:tcPr>
          <w:p w14:paraId="0EB0117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1,047</w:t>
            </w:r>
          </w:p>
        </w:tc>
        <w:tc>
          <w:tcPr>
            <w:tcW w:w="753" w:type="dxa"/>
            <w:shd w:val="clear" w:color="auto" w:fill="auto"/>
            <w:noWrap/>
            <w:vAlign w:val="center"/>
            <w:hideMark/>
          </w:tcPr>
          <w:p w14:paraId="139A5F8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1,070</w:t>
            </w:r>
          </w:p>
        </w:tc>
        <w:tc>
          <w:tcPr>
            <w:tcW w:w="356" w:type="dxa"/>
            <w:shd w:val="clear" w:color="auto" w:fill="auto"/>
            <w:noWrap/>
            <w:vAlign w:val="center"/>
            <w:hideMark/>
          </w:tcPr>
          <w:p w14:paraId="2450072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2D2F2AB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2357002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1,051</w:t>
            </w:r>
          </w:p>
        </w:tc>
      </w:tr>
      <w:tr w:rsidR="005F099D" w:rsidRPr="005F099D" w14:paraId="55ACA247" w14:textId="77777777" w:rsidTr="009C1CBF">
        <w:trPr>
          <w:trHeight w:val="300"/>
          <w:jc w:val="center"/>
        </w:trPr>
        <w:tc>
          <w:tcPr>
            <w:tcW w:w="594" w:type="dxa"/>
            <w:shd w:val="clear" w:color="D9D9D9" w:fill="D9D9D9"/>
            <w:noWrap/>
            <w:vAlign w:val="bottom"/>
            <w:hideMark/>
          </w:tcPr>
          <w:p w14:paraId="0563A54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V5</w:t>
            </w:r>
          </w:p>
        </w:tc>
        <w:tc>
          <w:tcPr>
            <w:tcW w:w="753" w:type="dxa"/>
            <w:shd w:val="clear" w:color="D9D9D9" w:fill="D9D9D9"/>
            <w:noWrap/>
            <w:vAlign w:val="center"/>
            <w:hideMark/>
          </w:tcPr>
          <w:p w14:paraId="5AC922A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1,224</w:t>
            </w:r>
          </w:p>
        </w:tc>
        <w:tc>
          <w:tcPr>
            <w:tcW w:w="753" w:type="dxa"/>
            <w:shd w:val="clear" w:color="D9D9D9" w:fill="D9D9D9"/>
            <w:noWrap/>
            <w:vAlign w:val="center"/>
            <w:hideMark/>
          </w:tcPr>
          <w:p w14:paraId="714477C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2,902</w:t>
            </w:r>
          </w:p>
        </w:tc>
        <w:tc>
          <w:tcPr>
            <w:tcW w:w="753" w:type="dxa"/>
            <w:shd w:val="clear" w:color="D9D9D9" w:fill="D9D9D9"/>
            <w:noWrap/>
            <w:vAlign w:val="center"/>
            <w:hideMark/>
          </w:tcPr>
          <w:p w14:paraId="6AB2FB5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1,382</w:t>
            </w:r>
          </w:p>
        </w:tc>
        <w:tc>
          <w:tcPr>
            <w:tcW w:w="753" w:type="dxa"/>
            <w:shd w:val="clear" w:color="D9D9D9" w:fill="D9D9D9"/>
            <w:noWrap/>
            <w:vAlign w:val="center"/>
            <w:hideMark/>
          </w:tcPr>
          <w:p w14:paraId="6F60CC0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1,370</w:t>
            </w:r>
          </w:p>
        </w:tc>
        <w:tc>
          <w:tcPr>
            <w:tcW w:w="753" w:type="dxa"/>
            <w:shd w:val="clear" w:color="D9D9D9" w:fill="D9D9D9"/>
            <w:noWrap/>
            <w:vAlign w:val="center"/>
            <w:hideMark/>
          </w:tcPr>
          <w:p w14:paraId="6F7F6AA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0,581</w:t>
            </w:r>
          </w:p>
        </w:tc>
        <w:tc>
          <w:tcPr>
            <w:tcW w:w="753" w:type="dxa"/>
            <w:shd w:val="clear" w:color="D9D9D9" w:fill="D9D9D9"/>
            <w:noWrap/>
            <w:vAlign w:val="center"/>
            <w:hideMark/>
          </w:tcPr>
          <w:p w14:paraId="062B612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3,379</w:t>
            </w:r>
          </w:p>
        </w:tc>
        <w:tc>
          <w:tcPr>
            <w:tcW w:w="356" w:type="dxa"/>
            <w:shd w:val="clear" w:color="D9D9D9" w:fill="D9D9D9"/>
            <w:noWrap/>
            <w:vAlign w:val="center"/>
            <w:hideMark/>
          </w:tcPr>
          <w:p w14:paraId="493B294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7DAC4CC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6B9F347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2,016</w:t>
            </w:r>
          </w:p>
        </w:tc>
      </w:tr>
      <w:tr w:rsidR="005F099D" w:rsidRPr="005F099D" w14:paraId="6123904A" w14:textId="77777777" w:rsidTr="009C1CBF">
        <w:trPr>
          <w:trHeight w:val="300"/>
          <w:jc w:val="center"/>
        </w:trPr>
        <w:tc>
          <w:tcPr>
            <w:tcW w:w="594" w:type="dxa"/>
            <w:shd w:val="clear" w:color="auto" w:fill="auto"/>
            <w:noWrap/>
            <w:vAlign w:val="bottom"/>
            <w:hideMark/>
          </w:tcPr>
          <w:p w14:paraId="5ADA70F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V6</w:t>
            </w:r>
          </w:p>
        </w:tc>
        <w:tc>
          <w:tcPr>
            <w:tcW w:w="753" w:type="dxa"/>
            <w:shd w:val="clear" w:color="auto" w:fill="auto"/>
            <w:noWrap/>
            <w:vAlign w:val="center"/>
            <w:hideMark/>
          </w:tcPr>
          <w:p w14:paraId="092C47D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0,065</w:t>
            </w:r>
          </w:p>
        </w:tc>
        <w:tc>
          <w:tcPr>
            <w:tcW w:w="753" w:type="dxa"/>
            <w:shd w:val="clear" w:color="auto" w:fill="auto"/>
            <w:noWrap/>
            <w:vAlign w:val="center"/>
            <w:hideMark/>
          </w:tcPr>
          <w:p w14:paraId="02CBC41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0,037</w:t>
            </w:r>
          </w:p>
        </w:tc>
        <w:tc>
          <w:tcPr>
            <w:tcW w:w="753" w:type="dxa"/>
            <w:shd w:val="clear" w:color="auto" w:fill="auto"/>
            <w:noWrap/>
            <w:vAlign w:val="center"/>
            <w:hideMark/>
          </w:tcPr>
          <w:p w14:paraId="5E2F664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0,015</w:t>
            </w:r>
          </w:p>
        </w:tc>
        <w:tc>
          <w:tcPr>
            <w:tcW w:w="753" w:type="dxa"/>
            <w:shd w:val="clear" w:color="auto" w:fill="auto"/>
            <w:noWrap/>
            <w:vAlign w:val="center"/>
            <w:hideMark/>
          </w:tcPr>
          <w:p w14:paraId="5B7462A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0,071</w:t>
            </w:r>
          </w:p>
        </w:tc>
        <w:tc>
          <w:tcPr>
            <w:tcW w:w="753" w:type="dxa"/>
            <w:shd w:val="clear" w:color="auto" w:fill="auto"/>
            <w:noWrap/>
            <w:vAlign w:val="center"/>
            <w:hideMark/>
          </w:tcPr>
          <w:p w14:paraId="1AFA7B5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0,010</w:t>
            </w:r>
          </w:p>
        </w:tc>
        <w:tc>
          <w:tcPr>
            <w:tcW w:w="753" w:type="dxa"/>
            <w:shd w:val="clear" w:color="auto" w:fill="auto"/>
            <w:noWrap/>
            <w:vAlign w:val="center"/>
            <w:hideMark/>
          </w:tcPr>
          <w:p w14:paraId="165B639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0,029</w:t>
            </w:r>
          </w:p>
        </w:tc>
        <w:tc>
          <w:tcPr>
            <w:tcW w:w="356" w:type="dxa"/>
            <w:shd w:val="clear" w:color="auto" w:fill="auto"/>
            <w:noWrap/>
            <w:vAlign w:val="center"/>
            <w:hideMark/>
          </w:tcPr>
          <w:p w14:paraId="4B07A82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7FCA273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4BFDC2B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0,052</w:t>
            </w:r>
          </w:p>
        </w:tc>
      </w:tr>
      <w:tr w:rsidR="005F099D" w:rsidRPr="005F099D" w14:paraId="6A40BDD9" w14:textId="77777777" w:rsidTr="009C1CBF">
        <w:trPr>
          <w:trHeight w:val="300"/>
          <w:jc w:val="center"/>
        </w:trPr>
        <w:tc>
          <w:tcPr>
            <w:tcW w:w="594" w:type="dxa"/>
            <w:shd w:val="clear" w:color="D9D9D9" w:fill="D9D9D9"/>
            <w:noWrap/>
            <w:vAlign w:val="bottom"/>
            <w:hideMark/>
          </w:tcPr>
          <w:p w14:paraId="2C634E5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V7</w:t>
            </w:r>
          </w:p>
        </w:tc>
        <w:tc>
          <w:tcPr>
            <w:tcW w:w="753" w:type="dxa"/>
            <w:shd w:val="clear" w:color="D9D9D9" w:fill="D9D9D9"/>
            <w:noWrap/>
            <w:vAlign w:val="center"/>
            <w:hideMark/>
          </w:tcPr>
          <w:p w14:paraId="78C1F35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2,173</w:t>
            </w:r>
          </w:p>
        </w:tc>
        <w:tc>
          <w:tcPr>
            <w:tcW w:w="753" w:type="dxa"/>
            <w:shd w:val="clear" w:color="D9D9D9" w:fill="D9D9D9"/>
            <w:noWrap/>
            <w:vAlign w:val="center"/>
            <w:hideMark/>
          </w:tcPr>
          <w:p w14:paraId="43A13B3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3,035</w:t>
            </w:r>
          </w:p>
        </w:tc>
        <w:tc>
          <w:tcPr>
            <w:tcW w:w="753" w:type="dxa"/>
            <w:shd w:val="clear" w:color="D9D9D9" w:fill="D9D9D9"/>
            <w:noWrap/>
            <w:vAlign w:val="center"/>
            <w:hideMark/>
          </w:tcPr>
          <w:p w14:paraId="1B6A0C3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1,586</w:t>
            </w:r>
          </w:p>
        </w:tc>
        <w:tc>
          <w:tcPr>
            <w:tcW w:w="753" w:type="dxa"/>
            <w:shd w:val="clear" w:color="D9D9D9" w:fill="D9D9D9"/>
            <w:noWrap/>
            <w:vAlign w:val="center"/>
            <w:hideMark/>
          </w:tcPr>
          <w:p w14:paraId="4E6291C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2,383</w:t>
            </w:r>
          </w:p>
        </w:tc>
        <w:tc>
          <w:tcPr>
            <w:tcW w:w="753" w:type="dxa"/>
            <w:shd w:val="clear" w:color="D9D9D9" w:fill="D9D9D9"/>
            <w:noWrap/>
            <w:vAlign w:val="center"/>
            <w:hideMark/>
          </w:tcPr>
          <w:p w14:paraId="367EB72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1,076</w:t>
            </w:r>
          </w:p>
        </w:tc>
        <w:tc>
          <w:tcPr>
            <w:tcW w:w="753" w:type="dxa"/>
            <w:shd w:val="clear" w:color="D9D9D9" w:fill="D9D9D9"/>
            <w:noWrap/>
            <w:vAlign w:val="center"/>
            <w:hideMark/>
          </w:tcPr>
          <w:p w14:paraId="364496A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2,808</w:t>
            </w:r>
          </w:p>
        </w:tc>
        <w:tc>
          <w:tcPr>
            <w:tcW w:w="356" w:type="dxa"/>
            <w:shd w:val="clear" w:color="D9D9D9" w:fill="D9D9D9"/>
            <w:noWrap/>
            <w:vAlign w:val="center"/>
            <w:hideMark/>
          </w:tcPr>
          <w:p w14:paraId="00535AF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18D532E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1E31742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2,868</w:t>
            </w:r>
          </w:p>
        </w:tc>
      </w:tr>
      <w:tr w:rsidR="005F099D" w:rsidRPr="005F099D" w14:paraId="69B3C3CD" w14:textId="77777777" w:rsidTr="009C1CBF">
        <w:trPr>
          <w:trHeight w:val="300"/>
          <w:jc w:val="center"/>
        </w:trPr>
        <w:tc>
          <w:tcPr>
            <w:tcW w:w="594" w:type="dxa"/>
            <w:shd w:val="clear" w:color="auto" w:fill="auto"/>
            <w:noWrap/>
            <w:vAlign w:val="bottom"/>
            <w:hideMark/>
          </w:tcPr>
          <w:p w14:paraId="50C01FF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V8</w:t>
            </w:r>
          </w:p>
        </w:tc>
        <w:tc>
          <w:tcPr>
            <w:tcW w:w="753" w:type="dxa"/>
            <w:shd w:val="clear" w:color="auto" w:fill="auto"/>
            <w:noWrap/>
            <w:vAlign w:val="center"/>
            <w:hideMark/>
          </w:tcPr>
          <w:p w14:paraId="7596794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4,827</w:t>
            </w:r>
          </w:p>
        </w:tc>
        <w:tc>
          <w:tcPr>
            <w:tcW w:w="753" w:type="dxa"/>
            <w:shd w:val="clear" w:color="auto" w:fill="auto"/>
            <w:noWrap/>
            <w:vAlign w:val="center"/>
            <w:hideMark/>
          </w:tcPr>
          <w:p w14:paraId="28B6937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4,802</w:t>
            </w:r>
          </w:p>
        </w:tc>
        <w:tc>
          <w:tcPr>
            <w:tcW w:w="753" w:type="dxa"/>
            <w:shd w:val="clear" w:color="auto" w:fill="auto"/>
            <w:noWrap/>
            <w:vAlign w:val="center"/>
            <w:hideMark/>
          </w:tcPr>
          <w:p w14:paraId="7F4543B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4,775</w:t>
            </w:r>
          </w:p>
        </w:tc>
        <w:tc>
          <w:tcPr>
            <w:tcW w:w="753" w:type="dxa"/>
            <w:shd w:val="clear" w:color="auto" w:fill="auto"/>
            <w:noWrap/>
            <w:vAlign w:val="center"/>
            <w:hideMark/>
          </w:tcPr>
          <w:p w14:paraId="1F44398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4,781</w:t>
            </w:r>
          </w:p>
        </w:tc>
        <w:tc>
          <w:tcPr>
            <w:tcW w:w="753" w:type="dxa"/>
            <w:shd w:val="clear" w:color="auto" w:fill="auto"/>
            <w:noWrap/>
            <w:vAlign w:val="center"/>
            <w:hideMark/>
          </w:tcPr>
          <w:p w14:paraId="176076D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4,777</w:t>
            </w:r>
          </w:p>
        </w:tc>
        <w:tc>
          <w:tcPr>
            <w:tcW w:w="753" w:type="dxa"/>
            <w:shd w:val="clear" w:color="auto" w:fill="auto"/>
            <w:noWrap/>
            <w:vAlign w:val="center"/>
            <w:hideMark/>
          </w:tcPr>
          <w:p w14:paraId="6ABB0A4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4,789</w:t>
            </w:r>
          </w:p>
        </w:tc>
        <w:tc>
          <w:tcPr>
            <w:tcW w:w="356" w:type="dxa"/>
            <w:shd w:val="clear" w:color="auto" w:fill="auto"/>
            <w:noWrap/>
            <w:vAlign w:val="center"/>
            <w:hideMark/>
          </w:tcPr>
          <w:p w14:paraId="248694F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5A0DD0F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2CDB074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4,762</w:t>
            </w:r>
          </w:p>
        </w:tc>
      </w:tr>
      <w:tr w:rsidR="005F099D" w:rsidRPr="005F099D" w14:paraId="72FAFE75" w14:textId="77777777" w:rsidTr="009C1CBF">
        <w:trPr>
          <w:trHeight w:val="300"/>
          <w:jc w:val="center"/>
        </w:trPr>
        <w:tc>
          <w:tcPr>
            <w:tcW w:w="594" w:type="dxa"/>
            <w:shd w:val="clear" w:color="D9D9D9" w:fill="D9D9D9"/>
            <w:noWrap/>
            <w:vAlign w:val="bottom"/>
            <w:hideMark/>
          </w:tcPr>
          <w:p w14:paraId="306B7D7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K1</w:t>
            </w:r>
          </w:p>
        </w:tc>
        <w:tc>
          <w:tcPr>
            <w:tcW w:w="753" w:type="dxa"/>
            <w:shd w:val="clear" w:color="D9D9D9" w:fill="D9D9D9"/>
            <w:noWrap/>
            <w:vAlign w:val="center"/>
            <w:hideMark/>
          </w:tcPr>
          <w:p w14:paraId="26B930F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D9D9D9" w:fill="D9D9D9"/>
            <w:noWrap/>
            <w:vAlign w:val="center"/>
            <w:hideMark/>
          </w:tcPr>
          <w:p w14:paraId="2997914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D9D9D9" w:fill="D9D9D9"/>
            <w:noWrap/>
            <w:vAlign w:val="center"/>
            <w:hideMark/>
          </w:tcPr>
          <w:p w14:paraId="36AD10B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D9D9D9" w:fill="D9D9D9"/>
            <w:noWrap/>
            <w:vAlign w:val="center"/>
            <w:hideMark/>
          </w:tcPr>
          <w:p w14:paraId="2866C74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D9D9D9" w:fill="D9D9D9"/>
            <w:noWrap/>
            <w:vAlign w:val="center"/>
            <w:hideMark/>
          </w:tcPr>
          <w:p w14:paraId="09F781E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4,904</w:t>
            </w:r>
          </w:p>
        </w:tc>
        <w:tc>
          <w:tcPr>
            <w:tcW w:w="753" w:type="dxa"/>
            <w:shd w:val="clear" w:color="D9D9D9" w:fill="D9D9D9"/>
            <w:noWrap/>
            <w:vAlign w:val="center"/>
            <w:hideMark/>
          </w:tcPr>
          <w:p w14:paraId="773F3A9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356" w:type="dxa"/>
            <w:shd w:val="clear" w:color="D9D9D9" w:fill="D9D9D9"/>
            <w:noWrap/>
            <w:vAlign w:val="center"/>
            <w:hideMark/>
          </w:tcPr>
          <w:p w14:paraId="4FB8354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68E0F76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04635D3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r>
      <w:tr w:rsidR="005F099D" w:rsidRPr="005F099D" w14:paraId="5992EDC4" w14:textId="77777777" w:rsidTr="009C1CBF">
        <w:trPr>
          <w:trHeight w:val="300"/>
          <w:jc w:val="center"/>
        </w:trPr>
        <w:tc>
          <w:tcPr>
            <w:tcW w:w="594" w:type="dxa"/>
            <w:shd w:val="clear" w:color="auto" w:fill="auto"/>
            <w:noWrap/>
            <w:vAlign w:val="bottom"/>
            <w:hideMark/>
          </w:tcPr>
          <w:p w14:paraId="2200D0A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K2</w:t>
            </w:r>
          </w:p>
        </w:tc>
        <w:tc>
          <w:tcPr>
            <w:tcW w:w="753" w:type="dxa"/>
            <w:shd w:val="clear" w:color="auto" w:fill="auto"/>
            <w:noWrap/>
            <w:vAlign w:val="center"/>
            <w:hideMark/>
          </w:tcPr>
          <w:p w14:paraId="1451842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6,865</w:t>
            </w:r>
          </w:p>
        </w:tc>
        <w:tc>
          <w:tcPr>
            <w:tcW w:w="753" w:type="dxa"/>
            <w:shd w:val="clear" w:color="auto" w:fill="auto"/>
            <w:noWrap/>
            <w:vAlign w:val="center"/>
            <w:hideMark/>
          </w:tcPr>
          <w:p w14:paraId="16471B0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7,046</w:t>
            </w:r>
          </w:p>
        </w:tc>
        <w:tc>
          <w:tcPr>
            <w:tcW w:w="753" w:type="dxa"/>
            <w:shd w:val="clear" w:color="auto" w:fill="auto"/>
            <w:noWrap/>
            <w:vAlign w:val="center"/>
            <w:hideMark/>
          </w:tcPr>
          <w:p w14:paraId="40E43C4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7,153</w:t>
            </w:r>
          </w:p>
        </w:tc>
        <w:tc>
          <w:tcPr>
            <w:tcW w:w="753" w:type="dxa"/>
            <w:shd w:val="clear" w:color="auto" w:fill="auto"/>
            <w:noWrap/>
            <w:vAlign w:val="center"/>
            <w:hideMark/>
          </w:tcPr>
          <w:p w14:paraId="0EEA1344"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6,934</w:t>
            </w:r>
          </w:p>
        </w:tc>
        <w:tc>
          <w:tcPr>
            <w:tcW w:w="753" w:type="dxa"/>
            <w:shd w:val="clear" w:color="auto" w:fill="auto"/>
            <w:noWrap/>
            <w:vAlign w:val="center"/>
            <w:hideMark/>
          </w:tcPr>
          <w:p w14:paraId="44F1E18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8,166</w:t>
            </w:r>
          </w:p>
        </w:tc>
        <w:tc>
          <w:tcPr>
            <w:tcW w:w="753" w:type="dxa"/>
            <w:shd w:val="clear" w:color="auto" w:fill="auto"/>
            <w:noWrap/>
            <w:vAlign w:val="center"/>
            <w:hideMark/>
          </w:tcPr>
          <w:p w14:paraId="0E650ED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7,096</w:t>
            </w:r>
          </w:p>
        </w:tc>
        <w:tc>
          <w:tcPr>
            <w:tcW w:w="356" w:type="dxa"/>
            <w:shd w:val="clear" w:color="auto" w:fill="auto"/>
            <w:noWrap/>
            <w:vAlign w:val="center"/>
            <w:hideMark/>
          </w:tcPr>
          <w:p w14:paraId="55F74D68"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0B617FE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50B8B8B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7,177</w:t>
            </w:r>
          </w:p>
        </w:tc>
      </w:tr>
      <w:tr w:rsidR="005F099D" w:rsidRPr="005F099D" w14:paraId="054E956F" w14:textId="77777777" w:rsidTr="009C1CBF">
        <w:trPr>
          <w:trHeight w:val="300"/>
          <w:jc w:val="center"/>
        </w:trPr>
        <w:tc>
          <w:tcPr>
            <w:tcW w:w="594" w:type="dxa"/>
            <w:shd w:val="clear" w:color="D9D9D9" w:fill="D9D9D9"/>
            <w:noWrap/>
            <w:vAlign w:val="bottom"/>
            <w:hideMark/>
          </w:tcPr>
          <w:p w14:paraId="74B8554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K3</w:t>
            </w:r>
          </w:p>
        </w:tc>
        <w:tc>
          <w:tcPr>
            <w:tcW w:w="753" w:type="dxa"/>
            <w:shd w:val="clear" w:color="D9D9D9" w:fill="D9D9D9"/>
            <w:noWrap/>
            <w:vAlign w:val="center"/>
            <w:hideMark/>
          </w:tcPr>
          <w:p w14:paraId="5EABDC1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0227DFE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4EC4C66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6DFC4D7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0333A16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753" w:type="dxa"/>
            <w:shd w:val="clear" w:color="D9D9D9" w:fill="D9D9D9"/>
            <w:noWrap/>
            <w:vAlign w:val="center"/>
            <w:hideMark/>
          </w:tcPr>
          <w:p w14:paraId="6EC291B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c>
          <w:tcPr>
            <w:tcW w:w="356" w:type="dxa"/>
            <w:shd w:val="clear" w:color="D9D9D9" w:fill="D9D9D9"/>
            <w:noWrap/>
            <w:vAlign w:val="center"/>
            <w:hideMark/>
          </w:tcPr>
          <w:p w14:paraId="395C783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2B7CADD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1D0FE19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0,002</w:t>
            </w:r>
          </w:p>
        </w:tc>
      </w:tr>
      <w:tr w:rsidR="005F099D" w:rsidRPr="005F099D" w14:paraId="1C85EA86" w14:textId="77777777" w:rsidTr="009C1CBF">
        <w:trPr>
          <w:trHeight w:val="300"/>
          <w:jc w:val="center"/>
        </w:trPr>
        <w:tc>
          <w:tcPr>
            <w:tcW w:w="594" w:type="dxa"/>
            <w:shd w:val="clear" w:color="auto" w:fill="auto"/>
            <w:noWrap/>
            <w:vAlign w:val="bottom"/>
            <w:hideMark/>
          </w:tcPr>
          <w:p w14:paraId="32C7778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K4</w:t>
            </w:r>
          </w:p>
        </w:tc>
        <w:tc>
          <w:tcPr>
            <w:tcW w:w="753" w:type="dxa"/>
            <w:shd w:val="clear" w:color="auto" w:fill="auto"/>
            <w:noWrap/>
            <w:vAlign w:val="center"/>
            <w:hideMark/>
          </w:tcPr>
          <w:p w14:paraId="294226D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4,900</w:t>
            </w:r>
          </w:p>
        </w:tc>
        <w:tc>
          <w:tcPr>
            <w:tcW w:w="753" w:type="dxa"/>
            <w:shd w:val="clear" w:color="auto" w:fill="auto"/>
            <w:noWrap/>
            <w:vAlign w:val="center"/>
            <w:hideMark/>
          </w:tcPr>
          <w:p w14:paraId="69D94FB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4,901</w:t>
            </w:r>
          </w:p>
        </w:tc>
        <w:tc>
          <w:tcPr>
            <w:tcW w:w="753" w:type="dxa"/>
            <w:shd w:val="clear" w:color="auto" w:fill="auto"/>
            <w:noWrap/>
            <w:vAlign w:val="center"/>
            <w:hideMark/>
          </w:tcPr>
          <w:p w14:paraId="50D4D7A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4,900</w:t>
            </w:r>
          </w:p>
        </w:tc>
        <w:tc>
          <w:tcPr>
            <w:tcW w:w="753" w:type="dxa"/>
            <w:shd w:val="clear" w:color="auto" w:fill="auto"/>
            <w:noWrap/>
            <w:vAlign w:val="center"/>
            <w:hideMark/>
          </w:tcPr>
          <w:p w14:paraId="106130C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4,901</w:t>
            </w:r>
          </w:p>
        </w:tc>
        <w:tc>
          <w:tcPr>
            <w:tcW w:w="753" w:type="dxa"/>
            <w:shd w:val="clear" w:color="auto" w:fill="auto"/>
            <w:noWrap/>
            <w:vAlign w:val="center"/>
            <w:hideMark/>
          </w:tcPr>
          <w:p w14:paraId="7B9819D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4,903</w:t>
            </w:r>
          </w:p>
        </w:tc>
        <w:tc>
          <w:tcPr>
            <w:tcW w:w="753" w:type="dxa"/>
            <w:shd w:val="clear" w:color="auto" w:fill="auto"/>
            <w:noWrap/>
            <w:vAlign w:val="center"/>
            <w:hideMark/>
          </w:tcPr>
          <w:p w14:paraId="1524B3D0"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4,900</w:t>
            </w:r>
          </w:p>
        </w:tc>
        <w:tc>
          <w:tcPr>
            <w:tcW w:w="356" w:type="dxa"/>
            <w:shd w:val="clear" w:color="auto" w:fill="auto"/>
            <w:noWrap/>
            <w:vAlign w:val="center"/>
            <w:hideMark/>
          </w:tcPr>
          <w:p w14:paraId="3C12F087"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3DA24D33"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263D662F"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4,901</w:t>
            </w:r>
          </w:p>
        </w:tc>
      </w:tr>
      <w:tr w:rsidR="005F099D" w:rsidRPr="005F099D" w14:paraId="736EA10E" w14:textId="77777777" w:rsidTr="009C1CBF">
        <w:trPr>
          <w:trHeight w:val="300"/>
          <w:jc w:val="center"/>
        </w:trPr>
        <w:tc>
          <w:tcPr>
            <w:tcW w:w="594" w:type="dxa"/>
            <w:shd w:val="clear" w:color="D9D9D9" w:fill="D9D9D9"/>
            <w:noWrap/>
            <w:vAlign w:val="bottom"/>
            <w:hideMark/>
          </w:tcPr>
          <w:p w14:paraId="5882DB2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K5</w:t>
            </w:r>
          </w:p>
        </w:tc>
        <w:tc>
          <w:tcPr>
            <w:tcW w:w="753" w:type="dxa"/>
            <w:shd w:val="clear" w:color="D9D9D9" w:fill="D9D9D9"/>
            <w:noWrap/>
            <w:vAlign w:val="center"/>
            <w:hideMark/>
          </w:tcPr>
          <w:p w14:paraId="2F1EB4D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0,048</w:t>
            </w:r>
          </w:p>
        </w:tc>
        <w:tc>
          <w:tcPr>
            <w:tcW w:w="753" w:type="dxa"/>
            <w:shd w:val="clear" w:color="D9D9D9" w:fill="D9D9D9"/>
            <w:noWrap/>
            <w:vAlign w:val="center"/>
            <w:hideMark/>
          </w:tcPr>
          <w:p w14:paraId="480CB376"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0,052</w:t>
            </w:r>
          </w:p>
        </w:tc>
        <w:tc>
          <w:tcPr>
            <w:tcW w:w="753" w:type="dxa"/>
            <w:shd w:val="clear" w:color="D9D9D9" w:fill="D9D9D9"/>
            <w:noWrap/>
            <w:vAlign w:val="center"/>
            <w:hideMark/>
          </w:tcPr>
          <w:p w14:paraId="2A4D8C69"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0,045</w:t>
            </w:r>
          </w:p>
        </w:tc>
        <w:tc>
          <w:tcPr>
            <w:tcW w:w="753" w:type="dxa"/>
            <w:shd w:val="clear" w:color="D9D9D9" w:fill="D9D9D9"/>
            <w:noWrap/>
            <w:vAlign w:val="center"/>
            <w:hideMark/>
          </w:tcPr>
          <w:p w14:paraId="7C106A1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0,048</w:t>
            </w:r>
          </w:p>
        </w:tc>
        <w:tc>
          <w:tcPr>
            <w:tcW w:w="753" w:type="dxa"/>
            <w:shd w:val="clear" w:color="D9D9D9" w:fill="D9D9D9"/>
            <w:noWrap/>
            <w:vAlign w:val="center"/>
            <w:hideMark/>
          </w:tcPr>
          <w:p w14:paraId="1CC3CFCD"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0,052</w:t>
            </w:r>
          </w:p>
        </w:tc>
        <w:tc>
          <w:tcPr>
            <w:tcW w:w="753" w:type="dxa"/>
            <w:shd w:val="clear" w:color="D9D9D9" w:fill="D9D9D9"/>
            <w:noWrap/>
            <w:vAlign w:val="center"/>
            <w:hideMark/>
          </w:tcPr>
          <w:p w14:paraId="1F07A94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0,046</w:t>
            </w:r>
          </w:p>
        </w:tc>
        <w:tc>
          <w:tcPr>
            <w:tcW w:w="356" w:type="dxa"/>
            <w:shd w:val="clear" w:color="D9D9D9" w:fill="D9D9D9"/>
            <w:noWrap/>
            <w:vAlign w:val="center"/>
            <w:hideMark/>
          </w:tcPr>
          <w:p w14:paraId="03F6501B"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D9D9D9" w:fill="D9D9D9"/>
            <w:noWrap/>
            <w:vAlign w:val="center"/>
            <w:hideMark/>
          </w:tcPr>
          <w:p w14:paraId="1B6BD59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D9D9D9" w:fill="D9D9D9"/>
            <w:noWrap/>
            <w:vAlign w:val="center"/>
            <w:hideMark/>
          </w:tcPr>
          <w:p w14:paraId="3914F10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0,044</w:t>
            </w:r>
          </w:p>
        </w:tc>
      </w:tr>
      <w:tr w:rsidR="005F099D" w:rsidRPr="005F099D" w14:paraId="3C150916" w14:textId="77777777" w:rsidTr="009C1CBF">
        <w:trPr>
          <w:trHeight w:val="315"/>
          <w:jc w:val="center"/>
        </w:trPr>
        <w:tc>
          <w:tcPr>
            <w:tcW w:w="594" w:type="dxa"/>
            <w:shd w:val="clear" w:color="auto" w:fill="auto"/>
            <w:noWrap/>
            <w:vAlign w:val="bottom"/>
            <w:hideMark/>
          </w:tcPr>
          <w:p w14:paraId="7625934A"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K6</w:t>
            </w:r>
          </w:p>
        </w:tc>
        <w:tc>
          <w:tcPr>
            <w:tcW w:w="753" w:type="dxa"/>
            <w:shd w:val="clear" w:color="auto" w:fill="auto"/>
            <w:noWrap/>
            <w:vAlign w:val="center"/>
            <w:hideMark/>
          </w:tcPr>
          <w:p w14:paraId="1A906BC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10,125</w:t>
            </w:r>
          </w:p>
        </w:tc>
        <w:tc>
          <w:tcPr>
            <w:tcW w:w="753" w:type="dxa"/>
            <w:shd w:val="clear" w:color="auto" w:fill="auto"/>
            <w:noWrap/>
            <w:vAlign w:val="center"/>
            <w:hideMark/>
          </w:tcPr>
          <w:p w14:paraId="3184834C"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10,856</w:t>
            </w:r>
          </w:p>
        </w:tc>
        <w:tc>
          <w:tcPr>
            <w:tcW w:w="753" w:type="dxa"/>
            <w:shd w:val="clear" w:color="auto" w:fill="auto"/>
            <w:noWrap/>
            <w:vAlign w:val="center"/>
            <w:hideMark/>
          </w:tcPr>
          <w:p w14:paraId="43ADBCB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10,090</w:t>
            </w:r>
          </w:p>
        </w:tc>
        <w:tc>
          <w:tcPr>
            <w:tcW w:w="753" w:type="dxa"/>
            <w:shd w:val="clear" w:color="auto" w:fill="auto"/>
            <w:noWrap/>
            <w:vAlign w:val="center"/>
            <w:hideMark/>
          </w:tcPr>
          <w:p w14:paraId="7B2CDA7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10,616</w:t>
            </w:r>
          </w:p>
        </w:tc>
        <w:tc>
          <w:tcPr>
            <w:tcW w:w="753" w:type="dxa"/>
            <w:shd w:val="clear" w:color="auto" w:fill="auto"/>
            <w:noWrap/>
            <w:vAlign w:val="center"/>
            <w:hideMark/>
          </w:tcPr>
          <w:p w14:paraId="02C522D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10,278</w:t>
            </w:r>
          </w:p>
        </w:tc>
        <w:tc>
          <w:tcPr>
            <w:tcW w:w="753" w:type="dxa"/>
            <w:shd w:val="clear" w:color="auto" w:fill="auto"/>
            <w:noWrap/>
            <w:vAlign w:val="center"/>
            <w:hideMark/>
          </w:tcPr>
          <w:p w14:paraId="5FD5E991"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10,239</w:t>
            </w:r>
          </w:p>
        </w:tc>
        <w:tc>
          <w:tcPr>
            <w:tcW w:w="356" w:type="dxa"/>
            <w:shd w:val="clear" w:color="auto" w:fill="auto"/>
            <w:noWrap/>
            <w:vAlign w:val="center"/>
            <w:hideMark/>
          </w:tcPr>
          <w:p w14:paraId="2C6E559E"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356" w:type="dxa"/>
            <w:shd w:val="clear" w:color="auto" w:fill="auto"/>
            <w:noWrap/>
            <w:vAlign w:val="center"/>
            <w:hideMark/>
          </w:tcPr>
          <w:p w14:paraId="1FD75522"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proofErr w:type="gramStart"/>
            <w:r w:rsidRPr="005F099D">
              <w:rPr>
                <w:rFonts w:ascii="Times New Roman" w:eastAsia="Times New Roman" w:hAnsi="Times New Roman" w:cs="Times New Roman"/>
                <w:lang w:eastAsia="tr-TR"/>
              </w:rPr>
              <w:t>….</w:t>
            </w:r>
            <w:proofErr w:type="gramEnd"/>
          </w:p>
        </w:tc>
        <w:tc>
          <w:tcPr>
            <w:tcW w:w="753" w:type="dxa"/>
            <w:shd w:val="clear" w:color="auto" w:fill="auto"/>
            <w:noWrap/>
            <w:vAlign w:val="center"/>
            <w:hideMark/>
          </w:tcPr>
          <w:p w14:paraId="7C49F3A5" w14:textId="77777777" w:rsidR="00A26CDD" w:rsidRPr="005F099D" w:rsidRDefault="00A26CDD" w:rsidP="009D3DC8">
            <w:pPr>
              <w:spacing w:after="0" w:line="240" w:lineRule="auto"/>
              <w:jc w:val="center"/>
              <w:rPr>
                <w:rFonts w:ascii="Times New Roman" w:eastAsia="Times New Roman" w:hAnsi="Times New Roman" w:cs="Times New Roman"/>
                <w:lang w:eastAsia="tr-TR"/>
              </w:rPr>
            </w:pPr>
            <w:r w:rsidRPr="005F099D">
              <w:rPr>
                <w:rFonts w:ascii="Times New Roman" w:eastAsia="Times New Roman" w:hAnsi="Times New Roman" w:cs="Times New Roman"/>
                <w:lang w:eastAsia="tr-TR"/>
              </w:rPr>
              <w:t>10,717</w:t>
            </w:r>
          </w:p>
        </w:tc>
      </w:tr>
    </w:tbl>
    <w:p w14:paraId="50B03B41" w14:textId="649A1F45" w:rsidR="004A4D29" w:rsidRPr="005F099D" w:rsidRDefault="00040765" w:rsidP="003F61D1">
      <w:pPr>
        <w:spacing w:before="240" w:after="120" w:line="240" w:lineRule="auto"/>
        <w:jc w:val="both"/>
        <w:rPr>
          <w:rFonts w:ascii="Times New Roman" w:hAnsi="Times New Roman" w:cs="Times New Roman"/>
          <w:b/>
          <w:sz w:val="24"/>
        </w:rPr>
      </w:pPr>
      <w:r w:rsidRPr="005F099D">
        <w:rPr>
          <w:rFonts w:ascii="Times New Roman" w:hAnsi="Times New Roman" w:cs="Times New Roman"/>
          <w:b/>
          <w:sz w:val="24"/>
        </w:rPr>
        <w:t>6</w:t>
      </w:r>
      <w:r w:rsidR="004A4D29" w:rsidRPr="005F099D">
        <w:rPr>
          <w:rFonts w:ascii="Times New Roman" w:hAnsi="Times New Roman" w:cs="Times New Roman"/>
          <w:b/>
          <w:sz w:val="24"/>
        </w:rPr>
        <w:t>. Aşama</w:t>
      </w:r>
      <w:r w:rsidR="006A656C" w:rsidRPr="005F099D">
        <w:rPr>
          <w:rFonts w:ascii="Times New Roman" w:hAnsi="Times New Roman" w:cs="Times New Roman"/>
          <w:b/>
          <w:sz w:val="24"/>
        </w:rPr>
        <w:t xml:space="preserve">: </w:t>
      </w:r>
      <w:r w:rsidR="00CD6A09" w:rsidRPr="005F099D">
        <w:rPr>
          <w:rFonts w:ascii="Times New Roman" w:hAnsi="Times New Roman" w:cs="Times New Roman"/>
          <w:b/>
          <w:sz w:val="24"/>
        </w:rPr>
        <w:t>Endeks referans değerlerinin belirlenmesi</w:t>
      </w:r>
    </w:p>
    <w:p w14:paraId="7B53E8AA" w14:textId="4452DB5C" w:rsidR="006A656C" w:rsidRPr="005F099D" w:rsidRDefault="006A656C" w:rsidP="005E5FE9">
      <w:pPr>
        <w:spacing w:after="120" w:line="240" w:lineRule="auto"/>
        <w:jc w:val="both"/>
        <w:rPr>
          <w:rFonts w:ascii="Times New Roman" w:hAnsi="Times New Roman" w:cs="Times New Roman"/>
          <w:b/>
          <w:sz w:val="24"/>
        </w:rPr>
      </w:pPr>
      <w:r w:rsidRPr="005F099D">
        <w:rPr>
          <w:rFonts w:ascii="Times New Roman" w:hAnsi="Times New Roman" w:cs="Times New Roman"/>
          <w:sz w:val="24"/>
          <w:szCs w:val="24"/>
        </w:rPr>
        <w:t>Her bir satırda yer alan oran değerlerinden maksimum olanı</w:t>
      </w:r>
      <w:r w:rsidR="007C59D5" w:rsidRPr="005F099D">
        <w:rPr>
          <w:rFonts w:ascii="Times New Roman" w:hAnsi="Times New Roman" w:cs="Times New Roman"/>
          <w:sz w:val="24"/>
          <w:szCs w:val="24"/>
        </w:rPr>
        <w:t xml:space="preserve"> için</w:t>
      </w:r>
      <w:r w:rsidRPr="005F099D">
        <w:rPr>
          <w:rFonts w:ascii="Times New Roman" w:hAnsi="Times New Roman" w:cs="Times New Roman"/>
          <w:sz w:val="24"/>
          <w:szCs w:val="24"/>
        </w:rPr>
        <w:t xml:space="preserve">, o satırdaki oranın endeks referans değeri </w:t>
      </w:r>
      <w:r w:rsidR="008F216B" w:rsidRPr="005F099D">
        <w:rPr>
          <w:rFonts w:ascii="Times New Roman" w:hAnsi="Times New Roman" w:cs="Times New Roman"/>
          <w:sz w:val="24"/>
          <w:szCs w:val="24"/>
        </w:rPr>
        <w:t xml:space="preserve">belirlenmiş olup, bu değerler Çizelge </w:t>
      </w:r>
      <w:r w:rsidR="00FA6511">
        <w:rPr>
          <w:rFonts w:ascii="Times New Roman" w:hAnsi="Times New Roman" w:cs="Times New Roman"/>
          <w:sz w:val="24"/>
          <w:szCs w:val="24"/>
        </w:rPr>
        <w:t>9’da</w:t>
      </w:r>
      <w:r w:rsidR="008F216B" w:rsidRPr="005F099D">
        <w:rPr>
          <w:rFonts w:ascii="Times New Roman" w:hAnsi="Times New Roman" w:cs="Times New Roman"/>
          <w:sz w:val="24"/>
          <w:szCs w:val="24"/>
        </w:rPr>
        <w:t xml:space="preserve"> sunulmuştur.</w:t>
      </w:r>
    </w:p>
    <w:p w14:paraId="13DE1B10" w14:textId="2022C9F3" w:rsidR="004A4D29" w:rsidRPr="005F099D" w:rsidRDefault="009E5B8A" w:rsidP="003F61D1">
      <w:pPr>
        <w:spacing w:after="120" w:line="240" w:lineRule="auto"/>
        <w:jc w:val="center"/>
        <w:rPr>
          <w:rFonts w:ascii="Times New Roman" w:hAnsi="Times New Roman" w:cs="Times New Roman"/>
          <w:b/>
          <w:sz w:val="20"/>
        </w:rPr>
      </w:pPr>
      <w:r w:rsidRPr="005F099D">
        <w:rPr>
          <w:rFonts w:ascii="Times New Roman" w:hAnsi="Times New Roman" w:cs="Times New Roman"/>
          <w:b/>
          <w:sz w:val="24"/>
        </w:rPr>
        <w:t xml:space="preserve">Çizelge </w:t>
      </w:r>
      <w:r w:rsidR="00FA6511">
        <w:rPr>
          <w:rFonts w:ascii="Times New Roman" w:hAnsi="Times New Roman" w:cs="Times New Roman"/>
          <w:b/>
          <w:sz w:val="24"/>
        </w:rPr>
        <w:t>9</w:t>
      </w:r>
      <w:r w:rsidR="004A4D29" w:rsidRPr="005F099D">
        <w:rPr>
          <w:rFonts w:ascii="Times New Roman" w:hAnsi="Times New Roman" w:cs="Times New Roman"/>
          <w:b/>
          <w:sz w:val="24"/>
        </w:rPr>
        <w:t xml:space="preserve">. Endeks </w:t>
      </w:r>
      <w:r w:rsidR="00BF0F48" w:rsidRPr="005F099D">
        <w:rPr>
          <w:rFonts w:ascii="Times New Roman" w:hAnsi="Times New Roman" w:cs="Times New Roman"/>
          <w:b/>
          <w:sz w:val="24"/>
        </w:rPr>
        <w:t>Referans Değerleri</w:t>
      </w:r>
    </w:p>
    <w:tbl>
      <w:tblPr>
        <w:tblW w:w="4137" w:type="dxa"/>
        <w:jc w:val="center"/>
        <w:tblInd w:w="55" w:type="dxa"/>
        <w:tblLayout w:type="fixed"/>
        <w:tblCellMar>
          <w:left w:w="70" w:type="dxa"/>
          <w:right w:w="70" w:type="dxa"/>
        </w:tblCellMar>
        <w:tblLook w:val="04A0" w:firstRow="1" w:lastRow="0" w:firstColumn="1" w:lastColumn="0" w:noHBand="0" w:noVBand="1"/>
      </w:tblPr>
      <w:tblGrid>
        <w:gridCol w:w="1645"/>
        <w:gridCol w:w="709"/>
        <w:gridCol w:w="1783"/>
      </w:tblGrid>
      <w:tr w:rsidR="00BA15CB" w:rsidRPr="005F099D" w14:paraId="72B04F15" w14:textId="77777777" w:rsidTr="003F61D1">
        <w:trPr>
          <w:trHeight w:val="530"/>
          <w:jc w:val="center"/>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7AD8"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Oranın Türü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55A4E9" w14:textId="77777777" w:rsidR="00BA15CB" w:rsidRPr="005F099D" w:rsidRDefault="00BA15CB" w:rsidP="00BA15CB">
            <w:pPr>
              <w:spacing w:after="0" w:line="240" w:lineRule="auto"/>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Oran</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14:paraId="36AB3470" w14:textId="77777777" w:rsidR="00384D3F"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Referans Değerler</w:t>
            </w:r>
          </w:p>
          <w:p w14:paraId="77A43C75" w14:textId="610783AD" w:rsidR="00BA15CB" w:rsidRPr="005F099D" w:rsidRDefault="00384D3F"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lang w:eastAsia="tr-TR"/>
              </w:rPr>
              <w:t>(</w:t>
            </w:r>
            <w:r w:rsidRPr="005F099D">
              <w:rPr>
                <w:rFonts w:ascii="Times New Roman" w:hAnsi="Times New Roman" w:cs="Times New Roman"/>
                <w:position w:val="-12"/>
              </w:rPr>
              <w:object w:dxaOrig="340" w:dyaOrig="360" w14:anchorId="29AA0CA4">
                <v:shape id="_x0000_i1058" type="#_x0000_t75" style="width:16.7pt;height:18.45pt" o:ole="">
                  <v:imagedata r:id="rId72" o:title=""/>
                </v:shape>
                <o:OLEObject Type="Embed" ProgID="Equation.DSMT4" ShapeID="_x0000_i1058" DrawAspect="Content" ObjectID="_1561276521" r:id="rId73"/>
              </w:object>
            </w:r>
            <w:r w:rsidRPr="005F099D">
              <w:rPr>
                <w:rFonts w:ascii="Times New Roman" w:eastAsia="Times New Roman" w:hAnsi="Times New Roman" w:cs="Times New Roman"/>
                <w:lang w:eastAsia="tr-TR"/>
              </w:rPr>
              <w:t>)</w:t>
            </w:r>
          </w:p>
        </w:tc>
      </w:tr>
      <w:tr w:rsidR="00BA15CB" w:rsidRPr="005F099D" w14:paraId="1AA87AA2" w14:textId="77777777" w:rsidTr="003F61D1">
        <w:trPr>
          <w:trHeight w:val="290"/>
          <w:jc w:val="center"/>
        </w:trPr>
        <w:tc>
          <w:tcPr>
            <w:tcW w:w="1645"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70D6DF1F" w14:textId="77777777" w:rsidR="00BA15CB" w:rsidRPr="005F099D" w:rsidRDefault="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Likidite</w:t>
            </w:r>
          </w:p>
        </w:tc>
        <w:tc>
          <w:tcPr>
            <w:tcW w:w="709" w:type="dxa"/>
            <w:tcBorders>
              <w:top w:val="nil"/>
              <w:left w:val="nil"/>
              <w:bottom w:val="single" w:sz="4" w:space="0" w:color="auto"/>
              <w:right w:val="single" w:sz="4" w:space="0" w:color="auto"/>
            </w:tcBorders>
            <w:shd w:val="clear" w:color="000000" w:fill="C0C0C0"/>
            <w:noWrap/>
            <w:vAlign w:val="center"/>
            <w:hideMark/>
          </w:tcPr>
          <w:p w14:paraId="7E3AAA42"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L1</w:t>
            </w:r>
          </w:p>
        </w:tc>
        <w:tc>
          <w:tcPr>
            <w:tcW w:w="1783" w:type="dxa"/>
            <w:tcBorders>
              <w:top w:val="nil"/>
              <w:left w:val="nil"/>
              <w:bottom w:val="single" w:sz="4" w:space="0" w:color="auto"/>
              <w:right w:val="single" w:sz="4" w:space="0" w:color="auto"/>
            </w:tcBorders>
            <w:shd w:val="clear" w:color="000000" w:fill="C0C0C0"/>
            <w:noWrap/>
            <w:vAlign w:val="center"/>
            <w:hideMark/>
          </w:tcPr>
          <w:p w14:paraId="2BA2ABE0"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4,866</w:t>
            </w:r>
          </w:p>
        </w:tc>
      </w:tr>
      <w:tr w:rsidR="00BA15CB" w:rsidRPr="005F099D" w14:paraId="5B3A49D9"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4C754C8D"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4B06A3CD"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L2</w:t>
            </w:r>
          </w:p>
        </w:tc>
        <w:tc>
          <w:tcPr>
            <w:tcW w:w="1783" w:type="dxa"/>
            <w:tcBorders>
              <w:top w:val="nil"/>
              <w:left w:val="nil"/>
              <w:bottom w:val="single" w:sz="4" w:space="0" w:color="auto"/>
              <w:right w:val="single" w:sz="4" w:space="0" w:color="auto"/>
            </w:tcBorders>
            <w:shd w:val="clear" w:color="auto" w:fill="auto"/>
            <w:noWrap/>
            <w:vAlign w:val="center"/>
            <w:hideMark/>
          </w:tcPr>
          <w:p w14:paraId="58C6BC7F"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3,656</w:t>
            </w:r>
          </w:p>
        </w:tc>
      </w:tr>
      <w:tr w:rsidR="00BA15CB" w:rsidRPr="005F099D" w14:paraId="514C6311"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662FF162"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584C177D"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L3</w:t>
            </w:r>
          </w:p>
        </w:tc>
        <w:tc>
          <w:tcPr>
            <w:tcW w:w="1783" w:type="dxa"/>
            <w:tcBorders>
              <w:top w:val="nil"/>
              <w:left w:val="nil"/>
              <w:bottom w:val="single" w:sz="4" w:space="0" w:color="auto"/>
              <w:right w:val="single" w:sz="4" w:space="0" w:color="auto"/>
            </w:tcBorders>
            <w:shd w:val="clear" w:color="000000" w:fill="C0C0C0"/>
            <w:noWrap/>
            <w:vAlign w:val="center"/>
            <w:hideMark/>
          </w:tcPr>
          <w:p w14:paraId="7A2DFCE9"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3,515</w:t>
            </w:r>
          </w:p>
        </w:tc>
      </w:tr>
      <w:tr w:rsidR="00BA15CB" w:rsidRPr="005F099D" w14:paraId="10A0DBA6" w14:textId="77777777" w:rsidTr="003F61D1">
        <w:trPr>
          <w:trHeight w:val="290"/>
          <w:jc w:val="center"/>
        </w:trPr>
        <w:tc>
          <w:tcPr>
            <w:tcW w:w="16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8156B8" w14:textId="77777777" w:rsidR="00BA15CB" w:rsidRPr="005F099D" w:rsidRDefault="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Finansal Yapı</w:t>
            </w:r>
          </w:p>
        </w:tc>
        <w:tc>
          <w:tcPr>
            <w:tcW w:w="709" w:type="dxa"/>
            <w:tcBorders>
              <w:top w:val="nil"/>
              <w:left w:val="nil"/>
              <w:bottom w:val="single" w:sz="4" w:space="0" w:color="auto"/>
              <w:right w:val="single" w:sz="4" w:space="0" w:color="auto"/>
            </w:tcBorders>
            <w:shd w:val="clear" w:color="auto" w:fill="auto"/>
            <w:noWrap/>
            <w:vAlign w:val="center"/>
            <w:hideMark/>
          </w:tcPr>
          <w:p w14:paraId="4EE8BEFD"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F1</w:t>
            </w:r>
          </w:p>
        </w:tc>
        <w:tc>
          <w:tcPr>
            <w:tcW w:w="1783" w:type="dxa"/>
            <w:tcBorders>
              <w:top w:val="nil"/>
              <w:left w:val="nil"/>
              <w:bottom w:val="single" w:sz="4" w:space="0" w:color="auto"/>
              <w:right w:val="single" w:sz="4" w:space="0" w:color="auto"/>
            </w:tcBorders>
            <w:shd w:val="clear" w:color="auto" w:fill="auto"/>
            <w:noWrap/>
            <w:vAlign w:val="center"/>
            <w:hideMark/>
          </w:tcPr>
          <w:p w14:paraId="51F3CA33"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5,134</w:t>
            </w:r>
          </w:p>
        </w:tc>
      </w:tr>
      <w:tr w:rsidR="00BA15CB" w:rsidRPr="005F099D" w14:paraId="571C4D31"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06172FF9"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42980D91"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F2</w:t>
            </w:r>
          </w:p>
        </w:tc>
        <w:tc>
          <w:tcPr>
            <w:tcW w:w="1783" w:type="dxa"/>
            <w:tcBorders>
              <w:top w:val="nil"/>
              <w:left w:val="nil"/>
              <w:bottom w:val="single" w:sz="4" w:space="0" w:color="auto"/>
              <w:right w:val="single" w:sz="4" w:space="0" w:color="auto"/>
            </w:tcBorders>
            <w:shd w:val="clear" w:color="000000" w:fill="C0C0C0"/>
            <w:noWrap/>
            <w:vAlign w:val="center"/>
            <w:hideMark/>
          </w:tcPr>
          <w:p w14:paraId="5E4D50A9"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6,276</w:t>
            </w:r>
          </w:p>
        </w:tc>
      </w:tr>
      <w:tr w:rsidR="00BA15CB" w:rsidRPr="005F099D" w14:paraId="0458A248"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73CA3CEB"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309007B2"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F3</w:t>
            </w:r>
          </w:p>
        </w:tc>
        <w:tc>
          <w:tcPr>
            <w:tcW w:w="1783" w:type="dxa"/>
            <w:tcBorders>
              <w:top w:val="nil"/>
              <w:left w:val="nil"/>
              <w:bottom w:val="single" w:sz="4" w:space="0" w:color="auto"/>
              <w:right w:val="single" w:sz="4" w:space="0" w:color="auto"/>
            </w:tcBorders>
            <w:shd w:val="clear" w:color="auto" w:fill="auto"/>
            <w:noWrap/>
            <w:vAlign w:val="center"/>
            <w:hideMark/>
          </w:tcPr>
          <w:p w14:paraId="208408F7"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3,084</w:t>
            </w:r>
          </w:p>
        </w:tc>
      </w:tr>
      <w:tr w:rsidR="00BA15CB" w:rsidRPr="005F099D" w14:paraId="5D9F1A18"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5756609F"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27C5A402"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F4</w:t>
            </w:r>
          </w:p>
        </w:tc>
        <w:tc>
          <w:tcPr>
            <w:tcW w:w="1783" w:type="dxa"/>
            <w:tcBorders>
              <w:top w:val="nil"/>
              <w:left w:val="nil"/>
              <w:bottom w:val="single" w:sz="4" w:space="0" w:color="auto"/>
              <w:right w:val="single" w:sz="4" w:space="0" w:color="auto"/>
            </w:tcBorders>
            <w:shd w:val="clear" w:color="000000" w:fill="C0C0C0"/>
            <w:noWrap/>
            <w:vAlign w:val="center"/>
            <w:hideMark/>
          </w:tcPr>
          <w:p w14:paraId="643197F2"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5,254</w:t>
            </w:r>
          </w:p>
        </w:tc>
      </w:tr>
      <w:tr w:rsidR="00BA15CB" w:rsidRPr="005F099D" w14:paraId="1B696A78"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3BB8FC3C"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42B16AC1"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F5</w:t>
            </w:r>
          </w:p>
        </w:tc>
        <w:tc>
          <w:tcPr>
            <w:tcW w:w="1783" w:type="dxa"/>
            <w:tcBorders>
              <w:top w:val="nil"/>
              <w:left w:val="nil"/>
              <w:bottom w:val="single" w:sz="4" w:space="0" w:color="auto"/>
              <w:right w:val="single" w:sz="4" w:space="0" w:color="auto"/>
            </w:tcBorders>
            <w:shd w:val="clear" w:color="auto" w:fill="auto"/>
            <w:noWrap/>
            <w:vAlign w:val="center"/>
            <w:hideMark/>
          </w:tcPr>
          <w:p w14:paraId="2B59499A"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5,753</w:t>
            </w:r>
          </w:p>
        </w:tc>
      </w:tr>
      <w:tr w:rsidR="00BA15CB" w:rsidRPr="005F099D" w14:paraId="247C81EA"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3626490C"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75CD27D3"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F6</w:t>
            </w:r>
          </w:p>
        </w:tc>
        <w:tc>
          <w:tcPr>
            <w:tcW w:w="1783" w:type="dxa"/>
            <w:tcBorders>
              <w:top w:val="nil"/>
              <w:left w:val="nil"/>
              <w:bottom w:val="single" w:sz="4" w:space="0" w:color="auto"/>
              <w:right w:val="single" w:sz="4" w:space="0" w:color="auto"/>
            </w:tcBorders>
            <w:shd w:val="clear" w:color="000000" w:fill="C0C0C0"/>
            <w:noWrap/>
            <w:vAlign w:val="center"/>
            <w:hideMark/>
          </w:tcPr>
          <w:p w14:paraId="5A7DBB04"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4,952</w:t>
            </w:r>
          </w:p>
        </w:tc>
      </w:tr>
      <w:tr w:rsidR="00BA15CB" w:rsidRPr="005F099D" w14:paraId="596FC0A5"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5790B257"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6516A69E"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F7</w:t>
            </w:r>
          </w:p>
        </w:tc>
        <w:tc>
          <w:tcPr>
            <w:tcW w:w="1783" w:type="dxa"/>
            <w:tcBorders>
              <w:top w:val="nil"/>
              <w:left w:val="nil"/>
              <w:bottom w:val="single" w:sz="4" w:space="0" w:color="auto"/>
              <w:right w:val="single" w:sz="4" w:space="0" w:color="auto"/>
            </w:tcBorders>
            <w:shd w:val="clear" w:color="auto" w:fill="auto"/>
            <w:noWrap/>
            <w:vAlign w:val="center"/>
            <w:hideMark/>
          </w:tcPr>
          <w:p w14:paraId="3102F4A2"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5,753</w:t>
            </w:r>
          </w:p>
        </w:tc>
      </w:tr>
      <w:tr w:rsidR="00BA15CB" w:rsidRPr="005F099D" w14:paraId="3D69AC47" w14:textId="77777777" w:rsidTr="003F61D1">
        <w:trPr>
          <w:trHeight w:val="290"/>
          <w:jc w:val="center"/>
        </w:trPr>
        <w:tc>
          <w:tcPr>
            <w:tcW w:w="1645"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2F3E52F5" w14:textId="77777777" w:rsidR="00BA15CB" w:rsidRPr="005F099D" w:rsidRDefault="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Verimlilik</w:t>
            </w:r>
          </w:p>
        </w:tc>
        <w:tc>
          <w:tcPr>
            <w:tcW w:w="709" w:type="dxa"/>
            <w:tcBorders>
              <w:top w:val="nil"/>
              <w:left w:val="nil"/>
              <w:bottom w:val="single" w:sz="4" w:space="0" w:color="auto"/>
              <w:right w:val="single" w:sz="4" w:space="0" w:color="auto"/>
            </w:tcBorders>
            <w:shd w:val="clear" w:color="000000" w:fill="C0C0C0"/>
            <w:noWrap/>
            <w:vAlign w:val="center"/>
            <w:hideMark/>
          </w:tcPr>
          <w:p w14:paraId="050152C1"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V1</w:t>
            </w:r>
          </w:p>
        </w:tc>
        <w:tc>
          <w:tcPr>
            <w:tcW w:w="1783" w:type="dxa"/>
            <w:tcBorders>
              <w:top w:val="nil"/>
              <w:left w:val="nil"/>
              <w:bottom w:val="single" w:sz="4" w:space="0" w:color="auto"/>
              <w:right w:val="single" w:sz="4" w:space="0" w:color="auto"/>
            </w:tcBorders>
            <w:shd w:val="clear" w:color="000000" w:fill="C0C0C0"/>
            <w:noWrap/>
            <w:vAlign w:val="center"/>
            <w:hideMark/>
          </w:tcPr>
          <w:p w14:paraId="1ED0701C"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3,627</w:t>
            </w:r>
          </w:p>
        </w:tc>
      </w:tr>
      <w:tr w:rsidR="00BA15CB" w:rsidRPr="005F099D" w14:paraId="283B56A9"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1A02EBEC"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7D218530"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V2</w:t>
            </w:r>
          </w:p>
        </w:tc>
        <w:tc>
          <w:tcPr>
            <w:tcW w:w="1783" w:type="dxa"/>
            <w:tcBorders>
              <w:top w:val="nil"/>
              <w:left w:val="nil"/>
              <w:bottom w:val="single" w:sz="4" w:space="0" w:color="auto"/>
              <w:right w:val="single" w:sz="4" w:space="0" w:color="auto"/>
            </w:tcBorders>
            <w:shd w:val="clear" w:color="auto" w:fill="auto"/>
            <w:noWrap/>
            <w:vAlign w:val="center"/>
            <w:hideMark/>
          </w:tcPr>
          <w:p w14:paraId="09FF7515"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4,932</w:t>
            </w:r>
          </w:p>
        </w:tc>
      </w:tr>
      <w:tr w:rsidR="00BA15CB" w:rsidRPr="005F099D" w14:paraId="020308C5"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0778556F"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2E72341B"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V3</w:t>
            </w:r>
          </w:p>
        </w:tc>
        <w:tc>
          <w:tcPr>
            <w:tcW w:w="1783" w:type="dxa"/>
            <w:tcBorders>
              <w:top w:val="nil"/>
              <w:left w:val="nil"/>
              <w:bottom w:val="single" w:sz="4" w:space="0" w:color="auto"/>
              <w:right w:val="single" w:sz="4" w:space="0" w:color="auto"/>
            </w:tcBorders>
            <w:shd w:val="clear" w:color="000000" w:fill="C0C0C0"/>
            <w:noWrap/>
            <w:vAlign w:val="center"/>
            <w:hideMark/>
          </w:tcPr>
          <w:p w14:paraId="6E45ACCC"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4,977</w:t>
            </w:r>
          </w:p>
        </w:tc>
      </w:tr>
      <w:tr w:rsidR="00BA15CB" w:rsidRPr="005F099D" w14:paraId="0DD5B535"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49742E61"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09241DA7"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V4</w:t>
            </w:r>
          </w:p>
        </w:tc>
        <w:tc>
          <w:tcPr>
            <w:tcW w:w="1783" w:type="dxa"/>
            <w:tcBorders>
              <w:top w:val="nil"/>
              <w:left w:val="nil"/>
              <w:bottom w:val="single" w:sz="4" w:space="0" w:color="auto"/>
              <w:right w:val="single" w:sz="4" w:space="0" w:color="auto"/>
            </w:tcBorders>
            <w:shd w:val="clear" w:color="auto" w:fill="auto"/>
            <w:noWrap/>
            <w:vAlign w:val="center"/>
            <w:hideMark/>
          </w:tcPr>
          <w:p w14:paraId="4992550D"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5,805</w:t>
            </w:r>
          </w:p>
        </w:tc>
      </w:tr>
      <w:tr w:rsidR="00BA15CB" w:rsidRPr="005F099D" w14:paraId="02B1C0E7"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5A9571CB"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323B53C9"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V5</w:t>
            </w:r>
          </w:p>
        </w:tc>
        <w:tc>
          <w:tcPr>
            <w:tcW w:w="1783" w:type="dxa"/>
            <w:tcBorders>
              <w:top w:val="nil"/>
              <w:left w:val="nil"/>
              <w:bottom w:val="single" w:sz="4" w:space="0" w:color="auto"/>
              <w:right w:val="single" w:sz="4" w:space="0" w:color="auto"/>
            </w:tcBorders>
            <w:shd w:val="clear" w:color="000000" w:fill="C0C0C0"/>
            <w:noWrap/>
            <w:vAlign w:val="center"/>
            <w:hideMark/>
          </w:tcPr>
          <w:p w14:paraId="290A1419"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3,965</w:t>
            </w:r>
          </w:p>
        </w:tc>
      </w:tr>
      <w:tr w:rsidR="00BA15CB" w:rsidRPr="005F099D" w14:paraId="6B6473A9"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78420BC5"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18CA8B11"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V6</w:t>
            </w:r>
          </w:p>
        </w:tc>
        <w:tc>
          <w:tcPr>
            <w:tcW w:w="1783" w:type="dxa"/>
            <w:tcBorders>
              <w:top w:val="nil"/>
              <w:left w:val="nil"/>
              <w:bottom w:val="single" w:sz="4" w:space="0" w:color="auto"/>
              <w:right w:val="single" w:sz="4" w:space="0" w:color="auto"/>
            </w:tcBorders>
            <w:shd w:val="clear" w:color="auto" w:fill="auto"/>
            <w:noWrap/>
            <w:vAlign w:val="center"/>
            <w:hideMark/>
          </w:tcPr>
          <w:p w14:paraId="2D45D761"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4,93</w:t>
            </w:r>
          </w:p>
        </w:tc>
      </w:tr>
      <w:tr w:rsidR="00BA15CB" w:rsidRPr="005F099D" w14:paraId="3D8AC2A0"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07B608EB"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6D80CFD9"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V7</w:t>
            </w:r>
          </w:p>
        </w:tc>
        <w:tc>
          <w:tcPr>
            <w:tcW w:w="1783" w:type="dxa"/>
            <w:tcBorders>
              <w:top w:val="nil"/>
              <w:left w:val="nil"/>
              <w:bottom w:val="single" w:sz="4" w:space="0" w:color="auto"/>
              <w:right w:val="single" w:sz="4" w:space="0" w:color="auto"/>
            </w:tcBorders>
            <w:shd w:val="clear" w:color="000000" w:fill="C0C0C0"/>
            <w:noWrap/>
            <w:vAlign w:val="center"/>
            <w:hideMark/>
          </w:tcPr>
          <w:p w14:paraId="01B2A5AE"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5,329</w:t>
            </w:r>
          </w:p>
        </w:tc>
      </w:tr>
      <w:tr w:rsidR="00BA15CB" w:rsidRPr="005F099D" w14:paraId="02A7E5C5"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0F5959BC" w14:textId="77777777" w:rsidR="00BA15CB" w:rsidRPr="005F099D" w:rsidRDefault="00BA15CB" w:rsidP="003F61D1">
            <w:pPr>
              <w:spacing w:after="0" w:line="240" w:lineRule="auto"/>
              <w:jc w:val="center"/>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71D43119"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V8</w:t>
            </w:r>
          </w:p>
        </w:tc>
        <w:tc>
          <w:tcPr>
            <w:tcW w:w="1783" w:type="dxa"/>
            <w:tcBorders>
              <w:top w:val="nil"/>
              <w:left w:val="nil"/>
              <w:bottom w:val="single" w:sz="4" w:space="0" w:color="auto"/>
              <w:right w:val="single" w:sz="4" w:space="0" w:color="auto"/>
            </w:tcBorders>
            <w:shd w:val="clear" w:color="auto" w:fill="auto"/>
            <w:noWrap/>
            <w:vAlign w:val="center"/>
            <w:hideMark/>
          </w:tcPr>
          <w:p w14:paraId="746C87F0"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5,624</w:t>
            </w:r>
          </w:p>
        </w:tc>
      </w:tr>
      <w:tr w:rsidR="00BA15CB" w:rsidRPr="005F099D" w14:paraId="65AF0802" w14:textId="77777777" w:rsidTr="003F61D1">
        <w:trPr>
          <w:trHeight w:val="290"/>
          <w:jc w:val="center"/>
        </w:trPr>
        <w:tc>
          <w:tcPr>
            <w:tcW w:w="16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267979" w14:textId="138DBD4D" w:rsidR="00BA15CB" w:rsidRPr="005F099D" w:rsidRDefault="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w:t>
            </w:r>
            <w:r w:rsidR="005578A4" w:rsidRPr="005F099D">
              <w:rPr>
                <w:rFonts w:ascii="Times New Roman" w:eastAsia="Times New Roman" w:hAnsi="Times New Roman" w:cs="Times New Roman"/>
                <w:b/>
                <w:bCs/>
                <w:lang w:eastAsia="tr-TR"/>
              </w:rPr>
              <w:t>â</w:t>
            </w:r>
            <w:r w:rsidRPr="005F099D">
              <w:rPr>
                <w:rFonts w:ascii="Times New Roman" w:eastAsia="Times New Roman" w:hAnsi="Times New Roman" w:cs="Times New Roman"/>
                <w:b/>
                <w:bCs/>
                <w:lang w:eastAsia="tr-TR"/>
              </w:rPr>
              <w:t>rlılık</w:t>
            </w:r>
          </w:p>
        </w:tc>
        <w:tc>
          <w:tcPr>
            <w:tcW w:w="709" w:type="dxa"/>
            <w:tcBorders>
              <w:top w:val="nil"/>
              <w:left w:val="nil"/>
              <w:bottom w:val="single" w:sz="4" w:space="0" w:color="auto"/>
              <w:right w:val="single" w:sz="4" w:space="0" w:color="auto"/>
            </w:tcBorders>
            <w:shd w:val="clear" w:color="000000" w:fill="C0C0C0"/>
            <w:noWrap/>
            <w:vAlign w:val="center"/>
            <w:hideMark/>
          </w:tcPr>
          <w:p w14:paraId="250F1F08"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K1</w:t>
            </w:r>
          </w:p>
        </w:tc>
        <w:tc>
          <w:tcPr>
            <w:tcW w:w="1783" w:type="dxa"/>
            <w:tcBorders>
              <w:top w:val="nil"/>
              <w:left w:val="nil"/>
              <w:bottom w:val="single" w:sz="4" w:space="0" w:color="auto"/>
              <w:right w:val="single" w:sz="4" w:space="0" w:color="auto"/>
            </w:tcBorders>
            <w:shd w:val="clear" w:color="000000" w:fill="C0C0C0"/>
            <w:noWrap/>
            <w:vAlign w:val="center"/>
            <w:hideMark/>
          </w:tcPr>
          <w:p w14:paraId="50263AEA"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4,907</w:t>
            </w:r>
          </w:p>
        </w:tc>
      </w:tr>
      <w:tr w:rsidR="00BA15CB" w:rsidRPr="005F099D" w14:paraId="472964EA"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06D32F3D" w14:textId="77777777" w:rsidR="00BA15CB" w:rsidRPr="005F099D" w:rsidRDefault="00BA15CB" w:rsidP="00BA15CB">
            <w:pPr>
              <w:spacing w:after="0" w:line="240" w:lineRule="auto"/>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6EC7E9F6"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K2</w:t>
            </w:r>
          </w:p>
        </w:tc>
        <w:tc>
          <w:tcPr>
            <w:tcW w:w="1783" w:type="dxa"/>
            <w:tcBorders>
              <w:top w:val="nil"/>
              <w:left w:val="nil"/>
              <w:bottom w:val="single" w:sz="4" w:space="0" w:color="auto"/>
              <w:right w:val="single" w:sz="4" w:space="0" w:color="auto"/>
            </w:tcBorders>
            <w:shd w:val="clear" w:color="auto" w:fill="auto"/>
            <w:noWrap/>
            <w:vAlign w:val="center"/>
            <w:hideMark/>
          </w:tcPr>
          <w:p w14:paraId="0667620E"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9,942</w:t>
            </w:r>
          </w:p>
        </w:tc>
      </w:tr>
      <w:tr w:rsidR="00BA15CB" w:rsidRPr="005F099D" w14:paraId="69927824"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1A1136D5" w14:textId="77777777" w:rsidR="00BA15CB" w:rsidRPr="005F099D" w:rsidRDefault="00BA15CB" w:rsidP="00BA15CB">
            <w:pPr>
              <w:spacing w:after="0" w:line="240" w:lineRule="auto"/>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21714A58"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K3</w:t>
            </w:r>
          </w:p>
        </w:tc>
        <w:tc>
          <w:tcPr>
            <w:tcW w:w="1783" w:type="dxa"/>
            <w:tcBorders>
              <w:top w:val="nil"/>
              <w:left w:val="nil"/>
              <w:bottom w:val="single" w:sz="4" w:space="0" w:color="auto"/>
              <w:right w:val="single" w:sz="4" w:space="0" w:color="auto"/>
            </w:tcBorders>
            <w:shd w:val="clear" w:color="000000" w:fill="C0C0C0"/>
            <w:noWrap/>
            <w:vAlign w:val="center"/>
            <w:hideMark/>
          </w:tcPr>
          <w:p w14:paraId="123DD7F4"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4,906</w:t>
            </w:r>
          </w:p>
        </w:tc>
      </w:tr>
      <w:tr w:rsidR="00BA15CB" w:rsidRPr="005F099D" w14:paraId="1DB20570"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3317E860" w14:textId="77777777" w:rsidR="00BA15CB" w:rsidRPr="005F099D" w:rsidRDefault="00BA15CB" w:rsidP="00BA15CB">
            <w:pPr>
              <w:spacing w:after="0" w:line="240" w:lineRule="auto"/>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373A88E9"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K4</w:t>
            </w:r>
          </w:p>
        </w:tc>
        <w:tc>
          <w:tcPr>
            <w:tcW w:w="1783" w:type="dxa"/>
            <w:tcBorders>
              <w:top w:val="nil"/>
              <w:left w:val="nil"/>
              <w:bottom w:val="single" w:sz="4" w:space="0" w:color="auto"/>
              <w:right w:val="single" w:sz="4" w:space="0" w:color="auto"/>
            </w:tcBorders>
            <w:shd w:val="clear" w:color="auto" w:fill="auto"/>
            <w:noWrap/>
            <w:vAlign w:val="center"/>
            <w:hideMark/>
          </w:tcPr>
          <w:p w14:paraId="5BA32AE9"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4,942</w:t>
            </w:r>
          </w:p>
        </w:tc>
      </w:tr>
      <w:tr w:rsidR="00BA15CB" w:rsidRPr="005F099D" w14:paraId="4FFBB6C4"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51875687" w14:textId="77777777" w:rsidR="00BA15CB" w:rsidRPr="005F099D" w:rsidRDefault="00BA15CB" w:rsidP="00BA15CB">
            <w:pPr>
              <w:spacing w:after="0" w:line="240" w:lineRule="auto"/>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000000" w:fill="C0C0C0"/>
            <w:noWrap/>
            <w:vAlign w:val="center"/>
            <w:hideMark/>
          </w:tcPr>
          <w:p w14:paraId="500F65C3"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K5</w:t>
            </w:r>
          </w:p>
        </w:tc>
        <w:tc>
          <w:tcPr>
            <w:tcW w:w="1783" w:type="dxa"/>
            <w:tcBorders>
              <w:top w:val="nil"/>
              <w:left w:val="nil"/>
              <w:bottom w:val="single" w:sz="4" w:space="0" w:color="auto"/>
              <w:right w:val="single" w:sz="4" w:space="0" w:color="auto"/>
            </w:tcBorders>
            <w:shd w:val="clear" w:color="000000" w:fill="C0C0C0"/>
            <w:noWrap/>
            <w:vAlign w:val="center"/>
            <w:hideMark/>
          </w:tcPr>
          <w:p w14:paraId="79BFD92E"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4,948</w:t>
            </w:r>
          </w:p>
        </w:tc>
      </w:tr>
      <w:tr w:rsidR="00BA15CB" w:rsidRPr="005F099D" w14:paraId="43CD3771" w14:textId="77777777" w:rsidTr="003F61D1">
        <w:trPr>
          <w:trHeight w:val="290"/>
          <w:jc w:val="center"/>
        </w:trPr>
        <w:tc>
          <w:tcPr>
            <w:tcW w:w="1645" w:type="dxa"/>
            <w:vMerge/>
            <w:tcBorders>
              <w:top w:val="nil"/>
              <w:left w:val="single" w:sz="4" w:space="0" w:color="auto"/>
              <w:bottom w:val="single" w:sz="4" w:space="0" w:color="auto"/>
              <w:right w:val="single" w:sz="4" w:space="0" w:color="auto"/>
            </w:tcBorders>
            <w:vAlign w:val="center"/>
            <w:hideMark/>
          </w:tcPr>
          <w:p w14:paraId="069F5D31" w14:textId="77777777" w:rsidR="00BA15CB" w:rsidRPr="005F099D" w:rsidRDefault="00BA15CB" w:rsidP="00BA15CB">
            <w:pPr>
              <w:spacing w:after="0" w:line="240" w:lineRule="auto"/>
              <w:rPr>
                <w:rFonts w:ascii="Times New Roman" w:eastAsia="Times New Roman" w:hAnsi="Times New Roman" w:cs="Times New Roman"/>
                <w:b/>
                <w:bCs/>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2AC6C811"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K6</w:t>
            </w:r>
          </w:p>
        </w:tc>
        <w:tc>
          <w:tcPr>
            <w:tcW w:w="1783" w:type="dxa"/>
            <w:tcBorders>
              <w:top w:val="nil"/>
              <w:left w:val="nil"/>
              <w:bottom w:val="single" w:sz="4" w:space="0" w:color="auto"/>
              <w:right w:val="single" w:sz="4" w:space="0" w:color="auto"/>
            </w:tcBorders>
            <w:shd w:val="clear" w:color="auto" w:fill="auto"/>
            <w:noWrap/>
            <w:vAlign w:val="center"/>
            <w:hideMark/>
          </w:tcPr>
          <w:p w14:paraId="26F5EE8C"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12,778</w:t>
            </w:r>
          </w:p>
        </w:tc>
      </w:tr>
      <w:tr w:rsidR="00BA15CB" w:rsidRPr="005F099D" w14:paraId="317804FD" w14:textId="77777777" w:rsidTr="003F61D1">
        <w:trPr>
          <w:trHeight w:val="290"/>
          <w:jc w:val="center"/>
        </w:trPr>
        <w:tc>
          <w:tcPr>
            <w:tcW w:w="2354"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310B0250" w14:textId="77777777" w:rsidR="00FC319E"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Endeks Puanı</w:t>
            </w:r>
            <w:r w:rsidR="00384D3F" w:rsidRPr="005F099D">
              <w:rPr>
                <w:rFonts w:ascii="Times New Roman" w:eastAsia="Times New Roman" w:hAnsi="Times New Roman" w:cs="Times New Roman"/>
                <w:b/>
                <w:bCs/>
                <w:lang w:eastAsia="tr-TR"/>
              </w:rPr>
              <w:t xml:space="preserve"> </w:t>
            </w:r>
          </w:p>
          <w:p w14:paraId="32D4C7F0" w14:textId="0E648A9C" w:rsidR="00BA15CB" w:rsidRPr="005F099D" w:rsidRDefault="00384D3F"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lang w:eastAsia="tr-TR"/>
              </w:rPr>
              <w:t>(</w:t>
            </w:r>
            <w:r w:rsidRPr="005F099D">
              <w:rPr>
                <w:rFonts w:ascii="Times New Roman" w:hAnsi="Times New Roman" w:cs="Times New Roman"/>
                <w:position w:val="-28"/>
              </w:rPr>
              <w:object w:dxaOrig="639" w:dyaOrig="680" w14:anchorId="2092163A">
                <v:shape id="_x0000_i1059" type="#_x0000_t75" style="width:31.7pt;height:35.15pt" o:ole="">
                  <v:imagedata r:id="rId74" o:title=""/>
                </v:shape>
                <o:OLEObject Type="Embed" ProgID="Equation.DSMT4" ShapeID="_x0000_i1059" DrawAspect="Content" ObjectID="_1561276522" r:id="rId75"/>
              </w:object>
            </w:r>
            <w:r w:rsidRPr="005F099D">
              <w:rPr>
                <w:rFonts w:ascii="Times New Roman" w:hAnsi="Times New Roman" w:cs="Times New Roman"/>
              </w:rPr>
              <w:t>)</w:t>
            </w:r>
          </w:p>
        </w:tc>
        <w:tc>
          <w:tcPr>
            <w:tcW w:w="1783" w:type="dxa"/>
            <w:tcBorders>
              <w:top w:val="nil"/>
              <w:left w:val="nil"/>
              <w:bottom w:val="single" w:sz="4" w:space="0" w:color="auto"/>
              <w:right w:val="single" w:sz="4" w:space="0" w:color="auto"/>
            </w:tcBorders>
            <w:shd w:val="clear" w:color="000000" w:fill="C0C0C0"/>
            <w:noWrap/>
            <w:vAlign w:val="center"/>
            <w:hideMark/>
          </w:tcPr>
          <w:p w14:paraId="28070C85" w14:textId="77777777" w:rsidR="00BA15CB" w:rsidRPr="005F099D" w:rsidRDefault="00BA15CB" w:rsidP="00BA15CB">
            <w:pPr>
              <w:spacing w:after="0" w:line="240" w:lineRule="auto"/>
              <w:jc w:val="center"/>
              <w:rPr>
                <w:rFonts w:ascii="Times New Roman" w:eastAsia="Times New Roman" w:hAnsi="Times New Roman" w:cs="Times New Roman"/>
                <w:b/>
                <w:bCs/>
                <w:lang w:eastAsia="tr-TR"/>
              </w:rPr>
            </w:pPr>
            <w:r w:rsidRPr="005F099D">
              <w:rPr>
                <w:rFonts w:ascii="Times New Roman" w:eastAsia="Times New Roman" w:hAnsi="Times New Roman" w:cs="Times New Roman"/>
                <w:b/>
                <w:bCs/>
                <w:lang w:eastAsia="tr-TR"/>
              </w:rPr>
              <w:t>129,854</w:t>
            </w:r>
          </w:p>
        </w:tc>
      </w:tr>
    </w:tbl>
    <w:p w14:paraId="6D474CDE" w14:textId="6585055E" w:rsidR="004A4D29" w:rsidRPr="005F099D" w:rsidRDefault="00040765" w:rsidP="003F61D1">
      <w:pPr>
        <w:spacing w:before="240" w:after="120" w:line="240" w:lineRule="auto"/>
        <w:rPr>
          <w:rFonts w:ascii="Times New Roman" w:hAnsi="Times New Roman" w:cs="Times New Roman"/>
          <w:b/>
          <w:sz w:val="24"/>
        </w:rPr>
      </w:pPr>
      <w:r w:rsidRPr="005F099D">
        <w:rPr>
          <w:rFonts w:ascii="Times New Roman" w:hAnsi="Times New Roman" w:cs="Times New Roman"/>
          <w:b/>
          <w:sz w:val="24"/>
        </w:rPr>
        <w:t>7</w:t>
      </w:r>
      <w:r w:rsidR="004A4D29" w:rsidRPr="005F099D">
        <w:rPr>
          <w:rFonts w:ascii="Times New Roman" w:hAnsi="Times New Roman" w:cs="Times New Roman"/>
          <w:b/>
          <w:sz w:val="24"/>
        </w:rPr>
        <w:t xml:space="preserve">. </w:t>
      </w:r>
      <w:r w:rsidR="007860CF" w:rsidRPr="005F099D">
        <w:rPr>
          <w:rFonts w:ascii="Times New Roman" w:hAnsi="Times New Roman" w:cs="Times New Roman"/>
          <w:b/>
          <w:sz w:val="24"/>
        </w:rPr>
        <w:t xml:space="preserve">Aşama: </w:t>
      </w:r>
      <w:r w:rsidR="00375B23" w:rsidRPr="005F099D">
        <w:rPr>
          <w:rFonts w:ascii="Times New Roman" w:hAnsi="Times New Roman" w:cs="Times New Roman"/>
          <w:b/>
          <w:sz w:val="24"/>
        </w:rPr>
        <w:t xml:space="preserve">Endeks </w:t>
      </w:r>
      <w:r w:rsidR="00A618D6" w:rsidRPr="005F099D">
        <w:rPr>
          <w:rFonts w:ascii="Times New Roman" w:hAnsi="Times New Roman" w:cs="Times New Roman"/>
          <w:b/>
          <w:sz w:val="24"/>
        </w:rPr>
        <w:t>p</w:t>
      </w:r>
      <w:r w:rsidR="00375B23" w:rsidRPr="005F099D">
        <w:rPr>
          <w:rFonts w:ascii="Times New Roman" w:hAnsi="Times New Roman" w:cs="Times New Roman"/>
          <w:b/>
          <w:sz w:val="24"/>
        </w:rPr>
        <w:t>uanlarının hesaplanması</w:t>
      </w:r>
    </w:p>
    <w:p w14:paraId="46CC6BE3" w14:textId="2CF44BE7" w:rsidR="00375B23" w:rsidRPr="005F099D" w:rsidRDefault="00375B23"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5. aşamanın sonunda, her bir OSB’nin her bir satırda yer alan oran değerleri toplanarak o OSB’nin toplam puanı hesapla</w:t>
      </w:r>
      <w:r w:rsidR="00ED2873" w:rsidRPr="005F099D">
        <w:rPr>
          <w:rFonts w:ascii="Times New Roman" w:hAnsi="Times New Roman" w:cs="Times New Roman"/>
          <w:sz w:val="24"/>
          <w:szCs w:val="24"/>
        </w:rPr>
        <w:t>nmıştır</w:t>
      </w:r>
      <w:r w:rsidRPr="005F099D">
        <w:rPr>
          <w:rFonts w:ascii="Times New Roman" w:hAnsi="Times New Roman" w:cs="Times New Roman"/>
          <w:sz w:val="24"/>
          <w:szCs w:val="24"/>
        </w:rPr>
        <w:t>. OSB toplam puanı genel endeks puanına oranlanıp 100 ile çarpılm</w:t>
      </w:r>
      <w:r w:rsidR="00ED2873" w:rsidRPr="005F099D">
        <w:rPr>
          <w:rFonts w:ascii="Times New Roman" w:hAnsi="Times New Roman" w:cs="Times New Roman"/>
          <w:sz w:val="24"/>
          <w:szCs w:val="24"/>
        </w:rPr>
        <w:t xml:space="preserve">ası sonucu OSB’nin endeks puanına ulaşılmıştır. </w:t>
      </w:r>
      <w:r w:rsidRPr="005F099D">
        <w:rPr>
          <w:rFonts w:ascii="Times New Roman" w:hAnsi="Times New Roman" w:cs="Times New Roman"/>
          <w:sz w:val="24"/>
          <w:szCs w:val="24"/>
        </w:rPr>
        <w:t>Burada, OSB toplam puanının endeks referans değerlerinin toplamına bölünerek 100 ile çarpılması sonucu ortaya çıkan “</w:t>
      </w:r>
      <w:r w:rsidRPr="005F099D">
        <w:rPr>
          <w:rFonts w:ascii="Times New Roman" w:hAnsi="Times New Roman" w:cs="Times New Roman"/>
          <w:i/>
          <w:sz w:val="24"/>
          <w:szCs w:val="24"/>
        </w:rPr>
        <w:t xml:space="preserve">Bulut </w:t>
      </w:r>
      <w:r w:rsidRPr="005F099D">
        <w:rPr>
          <w:rFonts w:ascii="Times New Roman" w:hAnsi="Times New Roman" w:cs="Times New Roman"/>
          <w:sz w:val="24"/>
          <w:szCs w:val="24"/>
        </w:rPr>
        <w:t>Performans Endeksi”</w:t>
      </w:r>
      <w:r w:rsidR="00ED2873" w:rsidRPr="005F099D">
        <w:rPr>
          <w:rFonts w:ascii="Times New Roman" w:hAnsi="Times New Roman" w:cs="Times New Roman"/>
          <w:sz w:val="24"/>
          <w:szCs w:val="24"/>
        </w:rPr>
        <w:t xml:space="preserve"> puanları bulunarak Çizelge </w:t>
      </w:r>
      <w:r w:rsidR="00272B35">
        <w:rPr>
          <w:rFonts w:ascii="Times New Roman" w:hAnsi="Times New Roman" w:cs="Times New Roman"/>
          <w:sz w:val="24"/>
          <w:szCs w:val="24"/>
        </w:rPr>
        <w:t>10</w:t>
      </w:r>
      <w:r w:rsidR="00ED2873" w:rsidRPr="005F099D">
        <w:rPr>
          <w:rFonts w:ascii="Times New Roman" w:hAnsi="Times New Roman" w:cs="Times New Roman"/>
          <w:sz w:val="24"/>
          <w:szCs w:val="24"/>
        </w:rPr>
        <w:t>’da gösterilmiştir.</w:t>
      </w:r>
    </w:p>
    <w:p w14:paraId="5A73963E" w14:textId="21519865" w:rsidR="00CA05F9" w:rsidRPr="00272B35" w:rsidRDefault="00715294" w:rsidP="003F61D1">
      <w:pPr>
        <w:spacing w:after="0"/>
        <w:jc w:val="center"/>
        <w:rPr>
          <w:rFonts w:ascii="Times New Roman" w:hAnsi="Times New Roman" w:cs="Times New Roman"/>
        </w:rPr>
      </w:pPr>
      <w:r w:rsidRPr="005F099D">
        <w:rPr>
          <w:rFonts w:ascii="Times New Roman" w:hAnsi="Times New Roman" w:cs="Times New Roman"/>
          <w:b/>
          <w:sz w:val="24"/>
        </w:rPr>
        <w:t xml:space="preserve">Çizelge </w:t>
      </w:r>
      <w:r w:rsidR="00272B35">
        <w:rPr>
          <w:rFonts w:ascii="Times New Roman" w:hAnsi="Times New Roman" w:cs="Times New Roman"/>
          <w:b/>
          <w:sz w:val="24"/>
        </w:rPr>
        <w:t>10</w:t>
      </w:r>
      <w:r w:rsidR="004A4D29" w:rsidRPr="005F099D">
        <w:rPr>
          <w:rFonts w:ascii="Times New Roman" w:hAnsi="Times New Roman" w:cs="Times New Roman"/>
          <w:b/>
          <w:sz w:val="24"/>
        </w:rPr>
        <w:t xml:space="preserve">. Bulut Performans Endeks </w:t>
      </w:r>
      <w:r w:rsidR="007C59D5" w:rsidRPr="005F099D">
        <w:rPr>
          <w:rFonts w:ascii="Times New Roman" w:hAnsi="Times New Roman" w:cs="Times New Roman"/>
          <w:b/>
          <w:sz w:val="24"/>
        </w:rPr>
        <w:t>P</w:t>
      </w:r>
      <w:r w:rsidR="0053639C" w:rsidRPr="005F099D">
        <w:rPr>
          <w:rFonts w:ascii="Times New Roman" w:hAnsi="Times New Roman" w:cs="Times New Roman"/>
          <w:b/>
          <w:sz w:val="24"/>
        </w:rPr>
        <w:t>uanları</w:t>
      </w:r>
      <w:r w:rsidR="00335251" w:rsidRPr="00272B35">
        <w:rPr>
          <w:rFonts w:ascii="Times New Roman" w:hAnsi="Times New Roman" w:cs="Times New Roman"/>
          <w:position w:val="-12"/>
        </w:rPr>
        <w:object w:dxaOrig="600" w:dyaOrig="360" w14:anchorId="7E3DE24F">
          <v:shape id="_x0000_i1060" type="#_x0000_t75" style="width:29.95pt;height:17.85pt" o:ole="">
            <v:imagedata r:id="rId62" o:title=""/>
          </v:shape>
          <o:OLEObject Type="Embed" ProgID="Equation.DSMT4" ShapeID="_x0000_i1060" DrawAspect="Content" ObjectID="_1561276523" r:id="rId76"/>
        </w:object>
      </w:r>
    </w:p>
    <w:tbl>
      <w:tblPr>
        <w:tblStyle w:val="AkGlgeleme"/>
        <w:tblW w:w="5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806"/>
        <w:gridCol w:w="1485"/>
        <w:gridCol w:w="1276"/>
      </w:tblGrid>
      <w:tr w:rsidR="00423994" w:rsidRPr="005F099D" w14:paraId="02880E55" w14:textId="77777777" w:rsidTr="00950506">
        <w:trPr>
          <w:cnfStyle w:val="100000000000" w:firstRow="1" w:lastRow="0" w:firstColumn="0" w:lastColumn="0" w:oddVBand="0" w:evenVBand="0" w:oddHBand="0"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top w:val="none" w:sz="0" w:space="0" w:color="auto"/>
              <w:left w:val="none" w:sz="0" w:space="0" w:color="auto"/>
              <w:bottom w:val="none" w:sz="0" w:space="0" w:color="auto"/>
              <w:right w:val="none" w:sz="0" w:space="0" w:color="auto"/>
            </w:tcBorders>
            <w:noWrap/>
            <w:vAlign w:val="center"/>
            <w:hideMark/>
          </w:tcPr>
          <w:p w14:paraId="4E40910B"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OSB</w:t>
            </w:r>
          </w:p>
        </w:tc>
        <w:tc>
          <w:tcPr>
            <w:tcW w:w="1806" w:type="dxa"/>
            <w:tcBorders>
              <w:top w:val="none" w:sz="0" w:space="0" w:color="auto"/>
              <w:left w:val="none" w:sz="0" w:space="0" w:color="auto"/>
              <w:bottom w:val="none" w:sz="0" w:space="0" w:color="auto"/>
              <w:right w:val="none" w:sz="0" w:space="0" w:color="auto"/>
            </w:tcBorders>
            <w:noWrap/>
            <w:vAlign w:val="center"/>
            <w:hideMark/>
          </w:tcPr>
          <w:p w14:paraId="1E09324F" w14:textId="77777777" w:rsidR="00423994" w:rsidRPr="005F099D" w:rsidRDefault="00423994" w:rsidP="00423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F099D">
              <w:rPr>
                <w:rFonts w:ascii="Times New Roman" w:hAnsi="Times New Roman" w:cs="Times New Roman"/>
                <w:color w:val="auto"/>
              </w:rPr>
              <w:t xml:space="preserve">OSB Toplam </w:t>
            </w:r>
          </w:p>
          <w:p w14:paraId="61DBB5F9" w14:textId="77777777" w:rsidR="00423994" w:rsidRPr="005F099D" w:rsidRDefault="00423994" w:rsidP="00423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F099D">
              <w:rPr>
                <w:rFonts w:ascii="Times New Roman" w:hAnsi="Times New Roman" w:cs="Times New Roman"/>
                <w:color w:val="auto"/>
              </w:rPr>
              <w:t xml:space="preserve">Puanı </w:t>
            </w:r>
          </w:p>
          <w:p w14:paraId="44E0F0EA" w14:textId="60825222" w:rsidR="00423994" w:rsidRPr="005F099D" w:rsidRDefault="00952FE3" w:rsidP="00423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5F099D">
              <w:rPr>
                <w:rFonts w:ascii="Times New Roman" w:hAnsi="Times New Roman" w:cs="Times New Roman"/>
                <w:b w:val="0"/>
                <w:bCs w:val="0"/>
                <w:color w:val="auto"/>
                <w:position w:val="-28"/>
              </w:rPr>
              <w:object w:dxaOrig="740" w:dyaOrig="680" w14:anchorId="19159660">
                <v:shape id="_x0000_i1061" type="#_x0000_t75" style="width:36.85pt;height:34pt" o:ole="">
                  <v:imagedata r:id="rId77" o:title=""/>
                </v:shape>
                <o:OLEObject Type="Embed" ProgID="Equation.DSMT4" ShapeID="_x0000_i1061" DrawAspect="Content" ObjectID="_1561276524" r:id="rId78"/>
              </w:object>
            </w:r>
          </w:p>
        </w:tc>
        <w:tc>
          <w:tcPr>
            <w:tcW w:w="1485" w:type="dxa"/>
            <w:tcBorders>
              <w:top w:val="none" w:sz="0" w:space="0" w:color="auto"/>
              <w:left w:val="none" w:sz="0" w:space="0" w:color="auto"/>
              <w:bottom w:val="none" w:sz="0" w:space="0" w:color="auto"/>
              <w:right w:val="none" w:sz="0" w:space="0" w:color="auto"/>
            </w:tcBorders>
            <w:vAlign w:val="center"/>
            <w:hideMark/>
          </w:tcPr>
          <w:p w14:paraId="04872A96" w14:textId="77777777" w:rsidR="00423994" w:rsidRPr="005F099D" w:rsidRDefault="00423994" w:rsidP="00423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F099D">
              <w:rPr>
                <w:rFonts w:ascii="Times New Roman" w:hAnsi="Times New Roman" w:cs="Times New Roman"/>
                <w:color w:val="auto"/>
              </w:rPr>
              <w:t>Endeks Referans Değerler Toplamı</w:t>
            </w:r>
          </w:p>
          <w:p w14:paraId="5D64B34A" w14:textId="5A279F33" w:rsidR="00423994" w:rsidRPr="005F099D" w:rsidRDefault="00A458C9" w:rsidP="003F6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tr-TR"/>
              </w:rPr>
            </w:pPr>
            <w:r w:rsidRPr="005F099D">
              <w:rPr>
                <w:rFonts w:ascii="Times New Roman" w:hAnsi="Times New Roman" w:cs="Times New Roman"/>
                <w:b w:val="0"/>
                <w:bCs w:val="0"/>
                <w:color w:val="auto"/>
                <w:position w:val="-28"/>
                <w:sz w:val="24"/>
              </w:rPr>
              <w:object w:dxaOrig="820" w:dyaOrig="680" w14:anchorId="3537A3F9">
                <v:shape id="_x0000_i1062" type="#_x0000_t75" style="width:40.9pt;height:34pt" o:ole="">
                  <v:imagedata r:id="rId79" o:title=""/>
                </v:shape>
                <o:OLEObject Type="Embed" ProgID="Equation.DSMT4" ShapeID="_x0000_i1062" DrawAspect="Content" ObjectID="_1561276525" r:id="rId80"/>
              </w:object>
            </w:r>
          </w:p>
        </w:tc>
        <w:tc>
          <w:tcPr>
            <w:tcW w:w="1276" w:type="dxa"/>
            <w:tcBorders>
              <w:top w:val="none" w:sz="0" w:space="0" w:color="auto"/>
              <w:left w:val="none" w:sz="0" w:space="0" w:color="auto"/>
              <w:bottom w:val="none" w:sz="0" w:space="0" w:color="auto"/>
              <w:right w:val="none" w:sz="0" w:space="0" w:color="auto"/>
            </w:tcBorders>
            <w:vAlign w:val="center"/>
            <w:hideMark/>
          </w:tcPr>
          <w:p w14:paraId="7B3F146B" w14:textId="77777777" w:rsidR="00423994" w:rsidRPr="005F099D" w:rsidRDefault="00423994" w:rsidP="00423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F099D">
              <w:rPr>
                <w:rFonts w:ascii="Times New Roman" w:hAnsi="Times New Roman" w:cs="Times New Roman"/>
                <w:color w:val="auto"/>
              </w:rPr>
              <w:t xml:space="preserve">Endeks Puanları </w:t>
            </w:r>
          </w:p>
          <w:p w14:paraId="3DFF3459" w14:textId="5CCE4348" w:rsidR="00423994" w:rsidRPr="005F099D" w:rsidRDefault="00A458C9" w:rsidP="00423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5F099D">
              <w:rPr>
                <w:rFonts w:ascii="Times New Roman" w:hAnsi="Times New Roman" w:cs="Times New Roman"/>
                <w:b w:val="0"/>
                <w:bCs w:val="0"/>
                <w:color w:val="auto"/>
                <w:position w:val="-12"/>
              </w:rPr>
              <w:object w:dxaOrig="600" w:dyaOrig="360" w14:anchorId="034B5B49">
                <v:shape id="_x0000_i1063" type="#_x0000_t75" style="width:29.95pt;height:17.85pt" o:ole="">
                  <v:imagedata r:id="rId62" o:title=""/>
                </v:shape>
                <o:OLEObject Type="Embed" ProgID="Equation.DSMT4" ShapeID="_x0000_i1063" DrawAspect="Content" ObjectID="_1561276526" r:id="rId81"/>
              </w:object>
            </w:r>
          </w:p>
        </w:tc>
      </w:tr>
      <w:tr w:rsidR="00423994" w:rsidRPr="005F099D" w14:paraId="35578B79"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389A77BF"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w:t>
            </w:r>
          </w:p>
        </w:tc>
        <w:tc>
          <w:tcPr>
            <w:tcW w:w="1806" w:type="dxa"/>
            <w:tcBorders>
              <w:left w:val="single" w:sz="4" w:space="0" w:color="auto"/>
              <w:right w:val="single" w:sz="4" w:space="0" w:color="auto"/>
            </w:tcBorders>
            <w:noWrap/>
            <w:hideMark/>
          </w:tcPr>
          <w:p w14:paraId="18F09BF4"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73,075</w:t>
            </w:r>
          </w:p>
        </w:tc>
        <w:tc>
          <w:tcPr>
            <w:tcW w:w="1485" w:type="dxa"/>
            <w:vMerge w:val="restart"/>
            <w:tcBorders>
              <w:left w:val="single" w:sz="4" w:space="0" w:color="auto"/>
              <w:right w:val="single" w:sz="4" w:space="0" w:color="auto"/>
            </w:tcBorders>
            <w:noWrap/>
            <w:vAlign w:val="center"/>
            <w:hideMark/>
          </w:tcPr>
          <w:p w14:paraId="619BA7A5"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129,854</w:t>
            </w:r>
          </w:p>
        </w:tc>
        <w:tc>
          <w:tcPr>
            <w:tcW w:w="1276" w:type="dxa"/>
            <w:tcBorders>
              <w:left w:val="single" w:sz="4" w:space="0" w:color="auto"/>
              <w:right w:val="single" w:sz="4" w:space="0" w:color="auto"/>
            </w:tcBorders>
            <w:noWrap/>
            <w:hideMark/>
          </w:tcPr>
          <w:p w14:paraId="2B7B5423"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56,275</w:t>
            </w:r>
          </w:p>
        </w:tc>
      </w:tr>
      <w:tr w:rsidR="00423994" w:rsidRPr="005F099D" w14:paraId="0026FFB1"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7A8E62BE"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X2</w:t>
            </w:r>
          </w:p>
        </w:tc>
        <w:tc>
          <w:tcPr>
            <w:tcW w:w="1806" w:type="dxa"/>
            <w:noWrap/>
            <w:hideMark/>
          </w:tcPr>
          <w:p w14:paraId="436EFF4C"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70,935</w:t>
            </w:r>
          </w:p>
        </w:tc>
        <w:tc>
          <w:tcPr>
            <w:tcW w:w="1485" w:type="dxa"/>
            <w:vMerge/>
            <w:hideMark/>
          </w:tcPr>
          <w:p w14:paraId="1444CC39"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2E5B505E"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54,627</w:t>
            </w:r>
          </w:p>
        </w:tc>
      </w:tr>
      <w:tr w:rsidR="00423994" w:rsidRPr="005F099D" w14:paraId="055D9398"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732BDF19"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X3</w:t>
            </w:r>
          </w:p>
        </w:tc>
        <w:tc>
          <w:tcPr>
            <w:tcW w:w="1806" w:type="dxa"/>
            <w:tcBorders>
              <w:left w:val="single" w:sz="4" w:space="0" w:color="auto"/>
              <w:right w:val="single" w:sz="4" w:space="0" w:color="auto"/>
            </w:tcBorders>
            <w:noWrap/>
            <w:hideMark/>
          </w:tcPr>
          <w:p w14:paraId="751AABF4"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65,198</w:t>
            </w:r>
          </w:p>
        </w:tc>
        <w:tc>
          <w:tcPr>
            <w:tcW w:w="1485" w:type="dxa"/>
            <w:vMerge/>
            <w:tcBorders>
              <w:left w:val="single" w:sz="4" w:space="0" w:color="auto"/>
              <w:right w:val="single" w:sz="4" w:space="0" w:color="auto"/>
            </w:tcBorders>
            <w:hideMark/>
          </w:tcPr>
          <w:p w14:paraId="1B43B10B"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0EEBC126"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50,208</w:t>
            </w:r>
          </w:p>
        </w:tc>
      </w:tr>
      <w:tr w:rsidR="00423994" w:rsidRPr="005F099D" w14:paraId="29D0D10D"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71F3D7F3"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X4</w:t>
            </w:r>
          </w:p>
        </w:tc>
        <w:tc>
          <w:tcPr>
            <w:tcW w:w="1806" w:type="dxa"/>
            <w:noWrap/>
            <w:hideMark/>
          </w:tcPr>
          <w:p w14:paraId="32B08C26"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71,972</w:t>
            </w:r>
          </w:p>
        </w:tc>
        <w:tc>
          <w:tcPr>
            <w:tcW w:w="1485" w:type="dxa"/>
            <w:vMerge/>
            <w:hideMark/>
          </w:tcPr>
          <w:p w14:paraId="39FD65D9"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4938F9B8"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55,425</w:t>
            </w:r>
          </w:p>
        </w:tc>
      </w:tr>
      <w:tr w:rsidR="00423994" w:rsidRPr="005F099D" w14:paraId="04BD62CA"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4AF0A4F5"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X5</w:t>
            </w:r>
          </w:p>
        </w:tc>
        <w:tc>
          <w:tcPr>
            <w:tcW w:w="1806" w:type="dxa"/>
            <w:tcBorders>
              <w:left w:val="single" w:sz="4" w:space="0" w:color="auto"/>
              <w:right w:val="single" w:sz="4" w:space="0" w:color="auto"/>
            </w:tcBorders>
            <w:noWrap/>
            <w:hideMark/>
          </w:tcPr>
          <w:p w14:paraId="0CF51E8D"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69,641</w:t>
            </w:r>
          </w:p>
        </w:tc>
        <w:tc>
          <w:tcPr>
            <w:tcW w:w="1485" w:type="dxa"/>
            <w:vMerge/>
            <w:tcBorders>
              <w:left w:val="single" w:sz="4" w:space="0" w:color="auto"/>
              <w:right w:val="single" w:sz="4" w:space="0" w:color="auto"/>
            </w:tcBorders>
            <w:hideMark/>
          </w:tcPr>
          <w:p w14:paraId="32A1CF01"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048F33A8"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53,630</w:t>
            </w:r>
          </w:p>
        </w:tc>
      </w:tr>
      <w:tr w:rsidR="00423994" w:rsidRPr="005F099D" w14:paraId="63E9C940"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7083A00B"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X6</w:t>
            </w:r>
          </w:p>
        </w:tc>
        <w:tc>
          <w:tcPr>
            <w:tcW w:w="1806" w:type="dxa"/>
            <w:noWrap/>
            <w:hideMark/>
          </w:tcPr>
          <w:p w14:paraId="049FBCD6"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67,110</w:t>
            </w:r>
          </w:p>
        </w:tc>
        <w:tc>
          <w:tcPr>
            <w:tcW w:w="1485" w:type="dxa"/>
            <w:vMerge/>
            <w:hideMark/>
          </w:tcPr>
          <w:p w14:paraId="7F1C145D"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73461D95"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51,681</w:t>
            </w:r>
          </w:p>
        </w:tc>
      </w:tr>
      <w:tr w:rsidR="00423994" w:rsidRPr="005F099D" w14:paraId="5BC11523"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vAlign w:val="center"/>
            <w:hideMark/>
          </w:tcPr>
          <w:p w14:paraId="1ADA7A4A"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X7</w:t>
            </w:r>
          </w:p>
        </w:tc>
        <w:tc>
          <w:tcPr>
            <w:tcW w:w="1806" w:type="dxa"/>
            <w:tcBorders>
              <w:left w:val="single" w:sz="4" w:space="0" w:color="auto"/>
              <w:right w:val="single" w:sz="4" w:space="0" w:color="auto"/>
            </w:tcBorders>
            <w:noWrap/>
            <w:vAlign w:val="center"/>
            <w:hideMark/>
          </w:tcPr>
          <w:p w14:paraId="4A921AC9"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70,067</w:t>
            </w:r>
          </w:p>
        </w:tc>
        <w:tc>
          <w:tcPr>
            <w:tcW w:w="1485" w:type="dxa"/>
            <w:vMerge/>
            <w:tcBorders>
              <w:left w:val="single" w:sz="4" w:space="0" w:color="auto"/>
              <w:right w:val="single" w:sz="4" w:space="0" w:color="auto"/>
            </w:tcBorders>
            <w:vAlign w:val="center"/>
            <w:hideMark/>
          </w:tcPr>
          <w:p w14:paraId="621A69CF"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vAlign w:val="center"/>
            <w:hideMark/>
          </w:tcPr>
          <w:p w14:paraId="2A5A0D68"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53,958</w:t>
            </w:r>
          </w:p>
        </w:tc>
      </w:tr>
      <w:tr w:rsidR="00423994" w:rsidRPr="005F099D" w14:paraId="1C396088"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1954CF10"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X8</w:t>
            </w:r>
          </w:p>
        </w:tc>
        <w:tc>
          <w:tcPr>
            <w:tcW w:w="1806" w:type="dxa"/>
            <w:noWrap/>
            <w:hideMark/>
          </w:tcPr>
          <w:p w14:paraId="65984924"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71,760</w:t>
            </w:r>
          </w:p>
        </w:tc>
        <w:tc>
          <w:tcPr>
            <w:tcW w:w="1485" w:type="dxa"/>
            <w:vMerge/>
            <w:hideMark/>
          </w:tcPr>
          <w:p w14:paraId="1E3AC9FD"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5063B591"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55,262</w:t>
            </w:r>
          </w:p>
        </w:tc>
      </w:tr>
      <w:tr w:rsidR="00423994" w:rsidRPr="005F099D" w14:paraId="4FAD7B74"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6039079D"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X9</w:t>
            </w:r>
          </w:p>
        </w:tc>
        <w:tc>
          <w:tcPr>
            <w:tcW w:w="1806" w:type="dxa"/>
            <w:tcBorders>
              <w:left w:val="single" w:sz="4" w:space="0" w:color="auto"/>
              <w:right w:val="single" w:sz="4" w:space="0" w:color="auto"/>
            </w:tcBorders>
            <w:noWrap/>
            <w:hideMark/>
          </w:tcPr>
          <w:p w14:paraId="06E5F372"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64,829</w:t>
            </w:r>
          </w:p>
        </w:tc>
        <w:tc>
          <w:tcPr>
            <w:tcW w:w="1485" w:type="dxa"/>
            <w:vMerge/>
            <w:tcBorders>
              <w:left w:val="single" w:sz="4" w:space="0" w:color="auto"/>
              <w:right w:val="single" w:sz="4" w:space="0" w:color="auto"/>
            </w:tcBorders>
            <w:hideMark/>
          </w:tcPr>
          <w:p w14:paraId="3EB914FC"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5D66E6B4"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49,925</w:t>
            </w:r>
          </w:p>
        </w:tc>
      </w:tr>
      <w:tr w:rsidR="00423994" w:rsidRPr="005F099D" w14:paraId="012FC5E2"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4D65F8D7"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X10</w:t>
            </w:r>
          </w:p>
        </w:tc>
        <w:tc>
          <w:tcPr>
            <w:tcW w:w="1806" w:type="dxa"/>
            <w:noWrap/>
            <w:hideMark/>
          </w:tcPr>
          <w:p w14:paraId="5C0838EE"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67,998</w:t>
            </w:r>
          </w:p>
        </w:tc>
        <w:tc>
          <w:tcPr>
            <w:tcW w:w="1485" w:type="dxa"/>
            <w:vMerge/>
            <w:hideMark/>
          </w:tcPr>
          <w:p w14:paraId="427CE0B9"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4BC5E004"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52,365</w:t>
            </w:r>
          </w:p>
        </w:tc>
      </w:tr>
      <w:tr w:rsidR="00423994" w:rsidRPr="005F099D" w14:paraId="3D7F5B67"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20C72D12"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X11</w:t>
            </w:r>
          </w:p>
        </w:tc>
        <w:tc>
          <w:tcPr>
            <w:tcW w:w="1806" w:type="dxa"/>
            <w:tcBorders>
              <w:left w:val="single" w:sz="4" w:space="0" w:color="auto"/>
              <w:right w:val="single" w:sz="4" w:space="0" w:color="auto"/>
            </w:tcBorders>
            <w:noWrap/>
            <w:hideMark/>
          </w:tcPr>
          <w:p w14:paraId="1418C756"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54,147</w:t>
            </w:r>
          </w:p>
        </w:tc>
        <w:tc>
          <w:tcPr>
            <w:tcW w:w="1485" w:type="dxa"/>
            <w:vMerge/>
            <w:tcBorders>
              <w:left w:val="single" w:sz="4" w:space="0" w:color="auto"/>
              <w:right w:val="single" w:sz="4" w:space="0" w:color="auto"/>
            </w:tcBorders>
            <w:hideMark/>
          </w:tcPr>
          <w:p w14:paraId="15A3EB46"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4C85A107"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41,698</w:t>
            </w:r>
          </w:p>
        </w:tc>
      </w:tr>
      <w:tr w:rsidR="00423994" w:rsidRPr="005F099D" w14:paraId="2CA884E2"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59E25615"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X12</w:t>
            </w:r>
          </w:p>
        </w:tc>
        <w:tc>
          <w:tcPr>
            <w:tcW w:w="1806" w:type="dxa"/>
            <w:noWrap/>
            <w:hideMark/>
          </w:tcPr>
          <w:p w14:paraId="5B0D5166"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74,807</w:t>
            </w:r>
          </w:p>
        </w:tc>
        <w:tc>
          <w:tcPr>
            <w:tcW w:w="1485" w:type="dxa"/>
            <w:vMerge/>
            <w:hideMark/>
          </w:tcPr>
          <w:p w14:paraId="28F893DE"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634D6F02"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57,609</w:t>
            </w:r>
          </w:p>
        </w:tc>
      </w:tr>
      <w:tr w:rsidR="00423994" w:rsidRPr="005F099D" w14:paraId="147A731E"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57FE8DD1"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X13</w:t>
            </w:r>
          </w:p>
        </w:tc>
        <w:tc>
          <w:tcPr>
            <w:tcW w:w="1806" w:type="dxa"/>
            <w:tcBorders>
              <w:left w:val="single" w:sz="4" w:space="0" w:color="auto"/>
              <w:right w:val="single" w:sz="4" w:space="0" w:color="auto"/>
            </w:tcBorders>
            <w:noWrap/>
            <w:hideMark/>
          </w:tcPr>
          <w:p w14:paraId="5B938236"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76,264</w:t>
            </w:r>
          </w:p>
        </w:tc>
        <w:tc>
          <w:tcPr>
            <w:tcW w:w="1485" w:type="dxa"/>
            <w:vMerge/>
            <w:tcBorders>
              <w:left w:val="single" w:sz="4" w:space="0" w:color="auto"/>
              <w:right w:val="single" w:sz="4" w:space="0" w:color="auto"/>
            </w:tcBorders>
            <w:hideMark/>
          </w:tcPr>
          <w:p w14:paraId="44F7320D"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5A47EDCB"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58,730</w:t>
            </w:r>
          </w:p>
        </w:tc>
      </w:tr>
      <w:tr w:rsidR="00423994" w:rsidRPr="005F099D" w14:paraId="0D834A3D"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389F0EBB"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X14</w:t>
            </w:r>
          </w:p>
        </w:tc>
        <w:tc>
          <w:tcPr>
            <w:tcW w:w="1806" w:type="dxa"/>
            <w:noWrap/>
            <w:hideMark/>
          </w:tcPr>
          <w:p w14:paraId="4904E4B0"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73,733</w:t>
            </w:r>
          </w:p>
        </w:tc>
        <w:tc>
          <w:tcPr>
            <w:tcW w:w="1485" w:type="dxa"/>
            <w:vMerge/>
            <w:hideMark/>
          </w:tcPr>
          <w:p w14:paraId="5BC61C16"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5A306443"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56,781</w:t>
            </w:r>
          </w:p>
        </w:tc>
      </w:tr>
      <w:tr w:rsidR="00423994" w:rsidRPr="005F099D" w14:paraId="44598842"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00C3CF38"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X15</w:t>
            </w:r>
          </w:p>
        </w:tc>
        <w:tc>
          <w:tcPr>
            <w:tcW w:w="1806" w:type="dxa"/>
            <w:tcBorders>
              <w:left w:val="single" w:sz="4" w:space="0" w:color="auto"/>
              <w:right w:val="single" w:sz="4" w:space="0" w:color="auto"/>
            </w:tcBorders>
            <w:noWrap/>
            <w:hideMark/>
          </w:tcPr>
          <w:p w14:paraId="72F14EA3"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70,171</w:t>
            </w:r>
          </w:p>
        </w:tc>
        <w:tc>
          <w:tcPr>
            <w:tcW w:w="1485" w:type="dxa"/>
            <w:vMerge/>
            <w:tcBorders>
              <w:left w:val="single" w:sz="4" w:space="0" w:color="auto"/>
              <w:right w:val="single" w:sz="4" w:space="0" w:color="auto"/>
            </w:tcBorders>
            <w:hideMark/>
          </w:tcPr>
          <w:p w14:paraId="2E62C55E"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1E3A79A6"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54,038</w:t>
            </w:r>
          </w:p>
        </w:tc>
      </w:tr>
      <w:tr w:rsidR="00423994" w:rsidRPr="005F099D" w14:paraId="29D6A1D1"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39CD133C"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X16</w:t>
            </w:r>
          </w:p>
        </w:tc>
        <w:tc>
          <w:tcPr>
            <w:tcW w:w="1806" w:type="dxa"/>
            <w:noWrap/>
            <w:hideMark/>
          </w:tcPr>
          <w:p w14:paraId="0B67B4AD"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46,251</w:t>
            </w:r>
          </w:p>
        </w:tc>
        <w:tc>
          <w:tcPr>
            <w:tcW w:w="1485" w:type="dxa"/>
            <w:vMerge/>
            <w:hideMark/>
          </w:tcPr>
          <w:p w14:paraId="248AF617"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020F8E66"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35,618</w:t>
            </w:r>
          </w:p>
        </w:tc>
      </w:tr>
      <w:tr w:rsidR="00423994" w:rsidRPr="005F099D" w14:paraId="7311DBF1"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2A0AA2B3"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X17</w:t>
            </w:r>
          </w:p>
        </w:tc>
        <w:tc>
          <w:tcPr>
            <w:tcW w:w="1806" w:type="dxa"/>
            <w:tcBorders>
              <w:left w:val="single" w:sz="4" w:space="0" w:color="auto"/>
              <w:right w:val="single" w:sz="4" w:space="0" w:color="auto"/>
            </w:tcBorders>
            <w:noWrap/>
            <w:hideMark/>
          </w:tcPr>
          <w:p w14:paraId="75107A5A"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70,767</w:t>
            </w:r>
          </w:p>
        </w:tc>
        <w:tc>
          <w:tcPr>
            <w:tcW w:w="1485" w:type="dxa"/>
            <w:vMerge/>
            <w:tcBorders>
              <w:left w:val="single" w:sz="4" w:space="0" w:color="auto"/>
              <w:right w:val="single" w:sz="4" w:space="0" w:color="auto"/>
            </w:tcBorders>
            <w:hideMark/>
          </w:tcPr>
          <w:p w14:paraId="1432B9EC"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79134382"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54,497</w:t>
            </w:r>
          </w:p>
        </w:tc>
      </w:tr>
      <w:tr w:rsidR="00423994" w:rsidRPr="005F099D" w14:paraId="5E300E29"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0F2FA736"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X18</w:t>
            </w:r>
          </w:p>
        </w:tc>
        <w:tc>
          <w:tcPr>
            <w:tcW w:w="1806" w:type="dxa"/>
            <w:noWrap/>
            <w:hideMark/>
          </w:tcPr>
          <w:p w14:paraId="322E836E"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73,042</w:t>
            </w:r>
          </w:p>
        </w:tc>
        <w:tc>
          <w:tcPr>
            <w:tcW w:w="1485" w:type="dxa"/>
            <w:vMerge/>
            <w:hideMark/>
          </w:tcPr>
          <w:p w14:paraId="3D74F15F"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4A5C9E41"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56,249</w:t>
            </w:r>
          </w:p>
        </w:tc>
      </w:tr>
      <w:tr w:rsidR="00423994" w:rsidRPr="005F099D" w14:paraId="17D71189"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749C1FF8"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lastRenderedPageBreak/>
              <w:t>X19</w:t>
            </w:r>
          </w:p>
        </w:tc>
        <w:tc>
          <w:tcPr>
            <w:tcW w:w="1806" w:type="dxa"/>
            <w:tcBorders>
              <w:left w:val="single" w:sz="4" w:space="0" w:color="auto"/>
              <w:right w:val="single" w:sz="4" w:space="0" w:color="auto"/>
            </w:tcBorders>
            <w:noWrap/>
            <w:hideMark/>
          </w:tcPr>
          <w:p w14:paraId="24836E92"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66,292</w:t>
            </w:r>
          </w:p>
        </w:tc>
        <w:tc>
          <w:tcPr>
            <w:tcW w:w="1485" w:type="dxa"/>
            <w:vMerge/>
            <w:tcBorders>
              <w:left w:val="single" w:sz="4" w:space="0" w:color="auto"/>
              <w:right w:val="single" w:sz="4" w:space="0" w:color="auto"/>
            </w:tcBorders>
            <w:hideMark/>
          </w:tcPr>
          <w:p w14:paraId="6135AC15"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631781AF"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51,051</w:t>
            </w:r>
          </w:p>
        </w:tc>
      </w:tr>
      <w:tr w:rsidR="00423994" w:rsidRPr="005F099D" w14:paraId="1A81E3C9"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30C86B05"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X20</w:t>
            </w:r>
          </w:p>
        </w:tc>
        <w:tc>
          <w:tcPr>
            <w:tcW w:w="1806" w:type="dxa"/>
            <w:noWrap/>
            <w:hideMark/>
          </w:tcPr>
          <w:p w14:paraId="13BE65C7"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73,542</w:t>
            </w:r>
          </w:p>
        </w:tc>
        <w:tc>
          <w:tcPr>
            <w:tcW w:w="1485" w:type="dxa"/>
            <w:vMerge/>
            <w:hideMark/>
          </w:tcPr>
          <w:p w14:paraId="0A53374C"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357D1455"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56,634</w:t>
            </w:r>
          </w:p>
        </w:tc>
      </w:tr>
      <w:tr w:rsidR="00423994" w:rsidRPr="005F099D" w14:paraId="5D9B10E6"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040C66DF"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X21</w:t>
            </w:r>
          </w:p>
        </w:tc>
        <w:tc>
          <w:tcPr>
            <w:tcW w:w="1806" w:type="dxa"/>
            <w:tcBorders>
              <w:left w:val="single" w:sz="4" w:space="0" w:color="auto"/>
              <w:right w:val="single" w:sz="4" w:space="0" w:color="auto"/>
            </w:tcBorders>
            <w:noWrap/>
            <w:hideMark/>
          </w:tcPr>
          <w:p w14:paraId="6AD32C1C"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72,754</w:t>
            </w:r>
          </w:p>
        </w:tc>
        <w:tc>
          <w:tcPr>
            <w:tcW w:w="1485" w:type="dxa"/>
            <w:vMerge/>
            <w:tcBorders>
              <w:left w:val="single" w:sz="4" w:space="0" w:color="auto"/>
              <w:right w:val="single" w:sz="4" w:space="0" w:color="auto"/>
            </w:tcBorders>
            <w:hideMark/>
          </w:tcPr>
          <w:p w14:paraId="425029BB"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185DB2A5"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56,028</w:t>
            </w:r>
          </w:p>
        </w:tc>
      </w:tr>
      <w:tr w:rsidR="00423994" w:rsidRPr="005F099D" w14:paraId="661F5A12" w14:textId="77777777" w:rsidTr="00950506">
        <w:trPr>
          <w:trHeight w:val="51"/>
          <w:jc w:val="center"/>
        </w:trPr>
        <w:tc>
          <w:tcPr>
            <w:cnfStyle w:val="001000000000" w:firstRow="0" w:lastRow="0" w:firstColumn="1" w:lastColumn="0" w:oddVBand="0" w:evenVBand="0" w:oddHBand="0" w:evenHBand="0" w:firstRowFirstColumn="0" w:firstRowLastColumn="0" w:lastRowFirstColumn="0" w:lastRowLastColumn="0"/>
            <w:tcW w:w="898" w:type="dxa"/>
            <w:noWrap/>
            <w:hideMark/>
          </w:tcPr>
          <w:p w14:paraId="20E420CC"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X22</w:t>
            </w:r>
          </w:p>
        </w:tc>
        <w:tc>
          <w:tcPr>
            <w:tcW w:w="1806" w:type="dxa"/>
            <w:noWrap/>
            <w:hideMark/>
          </w:tcPr>
          <w:p w14:paraId="6ACAF265"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77,238</w:t>
            </w:r>
          </w:p>
        </w:tc>
        <w:tc>
          <w:tcPr>
            <w:tcW w:w="1485" w:type="dxa"/>
            <w:vMerge/>
            <w:hideMark/>
          </w:tcPr>
          <w:p w14:paraId="06C2070E"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p>
        </w:tc>
        <w:tc>
          <w:tcPr>
            <w:tcW w:w="1276" w:type="dxa"/>
            <w:noWrap/>
            <w:hideMark/>
          </w:tcPr>
          <w:p w14:paraId="5C954906" w14:textId="77777777" w:rsidR="00423994" w:rsidRPr="005F099D" w:rsidRDefault="00423994" w:rsidP="00423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59,481</w:t>
            </w:r>
          </w:p>
        </w:tc>
      </w:tr>
      <w:tr w:rsidR="00423994" w:rsidRPr="005F099D" w14:paraId="05A3F759" w14:textId="77777777" w:rsidTr="00423994">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898" w:type="dxa"/>
            <w:tcBorders>
              <w:left w:val="single" w:sz="4" w:space="0" w:color="auto"/>
              <w:right w:val="single" w:sz="4" w:space="0" w:color="auto"/>
            </w:tcBorders>
            <w:noWrap/>
            <w:hideMark/>
          </w:tcPr>
          <w:p w14:paraId="5BCF5E25" w14:textId="77777777" w:rsidR="00423994" w:rsidRPr="005F099D" w:rsidRDefault="00423994" w:rsidP="00423994">
            <w:pPr>
              <w:spacing w:line="276" w:lineRule="auto"/>
              <w:jc w:val="center"/>
              <w:rPr>
                <w:rFonts w:ascii="Times New Roman" w:hAnsi="Times New Roman" w:cs="Times New Roman"/>
                <w:b w:val="0"/>
                <w:bCs w:val="0"/>
                <w:color w:val="auto"/>
              </w:rPr>
            </w:pPr>
            <w:r w:rsidRPr="005F099D">
              <w:rPr>
                <w:rFonts w:ascii="Times New Roman" w:hAnsi="Times New Roman" w:cs="Times New Roman"/>
                <w:color w:val="auto"/>
              </w:rPr>
              <w:t>X23</w:t>
            </w:r>
          </w:p>
        </w:tc>
        <w:tc>
          <w:tcPr>
            <w:tcW w:w="1806" w:type="dxa"/>
            <w:tcBorders>
              <w:left w:val="single" w:sz="4" w:space="0" w:color="auto"/>
              <w:right w:val="single" w:sz="4" w:space="0" w:color="auto"/>
            </w:tcBorders>
            <w:noWrap/>
            <w:hideMark/>
          </w:tcPr>
          <w:p w14:paraId="3D5BAA14"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75,511</w:t>
            </w:r>
          </w:p>
        </w:tc>
        <w:tc>
          <w:tcPr>
            <w:tcW w:w="1485" w:type="dxa"/>
            <w:vMerge/>
            <w:tcBorders>
              <w:left w:val="single" w:sz="4" w:space="0" w:color="auto"/>
              <w:right w:val="single" w:sz="4" w:space="0" w:color="auto"/>
            </w:tcBorders>
            <w:hideMark/>
          </w:tcPr>
          <w:p w14:paraId="009885AE"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p>
        </w:tc>
        <w:tc>
          <w:tcPr>
            <w:tcW w:w="1276" w:type="dxa"/>
            <w:tcBorders>
              <w:left w:val="single" w:sz="4" w:space="0" w:color="auto"/>
              <w:right w:val="single" w:sz="4" w:space="0" w:color="auto"/>
            </w:tcBorders>
            <w:noWrap/>
            <w:hideMark/>
          </w:tcPr>
          <w:p w14:paraId="764D1177" w14:textId="77777777" w:rsidR="00423994" w:rsidRPr="005F099D" w:rsidRDefault="00423994" w:rsidP="00423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5F099D">
              <w:rPr>
                <w:rFonts w:ascii="Times New Roman" w:hAnsi="Times New Roman" w:cs="Times New Roman"/>
                <w:b/>
                <w:bCs/>
                <w:color w:val="auto"/>
              </w:rPr>
              <w:t>58,151</w:t>
            </w:r>
          </w:p>
        </w:tc>
      </w:tr>
    </w:tbl>
    <w:p w14:paraId="2A5665F0" w14:textId="77777777" w:rsidR="00297332" w:rsidRPr="005F099D" w:rsidRDefault="00297332" w:rsidP="003F61D1">
      <w:pPr>
        <w:spacing w:after="0" w:line="240" w:lineRule="auto"/>
        <w:rPr>
          <w:rFonts w:ascii="Times New Roman" w:hAnsi="Times New Roman" w:cs="Times New Roman"/>
          <w:sz w:val="24"/>
          <w:szCs w:val="24"/>
        </w:rPr>
      </w:pPr>
    </w:p>
    <w:p w14:paraId="6A2B217D" w14:textId="44D64D7E" w:rsidR="00B84671" w:rsidRPr="005F099D" w:rsidRDefault="009150BD" w:rsidP="003F61D1">
      <w:pPr>
        <w:spacing w:after="120" w:line="240" w:lineRule="auto"/>
        <w:jc w:val="both"/>
        <w:rPr>
          <w:rFonts w:ascii="Times New Roman" w:hAnsi="Times New Roman" w:cs="Times New Roman"/>
          <w:b/>
          <w:sz w:val="24"/>
          <w:szCs w:val="24"/>
        </w:rPr>
      </w:pPr>
      <w:r w:rsidRPr="005F099D">
        <w:rPr>
          <w:rFonts w:ascii="Times New Roman" w:hAnsi="Times New Roman" w:cs="Times New Roman"/>
          <w:b/>
          <w:sz w:val="24"/>
          <w:szCs w:val="24"/>
        </w:rPr>
        <w:t>5.</w:t>
      </w:r>
      <w:r w:rsidR="00E37420" w:rsidRPr="005F099D">
        <w:rPr>
          <w:rFonts w:ascii="Times New Roman" w:hAnsi="Times New Roman" w:cs="Times New Roman"/>
          <w:b/>
          <w:sz w:val="24"/>
          <w:szCs w:val="24"/>
        </w:rPr>
        <w:t xml:space="preserve"> </w:t>
      </w:r>
      <w:r w:rsidRPr="005F099D">
        <w:rPr>
          <w:rFonts w:ascii="Times New Roman" w:hAnsi="Times New Roman" w:cs="Times New Roman"/>
          <w:b/>
          <w:sz w:val="24"/>
          <w:szCs w:val="24"/>
        </w:rPr>
        <w:t>SONUÇ</w:t>
      </w:r>
      <w:r w:rsidR="00504A91" w:rsidRPr="005F099D">
        <w:rPr>
          <w:rFonts w:ascii="Times New Roman" w:hAnsi="Times New Roman" w:cs="Times New Roman"/>
          <w:b/>
          <w:sz w:val="24"/>
          <w:szCs w:val="24"/>
        </w:rPr>
        <w:t xml:space="preserve"> VE ÖNERİLER</w:t>
      </w:r>
    </w:p>
    <w:p w14:paraId="27D9599B" w14:textId="64D3CCE6" w:rsidR="00547441" w:rsidRPr="005F099D" w:rsidRDefault="00B84671" w:rsidP="003F61D1">
      <w:pPr>
        <w:spacing w:after="120" w:line="240" w:lineRule="auto"/>
        <w:jc w:val="both"/>
        <w:rPr>
          <w:rFonts w:ascii="Times New Roman" w:hAnsi="Times New Roman" w:cs="Times New Roman"/>
          <w:sz w:val="24"/>
        </w:rPr>
      </w:pPr>
      <w:r w:rsidRPr="005F099D">
        <w:rPr>
          <w:rFonts w:ascii="Times New Roman" w:hAnsi="Times New Roman" w:cs="Times New Roman"/>
          <w:sz w:val="24"/>
          <w:szCs w:val="24"/>
        </w:rPr>
        <w:t xml:space="preserve">Çalışmada, 500 hektar (ha) ve üzerindeki 23 </w:t>
      </w:r>
      <w:r w:rsidR="004A7A11" w:rsidRPr="005F099D">
        <w:rPr>
          <w:rFonts w:ascii="Times New Roman" w:hAnsi="Times New Roman" w:cs="Times New Roman"/>
          <w:sz w:val="24"/>
          <w:szCs w:val="24"/>
        </w:rPr>
        <w:t>OSB’nin</w:t>
      </w:r>
      <w:r w:rsidRPr="005F099D">
        <w:rPr>
          <w:rFonts w:ascii="Times New Roman" w:hAnsi="Times New Roman" w:cs="Times New Roman"/>
          <w:sz w:val="24"/>
          <w:szCs w:val="24"/>
        </w:rPr>
        <w:t xml:space="preserve"> finansal performansı </w:t>
      </w:r>
      <w:r w:rsidRPr="005F099D">
        <w:rPr>
          <w:rFonts w:ascii="Times New Roman" w:hAnsi="Times New Roman" w:cs="Times New Roman"/>
          <w:sz w:val="24"/>
        </w:rPr>
        <w:t>geliştirilen Bulut</w:t>
      </w:r>
      <w:r w:rsidR="00411799" w:rsidRPr="005F099D">
        <w:rPr>
          <w:rFonts w:ascii="Times New Roman" w:hAnsi="Times New Roman" w:cs="Times New Roman"/>
          <w:sz w:val="24"/>
        </w:rPr>
        <w:t xml:space="preserve"> </w:t>
      </w:r>
      <w:r w:rsidR="00272B35">
        <w:rPr>
          <w:rFonts w:ascii="Times New Roman" w:hAnsi="Times New Roman" w:cs="Times New Roman"/>
          <w:sz w:val="24"/>
        </w:rPr>
        <w:t>Performans Endeksi</w:t>
      </w:r>
      <w:r w:rsidR="004B0B1E" w:rsidRPr="005F099D">
        <w:rPr>
          <w:rFonts w:ascii="Times New Roman" w:hAnsi="Times New Roman" w:cs="Times New Roman"/>
          <w:position w:val="-12"/>
        </w:rPr>
        <w:object w:dxaOrig="600" w:dyaOrig="360" w14:anchorId="00B1626F">
          <v:shape id="_x0000_i1064" type="#_x0000_t75" style="width:29.95pt;height:17.85pt" o:ole="">
            <v:imagedata r:id="rId62" o:title=""/>
          </v:shape>
          <o:OLEObject Type="Embed" ProgID="Equation.DSMT4" ShapeID="_x0000_i1064" DrawAspect="Content" ObjectID="_1561276527" r:id="rId82"/>
        </w:object>
      </w:r>
      <w:r w:rsidR="00272B35">
        <w:rPr>
          <w:rFonts w:ascii="Times New Roman" w:hAnsi="Times New Roman" w:cs="Times New Roman"/>
        </w:rPr>
        <w:t>’</w:t>
      </w:r>
      <w:proofErr w:type="spellStart"/>
      <w:r w:rsidR="00272B35">
        <w:rPr>
          <w:rFonts w:ascii="Times New Roman" w:hAnsi="Times New Roman" w:cs="Times New Roman"/>
        </w:rPr>
        <w:t>yle</w:t>
      </w:r>
      <w:proofErr w:type="spellEnd"/>
      <w:r w:rsidR="00272B35">
        <w:rPr>
          <w:rFonts w:ascii="Times New Roman" w:hAnsi="Times New Roman" w:cs="Times New Roman"/>
        </w:rPr>
        <w:t xml:space="preserve"> </w:t>
      </w:r>
      <w:r w:rsidRPr="005F099D">
        <w:rPr>
          <w:rFonts w:ascii="Times New Roman" w:eastAsiaTheme="minorEastAsia" w:hAnsi="Times New Roman" w:cs="Times New Roman"/>
          <w:sz w:val="24"/>
        </w:rPr>
        <w:t>değerlendirilmiş ve her bir OSB’ni</w:t>
      </w:r>
      <w:r w:rsidR="00E66C84" w:rsidRPr="005F099D">
        <w:rPr>
          <w:rFonts w:ascii="Times New Roman" w:eastAsiaTheme="minorEastAsia" w:hAnsi="Times New Roman" w:cs="Times New Roman"/>
          <w:sz w:val="24"/>
        </w:rPr>
        <w:t xml:space="preserve">n başarı düzeyi </w:t>
      </w:r>
      <w:r w:rsidRPr="005F099D">
        <w:rPr>
          <w:rFonts w:ascii="Times New Roman" w:eastAsiaTheme="minorEastAsia" w:hAnsi="Times New Roman" w:cs="Times New Roman"/>
          <w:sz w:val="24"/>
        </w:rPr>
        <w:t>sıralanmıştır. 2012 yılına ait performans değerlendirmesinde</w:t>
      </w:r>
      <w:r w:rsidR="002D49F4" w:rsidRPr="005F099D">
        <w:rPr>
          <w:rFonts w:ascii="Times New Roman" w:eastAsiaTheme="minorEastAsia" w:hAnsi="Times New Roman" w:cs="Times New Roman"/>
          <w:sz w:val="24"/>
        </w:rPr>
        <w:t xml:space="preserve"> </w:t>
      </w:r>
      <w:r w:rsidRPr="005F099D">
        <w:rPr>
          <w:rFonts w:ascii="Times New Roman" w:eastAsiaTheme="minorEastAsia" w:hAnsi="Times New Roman" w:cs="Times New Roman"/>
          <w:sz w:val="24"/>
        </w:rPr>
        <w:t xml:space="preserve">24 </w:t>
      </w:r>
      <w:proofErr w:type="gramStart"/>
      <w:r w:rsidRPr="005F099D">
        <w:rPr>
          <w:rFonts w:ascii="Times New Roman" w:eastAsiaTheme="minorEastAsia" w:hAnsi="Times New Roman" w:cs="Times New Roman"/>
          <w:sz w:val="24"/>
        </w:rPr>
        <w:t>kriter</w:t>
      </w:r>
      <w:proofErr w:type="gramEnd"/>
      <w:r w:rsidRPr="005F099D">
        <w:rPr>
          <w:rFonts w:ascii="Times New Roman" w:eastAsiaTheme="minorEastAsia" w:hAnsi="Times New Roman" w:cs="Times New Roman"/>
          <w:sz w:val="24"/>
        </w:rPr>
        <w:t xml:space="preserve"> belirlenmiştir. </w:t>
      </w:r>
      <w:r w:rsidR="005F3F5B" w:rsidRPr="005F099D">
        <w:rPr>
          <w:rFonts w:ascii="Times New Roman" w:eastAsiaTheme="minorEastAsia" w:hAnsi="Times New Roman" w:cs="Times New Roman"/>
          <w:sz w:val="24"/>
        </w:rPr>
        <w:t xml:space="preserve">Bu çerçevede, 2012 yılına ait finansal performans değerlendirmesinde </w:t>
      </w:r>
      <w:r w:rsidR="0016167E" w:rsidRPr="005F099D">
        <w:rPr>
          <w:rFonts w:ascii="Times New Roman" w:eastAsiaTheme="minorEastAsia" w:hAnsi="Times New Roman" w:cs="Times New Roman"/>
          <w:sz w:val="24"/>
        </w:rPr>
        <w:t xml:space="preserve">59,481 puanla </w:t>
      </w:r>
      <w:r w:rsidR="005F3F5B" w:rsidRPr="005F099D">
        <w:rPr>
          <w:rFonts w:ascii="Times New Roman" w:eastAsiaTheme="minorEastAsia" w:hAnsi="Times New Roman" w:cs="Times New Roman"/>
          <w:sz w:val="24"/>
        </w:rPr>
        <w:t>en başarılı OSB</w:t>
      </w:r>
      <w:r w:rsidR="00F702F2" w:rsidRPr="005F099D">
        <w:rPr>
          <w:rFonts w:ascii="Times New Roman" w:eastAsiaTheme="minorEastAsia" w:hAnsi="Times New Roman" w:cs="Times New Roman"/>
          <w:sz w:val="24"/>
        </w:rPr>
        <w:t>’nin</w:t>
      </w:r>
      <w:r w:rsidR="005F3F5B" w:rsidRPr="005F099D">
        <w:rPr>
          <w:rFonts w:ascii="Times New Roman" w:eastAsiaTheme="minorEastAsia" w:hAnsi="Times New Roman" w:cs="Times New Roman"/>
          <w:sz w:val="24"/>
        </w:rPr>
        <w:t xml:space="preserve">, </w:t>
      </w:r>
      <w:r w:rsidR="00022CDE" w:rsidRPr="005F099D">
        <w:rPr>
          <w:rFonts w:ascii="Times New Roman" w:eastAsiaTheme="minorEastAsia" w:hAnsi="Times New Roman" w:cs="Times New Roman"/>
          <w:sz w:val="24"/>
        </w:rPr>
        <w:t>X22. OSB</w:t>
      </w:r>
      <w:r w:rsidR="001807B5" w:rsidRPr="005F099D">
        <w:rPr>
          <w:rFonts w:ascii="Times New Roman" w:eastAsiaTheme="minorEastAsia" w:hAnsi="Times New Roman" w:cs="Times New Roman"/>
          <w:sz w:val="24"/>
        </w:rPr>
        <w:t xml:space="preserve"> olduğu görülmüştür.</w:t>
      </w:r>
      <w:r w:rsidR="00022CDE" w:rsidRPr="005F099D">
        <w:rPr>
          <w:rFonts w:ascii="Times New Roman" w:eastAsiaTheme="minorEastAsia" w:hAnsi="Times New Roman" w:cs="Times New Roman"/>
          <w:sz w:val="24"/>
        </w:rPr>
        <w:t xml:space="preserve"> </w:t>
      </w:r>
      <w:r w:rsidR="0016167E" w:rsidRPr="005F099D">
        <w:rPr>
          <w:rFonts w:ascii="Times New Roman" w:eastAsiaTheme="minorEastAsia" w:hAnsi="Times New Roman" w:cs="Times New Roman"/>
          <w:sz w:val="24"/>
        </w:rPr>
        <w:t>Başarı sıralamasında son sırada 35,618 puanla X16. OSB</w:t>
      </w:r>
      <w:r w:rsidR="00C82D47" w:rsidRPr="005F099D">
        <w:rPr>
          <w:rFonts w:ascii="Times New Roman" w:eastAsiaTheme="minorEastAsia" w:hAnsi="Times New Roman" w:cs="Times New Roman"/>
          <w:sz w:val="24"/>
        </w:rPr>
        <w:t xml:space="preserve"> olup,</w:t>
      </w:r>
      <m:oMath>
        <m:r>
          <m:rPr>
            <m:sty m:val="p"/>
          </m:rPr>
          <w:rPr>
            <w:rFonts w:ascii="Cambria Math" w:hAnsi="Cambria Math" w:cs="Times New Roman"/>
            <w:sz w:val="24"/>
          </w:rPr>
          <m:t xml:space="preserve"> </m:t>
        </m:r>
        <m:sSub>
          <m:sSubPr>
            <m:ctrlPr>
              <w:rPr>
                <w:rFonts w:ascii="Cambria Math" w:hAnsi="Cambria Math" w:cs="Times New Roman"/>
                <w:sz w:val="24"/>
              </w:rPr>
            </m:ctrlPr>
          </m:sSubPr>
          <m:e>
            <m:r>
              <m:rPr>
                <m:sty m:val="p"/>
              </m:rPr>
              <w:rPr>
                <w:rFonts w:ascii="Cambria Math" w:hAnsi="Cambria Math" w:cs="Times New Roman"/>
                <w:position w:val="-12"/>
              </w:rPr>
              <w:object w:dxaOrig="600" w:dyaOrig="360" w14:anchorId="5F3B12E1">
                <v:shape id="_x0000_i1065" type="#_x0000_t75" style="width:29.95pt;height:17.85pt" o:ole="">
                  <v:imagedata r:id="rId62" o:title=""/>
                </v:shape>
                <o:OLEObject Type="Embed" ProgID="Equation.DSMT4" ShapeID="_x0000_i1065" DrawAspect="Content" ObjectID="_1561276528" r:id="rId83"/>
              </w:object>
            </m:r>
          </m:e>
          <m:sub/>
        </m:sSub>
      </m:oMath>
      <w:r w:rsidR="00C425E6" w:rsidRPr="005F099D">
        <w:rPr>
          <w:rFonts w:ascii="Times New Roman" w:eastAsiaTheme="minorEastAsia" w:hAnsi="Times New Roman" w:cs="Times New Roman"/>
          <w:sz w:val="24"/>
        </w:rPr>
        <w:t>’ye</w:t>
      </w:r>
      <w:r w:rsidR="0016167E" w:rsidRPr="005F099D">
        <w:rPr>
          <w:rFonts w:ascii="Times New Roman" w:eastAsiaTheme="minorEastAsia" w:hAnsi="Times New Roman" w:cs="Times New Roman"/>
          <w:sz w:val="24"/>
        </w:rPr>
        <w:t xml:space="preserve"> göre </w:t>
      </w:r>
      <w:r w:rsidR="00044820" w:rsidRPr="005F099D">
        <w:rPr>
          <w:rFonts w:ascii="Times New Roman" w:eastAsiaTheme="minorEastAsia" w:hAnsi="Times New Roman" w:cs="Times New Roman"/>
          <w:sz w:val="24"/>
        </w:rPr>
        <w:t xml:space="preserve">sıralamada </w:t>
      </w:r>
      <w:r w:rsidR="0016167E" w:rsidRPr="005F099D">
        <w:rPr>
          <w:rFonts w:ascii="Times New Roman" w:eastAsiaTheme="minorEastAsia" w:hAnsi="Times New Roman" w:cs="Times New Roman"/>
          <w:sz w:val="24"/>
        </w:rPr>
        <w:t xml:space="preserve">ilk 10’a giren OSB’lerin başarı düzeyleri Şekil </w:t>
      </w:r>
      <w:r w:rsidR="00BD2B37" w:rsidRPr="005F099D">
        <w:rPr>
          <w:rFonts w:ascii="Times New Roman" w:eastAsiaTheme="minorEastAsia" w:hAnsi="Times New Roman" w:cs="Times New Roman"/>
          <w:sz w:val="24"/>
        </w:rPr>
        <w:t>1</w:t>
      </w:r>
      <w:r w:rsidR="0016167E" w:rsidRPr="005F099D">
        <w:rPr>
          <w:rFonts w:ascii="Times New Roman" w:eastAsiaTheme="minorEastAsia" w:hAnsi="Times New Roman" w:cs="Times New Roman"/>
          <w:sz w:val="24"/>
        </w:rPr>
        <w:t>’de gösterilmiştir.</w:t>
      </w:r>
      <w:r w:rsidR="002D49F4" w:rsidRPr="005F099D">
        <w:rPr>
          <w:rFonts w:ascii="Times New Roman" w:hAnsi="Times New Roman" w:cs="Times New Roman"/>
        </w:rPr>
        <w:t xml:space="preserve"> </w:t>
      </w:r>
      <w:r w:rsidR="002D49F4" w:rsidRPr="005F099D">
        <w:rPr>
          <w:rFonts w:ascii="Times New Roman" w:eastAsiaTheme="minorEastAsia" w:hAnsi="Times New Roman" w:cs="Times New Roman"/>
          <w:sz w:val="24"/>
        </w:rPr>
        <w:t xml:space="preserve">X22. OSB’ye ait sonuçlar belirlenen </w:t>
      </w:r>
      <w:proofErr w:type="gramStart"/>
      <w:r w:rsidR="002D49F4" w:rsidRPr="005F099D">
        <w:rPr>
          <w:rFonts w:ascii="Times New Roman" w:eastAsiaTheme="minorEastAsia" w:hAnsi="Times New Roman" w:cs="Times New Roman"/>
          <w:sz w:val="24"/>
        </w:rPr>
        <w:t>kriterler</w:t>
      </w:r>
      <w:proofErr w:type="gramEnd"/>
      <w:r w:rsidR="002D49F4" w:rsidRPr="005F099D">
        <w:rPr>
          <w:rFonts w:ascii="Times New Roman" w:eastAsiaTheme="minorEastAsia" w:hAnsi="Times New Roman" w:cs="Times New Roman"/>
          <w:sz w:val="24"/>
        </w:rPr>
        <w:t xml:space="preserve"> ışığında değerlendirildiğinde, OSB finansal açıdan diğerlerine kıyasla </w:t>
      </w:r>
      <w:r w:rsidR="00933793" w:rsidRPr="005F099D">
        <w:rPr>
          <w:rFonts w:ascii="Times New Roman" w:eastAsiaTheme="minorEastAsia" w:hAnsi="Times New Roman" w:cs="Times New Roman"/>
          <w:sz w:val="24"/>
        </w:rPr>
        <w:t xml:space="preserve">ortalama olarak </w:t>
      </w:r>
      <w:r w:rsidR="002D49F4" w:rsidRPr="005F099D">
        <w:rPr>
          <w:rFonts w:ascii="Times New Roman" w:eastAsiaTheme="minorEastAsia" w:hAnsi="Times New Roman" w:cs="Times New Roman"/>
          <w:sz w:val="24"/>
        </w:rPr>
        <w:t>daha iyi durumda olsa da,</w:t>
      </w:r>
      <w:r w:rsidR="00933793" w:rsidRPr="005F099D">
        <w:rPr>
          <w:rFonts w:ascii="Times New Roman" w:eastAsiaTheme="minorEastAsia" w:hAnsi="Times New Roman" w:cs="Times New Roman"/>
          <w:sz w:val="24"/>
        </w:rPr>
        <w:t xml:space="preserve"> </w:t>
      </w:r>
      <w:r w:rsidR="002D49F4" w:rsidRPr="005F099D">
        <w:rPr>
          <w:rFonts w:ascii="Times New Roman" w:eastAsiaTheme="minorEastAsia" w:hAnsi="Times New Roman" w:cs="Times New Roman"/>
          <w:sz w:val="24"/>
        </w:rPr>
        <w:t xml:space="preserve"> </w:t>
      </w:r>
      <w:r w:rsidR="00933793" w:rsidRPr="005F099D">
        <w:rPr>
          <w:rFonts w:ascii="Times New Roman" w:eastAsiaTheme="minorEastAsia" w:hAnsi="Times New Roman" w:cs="Times New Roman"/>
          <w:sz w:val="24"/>
        </w:rPr>
        <w:t xml:space="preserve">endeks referans değerleri toplamı içindeki </w:t>
      </w:r>
      <w:r w:rsidR="006D546E" w:rsidRPr="005F099D">
        <w:rPr>
          <w:rFonts w:ascii="Times New Roman" w:eastAsiaTheme="minorEastAsia" w:hAnsi="Times New Roman" w:cs="Times New Roman"/>
          <w:sz w:val="24"/>
        </w:rPr>
        <w:t xml:space="preserve">payı </w:t>
      </w:r>
      <w:r w:rsidR="00933793" w:rsidRPr="005F099D">
        <w:rPr>
          <w:rFonts w:ascii="Times New Roman" w:eastAsiaTheme="minorEastAsia" w:hAnsi="Times New Roman" w:cs="Times New Roman"/>
          <w:sz w:val="24"/>
        </w:rPr>
        <w:t xml:space="preserve">oldukça düşüktür. </w:t>
      </w:r>
      <w:r w:rsidR="006F3C54" w:rsidRPr="005F099D">
        <w:rPr>
          <w:rFonts w:ascii="Times New Roman" w:eastAsiaTheme="minorEastAsia" w:hAnsi="Times New Roman" w:cs="Times New Roman"/>
          <w:sz w:val="24"/>
        </w:rPr>
        <w:t xml:space="preserve">Bunun </w:t>
      </w:r>
      <w:r w:rsidR="002D49F4" w:rsidRPr="005F099D">
        <w:rPr>
          <w:rFonts w:ascii="Times New Roman" w:eastAsiaTheme="minorEastAsia" w:hAnsi="Times New Roman" w:cs="Times New Roman"/>
          <w:sz w:val="24"/>
        </w:rPr>
        <w:t xml:space="preserve">en önemli sebebi, </w:t>
      </w:r>
      <w:r w:rsidR="00175175" w:rsidRPr="005F099D">
        <w:rPr>
          <w:rFonts w:ascii="Times New Roman" w:eastAsiaTheme="minorEastAsia" w:hAnsi="Times New Roman" w:cs="Times New Roman"/>
          <w:sz w:val="24"/>
        </w:rPr>
        <w:t xml:space="preserve">OSB’nin </w:t>
      </w:r>
      <w:r w:rsidR="00FD3303" w:rsidRPr="005F099D">
        <w:rPr>
          <w:rFonts w:ascii="Times New Roman" w:eastAsiaTheme="minorEastAsia" w:hAnsi="Times New Roman" w:cs="Times New Roman"/>
          <w:sz w:val="24"/>
        </w:rPr>
        <w:t>finansal oranlarının istenen düzeyde olmaması</w:t>
      </w:r>
      <w:r w:rsidR="008F63A8" w:rsidRPr="005F099D">
        <w:rPr>
          <w:rFonts w:ascii="Times New Roman" w:eastAsiaTheme="minorEastAsia" w:hAnsi="Times New Roman" w:cs="Times New Roman"/>
          <w:sz w:val="24"/>
        </w:rPr>
        <w:t>dır</w:t>
      </w:r>
      <w:r w:rsidR="00FD3303" w:rsidRPr="005F099D">
        <w:rPr>
          <w:rFonts w:ascii="Times New Roman" w:eastAsiaTheme="minorEastAsia" w:hAnsi="Times New Roman" w:cs="Times New Roman"/>
          <w:sz w:val="24"/>
        </w:rPr>
        <w:t>.</w:t>
      </w:r>
    </w:p>
    <w:p w14:paraId="6EA083AF" w14:textId="67B62CAF" w:rsidR="00022CDE" w:rsidRPr="005F099D" w:rsidRDefault="00556520" w:rsidP="003F61D1">
      <w:pPr>
        <w:spacing w:after="0"/>
        <w:jc w:val="both"/>
        <w:rPr>
          <w:rFonts w:ascii="Times New Roman" w:eastAsiaTheme="minorEastAsia" w:hAnsi="Times New Roman" w:cs="Times New Roman"/>
          <w:sz w:val="24"/>
        </w:rPr>
      </w:pPr>
      <w:r w:rsidRPr="005F099D">
        <w:rPr>
          <w:rFonts w:ascii="Times New Roman" w:hAnsi="Times New Roman" w:cs="Times New Roman"/>
          <w:noProof/>
          <w:lang w:eastAsia="tr-TR"/>
        </w:rPr>
        <w:drawing>
          <wp:inline distT="0" distB="0" distL="0" distR="0" wp14:anchorId="52DD14A8" wp14:editId="1B9F78ED">
            <wp:extent cx="5220586" cy="2923954"/>
            <wp:effectExtent l="0" t="0" r="18415" b="1016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43614735" w14:textId="288B9698" w:rsidR="00594274" w:rsidRPr="005F099D" w:rsidRDefault="00EA7E84" w:rsidP="003F61D1">
      <w:pPr>
        <w:spacing w:before="120" w:after="120" w:line="240" w:lineRule="auto"/>
        <w:jc w:val="center"/>
        <w:rPr>
          <w:rFonts w:ascii="Times New Roman" w:eastAsiaTheme="minorEastAsia" w:hAnsi="Times New Roman" w:cs="Times New Roman"/>
          <w:b/>
          <w:sz w:val="24"/>
        </w:rPr>
      </w:pPr>
      <w:r w:rsidRPr="005F099D">
        <w:rPr>
          <w:rFonts w:ascii="Times New Roman" w:eastAsiaTheme="minorEastAsia" w:hAnsi="Times New Roman" w:cs="Times New Roman"/>
          <w:b/>
          <w:sz w:val="24"/>
        </w:rPr>
        <w:t>Şekil 1.</w:t>
      </w:r>
      <w:r w:rsidR="00BD2B37" w:rsidRPr="005F099D">
        <w:rPr>
          <w:rFonts w:ascii="Times New Roman" w:eastAsiaTheme="minorEastAsia" w:hAnsi="Times New Roman" w:cs="Times New Roman"/>
          <w:b/>
          <w:sz w:val="24"/>
        </w:rPr>
        <w:t xml:space="preserve">Başarı </w:t>
      </w:r>
      <w:r w:rsidR="00814FCE" w:rsidRPr="005F099D">
        <w:rPr>
          <w:rFonts w:ascii="Times New Roman" w:eastAsiaTheme="minorEastAsia" w:hAnsi="Times New Roman" w:cs="Times New Roman"/>
          <w:b/>
          <w:sz w:val="24"/>
        </w:rPr>
        <w:t>D</w:t>
      </w:r>
      <w:r w:rsidR="0034710F" w:rsidRPr="005F099D">
        <w:rPr>
          <w:rFonts w:ascii="Times New Roman" w:eastAsiaTheme="minorEastAsia" w:hAnsi="Times New Roman" w:cs="Times New Roman"/>
          <w:b/>
          <w:sz w:val="24"/>
        </w:rPr>
        <w:t>üzeyleri</w:t>
      </w:r>
    </w:p>
    <w:p w14:paraId="4620A9FB" w14:textId="02F2C45F" w:rsidR="001B37BF" w:rsidRPr="005F099D" w:rsidRDefault="00AD4A99" w:rsidP="003F61D1">
      <w:pPr>
        <w:spacing w:before="120"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Geliştirilen endeks</w:t>
      </w:r>
      <w:r w:rsidR="002403E6" w:rsidRPr="005F099D">
        <w:rPr>
          <w:rFonts w:ascii="Times New Roman" w:hAnsi="Times New Roman" w:cs="Times New Roman"/>
          <w:sz w:val="24"/>
          <w:szCs w:val="24"/>
        </w:rPr>
        <w:t xml:space="preserve">, </w:t>
      </w:r>
      <w:r w:rsidRPr="005F099D">
        <w:rPr>
          <w:rFonts w:ascii="Times New Roman" w:hAnsi="Times New Roman" w:cs="Times New Roman"/>
          <w:sz w:val="24"/>
          <w:szCs w:val="24"/>
        </w:rPr>
        <w:t xml:space="preserve">her bir OSB’nin </w:t>
      </w:r>
      <w:r w:rsidR="002403E6" w:rsidRPr="005F099D">
        <w:rPr>
          <w:rFonts w:ascii="Times New Roman" w:hAnsi="Times New Roman" w:cs="Times New Roman"/>
          <w:sz w:val="24"/>
          <w:szCs w:val="24"/>
        </w:rPr>
        <w:t>hem kendi içinde hem de kendi aralarında</w:t>
      </w:r>
      <w:r w:rsidRPr="005F099D">
        <w:rPr>
          <w:rFonts w:ascii="Times New Roman" w:hAnsi="Times New Roman" w:cs="Times New Roman"/>
          <w:sz w:val="24"/>
          <w:szCs w:val="24"/>
        </w:rPr>
        <w:t xml:space="preserve"> </w:t>
      </w:r>
      <w:r w:rsidR="002403E6" w:rsidRPr="005F099D">
        <w:rPr>
          <w:rFonts w:ascii="Times New Roman" w:hAnsi="Times New Roman" w:cs="Times New Roman"/>
          <w:sz w:val="24"/>
          <w:szCs w:val="24"/>
        </w:rPr>
        <w:t xml:space="preserve">finansal performans açısından değerlendirilmelerine </w:t>
      </w:r>
      <w:proofErr w:type="gramStart"/>
      <w:r w:rsidR="002403E6" w:rsidRPr="005F099D">
        <w:rPr>
          <w:rFonts w:ascii="Times New Roman" w:hAnsi="Times New Roman" w:cs="Times New Roman"/>
          <w:sz w:val="24"/>
          <w:szCs w:val="24"/>
        </w:rPr>
        <w:t>imkan</w:t>
      </w:r>
      <w:proofErr w:type="gramEnd"/>
      <w:r w:rsidR="002403E6" w:rsidRPr="005F099D">
        <w:rPr>
          <w:rFonts w:ascii="Times New Roman" w:hAnsi="Times New Roman" w:cs="Times New Roman"/>
          <w:sz w:val="24"/>
          <w:szCs w:val="24"/>
        </w:rPr>
        <w:t xml:space="preserve"> tanıyacaktır.</w:t>
      </w:r>
    </w:p>
    <w:p w14:paraId="37C31749" w14:textId="3B84D157" w:rsidR="00697101" w:rsidRPr="005F099D" w:rsidRDefault="00697101" w:rsidP="003F61D1">
      <w:pPr>
        <w:spacing w:before="120"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Finansal performans analizi, OSB’nin likidite durumu, </w:t>
      </w:r>
      <w:r w:rsidR="000003B2" w:rsidRPr="005F099D">
        <w:rPr>
          <w:rFonts w:ascii="Times New Roman" w:hAnsi="Times New Roman" w:cs="Times New Roman"/>
          <w:sz w:val="24"/>
          <w:szCs w:val="24"/>
        </w:rPr>
        <w:t>kârlılık</w:t>
      </w:r>
      <w:r w:rsidRPr="005F099D">
        <w:rPr>
          <w:rFonts w:ascii="Times New Roman" w:hAnsi="Times New Roman" w:cs="Times New Roman"/>
          <w:sz w:val="24"/>
          <w:szCs w:val="24"/>
        </w:rPr>
        <w:t xml:space="preserve"> durumu, verimlilik durumu ve finansal yönden gelişmesinin yeterli olup olmadığının incelenmesi ve takip edilmesi açısından </w:t>
      </w:r>
      <w:r w:rsidR="003E2290" w:rsidRPr="005F099D">
        <w:rPr>
          <w:rFonts w:ascii="Times New Roman" w:hAnsi="Times New Roman" w:cs="Times New Roman"/>
          <w:sz w:val="24"/>
          <w:szCs w:val="24"/>
        </w:rPr>
        <w:t>önemli olduğundan bu analiz yapılmadan OSB’nin ekonomik ve finansal durumunu anlamak olanaklı değildir.</w:t>
      </w:r>
    </w:p>
    <w:p w14:paraId="191D04F5" w14:textId="431E98E8" w:rsidR="00300700" w:rsidRPr="005F099D" w:rsidRDefault="00697101"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Bir OSB’nin başarısı; gelir tablosunun olumlu bakiye vermesine ve o OSB’nin varlık dağılımı ve kaynakların etkin kullanımından geçer. OSB’ler başarılı olabilmek için </w:t>
      </w:r>
      <w:r w:rsidRPr="005F099D">
        <w:rPr>
          <w:rFonts w:ascii="Times New Roman" w:hAnsi="Times New Roman" w:cs="Times New Roman"/>
          <w:sz w:val="24"/>
          <w:szCs w:val="24"/>
        </w:rPr>
        <w:lastRenderedPageBreak/>
        <w:t xml:space="preserve">kaynaklarının sağlanma noktalarını, kullanım ve verimlilikleri arasındaki ilişkiyi çok iyi belirlemelidir. </w:t>
      </w:r>
    </w:p>
    <w:p w14:paraId="7134AA3C" w14:textId="3CEFC1DE" w:rsidR="00697101" w:rsidRPr="005F099D" w:rsidRDefault="00697101"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Üretime geçmiş </w:t>
      </w:r>
      <w:r w:rsidR="006A542D" w:rsidRPr="005F099D">
        <w:rPr>
          <w:rFonts w:ascii="Times New Roman" w:hAnsi="Times New Roman" w:cs="Times New Roman"/>
          <w:sz w:val="24"/>
          <w:szCs w:val="24"/>
        </w:rPr>
        <w:t>OSB’lere</w:t>
      </w:r>
      <w:r w:rsidRPr="005F099D">
        <w:rPr>
          <w:rFonts w:ascii="Times New Roman" w:hAnsi="Times New Roman" w:cs="Times New Roman"/>
          <w:sz w:val="24"/>
          <w:szCs w:val="24"/>
        </w:rPr>
        <w:t xml:space="preserve"> kredi kullandırılırken endeks değerlerinin de referans olarak alınması, tahsis edilen kredinin verimliliği ve geri dönüşü konusunda önem arz etmektedir.</w:t>
      </w:r>
    </w:p>
    <w:p w14:paraId="20DF3CF3" w14:textId="6217B202" w:rsidR="009E038B" w:rsidRPr="005F099D" w:rsidRDefault="00697101"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Kredi kullandırılan OSB’lerin finansal durumunun ortaya konulmasında ve takip edilmesinde önem</w:t>
      </w:r>
      <w:r w:rsidR="00213FCE" w:rsidRPr="005F099D">
        <w:rPr>
          <w:rFonts w:ascii="Times New Roman" w:hAnsi="Times New Roman" w:cs="Times New Roman"/>
          <w:sz w:val="24"/>
          <w:szCs w:val="24"/>
        </w:rPr>
        <w:t xml:space="preserve"> arz eden </w:t>
      </w:r>
      <w:r w:rsidRPr="005F099D">
        <w:rPr>
          <w:rFonts w:ascii="Times New Roman" w:hAnsi="Times New Roman" w:cs="Times New Roman"/>
          <w:sz w:val="24"/>
          <w:szCs w:val="24"/>
        </w:rPr>
        <w:t xml:space="preserve">bu </w:t>
      </w:r>
      <w:r w:rsidR="001D2E4D" w:rsidRPr="005F099D">
        <w:rPr>
          <w:rFonts w:ascii="Times New Roman" w:hAnsi="Times New Roman" w:cs="Times New Roman"/>
          <w:sz w:val="24"/>
          <w:szCs w:val="24"/>
        </w:rPr>
        <w:t>endeks</w:t>
      </w:r>
      <w:r w:rsidRPr="005F099D">
        <w:rPr>
          <w:rFonts w:ascii="Times New Roman" w:hAnsi="Times New Roman" w:cs="Times New Roman"/>
          <w:sz w:val="24"/>
          <w:szCs w:val="24"/>
        </w:rPr>
        <w:t xml:space="preserve">, erken uyarı sistemi gibi görev üstlenerek </w:t>
      </w:r>
      <w:r w:rsidR="00DE6C93" w:rsidRPr="005F099D">
        <w:rPr>
          <w:rFonts w:ascii="Times New Roman" w:hAnsi="Times New Roman" w:cs="Times New Roman"/>
          <w:sz w:val="24"/>
          <w:szCs w:val="24"/>
        </w:rPr>
        <w:t xml:space="preserve">kredi borcunun ödenememesinden dolayı ortaya çıkan kanuni takip gibi </w:t>
      </w:r>
      <w:r w:rsidR="008D24C1" w:rsidRPr="005F099D">
        <w:rPr>
          <w:rFonts w:ascii="Times New Roman" w:hAnsi="Times New Roman" w:cs="Times New Roman"/>
          <w:sz w:val="24"/>
          <w:szCs w:val="24"/>
        </w:rPr>
        <w:t xml:space="preserve">istenmeyen durumlara </w:t>
      </w:r>
      <w:r w:rsidRPr="005F099D">
        <w:rPr>
          <w:rFonts w:ascii="Times New Roman" w:hAnsi="Times New Roman" w:cs="Times New Roman"/>
          <w:sz w:val="24"/>
          <w:szCs w:val="24"/>
        </w:rPr>
        <w:t>önceden müdahale edilmesini mümkün kılacaktır.</w:t>
      </w:r>
    </w:p>
    <w:p w14:paraId="31ACAF1C" w14:textId="6561ED0C" w:rsidR="004757CE" w:rsidRPr="005F099D" w:rsidRDefault="004A48E4" w:rsidP="003F61D1">
      <w:pPr>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Bu çalışmada,</w:t>
      </w:r>
      <w:r w:rsidR="00820CF8" w:rsidRPr="005F099D">
        <w:rPr>
          <w:rFonts w:ascii="Times New Roman" w:hAnsi="Times New Roman" w:cs="Times New Roman"/>
          <w:sz w:val="24"/>
          <w:szCs w:val="24"/>
        </w:rPr>
        <w:t xml:space="preserve"> </w:t>
      </w:r>
      <w:r w:rsidR="009E038B" w:rsidRPr="005F099D">
        <w:rPr>
          <w:rFonts w:ascii="Times New Roman" w:hAnsi="Times New Roman" w:cs="Times New Roman"/>
          <w:sz w:val="24"/>
          <w:szCs w:val="24"/>
        </w:rPr>
        <w:t>sanayi alan büyü</w:t>
      </w:r>
      <w:r w:rsidRPr="005F099D">
        <w:rPr>
          <w:rFonts w:ascii="Times New Roman" w:hAnsi="Times New Roman" w:cs="Times New Roman"/>
          <w:sz w:val="24"/>
          <w:szCs w:val="24"/>
        </w:rPr>
        <w:t xml:space="preserve">klüğü açısından en büyük 23 OSB’nin analiz kapsamına alınması </w:t>
      </w:r>
      <w:r w:rsidR="009E038B" w:rsidRPr="005F099D">
        <w:rPr>
          <w:rFonts w:ascii="Times New Roman" w:hAnsi="Times New Roman" w:cs="Times New Roman"/>
          <w:sz w:val="24"/>
          <w:szCs w:val="24"/>
        </w:rPr>
        <w:t>elbette</w:t>
      </w:r>
      <w:r w:rsidR="003834AC" w:rsidRPr="005F099D">
        <w:rPr>
          <w:rFonts w:ascii="Times New Roman" w:hAnsi="Times New Roman" w:cs="Times New Roman"/>
          <w:sz w:val="24"/>
          <w:szCs w:val="24"/>
        </w:rPr>
        <w:t xml:space="preserve"> </w:t>
      </w:r>
      <w:r w:rsidR="009E038B" w:rsidRPr="005F099D">
        <w:rPr>
          <w:rFonts w:ascii="Times New Roman" w:hAnsi="Times New Roman" w:cs="Times New Roman"/>
          <w:sz w:val="24"/>
          <w:szCs w:val="24"/>
        </w:rPr>
        <w:t>ki yetersizdir. Ancak üretime geçmiş bütün OSB’lerden veri temin edil</w:t>
      </w:r>
      <w:r w:rsidRPr="005F099D">
        <w:rPr>
          <w:rFonts w:ascii="Times New Roman" w:hAnsi="Times New Roman" w:cs="Times New Roman"/>
          <w:sz w:val="24"/>
          <w:szCs w:val="24"/>
        </w:rPr>
        <w:t>mesi</w:t>
      </w:r>
      <w:r w:rsidR="009E038B" w:rsidRPr="005F099D">
        <w:rPr>
          <w:rFonts w:ascii="Times New Roman" w:hAnsi="Times New Roman" w:cs="Times New Roman"/>
          <w:sz w:val="24"/>
          <w:szCs w:val="24"/>
        </w:rPr>
        <w:t xml:space="preserve"> </w:t>
      </w:r>
      <w:r w:rsidRPr="005F099D">
        <w:rPr>
          <w:rFonts w:ascii="Times New Roman" w:hAnsi="Times New Roman" w:cs="Times New Roman"/>
          <w:sz w:val="24"/>
          <w:szCs w:val="24"/>
        </w:rPr>
        <w:t xml:space="preserve">ve analizin </w:t>
      </w:r>
      <w:r w:rsidR="00383325" w:rsidRPr="005F099D">
        <w:rPr>
          <w:rFonts w:ascii="Times New Roman" w:hAnsi="Times New Roman" w:cs="Times New Roman"/>
          <w:sz w:val="24"/>
          <w:szCs w:val="24"/>
        </w:rPr>
        <w:t xml:space="preserve">birden fazla yılı içerecek şekilde </w:t>
      </w:r>
      <w:r w:rsidRPr="005F099D">
        <w:rPr>
          <w:rFonts w:ascii="Times New Roman" w:hAnsi="Times New Roman" w:cs="Times New Roman"/>
          <w:sz w:val="24"/>
          <w:szCs w:val="24"/>
        </w:rPr>
        <w:t xml:space="preserve">yapılması </w:t>
      </w:r>
      <w:r w:rsidR="009E038B" w:rsidRPr="005F099D">
        <w:rPr>
          <w:rFonts w:ascii="Times New Roman" w:hAnsi="Times New Roman" w:cs="Times New Roman"/>
          <w:sz w:val="24"/>
          <w:szCs w:val="24"/>
        </w:rPr>
        <w:t xml:space="preserve">halinde </w:t>
      </w:r>
      <w:r w:rsidRPr="005F099D">
        <w:rPr>
          <w:rFonts w:ascii="Times New Roman" w:hAnsi="Times New Roman" w:cs="Times New Roman"/>
          <w:sz w:val="24"/>
          <w:szCs w:val="24"/>
        </w:rPr>
        <w:t xml:space="preserve">çalışma </w:t>
      </w:r>
      <w:r w:rsidR="009E038B" w:rsidRPr="005F099D">
        <w:rPr>
          <w:rFonts w:ascii="Times New Roman" w:hAnsi="Times New Roman" w:cs="Times New Roman"/>
          <w:sz w:val="24"/>
          <w:szCs w:val="24"/>
        </w:rPr>
        <w:t xml:space="preserve">çok daha anlamlı olacaktır. </w:t>
      </w:r>
      <w:r w:rsidR="00AE0657" w:rsidRPr="005F099D">
        <w:rPr>
          <w:rFonts w:ascii="Times New Roman" w:hAnsi="Times New Roman" w:cs="Times New Roman"/>
          <w:sz w:val="24"/>
          <w:szCs w:val="24"/>
        </w:rPr>
        <w:t>Bu sayede e</w:t>
      </w:r>
      <w:r w:rsidR="009E038B" w:rsidRPr="005F099D">
        <w:rPr>
          <w:rFonts w:ascii="Times New Roman" w:hAnsi="Times New Roman" w:cs="Times New Roman"/>
          <w:sz w:val="24"/>
          <w:szCs w:val="24"/>
        </w:rPr>
        <w:t xml:space="preserve">lde edilecek </w:t>
      </w:r>
      <w:r w:rsidR="000F2097" w:rsidRPr="005F099D">
        <w:rPr>
          <w:rFonts w:ascii="Times New Roman" w:hAnsi="Times New Roman" w:cs="Times New Roman"/>
          <w:sz w:val="24"/>
          <w:szCs w:val="24"/>
        </w:rPr>
        <w:t xml:space="preserve">endeks </w:t>
      </w:r>
      <w:r w:rsidR="009E038B" w:rsidRPr="005F099D">
        <w:rPr>
          <w:rFonts w:ascii="Times New Roman" w:hAnsi="Times New Roman" w:cs="Times New Roman"/>
          <w:sz w:val="24"/>
          <w:szCs w:val="24"/>
        </w:rPr>
        <w:t>sonuçlar</w:t>
      </w:r>
      <w:r w:rsidR="000F2097" w:rsidRPr="005F099D">
        <w:rPr>
          <w:rFonts w:ascii="Times New Roman" w:hAnsi="Times New Roman" w:cs="Times New Roman"/>
          <w:sz w:val="24"/>
          <w:szCs w:val="24"/>
        </w:rPr>
        <w:t>ı</w:t>
      </w:r>
      <w:r w:rsidR="009E038B" w:rsidRPr="005F099D">
        <w:rPr>
          <w:rFonts w:ascii="Times New Roman" w:hAnsi="Times New Roman" w:cs="Times New Roman"/>
          <w:sz w:val="24"/>
          <w:szCs w:val="24"/>
        </w:rPr>
        <w:t>,</w:t>
      </w:r>
      <w:r w:rsidR="00585AB3" w:rsidRPr="005F099D">
        <w:rPr>
          <w:rFonts w:ascii="Times New Roman" w:hAnsi="Times New Roman" w:cs="Times New Roman"/>
          <w:sz w:val="24"/>
          <w:szCs w:val="24"/>
        </w:rPr>
        <w:t xml:space="preserve"> </w:t>
      </w:r>
      <w:r w:rsidR="004757CE" w:rsidRPr="005F099D">
        <w:rPr>
          <w:rFonts w:ascii="Times New Roman" w:hAnsi="Times New Roman" w:cs="Times New Roman"/>
          <w:sz w:val="24"/>
          <w:szCs w:val="24"/>
        </w:rPr>
        <w:t xml:space="preserve">mevcut durum analizleri kadar geleceğe yönelik OSB politikalarının geliştirilmesinde politika girdisi olarak da değer </w:t>
      </w:r>
      <w:r w:rsidR="000F2097" w:rsidRPr="005F099D">
        <w:rPr>
          <w:rFonts w:ascii="Times New Roman" w:hAnsi="Times New Roman" w:cs="Times New Roman"/>
          <w:sz w:val="24"/>
          <w:szCs w:val="24"/>
        </w:rPr>
        <w:t>arz edecektir. Aynı zamanda bu sonuçlar mikro düzeyde OSB yönetimleri için de yol gösterici olacaktır.</w:t>
      </w:r>
    </w:p>
    <w:p w14:paraId="0533FA42" w14:textId="60903395" w:rsidR="004757CE" w:rsidRPr="005F099D" w:rsidRDefault="004757CE" w:rsidP="003F61D1">
      <w:pPr>
        <w:autoSpaceDE w:val="0"/>
        <w:autoSpaceDN w:val="0"/>
        <w:adjustRightInd w:val="0"/>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OSB’lerin imalat sanayi içindeki önemi ve ağırlığı değerlendirildiğinde, bu ve benzer çalışmalar marifetiyle, OSB’lere yönelik politikaların şekillendiril</w:t>
      </w:r>
      <w:r w:rsidR="009327F6" w:rsidRPr="005F099D">
        <w:rPr>
          <w:rFonts w:ascii="Times New Roman" w:hAnsi="Times New Roman" w:cs="Times New Roman"/>
          <w:sz w:val="24"/>
          <w:szCs w:val="24"/>
        </w:rPr>
        <w:t>mesi</w:t>
      </w:r>
      <w:r w:rsidRPr="005F099D">
        <w:rPr>
          <w:rFonts w:ascii="Times New Roman" w:hAnsi="Times New Roman" w:cs="Times New Roman"/>
          <w:sz w:val="24"/>
          <w:szCs w:val="24"/>
        </w:rPr>
        <w:t xml:space="preserve"> ve etkilerinin ölçülmesi söz konusu olabilecektir.</w:t>
      </w:r>
    </w:p>
    <w:p w14:paraId="59C27C00" w14:textId="77777777" w:rsidR="000F2097" w:rsidRPr="005F099D" w:rsidRDefault="004757CE" w:rsidP="003F61D1">
      <w:pPr>
        <w:autoSpaceDE w:val="0"/>
        <w:autoSpaceDN w:val="0"/>
        <w:adjustRightInd w:val="0"/>
        <w:spacing w:after="120" w:line="240" w:lineRule="auto"/>
        <w:jc w:val="both"/>
        <w:rPr>
          <w:rFonts w:ascii="Times New Roman" w:hAnsi="Times New Roman" w:cs="Times New Roman"/>
          <w:sz w:val="24"/>
          <w:szCs w:val="24"/>
        </w:rPr>
      </w:pPr>
      <w:r w:rsidRPr="005F099D">
        <w:rPr>
          <w:rFonts w:ascii="Times New Roman" w:hAnsi="Times New Roman" w:cs="Times New Roman"/>
          <w:sz w:val="24"/>
          <w:szCs w:val="24"/>
        </w:rPr>
        <w:t xml:space="preserve">Bu çalışmanın odağı finansal performans olduğundan diğer alanlara dair bulgular bu çalışma kapsamında mevcut değildir. Ancak bu çalışma kapsamında geliştirilen yöntemler, benzer fakat odağı farklı çalışmalar açısından da değer arz edecektir. </w:t>
      </w:r>
    </w:p>
    <w:p w14:paraId="480F8744" w14:textId="77777777" w:rsidR="00D9684D" w:rsidRPr="005F099D" w:rsidRDefault="00D9684D" w:rsidP="00000D75">
      <w:pPr>
        <w:spacing w:after="0" w:line="240" w:lineRule="auto"/>
        <w:jc w:val="both"/>
        <w:rPr>
          <w:rFonts w:ascii="Times New Roman" w:hAnsi="Times New Roman" w:cs="Times New Roman"/>
          <w:b/>
          <w:sz w:val="24"/>
          <w:szCs w:val="24"/>
        </w:rPr>
      </w:pPr>
    </w:p>
    <w:p w14:paraId="2BF7AEB7" w14:textId="70C5506E" w:rsidR="00EB484C" w:rsidRPr="005F099D" w:rsidRDefault="00000D75" w:rsidP="003F61D1">
      <w:pPr>
        <w:spacing w:after="120" w:line="240" w:lineRule="auto"/>
        <w:jc w:val="both"/>
        <w:rPr>
          <w:rFonts w:ascii="Times New Roman" w:hAnsi="Times New Roman" w:cs="Times New Roman"/>
          <w:b/>
          <w:sz w:val="24"/>
          <w:szCs w:val="24"/>
        </w:rPr>
      </w:pPr>
      <w:r w:rsidRPr="005F099D">
        <w:rPr>
          <w:rFonts w:ascii="Times New Roman" w:hAnsi="Times New Roman" w:cs="Times New Roman"/>
          <w:b/>
          <w:sz w:val="24"/>
          <w:szCs w:val="24"/>
        </w:rPr>
        <w:t>KAYNAKÇA</w:t>
      </w:r>
    </w:p>
    <w:p w14:paraId="2B45705D" w14:textId="3E523B96" w:rsidR="00A71632" w:rsidRPr="005F099D" w:rsidRDefault="00A71632"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i/>
          <w:sz w:val="24"/>
          <w:szCs w:val="24"/>
          <w:lang w:val="en-US" w:eastAsia="tr-TR"/>
        </w:rPr>
      </w:pPr>
      <w:r w:rsidRPr="005F099D">
        <w:rPr>
          <w:rFonts w:ascii="Times New Roman" w:eastAsiaTheme="minorEastAsia" w:hAnsi="Times New Roman" w:cs="Times New Roman"/>
          <w:sz w:val="24"/>
          <w:szCs w:val="24"/>
          <w:lang w:val="en-US" w:eastAsia="tr-TR"/>
        </w:rPr>
        <w:t>ACAR, M.</w:t>
      </w:r>
      <w:r w:rsidR="009625EF" w:rsidRPr="005F099D">
        <w:rPr>
          <w:rFonts w:ascii="Times New Roman" w:eastAsiaTheme="minorEastAsia" w:hAnsi="Times New Roman" w:cs="Times New Roman"/>
          <w:sz w:val="24"/>
          <w:szCs w:val="24"/>
          <w:lang w:val="en-US" w:eastAsia="tr-TR"/>
        </w:rPr>
        <w:t>, (2003),</w:t>
      </w:r>
      <w:r w:rsidRPr="005F099D">
        <w:rPr>
          <w:rFonts w:ascii="Times New Roman" w:eastAsiaTheme="minorEastAsia" w:hAnsi="Times New Roman" w:cs="Times New Roman"/>
          <w:sz w:val="24"/>
          <w:szCs w:val="24"/>
          <w:lang w:val="en-US" w:eastAsia="tr-TR"/>
        </w:rPr>
        <w:t xml:space="preserve"> “</w:t>
      </w:r>
      <w:r w:rsidRPr="005F099D">
        <w:rPr>
          <w:rFonts w:ascii="Times New Roman" w:hAnsi="Times New Roman" w:cs="Times New Roman"/>
          <w:b/>
          <w:i/>
          <w:sz w:val="24"/>
          <w:szCs w:val="24"/>
        </w:rPr>
        <w:t>Tarımsal İşletmelerde Finansal Performans Analizi”</w:t>
      </w:r>
      <w:r w:rsidR="009625EF" w:rsidRPr="005F099D">
        <w:rPr>
          <w:rFonts w:ascii="Times New Roman" w:hAnsi="Times New Roman" w:cs="Times New Roman"/>
          <w:i/>
          <w:sz w:val="24"/>
          <w:szCs w:val="24"/>
        </w:rPr>
        <w:t xml:space="preserve">, </w:t>
      </w:r>
      <w:r w:rsidRPr="005F099D">
        <w:rPr>
          <w:rFonts w:ascii="Times New Roman" w:hAnsi="Times New Roman" w:cs="Times New Roman"/>
          <w:sz w:val="24"/>
          <w:szCs w:val="24"/>
        </w:rPr>
        <w:t>Er</w:t>
      </w:r>
      <w:r w:rsidR="009625EF" w:rsidRPr="005F099D">
        <w:rPr>
          <w:rFonts w:ascii="Times New Roman" w:hAnsi="Times New Roman" w:cs="Times New Roman"/>
          <w:sz w:val="24"/>
          <w:szCs w:val="24"/>
        </w:rPr>
        <w:t>ciyes Üniversitesi İİBF Dergisi,</w:t>
      </w:r>
      <w:r w:rsidRPr="005F099D">
        <w:rPr>
          <w:rFonts w:ascii="Times New Roman" w:hAnsi="Times New Roman" w:cs="Times New Roman"/>
          <w:sz w:val="24"/>
          <w:szCs w:val="24"/>
        </w:rPr>
        <w:t xml:space="preserve"> 20:</w:t>
      </w:r>
      <w:r w:rsidR="00567F5C">
        <w:rPr>
          <w:rFonts w:ascii="Times New Roman" w:hAnsi="Times New Roman" w:cs="Times New Roman"/>
          <w:sz w:val="24"/>
          <w:szCs w:val="24"/>
        </w:rPr>
        <w:t xml:space="preserve"> </w:t>
      </w:r>
      <w:r w:rsidRPr="005F099D">
        <w:rPr>
          <w:rFonts w:ascii="Times New Roman" w:hAnsi="Times New Roman" w:cs="Times New Roman"/>
          <w:sz w:val="24"/>
          <w:szCs w:val="24"/>
        </w:rPr>
        <w:t>21-37.</w:t>
      </w:r>
    </w:p>
    <w:p w14:paraId="2E45ACCE" w14:textId="1F2C8BE7" w:rsidR="000A1736" w:rsidRPr="005F099D" w:rsidRDefault="000A1736" w:rsidP="000A1736">
      <w:pPr>
        <w:pStyle w:val="ListeParagraf"/>
        <w:numPr>
          <w:ilvl w:val="0"/>
          <w:numId w:val="12"/>
        </w:numPr>
        <w:tabs>
          <w:tab w:val="left" w:pos="795"/>
          <w:tab w:val="left" w:pos="1185"/>
        </w:tabs>
        <w:spacing w:after="120" w:line="240" w:lineRule="auto"/>
        <w:contextualSpacing w:val="0"/>
        <w:jc w:val="both"/>
        <w:rPr>
          <w:rFonts w:ascii="Times New Roman" w:hAnsi="Times New Roman" w:cs="Times New Roman"/>
          <w:sz w:val="24"/>
          <w:szCs w:val="24"/>
        </w:rPr>
      </w:pPr>
      <w:r w:rsidRPr="005F099D">
        <w:rPr>
          <w:rFonts w:ascii="Times New Roman" w:hAnsi="Times New Roman" w:cs="Times New Roman"/>
          <w:sz w:val="24"/>
          <w:szCs w:val="24"/>
        </w:rPr>
        <w:t>AKGÜÇ, Ö</w:t>
      </w:r>
      <w:proofErr w:type="gramStart"/>
      <w:r w:rsidRPr="005F099D">
        <w:rPr>
          <w:rFonts w:ascii="Times New Roman" w:hAnsi="Times New Roman" w:cs="Times New Roman"/>
          <w:sz w:val="24"/>
          <w:szCs w:val="24"/>
        </w:rPr>
        <w:t>.</w:t>
      </w:r>
      <w:r w:rsidR="009625EF" w:rsidRPr="005F099D">
        <w:rPr>
          <w:rFonts w:ascii="Times New Roman" w:hAnsi="Times New Roman" w:cs="Times New Roman"/>
          <w:sz w:val="24"/>
          <w:szCs w:val="24"/>
        </w:rPr>
        <w:t>,</w:t>
      </w:r>
      <w:proofErr w:type="gramEnd"/>
      <w:r w:rsidR="009625EF" w:rsidRPr="005F099D">
        <w:rPr>
          <w:rFonts w:ascii="Times New Roman" w:hAnsi="Times New Roman" w:cs="Times New Roman"/>
          <w:sz w:val="24"/>
          <w:szCs w:val="24"/>
        </w:rPr>
        <w:t xml:space="preserve"> (2011),</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Kredi Taleplerinin Değerlendirilmesi”</w:t>
      </w:r>
      <w:r w:rsidR="009625EF" w:rsidRPr="005F099D">
        <w:rPr>
          <w:rFonts w:ascii="Times New Roman" w:hAnsi="Times New Roman" w:cs="Times New Roman"/>
          <w:sz w:val="24"/>
          <w:szCs w:val="24"/>
        </w:rPr>
        <w:t>, Genişletilmiş 9. Baskı,</w:t>
      </w:r>
      <w:r w:rsidRPr="005F099D">
        <w:rPr>
          <w:rFonts w:ascii="Times New Roman" w:hAnsi="Times New Roman" w:cs="Times New Roman"/>
          <w:sz w:val="24"/>
          <w:szCs w:val="24"/>
        </w:rPr>
        <w:t xml:space="preserve"> İstanbul: Arayış Yayınevi.</w:t>
      </w:r>
    </w:p>
    <w:p w14:paraId="74CC11AD" w14:textId="1DCEA65C" w:rsidR="00BD5B5C" w:rsidRPr="005F099D" w:rsidRDefault="00A040B9" w:rsidP="003F61D1">
      <w:pPr>
        <w:pStyle w:val="ListeParagraf"/>
        <w:numPr>
          <w:ilvl w:val="0"/>
          <w:numId w:val="12"/>
        </w:numPr>
        <w:tabs>
          <w:tab w:val="left" w:pos="1134"/>
        </w:tabs>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AKGÜÇ, Ö</w:t>
      </w:r>
      <w:proofErr w:type="gramStart"/>
      <w:r>
        <w:rPr>
          <w:rFonts w:ascii="Times New Roman" w:hAnsi="Times New Roman" w:cs="Times New Roman"/>
          <w:sz w:val="24"/>
          <w:szCs w:val="24"/>
        </w:rPr>
        <w:t>.</w:t>
      </w:r>
      <w:r w:rsidR="005A2B3A">
        <w:rPr>
          <w:rFonts w:ascii="Times New Roman" w:hAnsi="Times New Roman" w:cs="Times New Roman"/>
          <w:sz w:val="24"/>
          <w:szCs w:val="24"/>
        </w:rPr>
        <w:t>,</w:t>
      </w:r>
      <w:proofErr w:type="gramEnd"/>
      <w:r>
        <w:rPr>
          <w:rFonts w:ascii="Times New Roman" w:hAnsi="Times New Roman" w:cs="Times New Roman"/>
          <w:sz w:val="24"/>
          <w:szCs w:val="24"/>
        </w:rPr>
        <w:t xml:space="preserve"> (2013),</w:t>
      </w:r>
      <w:r w:rsidR="00BD5B5C" w:rsidRPr="005F099D">
        <w:rPr>
          <w:rFonts w:ascii="Times New Roman" w:hAnsi="Times New Roman" w:cs="Times New Roman"/>
          <w:sz w:val="24"/>
          <w:szCs w:val="24"/>
        </w:rPr>
        <w:t xml:space="preserve"> </w:t>
      </w:r>
      <w:r w:rsidR="00BD5B5C" w:rsidRPr="005F099D">
        <w:rPr>
          <w:rFonts w:ascii="Times New Roman" w:hAnsi="Times New Roman" w:cs="Times New Roman"/>
          <w:i/>
          <w:sz w:val="24"/>
          <w:szCs w:val="24"/>
        </w:rPr>
        <w:t>”</w:t>
      </w:r>
      <w:r w:rsidR="00BD5B5C" w:rsidRPr="005F099D">
        <w:rPr>
          <w:rFonts w:ascii="Times New Roman" w:hAnsi="Times New Roman" w:cs="Times New Roman"/>
          <w:b/>
          <w:i/>
          <w:sz w:val="24"/>
          <w:szCs w:val="24"/>
        </w:rPr>
        <w:t xml:space="preserve">Mali </w:t>
      </w:r>
      <w:r w:rsidRPr="005F099D">
        <w:rPr>
          <w:rFonts w:ascii="Times New Roman" w:hAnsi="Times New Roman" w:cs="Times New Roman"/>
          <w:b/>
          <w:i/>
          <w:sz w:val="24"/>
          <w:szCs w:val="24"/>
        </w:rPr>
        <w:t>Tablolar Analizi</w:t>
      </w:r>
      <w:r w:rsidR="00BD5B5C" w:rsidRPr="005F099D">
        <w:rPr>
          <w:rFonts w:ascii="Times New Roman" w:hAnsi="Times New Roman" w:cs="Times New Roman"/>
          <w:b/>
          <w:i/>
          <w:sz w:val="24"/>
          <w:szCs w:val="24"/>
        </w:rPr>
        <w:t>”</w:t>
      </w:r>
      <w:r w:rsidR="000003B2">
        <w:rPr>
          <w:rFonts w:ascii="Times New Roman" w:hAnsi="Times New Roman" w:cs="Times New Roman"/>
          <w:i/>
          <w:sz w:val="24"/>
          <w:szCs w:val="24"/>
        </w:rPr>
        <w:t>,</w:t>
      </w:r>
      <w:r w:rsidR="00BD5B5C" w:rsidRPr="005F099D">
        <w:rPr>
          <w:rFonts w:ascii="Times New Roman" w:hAnsi="Times New Roman" w:cs="Times New Roman"/>
          <w:sz w:val="24"/>
          <w:szCs w:val="24"/>
        </w:rPr>
        <w:t xml:space="preserve"> Genişletilmiş 15. Baskı. </w:t>
      </w:r>
      <w:proofErr w:type="gramStart"/>
      <w:r w:rsidR="00BD5B5C" w:rsidRPr="005F099D">
        <w:rPr>
          <w:rFonts w:ascii="Times New Roman" w:hAnsi="Times New Roman" w:cs="Times New Roman"/>
          <w:sz w:val="24"/>
          <w:szCs w:val="24"/>
        </w:rPr>
        <w:t>İstanbul: Arayış Yayınevi.</w:t>
      </w:r>
      <w:proofErr w:type="gramEnd"/>
    </w:p>
    <w:p w14:paraId="10FDF4B4" w14:textId="382EAF6C" w:rsidR="0067754B" w:rsidRPr="005F099D" w:rsidRDefault="0067754B"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hAnsi="Times New Roman" w:cs="Times New Roman"/>
          <w:sz w:val="24"/>
          <w:szCs w:val="24"/>
        </w:rPr>
      </w:pPr>
      <w:r w:rsidRPr="005F099D">
        <w:rPr>
          <w:rFonts w:ascii="Times New Roman" w:eastAsiaTheme="minorEastAsia" w:hAnsi="Times New Roman" w:cs="Times New Roman"/>
          <w:sz w:val="24"/>
          <w:szCs w:val="24"/>
          <w:lang w:val="en-US" w:eastAsia="tr-TR"/>
        </w:rPr>
        <w:t>AKYÜZ, Y., KAYA, Z.</w:t>
      </w:r>
      <w:r w:rsidR="009625EF"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(2013)</w:t>
      </w:r>
      <w:r w:rsidR="009625EF" w:rsidRPr="005F099D">
        <w:rPr>
          <w:rFonts w:ascii="Times New Roman" w:eastAsiaTheme="minorEastAsia" w:hAnsi="Times New Roman" w:cs="Times New Roman"/>
          <w:sz w:val="24"/>
          <w:szCs w:val="24"/>
          <w:lang w:val="en-US" w:eastAsia="tr-TR"/>
        </w:rPr>
        <w:t>,</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Türkiye'de Hayat Dışı ve Hayat\Emeklilik Sigorta Sektörünün Finansal Performans Analiz ve Değerlendirilmesi”</w:t>
      </w:r>
      <w:r w:rsidR="000003B2">
        <w:rPr>
          <w:rFonts w:ascii="Times New Roman" w:hAnsi="Times New Roman" w:cs="Times New Roman"/>
          <w:b/>
          <w:i/>
          <w:sz w:val="24"/>
          <w:szCs w:val="24"/>
        </w:rPr>
        <w:t>,</w:t>
      </w:r>
      <w:r w:rsidRPr="005F099D">
        <w:rPr>
          <w:rFonts w:ascii="Times New Roman" w:hAnsi="Times New Roman" w:cs="Times New Roman"/>
          <w:sz w:val="24"/>
          <w:szCs w:val="24"/>
        </w:rPr>
        <w:t xml:space="preserve"> Selçuk Üniversitesi İİBF</w:t>
      </w:r>
      <w:r w:rsidR="007E24E5" w:rsidRPr="005F099D">
        <w:rPr>
          <w:rFonts w:ascii="Times New Roman" w:hAnsi="Times New Roman" w:cs="Times New Roman"/>
          <w:sz w:val="24"/>
          <w:szCs w:val="24"/>
        </w:rPr>
        <w:t>, Sosyal</w:t>
      </w:r>
      <w:r w:rsidRPr="005F099D">
        <w:rPr>
          <w:rFonts w:ascii="Times New Roman" w:hAnsi="Times New Roman" w:cs="Times New Roman"/>
          <w:sz w:val="24"/>
          <w:szCs w:val="24"/>
        </w:rPr>
        <w:t xml:space="preserve"> v</w:t>
      </w:r>
      <w:r w:rsidR="009625EF" w:rsidRPr="005F099D">
        <w:rPr>
          <w:rFonts w:ascii="Times New Roman" w:hAnsi="Times New Roman" w:cs="Times New Roman"/>
          <w:sz w:val="24"/>
          <w:szCs w:val="24"/>
        </w:rPr>
        <w:t>e Ekonomik Araştırmalar Dergisi,</w:t>
      </w:r>
      <w:r w:rsidRPr="005F099D">
        <w:rPr>
          <w:rFonts w:ascii="Times New Roman" w:hAnsi="Times New Roman" w:cs="Times New Roman"/>
          <w:sz w:val="24"/>
          <w:szCs w:val="24"/>
        </w:rPr>
        <w:t xml:space="preserve"> 13(26):</w:t>
      </w:r>
      <w:r w:rsidR="009625EF" w:rsidRPr="005F099D">
        <w:rPr>
          <w:rFonts w:ascii="Times New Roman" w:hAnsi="Times New Roman" w:cs="Times New Roman"/>
          <w:sz w:val="24"/>
          <w:szCs w:val="24"/>
        </w:rPr>
        <w:t xml:space="preserve"> </w:t>
      </w:r>
      <w:r w:rsidRPr="005F099D">
        <w:rPr>
          <w:rFonts w:ascii="Times New Roman" w:hAnsi="Times New Roman" w:cs="Times New Roman"/>
          <w:sz w:val="24"/>
          <w:szCs w:val="24"/>
        </w:rPr>
        <w:t>355-371.</w:t>
      </w:r>
    </w:p>
    <w:p w14:paraId="7B7EBD98" w14:textId="73C4C2E1" w:rsidR="0067754B" w:rsidRPr="005F099D" w:rsidRDefault="0067754B"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i/>
          <w:sz w:val="24"/>
          <w:szCs w:val="24"/>
          <w:lang w:val="en-US" w:eastAsia="tr-TR"/>
        </w:rPr>
      </w:pPr>
      <w:r w:rsidRPr="005F099D">
        <w:rPr>
          <w:rFonts w:ascii="Times New Roman" w:eastAsiaTheme="minorEastAsia" w:hAnsi="Times New Roman" w:cs="Times New Roman"/>
          <w:sz w:val="24"/>
          <w:szCs w:val="24"/>
          <w:lang w:val="en-US" w:eastAsia="tr-TR"/>
        </w:rPr>
        <w:t>ATA, H.</w:t>
      </w:r>
      <w:r w:rsidRPr="005F099D">
        <w:rPr>
          <w:rFonts w:ascii="Times New Roman" w:eastAsiaTheme="minorEastAsia" w:hAnsi="Times New Roman" w:cs="Times New Roman"/>
          <w:i/>
          <w:sz w:val="24"/>
          <w:szCs w:val="24"/>
          <w:lang w:val="en-US" w:eastAsia="tr-TR"/>
        </w:rPr>
        <w:t xml:space="preserve"> </w:t>
      </w:r>
      <w:r w:rsidRPr="005F099D">
        <w:rPr>
          <w:rFonts w:ascii="Times New Roman" w:eastAsiaTheme="minorEastAsia" w:hAnsi="Times New Roman" w:cs="Times New Roman"/>
          <w:sz w:val="24"/>
          <w:szCs w:val="24"/>
          <w:lang w:val="en-US" w:eastAsia="tr-TR"/>
        </w:rPr>
        <w:t>A., YAKUT, E.</w:t>
      </w:r>
      <w:r w:rsidR="009625EF" w:rsidRPr="005F099D">
        <w:rPr>
          <w:rFonts w:ascii="Times New Roman" w:eastAsiaTheme="minorEastAsia" w:hAnsi="Times New Roman" w:cs="Times New Roman"/>
          <w:sz w:val="24"/>
          <w:szCs w:val="24"/>
          <w:lang w:val="en-US" w:eastAsia="tr-TR"/>
        </w:rPr>
        <w:t>, (2009),</w:t>
      </w:r>
      <w:r w:rsidRPr="005F099D">
        <w:rPr>
          <w:rFonts w:ascii="Times New Roman" w:eastAsiaTheme="minorEastAsia" w:hAnsi="Times New Roman" w:cs="Times New Roman"/>
          <w:sz w:val="24"/>
          <w:szCs w:val="24"/>
          <w:lang w:val="en-US" w:eastAsia="tr-TR"/>
        </w:rPr>
        <w:t xml:space="preserve"> “</w:t>
      </w:r>
      <w:r w:rsidRPr="005F099D">
        <w:rPr>
          <w:rFonts w:ascii="Times New Roman" w:hAnsi="Times New Roman" w:cs="Times New Roman"/>
          <w:b/>
          <w:i/>
          <w:sz w:val="24"/>
          <w:szCs w:val="24"/>
        </w:rPr>
        <w:t>Finansal Performansa Dayalı Etkinlik Ölçümü: İmalat Sektörü Uygulaması”</w:t>
      </w:r>
      <w:r w:rsidR="009625EF" w:rsidRPr="005F099D">
        <w:rPr>
          <w:rFonts w:ascii="Times New Roman" w:hAnsi="Times New Roman" w:cs="Times New Roman"/>
          <w:sz w:val="24"/>
          <w:szCs w:val="24"/>
        </w:rPr>
        <w:t>,</w:t>
      </w:r>
      <w:r w:rsidRPr="005F099D">
        <w:rPr>
          <w:rFonts w:ascii="Times New Roman" w:hAnsi="Times New Roman" w:cs="Times New Roman"/>
          <w:sz w:val="24"/>
          <w:szCs w:val="24"/>
        </w:rPr>
        <w:t xml:space="preserve"> Kocaeli Üniversitesi So</w:t>
      </w:r>
      <w:r w:rsidR="009625EF" w:rsidRPr="005F099D">
        <w:rPr>
          <w:rFonts w:ascii="Times New Roman" w:hAnsi="Times New Roman" w:cs="Times New Roman"/>
          <w:sz w:val="24"/>
          <w:szCs w:val="24"/>
        </w:rPr>
        <w:t>syal Bilimler Enstitüsü Dergisi</w:t>
      </w:r>
      <w:proofErr w:type="gramStart"/>
      <w:r w:rsidR="009625EF" w:rsidRPr="005F099D">
        <w:rPr>
          <w:rFonts w:ascii="Times New Roman" w:hAnsi="Times New Roman" w:cs="Times New Roman"/>
          <w:sz w:val="24"/>
          <w:szCs w:val="24"/>
        </w:rPr>
        <w:t>,</w:t>
      </w:r>
      <w:r w:rsidRPr="005F099D">
        <w:rPr>
          <w:rFonts w:ascii="Times New Roman" w:hAnsi="Times New Roman" w:cs="Times New Roman"/>
          <w:sz w:val="24"/>
          <w:szCs w:val="24"/>
        </w:rPr>
        <w:t>18</w:t>
      </w:r>
      <w:proofErr w:type="gramEnd"/>
      <w:r w:rsidR="009625EF" w:rsidRPr="005F099D">
        <w:rPr>
          <w:rFonts w:ascii="Times New Roman" w:hAnsi="Times New Roman" w:cs="Times New Roman"/>
          <w:sz w:val="24"/>
          <w:szCs w:val="24"/>
        </w:rPr>
        <w:t xml:space="preserve"> </w:t>
      </w:r>
      <w:r w:rsidRPr="005F099D">
        <w:rPr>
          <w:rFonts w:ascii="Times New Roman" w:hAnsi="Times New Roman" w:cs="Times New Roman"/>
          <w:sz w:val="24"/>
          <w:szCs w:val="24"/>
        </w:rPr>
        <w:t>(2):</w:t>
      </w:r>
      <w:r w:rsidR="00567F5C">
        <w:rPr>
          <w:rFonts w:ascii="Times New Roman" w:hAnsi="Times New Roman" w:cs="Times New Roman"/>
          <w:sz w:val="24"/>
          <w:szCs w:val="24"/>
        </w:rPr>
        <w:t xml:space="preserve"> </w:t>
      </w:r>
      <w:r w:rsidRPr="005F099D">
        <w:rPr>
          <w:rFonts w:ascii="Times New Roman" w:hAnsi="Times New Roman" w:cs="Times New Roman"/>
          <w:sz w:val="24"/>
          <w:szCs w:val="24"/>
        </w:rPr>
        <w:t>80-100.</w:t>
      </w:r>
    </w:p>
    <w:p w14:paraId="4C94585E" w14:textId="39681407" w:rsidR="00595D72" w:rsidRPr="005F099D" w:rsidRDefault="00595D72" w:rsidP="003F61D1">
      <w:pPr>
        <w:pStyle w:val="ListeParagraf"/>
        <w:numPr>
          <w:ilvl w:val="0"/>
          <w:numId w:val="12"/>
        </w:numPr>
        <w:tabs>
          <w:tab w:val="left" w:pos="795"/>
          <w:tab w:val="left" w:pos="1185"/>
        </w:tabs>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z w:val="24"/>
          <w:szCs w:val="24"/>
        </w:rPr>
        <w:t>ATAMAN, B</w:t>
      </w:r>
      <w:proofErr w:type="gramStart"/>
      <w:r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ALTUK ÖZDEN, E.</w:t>
      </w:r>
      <w:r w:rsidR="009625EF" w:rsidRPr="005F099D">
        <w:rPr>
          <w:rFonts w:ascii="Times New Roman" w:hAnsi="Times New Roman" w:cs="Times New Roman"/>
          <w:sz w:val="24"/>
          <w:szCs w:val="24"/>
        </w:rPr>
        <w:t>,</w:t>
      </w:r>
      <w:r w:rsidRPr="005F099D">
        <w:rPr>
          <w:rFonts w:ascii="Times New Roman" w:hAnsi="Times New Roman" w:cs="Times New Roman"/>
          <w:sz w:val="24"/>
          <w:szCs w:val="24"/>
        </w:rPr>
        <w:t xml:space="preserve"> (2009)</w:t>
      </w:r>
      <w:r w:rsidR="009625EF" w:rsidRPr="005F099D">
        <w:rPr>
          <w:rFonts w:ascii="Times New Roman" w:hAnsi="Times New Roman" w:cs="Times New Roman"/>
          <w:sz w:val="24"/>
          <w:szCs w:val="24"/>
        </w:rPr>
        <w:t>,</w:t>
      </w:r>
      <w:r w:rsidRPr="005F099D">
        <w:rPr>
          <w:rFonts w:ascii="Times New Roman" w:hAnsi="Times New Roman" w:cs="Times New Roman"/>
          <w:sz w:val="24"/>
          <w:szCs w:val="24"/>
        </w:rPr>
        <w:t xml:space="preserve"> </w:t>
      </w:r>
      <w:r w:rsidRPr="005F099D">
        <w:rPr>
          <w:rFonts w:ascii="Times New Roman" w:hAnsi="Times New Roman" w:cs="Times New Roman"/>
          <w:i/>
          <w:sz w:val="24"/>
          <w:szCs w:val="24"/>
        </w:rPr>
        <w:t>“</w:t>
      </w:r>
      <w:r w:rsidRPr="005F099D">
        <w:rPr>
          <w:rFonts w:ascii="Times New Roman" w:hAnsi="Times New Roman" w:cs="Times New Roman"/>
          <w:b/>
          <w:i/>
          <w:sz w:val="24"/>
          <w:szCs w:val="24"/>
        </w:rPr>
        <w:t xml:space="preserve">Tek </w:t>
      </w:r>
      <w:r w:rsidR="007E24E5" w:rsidRPr="005F099D">
        <w:rPr>
          <w:rFonts w:ascii="Times New Roman" w:hAnsi="Times New Roman" w:cs="Times New Roman"/>
          <w:b/>
          <w:i/>
          <w:sz w:val="24"/>
          <w:szCs w:val="24"/>
        </w:rPr>
        <w:t xml:space="preserve">Düzen Hesap Planına Göre Hazırlanan Finansal Tabloların </w:t>
      </w:r>
      <w:proofErr w:type="spellStart"/>
      <w:r w:rsidRPr="005F099D">
        <w:rPr>
          <w:rFonts w:ascii="Times New Roman" w:hAnsi="Times New Roman" w:cs="Times New Roman"/>
          <w:b/>
          <w:i/>
          <w:sz w:val="24"/>
          <w:szCs w:val="24"/>
        </w:rPr>
        <w:t>UFRS'ye</w:t>
      </w:r>
      <w:proofErr w:type="spellEnd"/>
      <w:r w:rsidRPr="005F099D">
        <w:rPr>
          <w:rFonts w:ascii="Times New Roman" w:hAnsi="Times New Roman" w:cs="Times New Roman"/>
          <w:b/>
          <w:i/>
          <w:sz w:val="24"/>
          <w:szCs w:val="24"/>
        </w:rPr>
        <w:t xml:space="preserve"> </w:t>
      </w:r>
      <w:r w:rsidR="007E24E5">
        <w:rPr>
          <w:rFonts w:ascii="Times New Roman" w:hAnsi="Times New Roman" w:cs="Times New Roman"/>
          <w:b/>
          <w:i/>
          <w:sz w:val="24"/>
          <w:szCs w:val="24"/>
        </w:rPr>
        <w:t>U</w:t>
      </w:r>
      <w:r w:rsidR="007E24E5" w:rsidRPr="005F099D">
        <w:rPr>
          <w:rFonts w:ascii="Times New Roman" w:hAnsi="Times New Roman" w:cs="Times New Roman"/>
          <w:b/>
          <w:i/>
          <w:sz w:val="24"/>
          <w:szCs w:val="24"/>
        </w:rPr>
        <w:t>yarlanma</w:t>
      </w:r>
      <w:r w:rsidRPr="005F099D">
        <w:rPr>
          <w:rFonts w:ascii="Times New Roman" w:hAnsi="Times New Roman" w:cs="Times New Roman"/>
          <w:b/>
          <w:i/>
          <w:sz w:val="24"/>
          <w:szCs w:val="24"/>
        </w:rPr>
        <w:t xml:space="preserve">sı ve </w:t>
      </w:r>
      <w:proofErr w:type="spellStart"/>
      <w:r w:rsidR="007E24E5" w:rsidRPr="005F099D">
        <w:rPr>
          <w:rFonts w:ascii="Times New Roman" w:hAnsi="Times New Roman" w:cs="Times New Roman"/>
          <w:b/>
          <w:i/>
          <w:sz w:val="24"/>
          <w:szCs w:val="24"/>
        </w:rPr>
        <w:t>Rasyo</w:t>
      </w:r>
      <w:proofErr w:type="spellEnd"/>
      <w:r w:rsidR="007E24E5" w:rsidRPr="005F099D">
        <w:rPr>
          <w:rFonts w:ascii="Times New Roman" w:hAnsi="Times New Roman" w:cs="Times New Roman"/>
          <w:b/>
          <w:i/>
          <w:sz w:val="24"/>
          <w:szCs w:val="24"/>
        </w:rPr>
        <w:t xml:space="preserve"> Yöntemi İle Analizi</w:t>
      </w:r>
      <w:r w:rsidRPr="005F099D">
        <w:rPr>
          <w:rFonts w:ascii="Times New Roman" w:hAnsi="Times New Roman" w:cs="Times New Roman"/>
          <w:b/>
          <w:i/>
          <w:sz w:val="24"/>
          <w:szCs w:val="24"/>
        </w:rPr>
        <w:t>”</w:t>
      </w:r>
      <w:r w:rsidR="009625EF" w:rsidRPr="005F099D">
        <w:rPr>
          <w:rFonts w:ascii="Times New Roman" w:hAnsi="Times New Roman" w:cs="Times New Roman"/>
          <w:b/>
          <w:i/>
          <w:sz w:val="24"/>
          <w:szCs w:val="24"/>
        </w:rPr>
        <w:t>,</w:t>
      </w:r>
      <w:r w:rsidR="009625EF" w:rsidRPr="005F099D">
        <w:rPr>
          <w:rFonts w:ascii="Times New Roman" w:hAnsi="Times New Roman" w:cs="Times New Roman"/>
          <w:sz w:val="24"/>
          <w:szCs w:val="24"/>
        </w:rPr>
        <w:t xml:space="preserve"> Muhasebe ve Finans Dergisi,</w:t>
      </w:r>
      <w:r w:rsidRPr="005F099D">
        <w:rPr>
          <w:rFonts w:ascii="Times New Roman" w:hAnsi="Times New Roman" w:cs="Times New Roman"/>
          <w:sz w:val="24"/>
          <w:szCs w:val="24"/>
        </w:rPr>
        <w:t xml:space="preserve"> 44:</w:t>
      </w:r>
      <w:r w:rsidR="007E24E5">
        <w:rPr>
          <w:rFonts w:ascii="Times New Roman" w:hAnsi="Times New Roman" w:cs="Times New Roman"/>
          <w:sz w:val="24"/>
          <w:szCs w:val="24"/>
        </w:rPr>
        <w:t xml:space="preserve"> </w:t>
      </w:r>
      <w:r w:rsidRPr="005F099D">
        <w:rPr>
          <w:rFonts w:ascii="Times New Roman" w:hAnsi="Times New Roman" w:cs="Times New Roman"/>
          <w:sz w:val="24"/>
          <w:szCs w:val="24"/>
        </w:rPr>
        <w:t xml:space="preserve">59-73. </w:t>
      </w:r>
    </w:p>
    <w:p w14:paraId="65B1176F" w14:textId="20348AB4" w:rsidR="00595D72" w:rsidRPr="005F099D" w:rsidRDefault="00595D72"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i/>
          <w:sz w:val="24"/>
          <w:szCs w:val="24"/>
          <w:lang w:val="en-US" w:eastAsia="tr-TR"/>
        </w:rPr>
      </w:pPr>
      <w:r w:rsidRPr="005F099D">
        <w:rPr>
          <w:rFonts w:ascii="Times New Roman" w:hAnsi="Times New Roman" w:cs="Times New Roman"/>
          <w:sz w:val="24"/>
          <w:szCs w:val="24"/>
        </w:rPr>
        <w:t>BAYRAKDAROĞLU, A</w:t>
      </w:r>
      <w:proofErr w:type="gramStart"/>
      <w:r w:rsidRPr="005F099D">
        <w:rPr>
          <w:rFonts w:ascii="Times New Roman" w:hAnsi="Times New Roman" w:cs="Times New Roman"/>
          <w:sz w:val="24"/>
          <w:szCs w:val="24"/>
        </w:rPr>
        <w:t>.</w:t>
      </w:r>
      <w:r w:rsidR="009625EF" w:rsidRPr="005F099D">
        <w:rPr>
          <w:rFonts w:ascii="Times New Roman" w:hAnsi="Times New Roman" w:cs="Times New Roman"/>
          <w:sz w:val="24"/>
          <w:szCs w:val="24"/>
        </w:rPr>
        <w:t>,</w:t>
      </w:r>
      <w:proofErr w:type="gramEnd"/>
      <w:r w:rsidR="009625EF" w:rsidRPr="005F099D">
        <w:rPr>
          <w:rFonts w:ascii="Times New Roman" w:hAnsi="Times New Roman" w:cs="Times New Roman"/>
          <w:sz w:val="24"/>
          <w:szCs w:val="24"/>
        </w:rPr>
        <w:t xml:space="preserve"> (2010),</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Mülkiyet Yapısı ve Finansal Performans:</w:t>
      </w:r>
      <w:r w:rsidRPr="005F099D">
        <w:rPr>
          <w:rFonts w:ascii="Times New Roman" w:hAnsi="Times New Roman" w:cs="Times New Roman"/>
          <w:b/>
          <w:sz w:val="24"/>
          <w:szCs w:val="24"/>
        </w:rPr>
        <w:t xml:space="preserve"> </w:t>
      </w:r>
      <w:r w:rsidRPr="005F099D">
        <w:rPr>
          <w:rFonts w:ascii="Times New Roman" w:hAnsi="Times New Roman" w:cs="Times New Roman"/>
          <w:b/>
          <w:i/>
          <w:sz w:val="24"/>
          <w:szCs w:val="24"/>
        </w:rPr>
        <w:t>İMKB Örneği”</w:t>
      </w:r>
      <w:r w:rsidR="009625EF" w:rsidRPr="005F099D">
        <w:rPr>
          <w:rFonts w:ascii="Times New Roman" w:hAnsi="Times New Roman" w:cs="Times New Roman"/>
          <w:b/>
          <w:i/>
          <w:sz w:val="24"/>
          <w:szCs w:val="24"/>
        </w:rPr>
        <w:t>,</w:t>
      </w:r>
      <w:r w:rsidRPr="005F099D">
        <w:rPr>
          <w:rFonts w:ascii="Times New Roman" w:hAnsi="Times New Roman" w:cs="Times New Roman"/>
          <w:sz w:val="24"/>
          <w:szCs w:val="24"/>
        </w:rPr>
        <w:t xml:space="preserve"> Ekonomi Bilimleri Derg</w:t>
      </w:r>
      <w:r w:rsidR="009625EF" w:rsidRPr="005F099D">
        <w:rPr>
          <w:rFonts w:ascii="Times New Roman" w:hAnsi="Times New Roman" w:cs="Times New Roman"/>
          <w:sz w:val="24"/>
          <w:szCs w:val="24"/>
        </w:rPr>
        <w:t>isi,</w:t>
      </w:r>
      <w:r w:rsidRPr="005F099D">
        <w:rPr>
          <w:rFonts w:ascii="Times New Roman" w:hAnsi="Times New Roman" w:cs="Times New Roman"/>
          <w:sz w:val="24"/>
          <w:szCs w:val="24"/>
        </w:rPr>
        <w:t xml:space="preserve"> 2</w:t>
      </w:r>
      <w:r w:rsidR="007E24E5">
        <w:rPr>
          <w:rFonts w:ascii="Times New Roman" w:hAnsi="Times New Roman" w:cs="Times New Roman"/>
          <w:sz w:val="24"/>
          <w:szCs w:val="24"/>
        </w:rPr>
        <w:t xml:space="preserve"> </w:t>
      </w:r>
      <w:r w:rsidRPr="005F099D">
        <w:rPr>
          <w:rFonts w:ascii="Times New Roman" w:hAnsi="Times New Roman" w:cs="Times New Roman"/>
          <w:sz w:val="24"/>
          <w:szCs w:val="24"/>
        </w:rPr>
        <w:t>(2):</w:t>
      </w:r>
      <w:r w:rsidR="004A074C">
        <w:rPr>
          <w:rFonts w:ascii="Times New Roman" w:hAnsi="Times New Roman" w:cs="Times New Roman"/>
          <w:sz w:val="24"/>
          <w:szCs w:val="24"/>
        </w:rPr>
        <w:t xml:space="preserve"> </w:t>
      </w:r>
      <w:r w:rsidRPr="005F099D">
        <w:rPr>
          <w:rFonts w:ascii="Times New Roman" w:hAnsi="Times New Roman" w:cs="Times New Roman"/>
          <w:sz w:val="24"/>
          <w:szCs w:val="24"/>
        </w:rPr>
        <w:t>11-20.</w:t>
      </w:r>
    </w:p>
    <w:p w14:paraId="235110C7" w14:textId="4F4C3044" w:rsidR="00B140A3" w:rsidRPr="005F099D" w:rsidRDefault="00B140A3"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sz w:val="24"/>
          <w:szCs w:val="24"/>
          <w:lang w:val="en-US" w:eastAsia="tr-TR"/>
        </w:rPr>
      </w:pPr>
      <w:r w:rsidRPr="005F099D">
        <w:rPr>
          <w:rFonts w:ascii="Times New Roman" w:eastAsiaTheme="minorEastAsia" w:hAnsi="Times New Roman" w:cs="Times New Roman"/>
          <w:sz w:val="24"/>
          <w:szCs w:val="24"/>
          <w:lang w:val="en-US" w:eastAsia="tr-TR"/>
        </w:rPr>
        <w:lastRenderedPageBreak/>
        <w:t>BÜLBÜL, C.</w:t>
      </w:r>
      <w:r w:rsidR="009625EF" w:rsidRPr="005F099D">
        <w:rPr>
          <w:rFonts w:ascii="Times New Roman" w:eastAsiaTheme="minorEastAsia" w:hAnsi="Times New Roman" w:cs="Times New Roman"/>
          <w:sz w:val="24"/>
          <w:szCs w:val="24"/>
          <w:lang w:val="en-US" w:eastAsia="tr-TR"/>
        </w:rPr>
        <w:t>, (2011),</w:t>
      </w:r>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Kredi</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Verme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Sürecinde</w:t>
      </w:r>
      <w:proofErr w:type="spellEnd"/>
      <w:r w:rsidRPr="005F099D">
        <w:rPr>
          <w:rFonts w:ascii="Times New Roman" w:eastAsiaTheme="minorEastAsia" w:hAnsi="Times New Roman" w:cs="Times New Roman"/>
          <w:b/>
          <w:i/>
          <w:sz w:val="24"/>
          <w:szCs w:val="24"/>
          <w:lang w:val="en-US" w:eastAsia="tr-TR"/>
        </w:rPr>
        <w:t xml:space="preserve"> Mali </w:t>
      </w:r>
      <w:proofErr w:type="spellStart"/>
      <w:r w:rsidRPr="005F099D">
        <w:rPr>
          <w:rFonts w:ascii="Times New Roman" w:eastAsiaTheme="minorEastAsia" w:hAnsi="Times New Roman" w:cs="Times New Roman"/>
          <w:b/>
          <w:i/>
          <w:sz w:val="24"/>
          <w:szCs w:val="24"/>
          <w:lang w:val="en-US" w:eastAsia="tr-TR"/>
        </w:rPr>
        <w:t>Analiz</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Tekniklerinin</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Kullanilmasi</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ve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Önemi</w:t>
      </w:r>
      <w:proofErr w:type="spellEnd"/>
      <w:r w:rsidRPr="005F099D">
        <w:rPr>
          <w:rFonts w:ascii="Times New Roman" w:eastAsiaTheme="minorEastAsia" w:hAnsi="Times New Roman" w:cs="Times New Roman"/>
          <w:b/>
          <w:i/>
          <w:sz w:val="24"/>
          <w:szCs w:val="24"/>
          <w:lang w:val="en-US" w:eastAsia="tr-TR"/>
        </w:rPr>
        <w:t>”</w:t>
      </w:r>
      <w:r w:rsidR="009625EF" w:rsidRPr="005F099D">
        <w:rPr>
          <w:rFonts w:ascii="Times New Roman" w:eastAsiaTheme="minorEastAsia" w:hAnsi="Times New Roman" w:cs="Times New Roman"/>
          <w:sz w:val="24"/>
          <w:szCs w:val="24"/>
          <w:lang w:val="en-US" w:eastAsia="tr-TR"/>
        </w:rPr>
        <w:t xml:space="preserve">, </w:t>
      </w:r>
      <w:proofErr w:type="spellStart"/>
      <w:r w:rsidR="009625EF" w:rsidRPr="005F099D">
        <w:rPr>
          <w:rFonts w:ascii="Times New Roman" w:eastAsiaTheme="minorEastAsia" w:hAnsi="Times New Roman" w:cs="Times New Roman"/>
          <w:sz w:val="24"/>
          <w:szCs w:val="24"/>
          <w:lang w:val="en-US" w:eastAsia="tr-TR"/>
        </w:rPr>
        <w:t>Yüksek</w:t>
      </w:r>
      <w:proofErr w:type="spellEnd"/>
      <w:r w:rsidR="009625EF" w:rsidRPr="005F099D">
        <w:rPr>
          <w:rFonts w:ascii="Times New Roman" w:eastAsiaTheme="minorEastAsia" w:hAnsi="Times New Roman" w:cs="Times New Roman"/>
          <w:sz w:val="24"/>
          <w:szCs w:val="24"/>
          <w:lang w:val="en-US" w:eastAsia="tr-TR"/>
        </w:rPr>
        <w:t xml:space="preserve"> </w:t>
      </w:r>
      <w:proofErr w:type="spellStart"/>
      <w:r w:rsidR="00567F5C" w:rsidRPr="005F099D">
        <w:rPr>
          <w:rFonts w:ascii="Times New Roman" w:eastAsiaTheme="minorEastAsia" w:hAnsi="Times New Roman" w:cs="Times New Roman"/>
          <w:sz w:val="24"/>
          <w:szCs w:val="24"/>
          <w:lang w:val="en-US" w:eastAsia="tr-TR"/>
        </w:rPr>
        <w:t>Lisans</w:t>
      </w:r>
      <w:proofErr w:type="spellEnd"/>
      <w:r w:rsidR="00567F5C" w:rsidRPr="005F099D">
        <w:rPr>
          <w:rFonts w:ascii="Times New Roman" w:eastAsiaTheme="minorEastAsia" w:hAnsi="Times New Roman" w:cs="Times New Roman"/>
          <w:sz w:val="24"/>
          <w:szCs w:val="24"/>
          <w:lang w:val="en-US" w:eastAsia="tr-TR"/>
        </w:rPr>
        <w:t xml:space="preserve"> </w:t>
      </w:r>
      <w:proofErr w:type="spellStart"/>
      <w:r w:rsidR="00567F5C" w:rsidRPr="005F099D">
        <w:rPr>
          <w:rFonts w:ascii="Times New Roman" w:eastAsiaTheme="minorEastAsia" w:hAnsi="Times New Roman" w:cs="Times New Roman"/>
          <w:sz w:val="24"/>
          <w:szCs w:val="24"/>
          <w:lang w:val="en-US" w:eastAsia="tr-TR"/>
        </w:rPr>
        <w:t>Tezi</w:t>
      </w:r>
      <w:proofErr w:type="spellEnd"/>
      <w:r w:rsidR="009625EF"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Gazi</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Üniversitesi</w:t>
      </w:r>
      <w:proofErr w:type="spellEnd"/>
      <w:r w:rsidRPr="005F099D">
        <w:rPr>
          <w:rFonts w:ascii="Times New Roman" w:hAnsi="Times New Roman" w:cs="Times New Roman"/>
          <w:sz w:val="24"/>
          <w:szCs w:val="24"/>
        </w:rPr>
        <w:t xml:space="preserve"> </w:t>
      </w:r>
      <w:proofErr w:type="spellStart"/>
      <w:r w:rsidRPr="005F099D">
        <w:rPr>
          <w:rFonts w:ascii="Times New Roman" w:eastAsiaTheme="minorEastAsia" w:hAnsi="Times New Roman" w:cs="Times New Roman"/>
          <w:sz w:val="24"/>
          <w:szCs w:val="24"/>
          <w:lang w:val="en-US" w:eastAsia="tr-TR"/>
        </w:rPr>
        <w:t>Sosyal</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Bilimler</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Enstitüsü</w:t>
      </w:r>
      <w:proofErr w:type="spellEnd"/>
      <w:r w:rsidRPr="005F099D">
        <w:rPr>
          <w:rFonts w:ascii="Times New Roman" w:eastAsiaTheme="minorEastAsia" w:hAnsi="Times New Roman" w:cs="Times New Roman"/>
          <w:sz w:val="24"/>
          <w:szCs w:val="24"/>
          <w:lang w:val="en-US" w:eastAsia="tr-TR"/>
        </w:rPr>
        <w:t xml:space="preserve">. </w:t>
      </w:r>
    </w:p>
    <w:p w14:paraId="1E177D30" w14:textId="3309CACB" w:rsidR="00B140A3" w:rsidRPr="005F099D" w:rsidRDefault="00B140A3"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sz w:val="24"/>
          <w:szCs w:val="24"/>
          <w:lang w:val="en-US" w:eastAsia="tr-TR"/>
        </w:rPr>
      </w:pPr>
      <w:r w:rsidRPr="005F099D">
        <w:rPr>
          <w:rFonts w:ascii="Times New Roman" w:eastAsiaTheme="minorEastAsia" w:hAnsi="Times New Roman" w:cs="Times New Roman"/>
          <w:sz w:val="24"/>
          <w:szCs w:val="24"/>
          <w:lang w:val="en-US" w:eastAsia="tr-TR"/>
        </w:rPr>
        <w:t>BÜLBÜL, S., KÖSE, A.</w:t>
      </w:r>
      <w:r w:rsidR="009625EF" w:rsidRPr="005F099D">
        <w:rPr>
          <w:rFonts w:ascii="Times New Roman" w:eastAsiaTheme="minorEastAsia" w:hAnsi="Times New Roman" w:cs="Times New Roman"/>
          <w:sz w:val="24"/>
          <w:szCs w:val="24"/>
          <w:lang w:val="en-US" w:eastAsia="tr-TR"/>
        </w:rPr>
        <w:t>, (2011),</w:t>
      </w:r>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Türk</w:t>
      </w:r>
      <w:proofErr w:type="spellEnd"/>
      <w:r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Gıda</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Şirketlerinin</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Finansal</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Performansının</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Çok</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Amaçlı</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Karar</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Verme</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Yöntemleriyle</w:t>
      </w:r>
      <w:proofErr w:type="spellEnd"/>
      <w:r w:rsidR="00792155" w:rsidRPr="005F099D">
        <w:rPr>
          <w:rFonts w:ascii="Times New Roman" w:eastAsiaTheme="minorEastAsia" w:hAnsi="Times New Roman" w:cs="Times New Roman"/>
          <w:b/>
          <w:i/>
          <w:sz w:val="24"/>
          <w:szCs w:val="24"/>
          <w:lang w:val="en-US" w:eastAsia="tr-TR"/>
        </w:rPr>
        <w:t xml:space="preserve"> </w:t>
      </w:r>
      <w:proofErr w:type="spellStart"/>
      <w:r w:rsidR="00792155" w:rsidRPr="005F099D">
        <w:rPr>
          <w:rFonts w:ascii="Times New Roman" w:eastAsiaTheme="minorEastAsia" w:hAnsi="Times New Roman" w:cs="Times New Roman"/>
          <w:b/>
          <w:i/>
          <w:sz w:val="24"/>
          <w:szCs w:val="24"/>
          <w:lang w:val="en-US" w:eastAsia="tr-TR"/>
        </w:rPr>
        <w:t>Değerlendirilmesi</w:t>
      </w:r>
      <w:proofErr w:type="spellEnd"/>
      <w:r w:rsidRPr="005F099D">
        <w:rPr>
          <w:rFonts w:ascii="Times New Roman" w:eastAsiaTheme="minorEastAsia" w:hAnsi="Times New Roman" w:cs="Times New Roman"/>
          <w:b/>
          <w:i/>
          <w:sz w:val="24"/>
          <w:szCs w:val="24"/>
          <w:lang w:val="en-US" w:eastAsia="tr-TR"/>
        </w:rPr>
        <w:t>”</w:t>
      </w:r>
      <w:r w:rsidR="009625EF" w:rsidRPr="005F099D">
        <w:rPr>
          <w:rFonts w:ascii="Times New Roman" w:eastAsiaTheme="minorEastAsia" w:hAnsi="Times New Roman" w:cs="Times New Roman"/>
          <w:i/>
          <w:sz w:val="24"/>
          <w:szCs w:val="24"/>
          <w:lang w:val="en-US" w:eastAsia="tr-TR"/>
        </w:rPr>
        <w:t xml:space="preserve">, </w:t>
      </w:r>
      <w:r w:rsidRPr="005F099D">
        <w:rPr>
          <w:rFonts w:ascii="Times New Roman" w:eastAsiaTheme="minorEastAsia" w:hAnsi="Times New Roman" w:cs="Times New Roman"/>
          <w:sz w:val="24"/>
          <w:szCs w:val="24"/>
          <w:lang w:val="en-US" w:eastAsia="tr-TR"/>
        </w:rPr>
        <w:t xml:space="preserve">Atatürk </w:t>
      </w:r>
      <w:proofErr w:type="spellStart"/>
      <w:r w:rsidRPr="005F099D">
        <w:rPr>
          <w:rFonts w:ascii="Times New Roman" w:eastAsiaTheme="minorEastAsia" w:hAnsi="Times New Roman" w:cs="Times New Roman"/>
          <w:sz w:val="24"/>
          <w:szCs w:val="24"/>
          <w:lang w:val="en-US" w:eastAsia="tr-TR"/>
        </w:rPr>
        <w:t>Üniversitesi</w:t>
      </w:r>
      <w:proofErr w:type="spellEnd"/>
      <w:r w:rsidRPr="005F099D">
        <w:rPr>
          <w:rFonts w:ascii="Times New Roman" w:eastAsiaTheme="minorEastAsia" w:hAnsi="Times New Roman" w:cs="Times New Roman"/>
          <w:sz w:val="24"/>
          <w:szCs w:val="24"/>
          <w:lang w:val="en-US" w:eastAsia="tr-TR"/>
        </w:rPr>
        <w:t xml:space="preserve"> İİBF </w:t>
      </w:r>
      <w:proofErr w:type="spellStart"/>
      <w:r w:rsidRPr="005F099D">
        <w:rPr>
          <w:rFonts w:ascii="Times New Roman" w:eastAsiaTheme="minorEastAsia" w:hAnsi="Times New Roman" w:cs="Times New Roman"/>
          <w:sz w:val="24"/>
          <w:szCs w:val="24"/>
          <w:lang w:val="en-US" w:eastAsia="tr-TR"/>
        </w:rPr>
        <w:t>Dergisi</w:t>
      </w:r>
      <w:proofErr w:type="spellEnd"/>
      <w:r w:rsidR="009625EF" w:rsidRPr="005F099D">
        <w:rPr>
          <w:rFonts w:ascii="Times New Roman" w:eastAsiaTheme="minorEastAsia" w:hAnsi="Times New Roman" w:cs="Times New Roman"/>
          <w:sz w:val="24"/>
          <w:szCs w:val="24"/>
          <w:lang w:val="en-US" w:eastAsia="tr-TR"/>
        </w:rPr>
        <w:t>,</w:t>
      </w:r>
      <w:r w:rsidRPr="005F099D">
        <w:rPr>
          <w:rFonts w:ascii="Times New Roman" w:hAnsi="Times New Roman" w:cs="Times New Roman"/>
          <w:sz w:val="24"/>
          <w:szCs w:val="24"/>
        </w:rPr>
        <w:t xml:space="preserve"> </w:t>
      </w:r>
      <w:r w:rsidRPr="005F099D">
        <w:rPr>
          <w:rFonts w:ascii="Times New Roman" w:eastAsiaTheme="minorEastAsia" w:hAnsi="Times New Roman" w:cs="Times New Roman"/>
          <w:sz w:val="24"/>
          <w:szCs w:val="24"/>
          <w:lang w:val="en-US" w:eastAsia="tr-TR"/>
        </w:rPr>
        <w:t xml:space="preserve">10. </w:t>
      </w:r>
      <w:proofErr w:type="spellStart"/>
      <w:r w:rsidRPr="005F099D">
        <w:rPr>
          <w:rFonts w:ascii="Times New Roman" w:eastAsiaTheme="minorEastAsia" w:hAnsi="Times New Roman" w:cs="Times New Roman"/>
          <w:sz w:val="24"/>
          <w:szCs w:val="24"/>
          <w:lang w:val="en-US" w:eastAsia="tr-TR"/>
        </w:rPr>
        <w:t>Ekonometri</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ve</w:t>
      </w:r>
      <w:proofErr w:type="spellEnd"/>
      <w:r w:rsidRPr="005F099D">
        <w:rPr>
          <w:rFonts w:ascii="Times New Roman" w:eastAsiaTheme="minorEastAsia" w:hAnsi="Times New Roman" w:cs="Times New Roman"/>
          <w:sz w:val="24"/>
          <w:szCs w:val="24"/>
          <w:lang w:val="en-US" w:eastAsia="tr-TR"/>
        </w:rPr>
        <w:t xml:space="preserve"> </w:t>
      </w:r>
      <w:proofErr w:type="spellStart"/>
      <w:r w:rsidR="007E24E5">
        <w:rPr>
          <w:rFonts w:ascii="Times New Roman" w:eastAsiaTheme="minorEastAsia" w:hAnsi="Times New Roman" w:cs="Times New Roman"/>
          <w:sz w:val="24"/>
          <w:szCs w:val="24"/>
          <w:lang w:val="en-US" w:eastAsia="tr-TR"/>
        </w:rPr>
        <w:t>İ</w:t>
      </w:r>
      <w:r w:rsidR="009625EF" w:rsidRPr="005F099D">
        <w:rPr>
          <w:rFonts w:ascii="Times New Roman" w:eastAsiaTheme="minorEastAsia" w:hAnsi="Times New Roman" w:cs="Times New Roman"/>
          <w:sz w:val="24"/>
          <w:szCs w:val="24"/>
          <w:lang w:val="en-US" w:eastAsia="tr-TR"/>
        </w:rPr>
        <w:t>statistik</w:t>
      </w:r>
      <w:proofErr w:type="spellEnd"/>
      <w:r w:rsidR="009625EF" w:rsidRPr="005F099D">
        <w:rPr>
          <w:rFonts w:ascii="Times New Roman" w:eastAsiaTheme="minorEastAsia" w:hAnsi="Times New Roman" w:cs="Times New Roman"/>
          <w:sz w:val="24"/>
          <w:szCs w:val="24"/>
          <w:lang w:val="en-US" w:eastAsia="tr-TR"/>
        </w:rPr>
        <w:t xml:space="preserve"> </w:t>
      </w:r>
      <w:proofErr w:type="spellStart"/>
      <w:r w:rsidR="009625EF" w:rsidRPr="005F099D">
        <w:rPr>
          <w:rFonts w:ascii="Times New Roman" w:eastAsiaTheme="minorEastAsia" w:hAnsi="Times New Roman" w:cs="Times New Roman"/>
          <w:sz w:val="24"/>
          <w:szCs w:val="24"/>
          <w:lang w:val="en-US" w:eastAsia="tr-TR"/>
        </w:rPr>
        <w:t>Sempozyumu</w:t>
      </w:r>
      <w:proofErr w:type="spellEnd"/>
      <w:r w:rsidR="009625EF" w:rsidRPr="005F099D">
        <w:rPr>
          <w:rFonts w:ascii="Times New Roman" w:eastAsiaTheme="minorEastAsia" w:hAnsi="Times New Roman" w:cs="Times New Roman"/>
          <w:sz w:val="24"/>
          <w:szCs w:val="24"/>
          <w:lang w:val="en-US" w:eastAsia="tr-TR"/>
        </w:rPr>
        <w:t xml:space="preserve"> Özel </w:t>
      </w:r>
      <w:proofErr w:type="spellStart"/>
      <w:r w:rsidR="009625EF" w:rsidRPr="005F099D">
        <w:rPr>
          <w:rFonts w:ascii="Times New Roman" w:eastAsiaTheme="minorEastAsia" w:hAnsi="Times New Roman" w:cs="Times New Roman"/>
          <w:sz w:val="24"/>
          <w:szCs w:val="24"/>
          <w:lang w:val="en-US" w:eastAsia="tr-TR"/>
        </w:rPr>
        <w:t>Sayısı</w:t>
      </w:r>
      <w:proofErr w:type="spellEnd"/>
      <w:r w:rsidRPr="005F099D">
        <w:rPr>
          <w:rFonts w:ascii="Times New Roman" w:eastAsiaTheme="minorEastAsia" w:hAnsi="Times New Roman" w:cs="Times New Roman"/>
          <w:sz w:val="24"/>
          <w:szCs w:val="24"/>
          <w:lang w:val="en-US" w:eastAsia="tr-TR"/>
        </w:rPr>
        <w:t>:</w:t>
      </w:r>
      <w:r w:rsidR="009625EF"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71-97.</w:t>
      </w:r>
    </w:p>
    <w:p w14:paraId="3B2C5042" w14:textId="043964BE" w:rsidR="00B140A3" w:rsidRPr="005F099D" w:rsidRDefault="00B140A3" w:rsidP="003F61D1">
      <w:pPr>
        <w:pStyle w:val="ListeParagraf"/>
        <w:numPr>
          <w:ilvl w:val="0"/>
          <w:numId w:val="12"/>
        </w:numPr>
        <w:tabs>
          <w:tab w:val="left" w:pos="795"/>
          <w:tab w:val="left" w:pos="1185"/>
        </w:tabs>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pacing w:val="-3"/>
          <w:sz w:val="24"/>
          <w:szCs w:val="24"/>
        </w:rPr>
        <w:t>ÇABUK, A</w:t>
      </w:r>
      <w:proofErr w:type="gramStart"/>
      <w:r w:rsidRPr="005F099D">
        <w:rPr>
          <w:rFonts w:ascii="Times New Roman" w:hAnsi="Times New Roman" w:cs="Times New Roman"/>
          <w:spacing w:val="-3"/>
          <w:sz w:val="24"/>
          <w:szCs w:val="24"/>
        </w:rPr>
        <w:t>.,</w:t>
      </w:r>
      <w:proofErr w:type="gramEnd"/>
      <w:r w:rsidRPr="005F099D">
        <w:rPr>
          <w:rFonts w:ascii="Times New Roman" w:hAnsi="Times New Roman" w:cs="Times New Roman"/>
          <w:spacing w:val="-3"/>
          <w:sz w:val="24"/>
          <w:szCs w:val="24"/>
        </w:rPr>
        <w:t xml:space="preserve">  LAZOL, İ.</w:t>
      </w:r>
      <w:r w:rsidR="009625EF" w:rsidRPr="005F099D">
        <w:rPr>
          <w:rFonts w:ascii="Times New Roman" w:hAnsi="Times New Roman" w:cs="Times New Roman"/>
          <w:spacing w:val="-3"/>
          <w:sz w:val="24"/>
          <w:szCs w:val="24"/>
        </w:rPr>
        <w:t>, (2013),</w:t>
      </w:r>
      <w:r w:rsidRPr="005F099D">
        <w:rPr>
          <w:rFonts w:ascii="Times New Roman" w:hAnsi="Times New Roman" w:cs="Times New Roman"/>
          <w:i/>
          <w:sz w:val="24"/>
          <w:szCs w:val="24"/>
        </w:rPr>
        <w:t xml:space="preserve"> “</w:t>
      </w:r>
      <w:r w:rsidRPr="005F099D">
        <w:rPr>
          <w:rFonts w:ascii="Times New Roman" w:hAnsi="Times New Roman" w:cs="Times New Roman"/>
          <w:b/>
          <w:i/>
          <w:sz w:val="24"/>
          <w:szCs w:val="24"/>
        </w:rPr>
        <w:t>Mali Tablolar Analizi”</w:t>
      </w:r>
      <w:r w:rsidR="009625EF" w:rsidRPr="005F099D">
        <w:rPr>
          <w:rFonts w:ascii="Times New Roman" w:hAnsi="Times New Roman" w:cs="Times New Roman"/>
          <w:i/>
          <w:sz w:val="24"/>
          <w:szCs w:val="24"/>
        </w:rPr>
        <w:t>,</w:t>
      </w:r>
      <w:r w:rsidRPr="005F099D">
        <w:rPr>
          <w:rFonts w:ascii="Times New Roman" w:hAnsi="Times New Roman" w:cs="Times New Roman"/>
          <w:i/>
          <w:sz w:val="24"/>
          <w:szCs w:val="24"/>
        </w:rPr>
        <w:t xml:space="preserve"> </w:t>
      </w:r>
      <w:r w:rsidR="009625EF" w:rsidRPr="005F099D">
        <w:rPr>
          <w:rFonts w:ascii="Times New Roman" w:hAnsi="Times New Roman" w:cs="Times New Roman"/>
          <w:sz w:val="24"/>
          <w:szCs w:val="24"/>
        </w:rPr>
        <w:t>13. Baskı,</w:t>
      </w:r>
      <w:r w:rsidRPr="005F099D">
        <w:rPr>
          <w:rFonts w:ascii="Times New Roman" w:hAnsi="Times New Roman" w:cs="Times New Roman"/>
          <w:sz w:val="24"/>
          <w:szCs w:val="24"/>
        </w:rPr>
        <w:t xml:space="preserve"> Bursa: Ekin Yayınevi.</w:t>
      </w:r>
    </w:p>
    <w:p w14:paraId="507D9004" w14:textId="6B56804B" w:rsidR="00B140A3" w:rsidRPr="005F099D" w:rsidRDefault="00B140A3" w:rsidP="003F61D1">
      <w:pPr>
        <w:pStyle w:val="ListeParagraf"/>
        <w:numPr>
          <w:ilvl w:val="0"/>
          <w:numId w:val="12"/>
        </w:numPr>
        <w:spacing w:after="120" w:line="240" w:lineRule="auto"/>
        <w:ind w:left="714" w:hanging="357"/>
        <w:contextualSpacing w:val="0"/>
        <w:rPr>
          <w:rFonts w:ascii="Times New Roman" w:hAnsi="Times New Roman" w:cs="Times New Roman"/>
          <w:sz w:val="24"/>
          <w:szCs w:val="24"/>
        </w:rPr>
      </w:pPr>
      <w:r w:rsidRPr="005F099D">
        <w:rPr>
          <w:rFonts w:ascii="Times New Roman" w:hAnsi="Times New Roman" w:cs="Times New Roman"/>
          <w:sz w:val="24"/>
          <w:szCs w:val="24"/>
        </w:rPr>
        <w:t>ÇABUK, A</w:t>
      </w:r>
      <w:proofErr w:type="gramStart"/>
      <w:r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BAŞAR, A. B., SEVİM, Ş., KARAGÜL, A. A., SAYILIR, Ö. ve EROL, C.</w:t>
      </w:r>
      <w:r w:rsidR="004A074C">
        <w:rPr>
          <w:rFonts w:ascii="Times New Roman" w:hAnsi="Times New Roman" w:cs="Times New Roman"/>
          <w:sz w:val="24"/>
          <w:szCs w:val="24"/>
        </w:rPr>
        <w:t>, (2013)</w:t>
      </w:r>
      <w:r w:rsidR="00337DBD">
        <w:rPr>
          <w:rFonts w:ascii="Times New Roman" w:hAnsi="Times New Roman" w:cs="Times New Roman"/>
          <w:sz w:val="24"/>
          <w:szCs w:val="24"/>
        </w:rPr>
        <w:t>,</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Finansal Tablolar Analizi”</w:t>
      </w:r>
      <w:r w:rsidR="00CE3137">
        <w:rPr>
          <w:rFonts w:ascii="Times New Roman" w:hAnsi="Times New Roman" w:cs="Times New Roman"/>
          <w:sz w:val="24"/>
          <w:szCs w:val="24"/>
        </w:rPr>
        <w:t>,</w:t>
      </w:r>
      <w:r w:rsidR="004A074C">
        <w:rPr>
          <w:rFonts w:ascii="Times New Roman" w:hAnsi="Times New Roman" w:cs="Times New Roman"/>
          <w:sz w:val="24"/>
          <w:szCs w:val="24"/>
        </w:rPr>
        <w:t xml:space="preserve"> 1. Baskı,</w:t>
      </w:r>
      <w:r w:rsidRPr="005F099D">
        <w:rPr>
          <w:rFonts w:ascii="Times New Roman" w:hAnsi="Times New Roman" w:cs="Times New Roman"/>
          <w:sz w:val="24"/>
          <w:szCs w:val="24"/>
        </w:rPr>
        <w:t xml:space="preserve"> Eskişehir: Anadolu Üniversitesi Web-Ofset.  </w:t>
      </w:r>
    </w:p>
    <w:p w14:paraId="4382CD80" w14:textId="79B7BF85" w:rsidR="00B140A3" w:rsidRPr="005F099D" w:rsidRDefault="00B140A3" w:rsidP="003F61D1">
      <w:pPr>
        <w:pStyle w:val="ListeParagraf"/>
        <w:numPr>
          <w:ilvl w:val="0"/>
          <w:numId w:val="12"/>
        </w:numPr>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z w:val="24"/>
          <w:szCs w:val="24"/>
        </w:rPr>
        <w:t>ÇABUK, A</w:t>
      </w:r>
      <w:proofErr w:type="gramStart"/>
      <w:r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BAŞAR, A. B., SEVİM, Ş., KARAGÜL, A. A.,</w:t>
      </w:r>
      <w:r w:rsidR="009625EF" w:rsidRPr="005F099D">
        <w:rPr>
          <w:rFonts w:ascii="Times New Roman" w:hAnsi="Times New Roman" w:cs="Times New Roman"/>
          <w:sz w:val="24"/>
          <w:szCs w:val="24"/>
        </w:rPr>
        <w:t xml:space="preserve"> SAYILIR, Ö. ve EROL, C., (2013),</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Mali Analiz”</w:t>
      </w:r>
      <w:r w:rsidR="009625EF" w:rsidRPr="005F099D">
        <w:rPr>
          <w:rFonts w:ascii="Times New Roman" w:hAnsi="Times New Roman" w:cs="Times New Roman"/>
          <w:sz w:val="24"/>
          <w:szCs w:val="24"/>
        </w:rPr>
        <w:t xml:space="preserve">, 1. Baskı, Eskişehir: </w:t>
      </w:r>
      <w:r w:rsidRPr="005F099D">
        <w:rPr>
          <w:rFonts w:ascii="Times New Roman" w:hAnsi="Times New Roman" w:cs="Times New Roman"/>
          <w:sz w:val="24"/>
          <w:szCs w:val="24"/>
        </w:rPr>
        <w:t xml:space="preserve">Anadolu Üniversitesi Web-Ofset. </w:t>
      </w:r>
    </w:p>
    <w:p w14:paraId="6D55116A" w14:textId="1AB9D576" w:rsidR="00B140A3" w:rsidRPr="005F099D" w:rsidRDefault="00B140A3"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sz w:val="24"/>
          <w:szCs w:val="24"/>
          <w:lang w:val="en-US" w:eastAsia="tr-TR"/>
        </w:rPr>
      </w:pPr>
      <w:r w:rsidRPr="005F099D">
        <w:rPr>
          <w:rFonts w:ascii="Times New Roman" w:eastAsiaTheme="minorEastAsia" w:hAnsi="Times New Roman" w:cs="Times New Roman"/>
          <w:sz w:val="24"/>
          <w:szCs w:val="24"/>
          <w:lang w:val="en-US" w:eastAsia="tr-TR"/>
        </w:rPr>
        <w:t xml:space="preserve">EGE, İ., TOPALOĞLU, E. E. </w:t>
      </w:r>
      <w:proofErr w:type="spellStart"/>
      <w:r w:rsidRPr="005F099D">
        <w:rPr>
          <w:rFonts w:ascii="Times New Roman" w:eastAsiaTheme="minorEastAsia" w:hAnsi="Times New Roman" w:cs="Times New Roman"/>
          <w:sz w:val="24"/>
          <w:szCs w:val="24"/>
          <w:lang w:val="en-US" w:eastAsia="tr-TR"/>
        </w:rPr>
        <w:t>ve</w:t>
      </w:r>
      <w:proofErr w:type="spellEnd"/>
      <w:r w:rsidRPr="005F099D">
        <w:rPr>
          <w:rFonts w:ascii="Times New Roman" w:eastAsiaTheme="minorEastAsia" w:hAnsi="Times New Roman" w:cs="Times New Roman"/>
          <w:sz w:val="24"/>
          <w:szCs w:val="24"/>
          <w:lang w:val="en-US" w:eastAsia="tr-TR"/>
        </w:rPr>
        <w:t xml:space="preserve"> ÖZYAMANOĞLU, M.</w:t>
      </w:r>
      <w:r w:rsidR="009625EF" w:rsidRPr="005F099D">
        <w:rPr>
          <w:rFonts w:ascii="Times New Roman" w:eastAsiaTheme="minorEastAsia" w:hAnsi="Times New Roman" w:cs="Times New Roman"/>
          <w:sz w:val="24"/>
          <w:szCs w:val="24"/>
          <w:lang w:val="en-US" w:eastAsia="tr-TR"/>
        </w:rPr>
        <w:t>, (2013),</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Finansal Performans İle Kurumsal Yönetim Notları Arasındaki İlişki:</w:t>
      </w:r>
      <w:r w:rsidRPr="005F099D">
        <w:rPr>
          <w:rFonts w:ascii="Times New Roman" w:hAnsi="Times New Roman" w:cs="Times New Roman"/>
          <w:b/>
          <w:sz w:val="24"/>
          <w:szCs w:val="24"/>
        </w:rPr>
        <w:t xml:space="preserve"> </w:t>
      </w:r>
      <w:r w:rsidRPr="005F099D">
        <w:rPr>
          <w:rFonts w:ascii="Times New Roman" w:hAnsi="Times New Roman" w:cs="Times New Roman"/>
          <w:b/>
          <w:i/>
          <w:sz w:val="24"/>
          <w:szCs w:val="24"/>
        </w:rPr>
        <w:t>BIST Üzerine Bir Uygulama”</w:t>
      </w:r>
      <w:r w:rsidR="009625EF" w:rsidRPr="005F099D">
        <w:rPr>
          <w:rFonts w:ascii="Times New Roman" w:hAnsi="Times New Roman" w:cs="Times New Roman"/>
          <w:i/>
          <w:sz w:val="24"/>
          <w:szCs w:val="24"/>
        </w:rPr>
        <w:t>,</w:t>
      </w:r>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Akademik</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Ara</w:t>
      </w:r>
      <w:r w:rsidR="009625EF" w:rsidRPr="005F099D">
        <w:rPr>
          <w:rFonts w:ascii="Times New Roman" w:eastAsiaTheme="minorEastAsia" w:hAnsi="Times New Roman" w:cs="Times New Roman"/>
          <w:sz w:val="24"/>
          <w:szCs w:val="24"/>
          <w:lang w:val="en-US" w:eastAsia="tr-TR"/>
        </w:rPr>
        <w:t>ştırmalar</w:t>
      </w:r>
      <w:proofErr w:type="spellEnd"/>
      <w:r w:rsidR="009625EF" w:rsidRPr="005F099D">
        <w:rPr>
          <w:rFonts w:ascii="Times New Roman" w:eastAsiaTheme="minorEastAsia" w:hAnsi="Times New Roman" w:cs="Times New Roman"/>
          <w:sz w:val="24"/>
          <w:szCs w:val="24"/>
          <w:lang w:val="en-US" w:eastAsia="tr-TR"/>
        </w:rPr>
        <w:t xml:space="preserve"> </w:t>
      </w:r>
      <w:proofErr w:type="spellStart"/>
      <w:r w:rsidR="009625EF" w:rsidRPr="005F099D">
        <w:rPr>
          <w:rFonts w:ascii="Times New Roman" w:eastAsiaTheme="minorEastAsia" w:hAnsi="Times New Roman" w:cs="Times New Roman"/>
          <w:sz w:val="24"/>
          <w:szCs w:val="24"/>
          <w:lang w:val="en-US" w:eastAsia="tr-TR"/>
        </w:rPr>
        <w:t>ve</w:t>
      </w:r>
      <w:proofErr w:type="spellEnd"/>
      <w:r w:rsidR="009625EF" w:rsidRPr="005F099D">
        <w:rPr>
          <w:rFonts w:ascii="Times New Roman" w:eastAsiaTheme="minorEastAsia" w:hAnsi="Times New Roman" w:cs="Times New Roman"/>
          <w:sz w:val="24"/>
          <w:szCs w:val="24"/>
          <w:lang w:val="en-US" w:eastAsia="tr-TR"/>
        </w:rPr>
        <w:t xml:space="preserve"> </w:t>
      </w:r>
      <w:proofErr w:type="spellStart"/>
      <w:r w:rsidR="009625EF" w:rsidRPr="005F099D">
        <w:rPr>
          <w:rFonts w:ascii="Times New Roman" w:eastAsiaTheme="minorEastAsia" w:hAnsi="Times New Roman" w:cs="Times New Roman"/>
          <w:sz w:val="24"/>
          <w:szCs w:val="24"/>
          <w:lang w:val="en-US" w:eastAsia="tr-TR"/>
        </w:rPr>
        <w:t>Çalışmalar</w:t>
      </w:r>
      <w:proofErr w:type="spellEnd"/>
      <w:r w:rsidR="009625EF" w:rsidRPr="005F099D">
        <w:rPr>
          <w:rFonts w:ascii="Times New Roman" w:eastAsiaTheme="minorEastAsia" w:hAnsi="Times New Roman" w:cs="Times New Roman"/>
          <w:sz w:val="24"/>
          <w:szCs w:val="24"/>
          <w:lang w:val="en-US" w:eastAsia="tr-TR"/>
        </w:rPr>
        <w:t xml:space="preserve"> </w:t>
      </w:r>
      <w:proofErr w:type="spellStart"/>
      <w:r w:rsidR="009625EF" w:rsidRPr="005F099D">
        <w:rPr>
          <w:rFonts w:ascii="Times New Roman" w:eastAsiaTheme="minorEastAsia" w:hAnsi="Times New Roman" w:cs="Times New Roman"/>
          <w:sz w:val="24"/>
          <w:szCs w:val="24"/>
          <w:lang w:val="en-US" w:eastAsia="tr-TR"/>
        </w:rPr>
        <w:t>Dergisi</w:t>
      </w:r>
      <w:proofErr w:type="spellEnd"/>
      <w:r w:rsidR="009625EF"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5</w:t>
      </w:r>
      <w:r w:rsidR="009625EF"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(9):</w:t>
      </w:r>
      <w:r w:rsidR="004A074C">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100-117.</w:t>
      </w:r>
    </w:p>
    <w:p w14:paraId="525D08AB" w14:textId="57853A33" w:rsidR="00B140A3" w:rsidRPr="005F099D" w:rsidRDefault="00B140A3"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sz w:val="24"/>
          <w:szCs w:val="24"/>
          <w:lang w:val="en-US" w:eastAsia="tr-TR"/>
        </w:rPr>
      </w:pPr>
      <w:r w:rsidRPr="005F099D">
        <w:rPr>
          <w:rFonts w:ascii="Times New Roman" w:eastAsiaTheme="minorEastAsia" w:hAnsi="Times New Roman" w:cs="Times New Roman"/>
          <w:sz w:val="24"/>
          <w:szCs w:val="24"/>
          <w:lang w:val="en-US" w:eastAsia="tr-TR"/>
        </w:rPr>
        <w:t>ERDOĞAN, M., YILDIZ, B.</w:t>
      </w:r>
      <w:r w:rsidR="009625EF" w:rsidRPr="005F099D">
        <w:rPr>
          <w:rFonts w:ascii="Times New Roman" w:eastAsiaTheme="minorEastAsia" w:hAnsi="Times New Roman" w:cs="Times New Roman"/>
          <w:sz w:val="24"/>
          <w:szCs w:val="24"/>
          <w:lang w:val="en-US" w:eastAsia="tr-TR"/>
        </w:rPr>
        <w:t>, (2015),</w:t>
      </w:r>
      <w:r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b/>
          <w:i/>
          <w:sz w:val="24"/>
          <w:szCs w:val="24"/>
          <w:lang w:eastAsia="tr-TR"/>
        </w:rPr>
        <w:t>Sağlık</w:t>
      </w:r>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İşletmelerinde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Finansal</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Oranlar</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Aracılığıyla</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Performans</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Ölçümü</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Hastanelerde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Bir</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Uygulama</w:t>
      </w:r>
      <w:proofErr w:type="spellEnd"/>
      <w:r w:rsidRPr="005F099D">
        <w:rPr>
          <w:rFonts w:ascii="Times New Roman" w:eastAsiaTheme="minorEastAsia" w:hAnsi="Times New Roman" w:cs="Times New Roman"/>
          <w:b/>
          <w:i/>
          <w:sz w:val="24"/>
          <w:szCs w:val="24"/>
          <w:lang w:val="en-US" w:eastAsia="tr-TR"/>
        </w:rPr>
        <w:t>”</w:t>
      </w:r>
      <w:r w:rsidR="009625EF" w:rsidRPr="005F099D">
        <w:rPr>
          <w:rFonts w:ascii="Times New Roman" w:eastAsiaTheme="minorEastAsia" w:hAnsi="Times New Roman" w:cs="Times New Roman"/>
          <w:b/>
          <w:i/>
          <w:sz w:val="24"/>
          <w:szCs w:val="24"/>
          <w:lang w:val="en-US" w:eastAsia="tr-TR"/>
        </w:rPr>
        <w:t>,</w:t>
      </w:r>
      <w:r w:rsidRPr="005F099D">
        <w:rPr>
          <w:rFonts w:ascii="Times New Roman" w:eastAsiaTheme="minorEastAsia" w:hAnsi="Times New Roman" w:cs="Times New Roman"/>
          <w:i/>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Kafkas</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Üniversitesi</w:t>
      </w:r>
      <w:proofErr w:type="spellEnd"/>
      <w:r w:rsidRPr="005F099D">
        <w:rPr>
          <w:rFonts w:ascii="Times New Roman" w:hAnsi="Times New Roman" w:cs="Times New Roman"/>
          <w:sz w:val="24"/>
          <w:szCs w:val="24"/>
        </w:rPr>
        <w:t xml:space="preserve"> </w:t>
      </w:r>
      <w:r w:rsidR="009625EF" w:rsidRPr="005F099D">
        <w:rPr>
          <w:rFonts w:ascii="Times New Roman" w:eastAsiaTheme="minorEastAsia" w:hAnsi="Times New Roman" w:cs="Times New Roman"/>
          <w:sz w:val="24"/>
          <w:szCs w:val="24"/>
          <w:lang w:val="en-US" w:eastAsia="tr-TR"/>
        </w:rPr>
        <w:t xml:space="preserve">İİBF </w:t>
      </w:r>
      <w:proofErr w:type="spellStart"/>
      <w:r w:rsidR="009625EF" w:rsidRPr="005F099D">
        <w:rPr>
          <w:rFonts w:ascii="Times New Roman" w:eastAsiaTheme="minorEastAsia" w:hAnsi="Times New Roman" w:cs="Times New Roman"/>
          <w:sz w:val="24"/>
          <w:szCs w:val="24"/>
          <w:lang w:val="en-US" w:eastAsia="tr-TR"/>
        </w:rPr>
        <w:t>Dergisi</w:t>
      </w:r>
      <w:proofErr w:type="spellEnd"/>
      <w:r w:rsidR="009625EF"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6</w:t>
      </w:r>
      <w:r w:rsidR="009625EF"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(9):</w:t>
      </w:r>
      <w:r w:rsidR="009625EF"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 xml:space="preserve">129-148. </w:t>
      </w:r>
    </w:p>
    <w:p w14:paraId="6DD46375" w14:textId="0A653284" w:rsidR="00B140A3" w:rsidRPr="005F099D" w:rsidRDefault="009625EF"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i/>
          <w:sz w:val="24"/>
          <w:szCs w:val="24"/>
          <w:lang w:val="en-US" w:eastAsia="tr-TR"/>
        </w:rPr>
      </w:pPr>
      <w:r w:rsidRPr="005F099D">
        <w:rPr>
          <w:rFonts w:ascii="Times New Roman" w:eastAsiaTheme="minorEastAsia" w:hAnsi="Times New Roman" w:cs="Times New Roman"/>
          <w:sz w:val="24"/>
          <w:szCs w:val="24"/>
          <w:lang w:val="en-US" w:eastAsia="tr-TR"/>
        </w:rPr>
        <w:t>ERGÜL, N., (2014),</w:t>
      </w:r>
      <w:r w:rsidR="00B140A3" w:rsidRPr="005F099D">
        <w:rPr>
          <w:rFonts w:ascii="Times New Roman" w:hAnsi="Times New Roman" w:cs="Times New Roman"/>
          <w:sz w:val="24"/>
          <w:szCs w:val="24"/>
        </w:rPr>
        <w:t xml:space="preserve"> “</w:t>
      </w:r>
      <w:r w:rsidR="00E169F6">
        <w:rPr>
          <w:rFonts w:ascii="Times New Roman" w:eastAsiaTheme="minorEastAsia" w:hAnsi="Times New Roman" w:cs="Times New Roman"/>
          <w:b/>
          <w:i/>
          <w:sz w:val="24"/>
          <w:szCs w:val="24"/>
          <w:lang w:val="en-US" w:eastAsia="tr-TR"/>
        </w:rPr>
        <w:t>BI</w:t>
      </w:r>
      <w:r w:rsidR="00B140A3" w:rsidRPr="005F099D">
        <w:rPr>
          <w:rFonts w:ascii="Times New Roman" w:eastAsiaTheme="minorEastAsia" w:hAnsi="Times New Roman" w:cs="Times New Roman"/>
          <w:b/>
          <w:i/>
          <w:sz w:val="24"/>
          <w:szCs w:val="24"/>
          <w:lang w:val="en-US" w:eastAsia="tr-TR"/>
        </w:rPr>
        <w:t>ST-</w:t>
      </w:r>
      <w:proofErr w:type="spellStart"/>
      <w:r w:rsidR="00B140A3" w:rsidRPr="005F099D">
        <w:rPr>
          <w:rFonts w:ascii="Times New Roman" w:eastAsiaTheme="minorEastAsia" w:hAnsi="Times New Roman" w:cs="Times New Roman"/>
          <w:b/>
          <w:i/>
          <w:sz w:val="24"/>
          <w:szCs w:val="24"/>
          <w:lang w:val="en-US" w:eastAsia="tr-TR"/>
        </w:rPr>
        <w:t>Turizm</w:t>
      </w:r>
      <w:proofErr w:type="spellEnd"/>
      <w:r w:rsidR="00B140A3" w:rsidRPr="005F099D">
        <w:rPr>
          <w:rFonts w:ascii="Times New Roman" w:eastAsiaTheme="minorEastAsia" w:hAnsi="Times New Roman" w:cs="Times New Roman"/>
          <w:b/>
          <w:i/>
          <w:sz w:val="24"/>
          <w:szCs w:val="24"/>
          <w:lang w:val="en-US" w:eastAsia="tr-TR"/>
        </w:rPr>
        <w:t xml:space="preserve"> </w:t>
      </w:r>
      <w:proofErr w:type="spellStart"/>
      <w:r w:rsidR="00B140A3" w:rsidRPr="005F099D">
        <w:rPr>
          <w:rFonts w:ascii="Times New Roman" w:eastAsiaTheme="minorEastAsia" w:hAnsi="Times New Roman" w:cs="Times New Roman"/>
          <w:b/>
          <w:i/>
          <w:sz w:val="24"/>
          <w:szCs w:val="24"/>
          <w:lang w:val="en-US" w:eastAsia="tr-TR"/>
        </w:rPr>
        <w:t>Sektöründeki</w:t>
      </w:r>
      <w:proofErr w:type="spellEnd"/>
      <w:r w:rsidR="00B140A3" w:rsidRPr="005F099D">
        <w:rPr>
          <w:rFonts w:ascii="Times New Roman" w:eastAsiaTheme="minorEastAsia" w:hAnsi="Times New Roman" w:cs="Times New Roman"/>
          <w:b/>
          <w:i/>
          <w:sz w:val="24"/>
          <w:szCs w:val="24"/>
          <w:lang w:val="en-US" w:eastAsia="tr-TR"/>
        </w:rPr>
        <w:t xml:space="preserve"> </w:t>
      </w:r>
      <w:proofErr w:type="spellStart"/>
      <w:r w:rsidR="00B140A3" w:rsidRPr="005F099D">
        <w:rPr>
          <w:rFonts w:ascii="Times New Roman" w:eastAsiaTheme="minorEastAsia" w:hAnsi="Times New Roman" w:cs="Times New Roman"/>
          <w:b/>
          <w:i/>
          <w:sz w:val="24"/>
          <w:szCs w:val="24"/>
          <w:lang w:val="en-US" w:eastAsia="tr-TR"/>
        </w:rPr>
        <w:t>Şirketlerin</w:t>
      </w:r>
      <w:proofErr w:type="spellEnd"/>
      <w:r w:rsidR="00B140A3" w:rsidRPr="005F099D">
        <w:rPr>
          <w:rFonts w:ascii="Times New Roman" w:eastAsiaTheme="minorEastAsia" w:hAnsi="Times New Roman" w:cs="Times New Roman"/>
          <w:b/>
          <w:i/>
          <w:sz w:val="24"/>
          <w:szCs w:val="24"/>
          <w:lang w:val="en-US" w:eastAsia="tr-TR"/>
        </w:rPr>
        <w:t xml:space="preserve"> </w:t>
      </w:r>
      <w:proofErr w:type="spellStart"/>
      <w:r w:rsidR="00B140A3" w:rsidRPr="005F099D">
        <w:rPr>
          <w:rFonts w:ascii="Times New Roman" w:eastAsiaTheme="minorEastAsia" w:hAnsi="Times New Roman" w:cs="Times New Roman"/>
          <w:b/>
          <w:i/>
          <w:sz w:val="24"/>
          <w:szCs w:val="24"/>
          <w:lang w:val="en-US" w:eastAsia="tr-TR"/>
        </w:rPr>
        <w:t>Finansal</w:t>
      </w:r>
      <w:proofErr w:type="spellEnd"/>
      <w:r w:rsidR="00B140A3" w:rsidRPr="005F099D">
        <w:rPr>
          <w:rFonts w:ascii="Times New Roman" w:eastAsiaTheme="minorEastAsia" w:hAnsi="Times New Roman" w:cs="Times New Roman"/>
          <w:b/>
          <w:i/>
          <w:sz w:val="24"/>
          <w:szCs w:val="24"/>
          <w:lang w:val="en-US" w:eastAsia="tr-TR"/>
        </w:rPr>
        <w:t xml:space="preserve"> </w:t>
      </w:r>
      <w:proofErr w:type="spellStart"/>
      <w:r w:rsidR="00B140A3" w:rsidRPr="005F099D">
        <w:rPr>
          <w:rFonts w:ascii="Times New Roman" w:eastAsiaTheme="minorEastAsia" w:hAnsi="Times New Roman" w:cs="Times New Roman"/>
          <w:b/>
          <w:i/>
          <w:sz w:val="24"/>
          <w:szCs w:val="24"/>
          <w:lang w:val="en-US" w:eastAsia="tr-TR"/>
        </w:rPr>
        <w:t>Performans</w:t>
      </w:r>
      <w:proofErr w:type="spellEnd"/>
      <w:r w:rsidR="00B140A3" w:rsidRPr="005F099D">
        <w:rPr>
          <w:rFonts w:ascii="Times New Roman" w:eastAsiaTheme="minorEastAsia" w:hAnsi="Times New Roman" w:cs="Times New Roman"/>
          <w:b/>
          <w:i/>
          <w:sz w:val="24"/>
          <w:szCs w:val="24"/>
          <w:lang w:val="en-US" w:eastAsia="tr-TR"/>
        </w:rPr>
        <w:t xml:space="preserve"> </w:t>
      </w:r>
      <w:proofErr w:type="spellStart"/>
      <w:r w:rsidR="00B140A3" w:rsidRPr="005F099D">
        <w:rPr>
          <w:rFonts w:ascii="Times New Roman" w:eastAsiaTheme="minorEastAsia" w:hAnsi="Times New Roman" w:cs="Times New Roman"/>
          <w:b/>
          <w:i/>
          <w:sz w:val="24"/>
          <w:szCs w:val="24"/>
          <w:lang w:val="en-US" w:eastAsia="tr-TR"/>
        </w:rPr>
        <w:t>Analizi</w:t>
      </w:r>
      <w:proofErr w:type="spellEnd"/>
      <w:r w:rsidR="00B140A3" w:rsidRPr="005F099D">
        <w:rPr>
          <w:rFonts w:ascii="Times New Roman" w:eastAsiaTheme="minorEastAsia" w:hAnsi="Times New Roman" w:cs="Times New Roman"/>
          <w:b/>
          <w:i/>
          <w:sz w:val="24"/>
          <w:szCs w:val="24"/>
          <w:lang w:val="en-US" w:eastAsia="tr-TR"/>
        </w:rPr>
        <w:t>”</w:t>
      </w:r>
      <w:r w:rsidRPr="005F099D">
        <w:rPr>
          <w:rFonts w:ascii="Times New Roman" w:eastAsiaTheme="minorEastAsia" w:hAnsi="Times New Roman" w:cs="Times New Roman"/>
          <w:i/>
          <w:sz w:val="24"/>
          <w:szCs w:val="24"/>
          <w:lang w:val="en-US" w:eastAsia="tr-TR"/>
        </w:rPr>
        <w:t>,</w:t>
      </w:r>
      <w:r w:rsidR="00B140A3" w:rsidRPr="005F099D">
        <w:rPr>
          <w:rFonts w:ascii="Times New Roman" w:hAnsi="Times New Roman" w:cs="Times New Roman"/>
          <w:sz w:val="24"/>
          <w:szCs w:val="24"/>
        </w:rPr>
        <w:t xml:space="preserve"> </w:t>
      </w:r>
      <w:proofErr w:type="spellStart"/>
      <w:r w:rsidR="00B140A3" w:rsidRPr="005F099D">
        <w:rPr>
          <w:rFonts w:ascii="Times New Roman" w:eastAsiaTheme="minorEastAsia" w:hAnsi="Times New Roman" w:cs="Times New Roman"/>
          <w:sz w:val="24"/>
          <w:szCs w:val="24"/>
          <w:lang w:val="en-US" w:eastAsia="tr-TR"/>
        </w:rPr>
        <w:t>Çankırı</w:t>
      </w:r>
      <w:proofErr w:type="spellEnd"/>
      <w:r w:rsidR="00B140A3" w:rsidRPr="005F099D">
        <w:rPr>
          <w:rFonts w:ascii="Times New Roman" w:eastAsiaTheme="minorEastAsia" w:hAnsi="Times New Roman" w:cs="Times New Roman"/>
          <w:sz w:val="24"/>
          <w:szCs w:val="24"/>
          <w:lang w:val="en-US" w:eastAsia="tr-TR"/>
        </w:rPr>
        <w:t xml:space="preserve"> </w:t>
      </w:r>
      <w:proofErr w:type="spellStart"/>
      <w:r w:rsidR="00B140A3" w:rsidRPr="005F099D">
        <w:rPr>
          <w:rFonts w:ascii="Times New Roman" w:eastAsiaTheme="minorEastAsia" w:hAnsi="Times New Roman" w:cs="Times New Roman"/>
          <w:sz w:val="24"/>
          <w:szCs w:val="24"/>
          <w:lang w:val="en-US" w:eastAsia="tr-TR"/>
        </w:rPr>
        <w:t>Kara</w:t>
      </w:r>
      <w:r w:rsidRPr="005F099D">
        <w:rPr>
          <w:rFonts w:ascii="Times New Roman" w:eastAsiaTheme="minorEastAsia" w:hAnsi="Times New Roman" w:cs="Times New Roman"/>
          <w:sz w:val="24"/>
          <w:szCs w:val="24"/>
          <w:lang w:val="en-US" w:eastAsia="tr-TR"/>
        </w:rPr>
        <w:t>tekin</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Üniversitesi</w:t>
      </w:r>
      <w:proofErr w:type="spellEnd"/>
      <w:r w:rsidRPr="005F099D">
        <w:rPr>
          <w:rFonts w:ascii="Times New Roman" w:eastAsiaTheme="minorEastAsia" w:hAnsi="Times New Roman" w:cs="Times New Roman"/>
          <w:sz w:val="24"/>
          <w:szCs w:val="24"/>
          <w:lang w:val="en-US" w:eastAsia="tr-TR"/>
        </w:rPr>
        <w:t xml:space="preserve"> İİBF </w:t>
      </w:r>
      <w:proofErr w:type="spellStart"/>
      <w:r w:rsidRPr="005F099D">
        <w:rPr>
          <w:rFonts w:ascii="Times New Roman" w:eastAsiaTheme="minorEastAsia" w:hAnsi="Times New Roman" w:cs="Times New Roman"/>
          <w:sz w:val="24"/>
          <w:szCs w:val="24"/>
          <w:lang w:val="en-US" w:eastAsia="tr-TR"/>
        </w:rPr>
        <w:t>Dergisi</w:t>
      </w:r>
      <w:proofErr w:type="spellEnd"/>
      <w:r w:rsidRPr="005F099D">
        <w:rPr>
          <w:rFonts w:ascii="Times New Roman" w:eastAsiaTheme="minorEastAsia" w:hAnsi="Times New Roman" w:cs="Times New Roman"/>
          <w:sz w:val="24"/>
          <w:szCs w:val="24"/>
          <w:lang w:val="en-US" w:eastAsia="tr-TR"/>
        </w:rPr>
        <w:t>,</w:t>
      </w:r>
      <w:r w:rsidR="00B140A3" w:rsidRPr="005F099D">
        <w:rPr>
          <w:rFonts w:ascii="Times New Roman" w:eastAsiaTheme="minorEastAsia" w:hAnsi="Times New Roman" w:cs="Times New Roman"/>
          <w:sz w:val="24"/>
          <w:szCs w:val="24"/>
          <w:lang w:val="en-US" w:eastAsia="tr-TR"/>
        </w:rPr>
        <w:t xml:space="preserve"> 4</w:t>
      </w:r>
      <w:r w:rsidRPr="005F099D">
        <w:rPr>
          <w:rFonts w:ascii="Times New Roman" w:eastAsiaTheme="minorEastAsia" w:hAnsi="Times New Roman" w:cs="Times New Roman"/>
          <w:sz w:val="24"/>
          <w:szCs w:val="24"/>
          <w:lang w:val="en-US" w:eastAsia="tr-TR"/>
        </w:rPr>
        <w:t xml:space="preserve"> </w:t>
      </w:r>
      <w:r w:rsidR="00B140A3" w:rsidRPr="005F099D">
        <w:rPr>
          <w:rFonts w:ascii="Times New Roman" w:eastAsiaTheme="minorEastAsia" w:hAnsi="Times New Roman" w:cs="Times New Roman"/>
          <w:sz w:val="24"/>
          <w:szCs w:val="24"/>
          <w:lang w:val="en-US" w:eastAsia="tr-TR"/>
        </w:rPr>
        <w:t>(1):</w:t>
      </w:r>
      <w:r w:rsidR="00133D5B">
        <w:rPr>
          <w:rFonts w:ascii="Times New Roman" w:eastAsiaTheme="minorEastAsia" w:hAnsi="Times New Roman" w:cs="Times New Roman"/>
          <w:sz w:val="24"/>
          <w:szCs w:val="24"/>
          <w:lang w:val="en-US" w:eastAsia="tr-TR"/>
        </w:rPr>
        <w:t xml:space="preserve"> </w:t>
      </w:r>
      <w:r w:rsidR="00B140A3" w:rsidRPr="005F099D">
        <w:rPr>
          <w:rFonts w:ascii="Times New Roman" w:eastAsiaTheme="minorEastAsia" w:hAnsi="Times New Roman" w:cs="Times New Roman"/>
          <w:sz w:val="24"/>
          <w:szCs w:val="24"/>
          <w:lang w:val="en-US" w:eastAsia="tr-TR"/>
        </w:rPr>
        <w:t>325-340.</w:t>
      </w:r>
    </w:p>
    <w:p w14:paraId="5AF5B8FC" w14:textId="1DB02AC3" w:rsidR="00B140A3" w:rsidRPr="005F099D" w:rsidRDefault="00B140A3" w:rsidP="003F61D1">
      <w:pPr>
        <w:pStyle w:val="ListeParagraf"/>
        <w:numPr>
          <w:ilvl w:val="0"/>
          <w:numId w:val="12"/>
        </w:numPr>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z w:val="24"/>
          <w:szCs w:val="24"/>
        </w:rPr>
        <w:t>EROKYAR, E</w:t>
      </w:r>
      <w:proofErr w:type="gramStart"/>
      <w:r w:rsidRPr="005F099D">
        <w:rPr>
          <w:rFonts w:ascii="Times New Roman" w:hAnsi="Times New Roman" w:cs="Times New Roman"/>
          <w:sz w:val="24"/>
          <w:szCs w:val="24"/>
        </w:rPr>
        <w:t>.</w:t>
      </w:r>
      <w:r w:rsidR="009625EF" w:rsidRPr="005F099D">
        <w:rPr>
          <w:rFonts w:ascii="Times New Roman" w:hAnsi="Times New Roman" w:cs="Times New Roman"/>
          <w:sz w:val="24"/>
          <w:szCs w:val="24"/>
        </w:rPr>
        <w:t>,</w:t>
      </w:r>
      <w:proofErr w:type="gramEnd"/>
      <w:r w:rsidR="009625EF" w:rsidRPr="005F099D">
        <w:rPr>
          <w:rFonts w:ascii="Times New Roman" w:hAnsi="Times New Roman" w:cs="Times New Roman"/>
          <w:sz w:val="24"/>
          <w:szCs w:val="24"/>
        </w:rPr>
        <w:t xml:space="preserve"> (2008),</w:t>
      </w:r>
      <w:r w:rsidRPr="005F099D">
        <w:rPr>
          <w:rFonts w:ascii="Times New Roman" w:hAnsi="Times New Roman" w:cs="Times New Roman"/>
          <w:sz w:val="24"/>
          <w:szCs w:val="24"/>
        </w:rPr>
        <w:t xml:space="preserve"> “</w:t>
      </w:r>
      <w:r w:rsidR="009625EF" w:rsidRPr="005F099D">
        <w:rPr>
          <w:rFonts w:ascii="Times New Roman" w:hAnsi="Times New Roman" w:cs="Times New Roman"/>
          <w:b/>
          <w:i/>
          <w:sz w:val="24"/>
          <w:szCs w:val="24"/>
        </w:rPr>
        <w:t xml:space="preserve">İşletmelerde </w:t>
      </w:r>
      <w:r w:rsidR="00E169F6" w:rsidRPr="005F099D">
        <w:rPr>
          <w:rFonts w:ascii="Times New Roman" w:hAnsi="Times New Roman" w:cs="Times New Roman"/>
          <w:b/>
          <w:i/>
          <w:sz w:val="24"/>
          <w:szCs w:val="24"/>
        </w:rPr>
        <w:t>Kârlılık</w:t>
      </w:r>
      <w:r w:rsidRPr="005F099D">
        <w:rPr>
          <w:rFonts w:ascii="Times New Roman" w:hAnsi="Times New Roman" w:cs="Times New Roman"/>
          <w:b/>
          <w:i/>
          <w:sz w:val="24"/>
          <w:szCs w:val="24"/>
        </w:rPr>
        <w:t xml:space="preserve"> ve </w:t>
      </w:r>
      <w:r w:rsidR="00E169F6" w:rsidRPr="005F099D">
        <w:rPr>
          <w:rFonts w:ascii="Times New Roman" w:hAnsi="Times New Roman" w:cs="Times New Roman"/>
          <w:b/>
          <w:i/>
          <w:sz w:val="24"/>
          <w:szCs w:val="24"/>
        </w:rPr>
        <w:t>Kârlılığı</w:t>
      </w:r>
      <w:r w:rsidRPr="005F099D">
        <w:rPr>
          <w:rFonts w:ascii="Times New Roman" w:hAnsi="Times New Roman" w:cs="Times New Roman"/>
          <w:b/>
          <w:i/>
          <w:sz w:val="24"/>
          <w:szCs w:val="24"/>
        </w:rPr>
        <w:t xml:space="preserve"> Etkileyen Faktörler”</w:t>
      </w:r>
      <w:r w:rsidRPr="005F099D">
        <w:rPr>
          <w:rFonts w:ascii="Times New Roman" w:hAnsi="Times New Roman" w:cs="Times New Roman"/>
          <w:sz w:val="24"/>
          <w:szCs w:val="24"/>
        </w:rPr>
        <w:t xml:space="preserve">, Yüksek </w:t>
      </w:r>
      <w:r w:rsidR="00133D5B" w:rsidRPr="005F099D">
        <w:rPr>
          <w:rFonts w:ascii="Times New Roman" w:hAnsi="Times New Roman" w:cs="Times New Roman"/>
          <w:sz w:val="24"/>
          <w:szCs w:val="24"/>
        </w:rPr>
        <w:t>Lisans Tezi</w:t>
      </w:r>
      <w:r w:rsidR="009625EF" w:rsidRPr="005F099D">
        <w:rPr>
          <w:rFonts w:ascii="Times New Roman" w:hAnsi="Times New Roman" w:cs="Times New Roman"/>
          <w:sz w:val="24"/>
          <w:szCs w:val="24"/>
        </w:rPr>
        <w:t>,</w:t>
      </w:r>
      <w:r w:rsidRPr="005F099D">
        <w:rPr>
          <w:rFonts w:ascii="Times New Roman" w:hAnsi="Times New Roman" w:cs="Times New Roman"/>
          <w:sz w:val="24"/>
          <w:szCs w:val="24"/>
        </w:rPr>
        <w:t xml:space="preserve"> İstanbul Üniversitesi Sosyal Bilimler Enstitüsü.</w:t>
      </w:r>
    </w:p>
    <w:p w14:paraId="32FE5884" w14:textId="54BEEDC9" w:rsidR="00B140A3" w:rsidRPr="005F099D" w:rsidRDefault="00B140A3"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sz w:val="24"/>
          <w:szCs w:val="24"/>
          <w:lang w:val="en-US" w:eastAsia="tr-TR"/>
        </w:rPr>
      </w:pPr>
      <w:r w:rsidRPr="005F099D">
        <w:rPr>
          <w:rFonts w:ascii="Times New Roman" w:eastAsiaTheme="minorEastAsia" w:hAnsi="Times New Roman" w:cs="Times New Roman"/>
          <w:sz w:val="24"/>
          <w:szCs w:val="24"/>
          <w:lang w:val="en-US" w:eastAsia="tr-TR"/>
        </w:rPr>
        <w:t>ESMER, Y., BAĞCI, H.</w:t>
      </w:r>
      <w:r w:rsidR="009625EF"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(2016)</w:t>
      </w:r>
      <w:r w:rsidR="009625EF"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Katılım</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Bankalarında</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Finansal</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Performans</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Analizi</w:t>
      </w:r>
      <w:proofErr w:type="spellEnd"/>
      <w:r w:rsidRPr="005F099D">
        <w:rPr>
          <w:rFonts w:ascii="Times New Roman" w:eastAsiaTheme="minorEastAsia" w:hAnsi="Times New Roman" w:cs="Times New Roman"/>
          <w:b/>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Türkiye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Örneği</w:t>
      </w:r>
      <w:proofErr w:type="spellEnd"/>
      <w:r w:rsidRPr="005F099D">
        <w:rPr>
          <w:rFonts w:ascii="Times New Roman" w:eastAsiaTheme="minorEastAsia" w:hAnsi="Times New Roman" w:cs="Times New Roman"/>
          <w:b/>
          <w:i/>
          <w:sz w:val="24"/>
          <w:szCs w:val="24"/>
          <w:lang w:val="en-US" w:eastAsia="tr-TR"/>
        </w:rPr>
        <w:t>”</w:t>
      </w:r>
      <w:r w:rsidR="009625EF" w:rsidRPr="005F099D">
        <w:rPr>
          <w:rFonts w:ascii="Times New Roman" w:eastAsiaTheme="minorEastAsia" w:hAnsi="Times New Roman" w:cs="Times New Roman"/>
          <w:b/>
          <w:i/>
          <w:sz w:val="24"/>
          <w:szCs w:val="24"/>
          <w:lang w:val="en-US" w:eastAsia="tr-TR"/>
        </w:rPr>
        <w:t>,</w:t>
      </w:r>
      <w:r w:rsidRPr="005F099D">
        <w:rPr>
          <w:rFonts w:ascii="Times New Roman" w:eastAsiaTheme="minorEastAsia" w:hAnsi="Times New Roman" w:cs="Times New Roman"/>
          <w:i/>
          <w:sz w:val="24"/>
          <w:szCs w:val="24"/>
          <w:lang w:val="en-US" w:eastAsia="tr-TR"/>
        </w:rPr>
        <w:t xml:space="preserve"> </w:t>
      </w:r>
      <w:r w:rsidRPr="005F099D">
        <w:rPr>
          <w:rFonts w:ascii="Times New Roman" w:eastAsiaTheme="minorEastAsia" w:hAnsi="Times New Roman" w:cs="Times New Roman"/>
          <w:sz w:val="24"/>
          <w:szCs w:val="24"/>
          <w:lang w:val="en-US" w:eastAsia="tr-TR"/>
        </w:rPr>
        <w:t xml:space="preserve">Mehmet Akif </w:t>
      </w:r>
      <w:proofErr w:type="spellStart"/>
      <w:r w:rsidRPr="005F099D">
        <w:rPr>
          <w:rFonts w:ascii="Times New Roman" w:eastAsiaTheme="minorEastAsia" w:hAnsi="Times New Roman" w:cs="Times New Roman"/>
          <w:sz w:val="24"/>
          <w:szCs w:val="24"/>
          <w:lang w:val="en-US" w:eastAsia="tr-TR"/>
        </w:rPr>
        <w:t>Ersoy</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Üniversitesi</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So</w:t>
      </w:r>
      <w:r w:rsidR="009625EF" w:rsidRPr="005F099D">
        <w:rPr>
          <w:rFonts w:ascii="Times New Roman" w:eastAsiaTheme="minorEastAsia" w:hAnsi="Times New Roman" w:cs="Times New Roman"/>
          <w:sz w:val="24"/>
          <w:szCs w:val="24"/>
          <w:lang w:val="en-US" w:eastAsia="tr-TR"/>
        </w:rPr>
        <w:t>syal</w:t>
      </w:r>
      <w:proofErr w:type="spellEnd"/>
      <w:r w:rsidR="009625EF" w:rsidRPr="005F099D">
        <w:rPr>
          <w:rFonts w:ascii="Times New Roman" w:eastAsiaTheme="minorEastAsia" w:hAnsi="Times New Roman" w:cs="Times New Roman"/>
          <w:sz w:val="24"/>
          <w:szCs w:val="24"/>
          <w:lang w:val="en-US" w:eastAsia="tr-TR"/>
        </w:rPr>
        <w:t xml:space="preserve"> </w:t>
      </w:r>
      <w:proofErr w:type="spellStart"/>
      <w:r w:rsidR="009625EF" w:rsidRPr="005F099D">
        <w:rPr>
          <w:rFonts w:ascii="Times New Roman" w:eastAsiaTheme="minorEastAsia" w:hAnsi="Times New Roman" w:cs="Times New Roman"/>
          <w:sz w:val="24"/>
          <w:szCs w:val="24"/>
          <w:lang w:val="en-US" w:eastAsia="tr-TR"/>
        </w:rPr>
        <w:t>Bilimler</w:t>
      </w:r>
      <w:proofErr w:type="spellEnd"/>
      <w:r w:rsidR="009625EF" w:rsidRPr="005F099D">
        <w:rPr>
          <w:rFonts w:ascii="Times New Roman" w:eastAsiaTheme="minorEastAsia" w:hAnsi="Times New Roman" w:cs="Times New Roman"/>
          <w:sz w:val="24"/>
          <w:szCs w:val="24"/>
          <w:lang w:val="en-US" w:eastAsia="tr-TR"/>
        </w:rPr>
        <w:t xml:space="preserve"> </w:t>
      </w:r>
      <w:proofErr w:type="spellStart"/>
      <w:r w:rsidR="009625EF" w:rsidRPr="005F099D">
        <w:rPr>
          <w:rFonts w:ascii="Times New Roman" w:eastAsiaTheme="minorEastAsia" w:hAnsi="Times New Roman" w:cs="Times New Roman"/>
          <w:sz w:val="24"/>
          <w:szCs w:val="24"/>
          <w:lang w:val="en-US" w:eastAsia="tr-TR"/>
        </w:rPr>
        <w:t>Enstitüsü</w:t>
      </w:r>
      <w:proofErr w:type="spellEnd"/>
      <w:r w:rsidR="009625EF" w:rsidRPr="005F099D">
        <w:rPr>
          <w:rFonts w:ascii="Times New Roman" w:eastAsiaTheme="minorEastAsia" w:hAnsi="Times New Roman" w:cs="Times New Roman"/>
          <w:sz w:val="24"/>
          <w:szCs w:val="24"/>
          <w:lang w:val="en-US" w:eastAsia="tr-TR"/>
        </w:rPr>
        <w:t xml:space="preserve"> </w:t>
      </w:r>
      <w:proofErr w:type="spellStart"/>
      <w:r w:rsidR="009625EF" w:rsidRPr="005F099D">
        <w:rPr>
          <w:rFonts w:ascii="Times New Roman" w:eastAsiaTheme="minorEastAsia" w:hAnsi="Times New Roman" w:cs="Times New Roman"/>
          <w:sz w:val="24"/>
          <w:szCs w:val="24"/>
          <w:lang w:val="en-US" w:eastAsia="tr-TR"/>
        </w:rPr>
        <w:t>Dergisi</w:t>
      </w:r>
      <w:proofErr w:type="spellEnd"/>
      <w:r w:rsidR="009625EF"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8</w:t>
      </w:r>
      <w:r w:rsidR="009625EF"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(15):</w:t>
      </w:r>
      <w:r w:rsidR="009625EF"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17-30.</w:t>
      </w:r>
    </w:p>
    <w:p w14:paraId="7C0804B6" w14:textId="71CDC2C5" w:rsidR="00B140A3" w:rsidRPr="005F099D" w:rsidRDefault="00B140A3" w:rsidP="003F61D1">
      <w:pPr>
        <w:pStyle w:val="ListeParagraf"/>
        <w:numPr>
          <w:ilvl w:val="0"/>
          <w:numId w:val="12"/>
        </w:numPr>
        <w:tabs>
          <w:tab w:val="left" w:pos="795"/>
          <w:tab w:val="left" w:pos="1185"/>
        </w:tabs>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z w:val="24"/>
          <w:szCs w:val="24"/>
        </w:rPr>
        <w:t>FRIDSON, M. ALVARES, F</w:t>
      </w:r>
      <w:proofErr w:type="gramStart"/>
      <w:r w:rsidRPr="005F099D">
        <w:rPr>
          <w:rFonts w:ascii="Times New Roman" w:hAnsi="Times New Roman" w:cs="Times New Roman"/>
          <w:sz w:val="24"/>
          <w:szCs w:val="24"/>
        </w:rPr>
        <w:t>.</w:t>
      </w:r>
      <w:r w:rsidR="009625EF" w:rsidRPr="005F099D">
        <w:rPr>
          <w:rFonts w:ascii="Times New Roman" w:hAnsi="Times New Roman" w:cs="Times New Roman"/>
          <w:sz w:val="24"/>
          <w:szCs w:val="24"/>
        </w:rPr>
        <w:t>,</w:t>
      </w:r>
      <w:proofErr w:type="gramEnd"/>
      <w:r w:rsidR="009625EF" w:rsidRPr="005F099D">
        <w:rPr>
          <w:rFonts w:ascii="Times New Roman" w:hAnsi="Times New Roman" w:cs="Times New Roman"/>
          <w:sz w:val="24"/>
          <w:szCs w:val="24"/>
        </w:rPr>
        <w:t xml:space="preserve"> (2002),</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Financial Statement Analysis”</w:t>
      </w:r>
      <w:r w:rsidR="009625EF" w:rsidRPr="005F099D">
        <w:rPr>
          <w:rFonts w:ascii="Times New Roman" w:hAnsi="Times New Roman" w:cs="Times New Roman"/>
          <w:sz w:val="24"/>
          <w:szCs w:val="24"/>
        </w:rPr>
        <w:t>, Third Edition,</w:t>
      </w:r>
      <w:r w:rsidRPr="005F099D">
        <w:rPr>
          <w:rFonts w:ascii="Times New Roman" w:hAnsi="Times New Roman" w:cs="Times New Roman"/>
          <w:sz w:val="24"/>
          <w:szCs w:val="24"/>
        </w:rPr>
        <w:t xml:space="preserve"> New York: John </w:t>
      </w:r>
      <w:proofErr w:type="spellStart"/>
      <w:r w:rsidRPr="005F099D">
        <w:rPr>
          <w:rFonts w:ascii="Times New Roman" w:hAnsi="Times New Roman" w:cs="Times New Roman"/>
          <w:sz w:val="24"/>
          <w:szCs w:val="24"/>
        </w:rPr>
        <w:t>Wiley&amp;Sons</w:t>
      </w:r>
      <w:proofErr w:type="spellEnd"/>
      <w:r w:rsidRPr="005F099D">
        <w:rPr>
          <w:rFonts w:ascii="Times New Roman" w:hAnsi="Times New Roman" w:cs="Times New Roman"/>
          <w:sz w:val="24"/>
          <w:szCs w:val="24"/>
        </w:rPr>
        <w:t xml:space="preserve"> </w:t>
      </w:r>
      <w:proofErr w:type="spellStart"/>
      <w:r w:rsidRPr="005F099D">
        <w:rPr>
          <w:rFonts w:ascii="Times New Roman" w:hAnsi="Times New Roman" w:cs="Times New Roman"/>
          <w:sz w:val="24"/>
          <w:szCs w:val="24"/>
        </w:rPr>
        <w:t>Inc</w:t>
      </w:r>
      <w:proofErr w:type="spellEnd"/>
      <w:r w:rsidRPr="005F099D">
        <w:rPr>
          <w:rFonts w:ascii="Times New Roman" w:hAnsi="Times New Roman" w:cs="Times New Roman"/>
          <w:sz w:val="24"/>
          <w:szCs w:val="24"/>
        </w:rPr>
        <w:t>.</w:t>
      </w:r>
    </w:p>
    <w:p w14:paraId="005E45DB" w14:textId="4F4244CD" w:rsidR="00B140A3" w:rsidRPr="005F099D" w:rsidRDefault="00B140A3" w:rsidP="003F61D1">
      <w:pPr>
        <w:pStyle w:val="ListeParagraf"/>
        <w:numPr>
          <w:ilvl w:val="0"/>
          <w:numId w:val="12"/>
        </w:numPr>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z w:val="24"/>
          <w:szCs w:val="24"/>
        </w:rPr>
        <w:t>GÜRKAN, A</w:t>
      </w:r>
      <w:proofErr w:type="gramStart"/>
      <w:r w:rsidRPr="005F099D">
        <w:rPr>
          <w:rFonts w:ascii="Times New Roman" w:hAnsi="Times New Roman" w:cs="Times New Roman"/>
          <w:sz w:val="24"/>
          <w:szCs w:val="24"/>
        </w:rPr>
        <w:t>.</w:t>
      </w:r>
      <w:r w:rsidR="009625EF"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w:t>
      </w:r>
      <w:r w:rsidR="009625EF" w:rsidRPr="005F099D">
        <w:rPr>
          <w:rFonts w:ascii="Times New Roman" w:hAnsi="Times New Roman" w:cs="Times New Roman"/>
          <w:sz w:val="24"/>
          <w:szCs w:val="24"/>
        </w:rPr>
        <w:t>(2005),</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1994 ve 2001 Yılı Krizlerinin Tekstil ve Tekstil Ürünleri Sektörüne Etkilerinin Oran Analizi Yardımıyla İncelenmesi”</w:t>
      </w:r>
      <w:r w:rsidRPr="005F099D">
        <w:rPr>
          <w:rFonts w:ascii="Times New Roman" w:hAnsi="Times New Roman" w:cs="Times New Roman"/>
          <w:sz w:val="24"/>
          <w:szCs w:val="24"/>
        </w:rPr>
        <w:t>,</w:t>
      </w:r>
      <w:r w:rsidRPr="005F099D">
        <w:rPr>
          <w:rFonts w:ascii="Times New Roman" w:hAnsi="Times New Roman" w:cs="Times New Roman"/>
          <w:i/>
          <w:sz w:val="24"/>
          <w:szCs w:val="24"/>
        </w:rPr>
        <w:t xml:space="preserve"> </w:t>
      </w:r>
      <w:r w:rsidRPr="005F099D">
        <w:rPr>
          <w:rFonts w:ascii="Times New Roman" w:hAnsi="Times New Roman" w:cs="Times New Roman"/>
          <w:sz w:val="24"/>
          <w:szCs w:val="24"/>
        </w:rPr>
        <w:t>Uzmanlık t</w:t>
      </w:r>
      <w:r w:rsidR="00D1146D" w:rsidRPr="005F099D">
        <w:rPr>
          <w:rFonts w:ascii="Times New Roman" w:hAnsi="Times New Roman" w:cs="Times New Roman"/>
          <w:sz w:val="24"/>
          <w:szCs w:val="24"/>
        </w:rPr>
        <w:t>ezi, Ankara: Türkiye Cumhuriyet</w:t>
      </w:r>
      <w:r w:rsidRPr="005F099D">
        <w:rPr>
          <w:rFonts w:ascii="Times New Roman" w:hAnsi="Times New Roman" w:cs="Times New Roman"/>
          <w:sz w:val="24"/>
          <w:szCs w:val="24"/>
        </w:rPr>
        <w:t xml:space="preserve"> Merkez Bankası [TCMB].</w:t>
      </w:r>
    </w:p>
    <w:p w14:paraId="5264A815" w14:textId="538E4E9B" w:rsidR="00B140A3" w:rsidRPr="005F099D" w:rsidRDefault="00B140A3"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i/>
          <w:sz w:val="24"/>
          <w:szCs w:val="24"/>
          <w:lang w:val="en-US" w:eastAsia="tr-TR"/>
        </w:rPr>
      </w:pPr>
      <w:r w:rsidRPr="005F099D">
        <w:rPr>
          <w:rFonts w:ascii="Times New Roman" w:eastAsiaTheme="minorEastAsia" w:hAnsi="Times New Roman" w:cs="Times New Roman"/>
          <w:sz w:val="24"/>
          <w:szCs w:val="24"/>
          <w:lang w:val="en-US" w:eastAsia="tr-TR"/>
        </w:rPr>
        <w:t xml:space="preserve">İÇ, Y. T., TEKİN, M., PAMUKOĞLU, F. Z. </w:t>
      </w:r>
      <w:proofErr w:type="spellStart"/>
      <w:r w:rsidRPr="005F099D">
        <w:rPr>
          <w:rFonts w:ascii="Times New Roman" w:eastAsiaTheme="minorEastAsia" w:hAnsi="Times New Roman" w:cs="Times New Roman"/>
          <w:sz w:val="24"/>
          <w:szCs w:val="24"/>
          <w:lang w:val="en-US" w:eastAsia="tr-TR"/>
        </w:rPr>
        <w:t>ve</w:t>
      </w:r>
      <w:proofErr w:type="spellEnd"/>
      <w:r w:rsidRPr="005F099D">
        <w:rPr>
          <w:rFonts w:ascii="Times New Roman" w:eastAsiaTheme="minorEastAsia" w:hAnsi="Times New Roman" w:cs="Times New Roman"/>
          <w:sz w:val="24"/>
          <w:szCs w:val="24"/>
          <w:lang w:val="en-US" w:eastAsia="tr-TR"/>
        </w:rPr>
        <w:t xml:space="preserve"> YILDIRIM, S. E.</w:t>
      </w:r>
      <w:r w:rsidR="00D1146D"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(2015</w:t>
      </w:r>
      <w:r w:rsidR="00D1146D"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w:t>
      </w:r>
      <w:r w:rsidRPr="005F099D">
        <w:rPr>
          <w:rFonts w:ascii="Times New Roman" w:hAnsi="Times New Roman" w:cs="Times New Roman"/>
          <w:b/>
          <w:i/>
          <w:sz w:val="24"/>
          <w:szCs w:val="24"/>
        </w:rPr>
        <w:t>Kurumsal Firmalar İçin Bir Finansal Performans Karşılaştırma Modelinin Geliştirilmesi”</w:t>
      </w:r>
      <w:r w:rsidR="00D1146D" w:rsidRPr="005F099D">
        <w:rPr>
          <w:rFonts w:ascii="Times New Roman" w:hAnsi="Times New Roman" w:cs="Times New Roman"/>
          <w:b/>
          <w:i/>
          <w:sz w:val="24"/>
          <w:szCs w:val="24"/>
        </w:rPr>
        <w:t>,</w:t>
      </w:r>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Gazi</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Üniversitesi</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Mühendisli</w:t>
      </w:r>
      <w:r w:rsidR="00D1146D" w:rsidRPr="005F099D">
        <w:rPr>
          <w:rFonts w:ascii="Times New Roman" w:eastAsiaTheme="minorEastAsia" w:hAnsi="Times New Roman" w:cs="Times New Roman"/>
          <w:sz w:val="24"/>
          <w:szCs w:val="24"/>
          <w:lang w:val="en-US" w:eastAsia="tr-TR"/>
        </w:rPr>
        <w:t>k</w:t>
      </w:r>
      <w:proofErr w:type="spellEnd"/>
      <w:r w:rsidR="00D1146D" w:rsidRPr="005F099D">
        <w:rPr>
          <w:rFonts w:ascii="Times New Roman" w:eastAsiaTheme="minorEastAsia" w:hAnsi="Times New Roman" w:cs="Times New Roman"/>
          <w:sz w:val="24"/>
          <w:szCs w:val="24"/>
          <w:lang w:val="en-US" w:eastAsia="tr-TR"/>
        </w:rPr>
        <w:t xml:space="preserve"> </w:t>
      </w:r>
      <w:proofErr w:type="spellStart"/>
      <w:r w:rsidR="00D1146D" w:rsidRPr="005F099D">
        <w:rPr>
          <w:rFonts w:ascii="Times New Roman" w:eastAsiaTheme="minorEastAsia" w:hAnsi="Times New Roman" w:cs="Times New Roman"/>
          <w:sz w:val="24"/>
          <w:szCs w:val="24"/>
          <w:lang w:val="en-US" w:eastAsia="tr-TR"/>
        </w:rPr>
        <w:t>ve</w:t>
      </w:r>
      <w:proofErr w:type="spellEnd"/>
      <w:r w:rsidR="00D1146D" w:rsidRPr="005F099D">
        <w:rPr>
          <w:rFonts w:ascii="Times New Roman" w:eastAsiaTheme="minorEastAsia" w:hAnsi="Times New Roman" w:cs="Times New Roman"/>
          <w:sz w:val="24"/>
          <w:szCs w:val="24"/>
          <w:lang w:val="en-US" w:eastAsia="tr-TR"/>
        </w:rPr>
        <w:t xml:space="preserve"> </w:t>
      </w:r>
      <w:proofErr w:type="spellStart"/>
      <w:r w:rsidR="00D1146D" w:rsidRPr="005F099D">
        <w:rPr>
          <w:rFonts w:ascii="Times New Roman" w:eastAsiaTheme="minorEastAsia" w:hAnsi="Times New Roman" w:cs="Times New Roman"/>
          <w:sz w:val="24"/>
          <w:szCs w:val="24"/>
          <w:lang w:val="en-US" w:eastAsia="tr-TR"/>
        </w:rPr>
        <w:t>Mimarlık</w:t>
      </w:r>
      <w:proofErr w:type="spellEnd"/>
      <w:r w:rsidR="00D1146D" w:rsidRPr="005F099D">
        <w:rPr>
          <w:rFonts w:ascii="Times New Roman" w:eastAsiaTheme="minorEastAsia" w:hAnsi="Times New Roman" w:cs="Times New Roman"/>
          <w:sz w:val="24"/>
          <w:szCs w:val="24"/>
          <w:lang w:val="en-US" w:eastAsia="tr-TR"/>
        </w:rPr>
        <w:t xml:space="preserve"> </w:t>
      </w:r>
      <w:proofErr w:type="spellStart"/>
      <w:r w:rsidR="00D1146D" w:rsidRPr="005F099D">
        <w:rPr>
          <w:rFonts w:ascii="Times New Roman" w:eastAsiaTheme="minorEastAsia" w:hAnsi="Times New Roman" w:cs="Times New Roman"/>
          <w:sz w:val="24"/>
          <w:szCs w:val="24"/>
          <w:lang w:val="en-US" w:eastAsia="tr-TR"/>
        </w:rPr>
        <w:t>Fakültesi</w:t>
      </w:r>
      <w:proofErr w:type="spellEnd"/>
      <w:r w:rsidR="00D1146D" w:rsidRPr="005F099D">
        <w:rPr>
          <w:rFonts w:ascii="Times New Roman" w:eastAsiaTheme="minorEastAsia" w:hAnsi="Times New Roman" w:cs="Times New Roman"/>
          <w:sz w:val="24"/>
          <w:szCs w:val="24"/>
          <w:lang w:val="en-US" w:eastAsia="tr-TR"/>
        </w:rPr>
        <w:t xml:space="preserve"> </w:t>
      </w:r>
      <w:proofErr w:type="spellStart"/>
      <w:r w:rsidR="00D1146D" w:rsidRPr="005F099D">
        <w:rPr>
          <w:rFonts w:ascii="Times New Roman" w:eastAsiaTheme="minorEastAsia" w:hAnsi="Times New Roman" w:cs="Times New Roman"/>
          <w:sz w:val="24"/>
          <w:szCs w:val="24"/>
          <w:lang w:val="en-US" w:eastAsia="tr-TR"/>
        </w:rPr>
        <w:t>Dergisi</w:t>
      </w:r>
      <w:proofErr w:type="spellEnd"/>
      <w:r w:rsidR="00D1146D"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30</w:t>
      </w:r>
      <w:r w:rsidR="00D1146D"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(1):</w:t>
      </w:r>
      <w:r w:rsidR="00D1146D"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71-85.</w:t>
      </w:r>
    </w:p>
    <w:p w14:paraId="7A9106CA" w14:textId="30E9501E" w:rsidR="00B140A3" w:rsidRPr="005F099D" w:rsidRDefault="00B140A3"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i/>
          <w:sz w:val="24"/>
          <w:szCs w:val="24"/>
          <w:lang w:val="en-US" w:eastAsia="tr-TR"/>
        </w:rPr>
      </w:pPr>
      <w:r w:rsidRPr="005F099D">
        <w:rPr>
          <w:rFonts w:ascii="Times New Roman" w:eastAsiaTheme="minorEastAsia" w:hAnsi="Times New Roman" w:cs="Times New Roman"/>
          <w:sz w:val="24"/>
          <w:szCs w:val="24"/>
          <w:lang w:val="en-US" w:eastAsia="tr-TR"/>
        </w:rPr>
        <w:t>KÖSE, A., ÇEKİÇİ, D.</w:t>
      </w:r>
      <w:r w:rsidR="00D1146D" w:rsidRPr="005F099D">
        <w:rPr>
          <w:rFonts w:ascii="Times New Roman" w:eastAsiaTheme="minorEastAsia" w:hAnsi="Times New Roman" w:cs="Times New Roman"/>
          <w:sz w:val="24"/>
          <w:szCs w:val="24"/>
          <w:lang w:val="en-US" w:eastAsia="tr-TR"/>
        </w:rPr>
        <w:t>, (2016),</w:t>
      </w:r>
      <w:r w:rsidRPr="005F099D">
        <w:rPr>
          <w:rFonts w:ascii="Times New Roman" w:hAnsi="Times New Roman" w:cs="Times New Roman"/>
          <w:i/>
          <w:sz w:val="24"/>
          <w:szCs w:val="24"/>
        </w:rPr>
        <w:t xml:space="preserve"> “</w:t>
      </w:r>
      <w:r w:rsidRPr="005F099D">
        <w:rPr>
          <w:rFonts w:ascii="Times New Roman" w:hAnsi="Times New Roman" w:cs="Times New Roman"/>
          <w:b/>
          <w:i/>
          <w:sz w:val="24"/>
          <w:szCs w:val="24"/>
        </w:rPr>
        <w:t>BIST Sınai Endeksi’nde Yer Alan Şirketlerin Finansal Performans Analizi”</w:t>
      </w:r>
      <w:r w:rsidR="00D1146D" w:rsidRPr="005F099D">
        <w:rPr>
          <w:rFonts w:ascii="Times New Roman" w:hAnsi="Times New Roman" w:cs="Times New Roman"/>
          <w:b/>
          <w:i/>
          <w:sz w:val="24"/>
          <w:szCs w:val="24"/>
        </w:rPr>
        <w:t>,</w:t>
      </w:r>
      <w:r w:rsidRPr="005F099D">
        <w:rPr>
          <w:rFonts w:ascii="Times New Roman" w:hAnsi="Times New Roman" w:cs="Times New Roman"/>
          <w:sz w:val="24"/>
          <w:szCs w:val="24"/>
        </w:rPr>
        <w:t xml:space="preserve"> KSÜ Sosyal Bilimler </w:t>
      </w:r>
      <w:r w:rsidR="00D1146D" w:rsidRPr="005F099D">
        <w:rPr>
          <w:rFonts w:ascii="Times New Roman" w:hAnsi="Times New Roman" w:cs="Times New Roman"/>
          <w:sz w:val="24"/>
          <w:szCs w:val="24"/>
        </w:rPr>
        <w:t>Dergisi</w:t>
      </w:r>
      <w:r w:rsidR="007E24E5" w:rsidRPr="005F099D">
        <w:rPr>
          <w:rFonts w:ascii="Times New Roman" w:hAnsi="Times New Roman" w:cs="Times New Roman"/>
          <w:sz w:val="24"/>
          <w:szCs w:val="24"/>
        </w:rPr>
        <w:t>, 13</w:t>
      </w:r>
      <w:r w:rsidR="00D1146D" w:rsidRPr="005F099D">
        <w:rPr>
          <w:rFonts w:ascii="Times New Roman" w:hAnsi="Times New Roman" w:cs="Times New Roman"/>
          <w:sz w:val="24"/>
          <w:szCs w:val="24"/>
        </w:rPr>
        <w:t xml:space="preserve"> </w:t>
      </w:r>
      <w:r w:rsidRPr="005F099D">
        <w:rPr>
          <w:rFonts w:ascii="Times New Roman" w:hAnsi="Times New Roman" w:cs="Times New Roman"/>
          <w:sz w:val="24"/>
          <w:szCs w:val="24"/>
        </w:rPr>
        <w:lastRenderedPageBreak/>
        <w:t>(2):</w:t>
      </w:r>
      <w:r w:rsidR="00D1146D" w:rsidRPr="005F099D">
        <w:rPr>
          <w:rFonts w:ascii="Times New Roman" w:hAnsi="Times New Roman" w:cs="Times New Roman"/>
          <w:sz w:val="24"/>
          <w:szCs w:val="24"/>
        </w:rPr>
        <w:t xml:space="preserve"> </w:t>
      </w:r>
      <w:r w:rsidRPr="005F099D">
        <w:rPr>
          <w:rFonts w:ascii="Times New Roman" w:hAnsi="Times New Roman" w:cs="Times New Roman"/>
          <w:sz w:val="24"/>
          <w:szCs w:val="24"/>
        </w:rPr>
        <w:t>145-181.</w:t>
      </w:r>
    </w:p>
    <w:p w14:paraId="7A0FADAD" w14:textId="4101E3CF" w:rsidR="00BD5B5C" w:rsidRPr="005F099D" w:rsidRDefault="006279A6" w:rsidP="003F61D1">
      <w:pPr>
        <w:pStyle w:val="ListeParagraf"/>
        <w:numPr>
          <w:ilvl w:val="0"/>
          <w:numId w:val="12"/>
        </w:numPr>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z w:val="24"/>
          <w:szCs w:val="24"/>
        </w:rPr>
        <w:t>PALAMUTÇU, S</w:t>
      </w:r>
      <w:proofErr w:type="gramStart"/>
      <w:r w:rsidRPr="005F099D">
        <w:rPr>
          <w:rFonts w:ascii="Times New Roman" w:hAnsi="Times New Roman" w:cs="Times New Roman"/>
          <w:sz w:val="24"/>
          <w:szCs w:val="24"/>
        </w:rPr>
        <w:t>.</w:t>
      </w:r>
      <w:r w:rsidR="00D1146D"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(2013)</w:t>
      </w:r>
      <w:r w:rsidR="00D1146D" w:rsidRPr="005F099D">
        <w:rPr>
          <w:rFonts w:ascii="Times New Roman" w:hAnsi="Times New Roman" w:cs="Times New Roman"/>
          <w:sz w:val="24"/>
          <w:szCs w:val="24"/>
        </w:rPr>
        <w:t>,</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Kamu ve Özel Sağlık İşletmelerinde Finansal Performansın Oran Analizi ile Ölçülmesi ve Karşılaştırılması”</w:t>
      </w:r>
      <w:r w:rsidRPr="005F099D">
        <w:rPr>
          <w:rFonts w:ascii="Times New Roman" w:hAnsi="Times New Roman" w:cs="Times New Roman"/>
          <w:i/>
          <w:sz w:val="24"/>
          <w:szCs w:val="24"/>
        </w:rPr>
        <w:t xml:space="preserve">, </w:t>
      </w:r>
      <w:r w:rsidR="00D1146D" w:rsidRPr="005F099D">
        <w:rPr>
          <w:rFonts w:ascii="Times New Roman" w:hAnsi="Times New Roman" w:cs="Times New Roman"/>
          <w:sz w:val="24"/>
          <w:szCs w:val="24"/>
        </w:rPr>
        <w:t>Yüksek lisans tezi,</w:t>
      </w:r>
      <w:r w:rsidRPr="005F099D">
        <w:rPr>
          <w:rFonts w:ascii="Times New Roman" w:hAnsi="Times New Roman" w:cs="Times New Roman"/>
          <w:sz w:val="24"/>
          <w:szCs w:val="24"/>
        </w:rPr>
        <w:t xml:space="preserve"> Beykent Üniversitesi Sosyal Bilimler Enstitüsü.</w:t>
      </w:r>
    </w:p>
    <w:p w14:paraId="6AF48FE0" w14:textId="6E33BCF6" w:rsidR="006279A6" w:rsidRPr="005F099D" w:rsidRDefault="006279A6" w:rsidP="003F61D1">
      <w:pPr>
        <w:pStyle w:val="ListeParagraf"/>
        <w:numPr>
          <w:ilvl w:val="0"/>
          <w:numId w:val="12"/>
        </w:numPr>
        <w:tabs>
          <w:tab w:val="left" w:pos="1134"/>
        </w:tabs>
        <w:spacing w:after="120" w:line="240" w:lineRule="auto"/>
        <w:ind w:left="714" w:hanging="357"/>
        <w:contextualSpacing w:val="0"/>
        <w:rPr>
          <w:rFonts w:ascii="Times New Roman" w:hAnsi="Times New Roman" w:cs="Times New Roman"/>
          <w:i/>
          <w:sz w:val="24"/>
          <w:szCs w:val="24"/>
        </w:rPr>
      </w:pPr>
      <w:r w:rsidRPr="005F099D">
        <w:rPr>
          <w:rFonts w:ascii="Times New Roman" w:hAnsi="Times New Roman" w:cs="Times New Roman"/>
          <w:sz w:val="24"/>
          <w:szCs w:val="24"/>
        </w:rPr>
        <w:t>POZNANSKI, J</w:t>
      </w:r>
      <w:proofErr w:type="gramStart"/>
      <w:r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SADOWNIK, B. </w:t>
      </w:r>
      <w:proofErr w:type="spellStart"/>
      <w:r w:rsidRPr="005F099D">
        <w:rPr>
          <w:rFonts w:ascii="Times New Roman" w:hAnsi="Times New Roman" w:cs="Times New Roman"/>
          <w:sz w:val="24"/>
          <w:szCs w:val="24"/>
        </w:rPr>
        <w:t>and</w:t>
      </w:r>
      <w:proofErr w:type="spellEnd"/>
      <w:r w:rsidRPr="005F099D">
        <w:rPr>
          <w:rFonts w:ascii="Times New Roman" w:hAnsi="Times New Roman" w:cs="Times New Roman"/>
          <w:sz w:val="24"/>
          <w:szCs w:val="24"/>
        </w:rPr>
        <w:t xml:space="preserve"> GANNITSOS, I.</w:t>
      </w:r>
      <w:r w:rsidR="00D1146D" w:rsidRPr="005F099D">
        <w:rPr>
          <w:rFonts w:ascii="Times New Roman" w:hAnsi="Times New Roman" w:cs="Times New Roman"/>
          <w:sz w:val="24"/>
          <w:szCs w:val="24"/>
        </w:rPr>
        <w:t>,</w:t>
      </w:r>
      <w:r w:rsidRPr="005F099D">
        <w:rPr>
          <w:rFonts w:ascii="Times New Roman" w:hAnsi="Times New Roman" w:cs="Times New Roman"/>
          <w:sz w:val="24"/>
          <w:szCs w:val="24"/>
        </w:rPr>
        <w:t xml:space="preserve"> (2013)</w:t>
      </w:r>
      <w:r w:rsidR="00D1146D" w:rsidRPr="005F099D">
        <w:rPr>
          <w:rFonts w:ascii="Times New Roman" w:hAnsi="Times New Roman" w:cs="Times New Roman"/>
          <w:sz w:val="24"/>
          <w:szCs w:val="24"/>
        </w:rPr>
        <w:t>,</w:t>
      </w:r>
      <w:r w:rsidRPr="005F099D">
        <w:rPr>
          <w:rFonts w:ascii="Times New Roman" w:hAnsi="Times New Roman" w:cs="Times New Roman"/>
          <w:i/>
          <w:sz w:val="24"/>
          <w:szCs w:val="24"/>
        </w:rPr>
        <w:t xml:space="preserve"> “</w:t>
      </w:r>
      <w:r w:rsidR="00103B64" w:rsidRPr="005F099D">
        <w:rPr>
          <w:rFonts w:ascii="Times New Roman" w:hAnsi="Times New Roman" w:cs="Times New Roman"/>
          <w:b/>
          <w:i/>
          <w:sz w:val="24"/>
          <w:szCs w:val="24"/>
        </w:rPr>
        <w:t xml:space="preserve">A Guide </w:t>
      </w:r>
      <w:proofErr w:type="spellStart"/>
      <w:r w:rsidR="00103B64" w:rsidRPr="005F099D">
        <w:rPr>
          <w:rFonts w:ascii="Times New Roman" w:hAnsi="Times New Roman" w:cs="Times New Roman"/>
          <w:b/>
          <w:i/>
          <w:sz w:val="24"/>
          <w:szCs w:val="24"/>
        </w:rPr>
        <w:t>t</w:t>
      </w:r>
      <w:r w:rsidRPr="005F099D">
        <w:rPr>
          <w:rFonts w:ascii="Times New Roman" w:hAnsi="Times New Roman" w:cs="Times New Roman"/>
          <w:b/>
          <w:i/>
          <w:sz w:val="24"/>
          <w:szCs w:val="24"/>
        </w:rPr>
        <w:t>o</w:t>
      </w:r>
      <w:proofErr w:type="spellEnd"/>
      <w:r w:rsidRPr="005F099D">
        <w:rPr>
          <w:rFonts w:ascii="Times New Roman" w:hAnsi="Times New Roman" w:cs="Times New Roman"/>
          <w:b/>
          <w:i/>
          <w:sz w:val="24"/>
          <w:szCs w:val="24"/>
        </w:rPr>
        <w:t xml:space="preserve"> </w:t>
      </w:r>
      <w:proofErr w:type="spellStart"/>
      <w:r w:rsidRPr="005F099D">
        <w:rPr>
          <w:rFonts w:ascii="Times New Roman" w:hAnsi="Times New Roman" w:cs="Times New Roman"/>
          <w:b/>
          <w:i/>
          <w:sz w:val="24"/>
          <w:szCs w:val="24"/>
        </w:rPr>
        <w:t>Useful</w:t>
      </w:r>
      <w:proofErr w:type="spellEnd"/>
      <w:r w:rsidRPr="005F099D">
        <w:rPr>
          <w:rFonts w:ascii="Times New Roman" w:hAnsi="Times New Roman" w:cs="Times New Roman"/>
          <w:b/>
          <w:i/>
          <w:sz w:val="24"/>
          <w:szCs w:val="24"/>
        </w:rPr>
        <w:t xml:space="preserve"> </w:t>
      </w:r>
      <w:proofErr w:type="spellStart"/>
      <w:r w:rsidRPr="005F099D">
        <w:rPr>
          <w:rFonts w:ascii="Times New Roman" w:hAnsi="Times New Roman" w:cs="Times New Roman"/>
          <w:b/>
          <w:i/>
          <w:sz w:val="24"/>
          <w:szCs w:val="24"/>
        </w:rPr>
        <w:t>Ratios</w:t>
      </w:r>
      <w:proofErr w:type="spellEnd"/>
      <w:r w:rsidRPr="005F099D">
        <w:rPr>
          <w:rFonts w:ascii="Times New Roman" w:hAnsi="Times New Roman" w:cs="Times New Roman"/>
          <w:b/>
          <w:i/>
          <w:sz w:val="24"/>
          <w:szCs w:val="24"/>
        </w:rPr>
        <w:t xml:space="preserve"> </w:t>
      </w:r>
      <w:proofErr w:type="spellStart"/>
      <w:r w:rsidR="00103B64" w:rsidRPr="005F099D">
        <w:rPr>
          <w:rFonts w:ascii="Times New Roman" w:hAnsi="Times New Roman" w:cs="Times New Roman"/>
          <w:b/>
          <w:i/>
          <w:sz w:val="24"/>
          <w:szCs w:val="24"/>
        </w:rPr>
        <w:t>f</w:t>
      </w:r>
      <w:r w:rsidRPr="005F099D">
        <w:rPr>
          <w:rFonts w:ascii="Times New Roman" w:hAnsi="Times New Roman" w:cs="Times New Roman"/>
          <w:b/>
          <w:i/>
          <w:sz w:val="24"/>
          <w:szCs w:val="24"/>
        </w:rPr>
        <w:t>or</w:t>
      </w:r>
      <w:proofErr w:type="spellEnd"/>
      <w:r w:rsidRPr="005F099D">
        <w:rPr>
          <w:rFonts w:ascii="Times New Roman" w:hAnsi="Times New Roman" w:cs="Times New Roman"/>
          <w:b/>
          <w:i/>
          <w:sz w:val="24"/>
          <w:szCs w:val="24"/>
        </w:rPr>
        <w:t xml:space="preserve"> </w:t>
      </w:r>
      <w:proofErr w:type="spellStart"/>
      <w:r w:rsidRPr="005F099D">
        <w:rPr>
          <w:rFonts w:ascii="Times New Roman" w:hAnsi="Times New Roman" w:cs="Times New Roman"/>
          <w:b/>
          <w:i/>
          <w:sz w:val="24"/>
          <w:szCs w:val="24"/>
        </w:rPr>
        <w:t>Understanding</w:t>
      </w:r>
      <w:proofErr w:type="spellEnd"/>
      <w:r w:rsidRPr="005F099D">
        <w:rPr>
          <w:rFonts w:ascii="Times New Roman" w:hAnsi="Times New Roman" w:cs="Times New Roman"/>
          <w:b/>
          <w:i/>
          <w:sz w:val="24"/>
          <w:szCs w:val="24"/>
        </w:rPr>
        <w:t xml:space="preserve"> </w:t>
      </w:r>
      <w:proofErr w:type="spellStart"/>
      <w:r w:rsidRPr="005F099D">
        <w:rPr>
          <w:rFonts w:ascii="Times New Roman" w:hAnsi="Times New Roman" w:cs="Times New Roman"/>
          <w:b/>
          <w:i/>
          <w:sz w:val="24"/>
          <w:szCs w:val="24"/>
        </w:rPr>
        <w:t>Your</w:t>
      </w:r>
      <w:proofErr w:type="spellEnd"/>
      <w:r w:rsidRPr="005F099D">
        <w:rPr>
          <w:rFonts w:ascii="Times New Roman" w:hAnsi="Times New Roman" w:cs="Times New Roman"/>
          <w:b/>
          <w:i/>
          <w:sz w:val="24"/>
          <w:szCs w:val="24"/>
        </w:rPr>
        <w:t xml:space="preserve"> </w:t>
      </w:r>
      <w:proofErr w:type="spellStart"/>
      <w:r w:rsidRPr="005F099D">
        <w:rPr>
          <w:rFonts w:ascii="Times New Roman" w:hAnsi="Times New Roman" w:cs="Times New Roman"/>
          <w:b/>
          <w:i/>
          <w:sz w:val="24"/>
          <w:szCs w:val="24"/>
        </w:rPr>
        <w:t>Social</w:t>
      </w:r>
      <w:proofErr w:type="spellEnd"/>
      <w:r w:rsidRPr="005F099D">
        <w:rPr>
          <w:rFonts w:ascii="Times New Roman" w:hAnsi="Times New Roman" w:cs="Times New Roman"/>
          <w:b/>
          <w:i/>
          <w:sz w:val="24"/>
          <w:szCs w:val="24"/>
        </w:rPr>
        <w:t xml:space="preserve"> </w:t>
      </w:r>
      <w:proofErr w:type="spellStart"/>
      <w:r w:rsidRPr="005F099D">
        <w:rPr>
          <w:rFonts w:ascii="Times New Roman" w:hAnsi="Times New Roman" w:cs="Times New Roman"/>
          <w:b/>
          <w:i/>
          <w:sz w:val="24"/>
          <w:szCs w:val="24"/>
        </w:rPr>
        <w:t>Enterprise’s</w:t>
      </w:r>
      <w:proofErr w:type="spellEnd"/>
      <w:r w:rsidRPr="005F099D">
        <w:rPr>
          <w:rFonts w:ascii="Times New Roman" w:hAnsi="Times New Roman" w:cs="Times New Roman"/>
          <w:b/>
          <w:i/>
          <w:sz w:val="24"/>
          <w:szCs w:val="24"/>
        </w:rPr>
        <w:t xml:space="preserve"> Financial </w:t>
      </w:r>
      <w:proofErr w:type="spellStart"/>
      <w:r w:rsidRPr="005F099D">
        <w:rPr>
          <w:rFonts w:ascii="Times New Roman" w:hAnsi="Times New Roman" w:cs="Times New Roman"/>
          <w:b/>
          <w:i/>
          <w:sz w:val="24"/>
          <w:szCs w:val="24"/>
        </w:rPr>
        <w:t>Performance</w:t>
      </w:r>
      <w:proofErr w:type="spellEnd"/>
      <w:r w:rsidRPr="005F099D">
        <w:rPr>
          <w:rFonts w:ascii="Times New Roman" w:hAnsi="Times New Roman" w:cs="Times New Roman"/>
          <w:b/>
          <w:i/>
          <w:sz w:val="24"/>
          <w:szCs w:val="24"/>
        </w:rPr>
        <w:t>”</w:t>
      </w:r>
      <w:r w:rsidR="00D1146D" w:rsidRPr="005F099D">
        <w:rPr>
          <w:rFonts w:ascii="Times New Roman" w:hAnsi="Times New Roman" w:cs="Times New Roman"/>
          <w:b/>
          <w:i/>
          <w:sz w:val="24"/>
          <w:szCs w:val="24"/>
        </w:rPr>
        <w:t>,</w:t>
      </w:r>
      <w:r w:rsidRPr="005F099D">
        <w:rPr>
          <w:rFonts w:ascii="Times New Roman" w:hAnsi="Times New Roman" w:cs="Times New Roman"/>
          <w:i/>
          <w:sz w:val="24"/>
          <w:szCs w:val="24"/>
        </w:rPr>
        <w:t xml:space="preserve"> </w:t>
      </w:r>
      <w:hyperlink r:id="rId85" w:history="1">
        <w:r w:rsidRPr="005F099D">
          <w:rPr>
            <w:rFonts w:ascii="Times New Roman" w:hAnsi="Times New Roman" w:cs="Times New Roman"/>
            <w:sz w:val="24"/>
            <w:szCs w:val="24"/>
          </w:rPr>
          <w:t>http://www.demonstratingvalue.org.</w:t>
        </w:r>
      </w:hyperlink>
      <w:r w:rsidRPr="005F099D">
        <w:rPr>
          <w:rFonts w:ascii="Times New Roman" w:hAnsi="Times New Roman" w:cs="Times New Roman"/>
          <w:sz w:val="24"/>
          <w:szCs w:val="24"/>
        </w:rPr>
        <w:t xml:space="preserve"> </w:t>
      </w:r>
      <w:r w:rsidR="00D1146D" w:rsidRPr="005F099D">
        <w:rPr>
          <w:rFonts w:ascii="Times New Roman" w:hAnsi="Times New Roman" w:cs="Times New Roman"/>
          <w:sz w:val="24"/>
          <w:szCs w:val="24"/>
        </w:rPr>
        <w:t>Eriş</w:t>
      </w:r>
      <w:r w:rsidR="00103B64" w:rsidRPr="005F099D">
        <w:rPr>
          <w:rFonts w:ascii="Times New Roman" w:hAnsi="Times New Roman" w:cs="Times New Roman"/>
          <w:sz w:val="24"/>
          <w:szCs w:val="24"/>
        </w:rPr>
        <w:t>im T</w:t>
      </w:r>
      <w:r w:rsidR="00D1146D" w:rsidRPr="005F099D">
        <w:rPr>
          <w:rFonts w:ascii="Times New Roman" w:hAnsi="Times New Roman" w:cs="Times New Roman"/>
          <w:sz w:val="24"/>
          <w:szCs w:val="24"/>
        </w:rPr>
        <w:t>arihi: 03.03.</w:t>
      </w:r>
      <w:r w:rsidRPr="005F099D">
        <w:rPr>
          <w:rFonts w:ascii="Times New Roman" w:hAnsi="Times New Roman" w:cs="Times New Roman"/>
          <w:sz w:val="24"/>
          <w:szCs w:val="24"/>
        </w:rPr>
        <w:t>2014.</w:t>
      </w:r>
    </w:p>
    <w:p w14:paraId="06B8CA3F" w14:textId="350BE7EF" w:rsidR="006279A6" w:rsidRPr="005F099D" w:rsidRDefault="006279A6" w:rsidP="003F61D1">
      <w:pPr>
        <w:pStyle w:val="ListeParagraf"/>
        <w:numPr>
          <w:ilvl w:val="0"/>
          <w:numId w:val="12"/>
        </w:numPr>
        <w:tabs>
          <w:tab w:val="left" w:pos="795"/>
          <w:tab w:val="left" w:pos="1185"/>
        </w:tabs>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z w:val="24"/>
          <w:szCs w:val="24"/>
        </w:rPr>
        <w:t>SAVCI, M</w:t>
      </w:r>
      <w:proofErr w:type="gramStart"/>
      <w:r w:rsidRPr="005F099D">
        <w:rPr>
          <w:rFonts w:ascii="Times New Roman" w:hAnsi="Times New Roman" w:cs="Times New Roman"/>
          <w:sz w:val="24"/>
          <w:szCs w:val="24"/>
        </w:rPr>
        <w:t>.</w:t>
      </w:r>
      <w:r w:rsidR="00103B64" w:rsidRPr="005F099D">
        <w:rPr>
          <w:rFonts w:ascii="Times New Roman" w:hAnsi="Times New Roman" w:cs="Times New Roman"/>
          <w:sz w:val="24"/>
          <w:szCs w:val="24"/>
        </w:rPr>
        <w:t>,</w:t>
      </w:r>
      <w:proofErr w:type="gramEnd"/>
      <w:r w:rsidR="00103B64" w:rsidRPr="005F099D">
        <w:rPr>
          <w:rFonts w:ascii="Times New Roman" w:hAnsi="Times New Roman" w:cs="Times New Roman"/>
          <w:sz w:val="24"/>
          <w:szCs w:val="24"/>
        </w:rPr>
        <w:t xml:space="preserve"> (2013),</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Mali Tablolar Analizi”</w:t>
      </w:r>
      <w:r w:rsidR="00103B64" w:rsidRPr="005F099D">
        <w:rPr>
          <w:rFonts w:ascii="Times New Roman" w:hAnsi="Times New Roman" w:cs="Times New Roman"/>
          <w:sz w:val="24"/>
          <w:szCs w:val="24"/>
        </w:rPr>
        <w:t>, 5. Baskı,</w:t>
      </w:r>
      <w:r w:rsidRPr="005F099D">
        <w:rPr>
          <w:rFonts w:ascii="Times New Roman" w:hAnsi="Times New Roman" w:cs="Times New Roman"/>
          <w:sz w:val="24"/>
          <w:szCs w:val="24"/>
        </w:rPr>
        <w:t xml:space="preserve"> Trabzon: Murathan Yayınevi.</w:t>
      </w:r>
    </w:p>
    <w:p w14:paraId="4E225619" w14:textId="70008F89" w:rsidR="006279A6" w:rsidRPr="005F099D" w:rsidRDefault="006279A6"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sz w:val="24"/>
          <w:szCs w:val="24"/>
          <w:lang w:val="en-US" w:eastAsia="tr-TR"/>
        </w:rPr>
      </w:pPr>
      <w:r w:rsidRPr="005F099D">
        <w:rPr>
          <w:rFonts w:ascii="Times New Roman" w:eastAsiaTheme="minorEastAsia" w:hAnsi="Times New Roman" w:cs="Times New Roman"/>
          <w:sz w:val="24"/>
          <w:szCs w:val="24"/>
          <w:lang w:val="en-US" w:eastAsia="tr-TR"/>
        </w:rPr>
        <w:t>UYAR, A., OKUMUŞ, E.</w:t>
      </w:r>
      <w:r w:rsidR="00103B64" w:rsidRPr="005F099D">
        <w:rPr>
          <w:rFonts w:ascii="Times New Roman" w:eastAsiaTheme="minorEastAsia" w:hAnsi="Times New Roman" w:cs="Times New Roman"/>
          <w:sz w:val="24"/>
          <w:szCs w:val="24"/>
          <w:lang w:val="en-US" w:eastAsia="tr-TR"/>
        </w:rPr>
        <w:t>, (2010),</w:t>
      </w:r>
      <w:r w:rsidRPr="005F099D">
        <w:rPr>
          <w:rFonts w:ascii="Times New Roman" w:hAnsi="Times New Roman" w:cs="Times New Roman"/>
          <w:sz w:val="24"/>
          <w:szCs w:val="24"/>
        </w:rPr>
        <w:t xml:space="preserve"> “</w:t>
      </w:r>
      <w:proofErr w:type="spellStart"/>
      <w:r w:rsidRPr="005F099D">
        <w:rPr>
          <w:rFonts w:ascii="Times New Roman" w:eastAsiaTheme="minorEastAsia" w:hAnsi="Times New Roman" w:cs="Times New Roman"/>
          <w:b/>
          <w:i/>
          <w:sz w:val="24"/>
          <w:szCs w:val="24"/>
          <w:lang w:val="en-US" w:eastAsia="tr-TR"/>
        </w:rPr>
        <w:t>Finansal</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Oranlar</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Aracılığıyla</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Küresel</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Ekonomik</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Krizin</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Üretim</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Şirketlerine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Etkilerinin</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Analizi</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İMKB’de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Bir</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Uygulama</w:t>
      </w:r>
      <w:proofErr w:type="spellEnd"/>
      <w:r w:rsidRPr="005F099D">
        <w:rPr>
          <w:rFonts w:ascii="Times New Roman" w:eastAsiaTheme="minorEastAsia" w:hAnsi="Times New Roman" w:cs="Times New Roman"/>
          <w:b/>
          <w:i/>
          <w:sz w:val="24"/>
          <w:szCs w:val="24"/>
          <w:lang w:val="en-US" w:eastAsia="tr-TR"/>
        </w:rPr>
        <w:t>”</w:t>
      </w:r>
      <w:r w:rsidR="00103B64" w:rsidRPr="005F099D">
        <w:rPr>
          <w:rFonts w:ascii="Times New Roman" w:eastAsiaTheme="minorEastAsia" w:hAnsi="Times New Roman" w:cs="Times New Roman"/>
          <w:i/>
          <w:sz w:val="24"/>
          <w:szCs w:val="24"/>
          <w:lang w:val="en-US" w:eastAsia="tr-TR"/>
        </w:rPr>
        <w:t>,</w:t>
      </w:r>
      <w:r w:rsidRPr="005F099D">
        <w:rPr>
          <w:rFonts w:ascii="Times New Roman" w:hAnsi="Times New Roman" w:cs="Times New Roman"/>
          <w:sz w:val="24"/>
          <w:szCs w:val="24"/>
        </w:rPr>
        <w:t xml:space="preserve"> </w:t>
      </w:r>
      <w:proofErr w:type="spellStart"/>
      <w:r w:rsidRPr="005F099D">
        <w:rPr>
          <w:rFonts w:ascii="Times New Roman" w:eastAsiaTheme="minorEastAsia" w:hAnsi="Times New Roman" w:cs="Times New Roman"/>
          <w:sz w:val="24"/>
          <w:szCs w:val="24"/>
          <w:lang w:val="en-US" w:eastAsia="tr-TR"/>
        </w:rPr>
        <w:t>Muhasebe</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ve</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Finans</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Dergisi</w:t>
      </w:r>
      <w:proofErr w:type="spellEnd"/>
      <w:r w:rsidR="00103B64" w:rsidRPr="005F099D">
        <w:rPr>
          <w:rFonts w:ascii="Times New Roman" w:eastAsiaTheme="minorEastAsia" w:hAnsi="Times New Roman" w:cs="Times New Roman"/>
          <w:sz w:val="24"/>
          <w:szCs w:val="24"/>
          <w:lang w:val="en-US" w:eastAsia="tr-TR"/>
        </w:rPr>
        <w:t xml:space="preserve">, 46: </w:t>
      </w:r>
      <w:r w:rsidRPr="005F099D">
        <w:rPr>
          <w:rFonts w:ascii="Times New Roman" w:eastAsiaTheme="minorEastAsia" w:hAnsi="Times New Roman" w:cs="Times New Roman"/>
          <w:sz w:val="24"/>
          <w:szCs w:val="24"/>
          <w:lang w:val="en-US" w:eastAsia="tr-TR"/>
        </w:rPr>
        <w:t xml:space="preserve">146-156. </w:t>
      </w:r>
    </w:p>
    <w:p w14:paraId="675D5E15" w14:textId="3A2A7BD9" w:rsidR="006279A6" w:rsidRPr="005F099D" w:rsidRDefault="006279A6" w:rsidP="003F61D1">
      <w:pPr>
        <w:pStyle w:val="ListeParagraf"/>
        <w:widowControl w:val="0"/>
        <w:numPr>
          <w:ilvl w:val="0"/>
          <w:numId w:val="12"/>
        </w:numPr>
        <w:tabs>
          <w:tab w:val="left" w:pos="7178"/>
        </w:tabs>
        <w:autoSpaceDE w:val="0"/>
        <w:autoSpaceDN w:val="0"/>
        <w:spacing w:after="120" w:line="240" w:lineRule="auto"/>
        <w:ind w:left="714" w:hanging="357"/>
        <w:contextualSpacing w:val="0"/>
        <w:jc w:val="both"/>
        <w:rPr>
          <w:rFonts w:ascii="Times New Roman" w:eastAsiaTheme="minorEastAsia" w:hAnsi="Times New Roman" w:cs="Times New Roman"/>
          <w:i/>
          <w:sz w:val="24"/>
          <w:szCs w:val="24"/>
          <w:lang w:val="en-US" w:eastAsia="tr-TR"/>
        </w:rPr>
      </w:pPr>
      <w:r w:rsidRPr="005F099D">
        <w:rPr>
          <w:rFonts w:ascii="Times New Roman" w:hAnsi="Times New Roman" w:cs="Times New Roman"/>
          <w:sz w:val="24"/>
          <w:szCs w:val="24"/>
        </w:rPr>
        <w:t>UYGURTÜRK, H</w:t>
      </w:r>
      <w:proofErr w:type="gramStart"/>
      <w:r w:rsidRPr="005F099D">
        <w:rPr>
          <w:rFonts w:ascii="Times New Roman" w:hAnsi="Times New Roman" w:cs="Times New Roman"/>
          <w:sz w:val="24"/>
          <w:szCs w:val="24"/>
        </w:rPr>
        <w:t>.,</w:t>
      </w:r>
      <w:proofErr w:type="gramEnd"/>
      <w:r w:rsidRPr="005F099D">
        <w:rPr>
          <w:rFonts w:ascii="Times New Roman" w:hAnsi="Times New Roman" w:cs="Times New Roman"/>
          <w:sz w:val="24"/>
          <w:szCs w:val="24"/>
        </w:rPr>
        <w:t xml:space="preserve"> KORKMAZ, T.</w:t>
      </w:r>
      <w:r w:rsidR="00103B64" w:rsidRPr="005F099D">
        <w:rPr>
          <w:rFonts w:ascii="Times New Roman" w:hAnsi="Times New Roman" w:cs="Times New Roman"/>
          <w:sz w:val="24"/>
          <w:szCs w:val="24"/>
        </w:rPr>
        <w:t>, (2012),</w:t>
      </w:r>
      <w:r w:rsidRPr="005F099D">
        <w:rPr>
          <w:rFonts w:ascii="Times New Roman" w:hAnsi="Times New Roman" w:cs="Times New Roman"/>
          <w:i/>
          <w:sz w:val="24"/>
          <w:szCs w:val="24"/>
        </w:rPr>
        <w:t xml:space="preserve"> “</w:t>
      </w:r>
      <w:r w:rsidRPr="005F099D">
        <w:rPr>
          <w:rFonts w:ascii="Times New Roman" w:hAnsi="Times New Roman" w:cs="Times New Roman"/>
          <w:b/>
          <w:i/>
          <w:sz w:val="24"/>
          <w:szCs w:val="24"/>
        </w:rPr>
        <w:t>Finansal Performansın TOPSIS Ço</w:t>
      </w:r>
      <w:r w:rsidR="00E169F6">
        <w:rPr>
          <w:rFonts w:ascii="Times New Roman" w:hAnsi="Times New Roman" w:cs="Times New Roman"/>
          <w:b/>
          <w:i/>
          <w:sz w:val="24"/>
          <w:szCs w:val="24"/>
        </w:rPr>
        <w:t>k Kriterli Karar Verme Yöntemi İ</w:t>
      </w:r>
      <w:r w:rsidRPr="005F099D">
        <w:rPr>
          <w:rFonts w:ascii="Times New Roman" w:hAnsi="Times New Roman" w:cs="Times New Roman"/>
          <w:b/>
          <w:i/>
          <w:sz w:val="24"/>
          <w:szCs w:val="24"/>
        </w:rPr>
        <w:t>le Belirlenmesi: Ana Metal Sanayi İş</w:t>
      </w:r>
      <w:r w:rsidR="00103B64" w:rsidRPr="005F099D">
        <w:rPr>
          <w:rFonts w:ascii="Times New Roman" w:hAnsi="Times New Roman" w:cs="Times New Roman"/>
          <w:b/>
          <w:i/>
          <w:sz w:val="24"/>
          <w:szCs w:val="24"/>
        </w:rPr>
        <w:t>letmeleri Üzerine Bir Uygulama”,</w:t>
      </w:r>
      <w:r w:rsidRPr="005F099D">
        <w:rPr>
          <w:rFonts w:ascii="Times New Roman" w:hAnsi="Times New Roman" w:cs="Times New Roman"/>
          <w:sz w:val="24"/>
          <w:szCs w:val="24"/>
        </w:rPr>
        <w:t xml:space="preserve"> Eskişehir Osma</w:t>
      </w:r>
      <w:r w:rsidR="00103B64" w:rsidRPr="005F099D">
        <w:rPr>
          <w:rFonts w:ascii="Times New Roman" w:hAnsi="Times New Roman" w:cs="Times New Roman"/>
          <w:sz w:val="24"/>
          <w:szCs w:val="24"/>
        </w:rPr>
        <w:t>ngazi Üniversitesi İİBF Dergisi,</w:t>
      </w:r>
      <w:r w:rsidRPr="005F099D">
        <w:rPr>
          <w:rFonts w:ascii="Times New Roman" w:hAnsi="Times New Roman" w:cs="Times New Roman"/>
          <w:sz w:val="24"/>
          <w:szCs w:val="24"/>
        </w:rPr>
        <w:t xml:space="preserve"> 7</w:t>
      </w:r>
      <w:r w:rsidR="00103B64" w:rsidRPr="005F099D">
        <w:rPr>
          <w:rFonts w:ascii="Times New Roman" w:hAnsi="Times New Roman" w:cs="Times New Roman"/>
          <w:sz w:val="24"/>
          <w:szCs w:val="24"/>
        </w:rPr>
        <w:t xml:space="preserve"> </w:t>
      </w:r>
      <w:r w:rsidRPr="005F099D">
        <w:rPr>
          <w:rFonts w:ascii="Times New Roman" w:hAnsi="Times New Roman" w:cs="Times New Roman"/>
          <w:sz w:val="24"/>
          <w:szCs w:val="24"/>
        </w:rPr>
        <w:t>(2):</w:t>
      </w:r>
      <w:r w:rsidR="00103B64" w:rsidRPr="005F099D">
        <w:rPr>
          <w:rFonts w:ascii="Times New Roman" w:hAnsi="Times New Roman" w:cs="Times New Roman"/>
          <w:sz w:val="24"/>
          <w:szCs w:val="24"/>
        </w:rPr>
        <w:t xml:space="preserve"> </w:t>
      </w:r>
      <w:r w:rsidRPr="005F099D">
        <w:rPr>
          <w:rFonts w:ascii="Times New Roman" w:hAnsi="Times New Roman" w:cs="Times New Roman"/>
          <w:sz w:val="24"/>
          <w:szCs w:val="24"/>
        </w:rPr>
        <w:t>95-115.</w:t>
      </w:r>
    </w:p>
    <w:p w14:paraId="509713DF" w14:textId="754DE158" w:rsidR="006279A6" w:rsidRPr="005F099D" w:rsidRDefault="006279A6" w:rsidP="003F61D1">
      <w:pPr>
        <w:pStyle w:val="ListeParagraf"/>
        <w:numPr>
          <w:ilvl w:val="0"/>
          <w:numId w:val="12"/>
        </w:numPr>
        <w:spacing w:after="120" w:line="240" w:lineRule="auto"/>
        <w:ind w:left="714" w:hanging="357"/>
        <w:contextualSpacing w:val="0"/>
        <w:jc w:val="both"/>
        <w:rPr>
          <w:rFonts w:ascii="Times New Roman" w:hAnsi="Times New Roman" w:cs="Times New Roman"/>
          <w:sz w:val="24"/>
          <w:szCs w:val="24"/>
        </w:rPr>
      </w:pPr>
      <w:r w:rsidRPr="005F099D">
        <w:rPr>
          <w:rFonts w:ascii="Times New Roman" w:hAnsi="Times New Roman" w:cs="Times New Roman"/>
          <w:sz w:val="24"/>
          <w:szCs w:val="24"/>
        </w:rPr>
        <w:t>YAĞIZ, D</w:t>
      </w:r>
      <w:proofErr w:type="gramStart"/>
      <w:r w:rsidRPr="005F099D">
        <w:rPr>
          <w:rFonts w:ascii="Times New Roman" w:hAnsi="Times New Roman" w:cs="Times New Roman"/>
          <w:sz w:val="24"/>
          <w:szCs w:val="24"/>
        </w:rPr>
        <w:t>.</w:t>
      </w:r>
      <w:r w:rsidR="00103B64" w:rsidRPr="005F099D">
        <w:rPr>
          <w:rFonts w:ascii="Times New Roman" w:hAnsi="Times New Roman" w:cs="Times New Roman"/>
          <w:sz w:val="24"/>
          <w:szCs w:val="24"/>
        </w:rPr>
        <w:t>,</w:t>
      </w:r>
      <w:proofErr w:type="gramEnd"/>
      <w:r w:rsidR="00103B64" w:rsidRPr="005F099D">
        <w:rPr>
          <w:rFonts w:ascii="Times New Roman" w:hAnsi="Times New Roman" w:cs="Times New Roman"/>
          <w:sz w:val="24"/>
          <w:szCs w:val="24"/>
        </w:rPr>
        <w:t xml:space="preserve"> (2012),</w:t>
      </w:r>
      <w:r w:rsidRPr="005F099D">
        <w:rPr>
          <w:rFonts w:ascii="Times New Roman" w:hAnsi="Times New Roman" w:cs="Times New Roman"/>
          <w:sz w:val="24"/>
          <w:szCs w:val="24"/>
        </w:rPr>
        <w:t xml:space="preserve"> “</w:t>
      </w:r>
      <w:r w:rsidRPr="005F099D">
        <w:rPr>
          <w:rFonts w:ascii="Times New Roman" w:hAnsi="Times New Roman" w:cs="Times New Roman"/>
          <w:b/>
          <w:i/>
          <w:sz w:val="24"/>
          <w:szCs w:val="24"/>
        </w:rPr>
        <w:t>Hisseleri İMKB’de İşlem Gören Enerji Şirketlerinin 2006-2010 Yıllarına İlişkin Finansal Tablolar Analizi”</w:t>
      </w:r>
      <w:r w:rsidR="00103B64" w:rsidRPr="005F099D">
        <w:rPr>
          <w:rFonts w:ascii="Times New Roman" w:hAnsi="Times New Roman" w:cs="Times New Roman"/>
          <w:i/>
          <w:sz w:val="24"/>
          <w:szCs w:val="24"/>
        </w:rPr>
        <w:t>,</w:t>
      </w:r>
      <w:r w:rsidRPr="005F099D">
        <w:rPr>
          <w:rFonts w:ascii="Times New Roman" w:hAnsi="Times New Roman" w:cs="Times New Roman"/>
          <w:i/>
          <w:sz w:val="24"/>
          <w:szCs w:val="24"/>
        </w:rPr>
        <w:t xml:space="preserve"> </w:t>
      </w:r>
      <w:r w:rsidR="00103B64" w:rsidRPr="005F099D">
        <w:rPr>
          <w:rFonts w:ascii="Times New Roman" w:hAnsi="Times New Roman" w:cs="Times New Roman"/>
          <w:sz w:val="24"/>
          <w:szCs w:val="24"/>
        </w:rPr>
        <w:t xml:space="preserve">Yüksek </w:t>
      </w:r>
      <w:r w:rsidR="00133D5B" w:rsidRPr="005F099D">
        <w:rPr>
          <w:rFonts w:ascii="Times New Roman" w:hAnsi="Times New Roman" w:cs="Times New Roman"/>
          <w:sz w:val="24"/>
          <w:szCs w:val="24"/>
        </w:rPr>
        <w:t>Lisans Tezi</w:t>
      </w:r>
      <w:r w:rsidR="00103B64" w:rsidRPr="005F099D">
        <w:rPr>
          <w:rFonts w:ascii="Times New Roman" w:hAnsi="Times New Roman" w:cs="Times New Roman"/>
          <w:sz w:val="24"/>
          <w:szCs w:val="24"/>
        </w:rPr>
        <w:t>,</w:t>
      </w:r>
      <w:r w:rsidRPr="005F099D">
        <w:rPr>
          <w:rFonts w:ascii="Times New Roman" w:hAnsi="Times New Roman" w:cs="Times New Roman"/>
          <w:sz w:val="24"/>
          <w:szCs w:val="24"/>
        </w:rPr>
        <w:t xml:space="preserve"> İstanbul Aydın Üniversitesi Sosyal Bilimler Enstitüsü.  </w:t>
      </w:r>
    </w:p>
    <w:p w14:paraId="4EE223AF" w14:textId="43FB1A26" w:rsidR="006279A6" w:rsidRPr="005F099D" w:rsidRDefault="006279A6" w:rsidP="006279A6">
      <w:pPr>
        <w:pStyle w:val="ListeParagraf"/>
        <w:widowControl w:val="0"/>
        <w:numPr>
          <w:ilvl w:val="0"/>
          <w:numId w:val="12"/>
        </w:numPr>
        <w:tabs>
          <w:tab w:val="left" w:pos="7178"/>
        </w:tabs>
        <w:autoSpaceDE w:val="0"/>
        <w:autoSpaceDN w:val="0"/>
        <w:spacing w:after="240" w:line="240" w:lineRule="auto"/>
        <w:jc w:val="both"/>
        <w:rPr>
          <w:rFonts w:ascii="Times New Roman" w:eastAsiaTheme="minorEastAsia" w:hAnsi="Times New Roman" w:cs="Times New Roman"/>
          <w:sz w:val="24"/>
          <w:szCs w:val="24"/>
          <w:lang w:val="en-US" w:eastAsia="tr-TR"/>
        </w:rPr>
      </w:pPr>
      <w:r w:rsidRPr="005F099D">
        <w:rPr>
          <w:rFonts w:ascii="Times New Roman" w:eastAsiaTheme="minorEastAsia" w:hAnsi="Times New Roman" w:cs="Times New Roman"/>
          <w:sz w:val="24"/>
          <w:szCs w:val="24"/>
          <w:lang w:val="en-US" w:eastAsia="tr-TR"/>
        </w:rPr>
        <w:t>YURDAKUL, M., İÇ, Y. T.</w:t>
      </w:r>
      <w:r w:rsidR="00103B64"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(2003)</w:t>
      </w:r>
      <w:r w:rsidR="00103B64" w:rsidRPr="005F099D">
        <w:rPr>
          <w:rFonts w:ascii="Times New Roman" w:eastAsiaTheme="minorEastAsia" w:hAnsi="Times New Roman" w:cs="Times New Roman"/>
          <w:sz w:val="24"/>
          <w:szCs w:val="24"/>
          <w:lang w:val="en-US" w:eastAsia="tr-TR"/>
        </w:rPr>
        <w:t>,</w:t>
      </w:r>
      <w:r w:rsidRPr="005F099D">
        <w:rPr>
          <w:rFonts w:ascii="Times New Roman" w:hAnsi="Times New Roman" w:cs="Times New Roman"/>
          <w:sz w:val="24"/>
          <w:szCs w:val="24"/>
        </w:rPr>
        <w:t xml:space="preserve"> “</w:t>
      </w:r>
      <w:proofErr w:type="spellStart"/>
      <w:r w:rsidRPr="005F099D">
        <w:rPr>
          <w:rFonts w:ascii="Times New Roman" w:eastAsiaTheme="minorEastAsia" w:hAnsi="Times New Roman" w:cs="Times New Roman"/>
          <w:b/>
          <w:i/>
          <w:sz w:val="24"/>
          <w:szCs w:val="24"/>
          <w:lang w:val="en-US" w:eastAsia="tr-TR"/>
        </w:rPr>
        <w:t>Türk</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Otomotiv</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Firmalarının</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Performans</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Ölçümü</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ve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Analizine</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Yönelik</w:t>
      </w:r>
      <w:proofErr w:type="spellEnd"/>
      <w:r w:rsidRPr="005F099D">
        <w:rPr>
          <w:rFonts w:ascii="Times New Roman" w:eastAsiaTheme="minorEastAsia" w:hAnsi="Times New Roman" w:cs="Times New Roman"/>
          <w:b/>
          <w:i/>
          <w:sz w:val="24"/>
          <w:szCs w:val="24"/>
          <w:lang w:val="en-US" w:eastAsia="tr-TR"/>
        </w:rPr>
        <w:t xml:space="preserve"> TOPSIS </w:t>
      </w:r>
      <w:proofErr w:type="spellStart"/>
      <w:r w:rsidRPr="005F099D">
        <w:rPr>
          <w:rFonts w:ascii="Times New Roman" w:eastAsiaTheme="minorEastAsia" w:hAnsi="Times New Roman" w:cs="Times New Roman"/>
          <w:b/>
          <w:i/>
          <w:sz w:val="24"/>
          <w:szCs w:val="24"/>
          <w:lang w:val="en-US" w:eastAsia="tr-TR"/>
        </w:rPr>
        <w:t>Yöntemini</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Kullanan</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Bir</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Örnek</w:t>
      </w:r>
      <w:proofErr w:type="spellEnd"/>
      <w:r w:rsidRPr="005F099D">
        <w:rPr>
          <w:rFonts w:ascii="Times New Roman" w:eastAsiaTheme="minorEastAsia" w:hAnsi="Times New Roman" w:cs="Times New Roman"/>
          <w:b/>
          <w:i/>
          <w:sz w:val="24"/>
          <w:szCs w:val="24"/>
          <w:lang w:val="en-US" w:eastAsia="tr-TR"/>
        </w:rPr>
        <w:t xml:space="preserve"> </w:t>
      </w:r>
      <w:proofErr w:type="spellStart"/>
      <w:r w:rsidRPr="005F099D">
        <w:rPr>
          <w:rFonts w:ascii="Times New Roman" w:eastAsiaTheme="minorEastAsia" w:hAnsi="Times New Roman" w:cs="Times New Roman"/>
          <w:b/>
          <w:i/>
          <w:sz w:val="24"/>
          <w:szCs w:val="24"/>
          <w:lang w:val="en-US" w:eastAsia="tr-TR"/>
        </w:rPr>
        <w:t>Çal</w:t>
      </w:r>
      <w:r w:rsidR="00103B64" w:rsidRPr="005F099D">
        <w:rPr>
          <w:rFonts w:ascii="Times New Roman" w:eastAsiaTheme="minorEastAsia" w:hAnsi="Times New Roman" w:cs="Times New Roman"/>
          <w:b/>
          <w:i/>
          <w:sz w:val="24"/>
          <w:szCs w:val="24"/>
          <w:lang w:val="en-US" w:eastAsia="tr-TR"/>
        </w:rPr>
        <w:t>ı</w:t>
      </w:r>
      <w:r w:rsidRPr="005F099D">
        <w:rPr>
          <w:rFonts w:ascii="Times New Roman" w:eastAsiaTheme="minorEastAsia" w:hAnsi="Times New Roman" w:cs="Times New Roman"/>
          <w:b/>
          <w:i/>
          <w:sz w:val="24"/>
          <w:szCs w:val="24"/>
          <w:lang w:val="en-US" w:eastAsia="tr-TR"/>
        </w:rPr>
        <w:t>şma</w:t>
      </w:r>
      <w:proofErr w:type="spellEnd"/>
      <w:r w:rsidRPr="005F099D">
        <w:rPr>
          <w:rFonts w:ascii="Times New Roman" w:eastAsiaTheme="minorEastAsia" w:hAnsi="Times New Roman" w:cs="Times New Roman"/>
          <w:b/>
          <w:i/>
          <w:sz w:val="24"/>
          <w:szCs w:val="24"/>
          <w:lang w:val="en-US" w:eastAsia="tr-TR"/>
        </w:rPr>
        <w:t>”</w:t>
      </w:r>
      <w:r w:rsidR="00103B64" w:rsidRPr="005F099D">
        <w:rPr>
          <w:rFonts w:ascii="Times New Roman" w:eastAsiaTheme="minorEastAsia" w:hAnsi="Times New Roman" w:cs="Times New Roman"/>
          <w:b/>
          <w:i/>
          <w:sz w:val="24"/>
          <w:szCs w:val="24"/>
          <w:lang w:val="en-US" w:eastAsia="tr-TR"/>
        </w:rPr>
        <w:t>,</w:t>
      </w:r>
      <w:r w:rsidRPr="005F099D">
        <w:rPr>
          <w:rFonts w:ascii="Times New Roman" w:hAnsi="Times New Roman" w:cs="Times New Roman"/>
          <w:sz w:val="24"/>
          <w:szCs w:val="24"/>
        </w:rPr>
        <w:t xml:space="preserve"> </w:t>
      </w:r>
      <w:proofErr w:type="spellStart"/>
      <w:r w:rsidRPr="005F099D">
        <w:rPr>
          <w:rFonts w:ascii="Times New Roman" w:eastAsiaTheme="minorEastAsia" w:hAnsi="Times New Roman" w:cs="Times New Roman"/>
          <w:sz w:val="24"/>
          <w:szCs w:val="24"/>
          <w:lang w:val="en-US" w:eastAsia="tr-TR"/>
        </w:rPr>
        <w:t>Gazi</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Üniversitesi</w:t>
      </w:r>
      <w:proofErr w:type="spellEnd"/>
      <w:r w:rsidRPr="005F099D">
        <w:rPr>
          <w:rFonts w:ascii="Times New Roman" w:eastAsiaTheme="minorEastAsia" w:hAnsi="Times New Roman" w:cs="Times New Roman"/>
          <w:sz w:val="24"/>
          <w:szCs w:val="24"/>
          <w:lang w:val="en-US" w:eastAsia="tr-TR"/>
        </w:rPr>
        <w:t xml:space="preserve"> </w:t>
      </w:r>
      <w:proofErr w:type="spellStart"/>
      <w:r w:rsidRPr="005F099D">
        <w:rPr>
          <w:rFonts w:ascii="Times New Roman" w:eastAsiaTheme="minorEastAsia" w:hAnsi="Times New Roman" w:cs="Times New Roman"/>
          <w:sz w:val="24"/>
          <w:szCs w:val="24"/>
          <w:lang w:val="en-US" w:eastAsia="tr-TR"/>
        </w:rPr>
        <w:t>Mühendisli</w:t>
      </w:r>
      <w:r w:rsidR="00103B64" w:rsidRPr="005F099D">
        <w:rPr>
          <w:rFonts w:ascii="Times New Roman" w:eastAsiaTheme="minorEastAsia" w:hAnsi="Times New Roman" w:cs="Times New Roman"/>
          <w:sz w:val="24"/>
          <w:szCs w:val="24"/>
          <w:lang w:val="en-US" w:eastAsia="tr-TR"/>
        </w:rPr>
        <w:t>k</w:t>
      </w:r>
      <w:proofErr w:type="spellEnd"/>
      <w:r w:rsidR="00103B64" w:rsidRPr="005F099D">
        <w:rPr>
          <w:rFonts w:ascii="Times New Roman" w:eastAsiaTheme="minorEastAsia" w:hAnsi="Times New Roman" w:cs="Times New Roman"/>
          <w:sz w:val="24"/>
          <w:szCs w:val="24"/>
          <w:lang w:val="en-US" w:eastAsia="tr-TR"/>
        </w:rPr>
        <w:t xml:space="preserve"> </w:t>
      </w:r>
      <w:proofErr w:type="spellStart"/>
      <w:r w:rsidR="00103B64" w:rsidRPr="005F099D">
        <w:rPr>
          <w:rFonts w:ascii="Times New Roman" w:eastAsiaTheme="minorEastAsia" w:hAnsi="Times New Roman" w:cs="Times New Roman"/>
          <w:sz w:val="24"/>
          <w:szCs w:val="24"/>
          <w:lang w:val="en-US" w:eastAsia="tr-TR"/>
        </w:rPr>
        <w:t>ve</w:t>
      </w:r>
      <w:proofErr w:type="spellEnd"/>
      <w:r w:rsidR="00103B64" w:rsidRPr="005F099D">
        <w:rPr>
          <w:rFonts w:ascii="Times New Roman" w:eastAsiaTheme="minorEastAsia" w:hAnsi="Times New Roman" w:cs="Times New Roman"/>
          <w:sz w:val="24"/>
          <w:szCs w:val="24"/>
          <w:lang w:val="en-US" w:eastAsia="tr-TR"/>
        </w:rPr>
        <w:t xml:space="preserve"> </w:t>
      </w:r>
      <w:proofErr w:type="spellStart"/>
      <w:r w:rsidR="00103B64" w:rsidRPr="005F099D">
        <w:rPr>
          <w:rFonts w:ascii="Times New Roman" w:eastAsiaTheme="minorEastAsia" w:hAnsi="Times New Roman" w:cs="Times New Roman"/>
          <w:sz w:val="24"/>
          <w:szCs w:val="24"/>
          <w:lang w:val="en-US" w:eastAsia="tr-TR"/>
        </w:rPr>
        <w:t>Mimarlık</w:t>
      </w:r>
      <w:proofErr w:type="spellEnd"/>
      <w:r w:rsidR="00103B64" w:rsidRPr="005F099D">
        <w:rPr>
          <w:rFonts w:ascii="Times New Roman" w:eastAsiaTheme="minorEastAsia" w:hAnsi="Times New Roman" w:cs="Times New Roman"/>
          <w:sz w:val="24"/>
          <w:szCs w:val="24"/>
          <w:lang w:val="en-US" w:eastAsia="tr-TR"/>
        </w:rPr>
        <w:t xml:space="preserve"> </w:t>
      </w:r>
      <w:proofErr w:type="spellStart"/>
      <w:r w:rsidR="00103B64" w:rsidRPr="005F099D">
        <w:rPr>
          <w:rFonts w:ascii="Times New Roman" w:eastAsiaTheme="minorEastAsia" w:hAnsi="Times New Roman" w:cs="Times New Roman"/>
          <w:sz w:val="24"/>
          <w:szCs w:val="24"/>
          <w:lang w:val="en-US" w:eastAsia="tr-TR"/>
        </w:rPr>
        <w:t>Fakültesi</w:t>
      </w:r>
      <w:proofErr w:type="spellEnd"/>
      <w:r w:rsidR="00103B64" w:rsidRPr="005F099D">
        <w:rPr>
          <w:rFonts w:ascii="Times New Roman" w:eastAsiaTheme="minorEastAsia" w:hAnsi="Times New Roman" w:cs="Times New Roman"/>
          <w:sz w:val="24"/>
          <w:szCs w:val="24"/>
          <w:lang w:val="en-US" w:eastAsia="tr-TR"/>
        </w:rPr>
        <w:t xml:space="preserve"> </w:t>
      </w:r>
      <w:proofErr w:type="spellStart"/>
      <w:r w:rsidR="00103B64" w:rsidRPr="005F099D">
        <w:rPr>
          <w:rFonts w:ascii="Times New Roman" w:eastAsiaTheme="minorEastAsia" w:hAnsi="Times New Roman" w:cs="Times New Roman"/>
          <w:sz w:val="24"/>
          <w:szCs w:val="24"/>
          <w:lang w:val="en-US" w:eastAsia="tr-TR"/>
        </w:rPr>
        <w:t>Dergisi</w:t>
      </w:r>
      <w:proofErr w:type="spellEnd"/>
      <w:r w:rsidR="00103B64" w:rsidRPr="005F099D">
        <w:rPr>
          <w:rFonts w:ascii="Times New Roman" w:eastAsiaTheme="minorEastAsia" w:hAnsi="Times New Roman" w:cs="Times New Roman"/>
          <w:sz w:val="24"/>
          <w:szCs w:val="24"/>
          <w:lang w:val="en-US" w:eastAsia="tr-TR"/>
        </w:rPr>
        <w:t>,</w:t>
      </w:r>
      <w:r w:rsidRPr="005F099D">
        <w:rPr>
          <w:rFonts w:ascii="Times New Roman" w:eastAsiaTheme="minorEastAsia" w:hAnsi="Times New Roman" w:cs="Times New Roman"/>
          <w:sz w:val="24"/>
          <w:szCs w:val="24"/>
          <w:lang w:val="en-US" w:eastAsia="tr-TR"/>
        </w:rPr>
        <w:t xml:space="preserve"> 18</w:t>
      </w:r>
      <w:r w:rsidR="00103B64"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(1):</w:t>
      </w:r>
      <w:r w:rsidR="00103B64" w:rsidRPr="005F099D">
        <w:rPr>
          <w:rFonts w:ascii="Times New Roman" w:eastAsiaTheme="minorEastAsia" w:hAnsi="Times New Roman" w:cs="Times New Roman"/>
          <w:sz w:val="24"/>
          <w:szCs w:val="24"/>
          <w:lang w:val="en-US" w:eastAsia="tr-TR"/>
        </w:rPr>
        <w:t xml:space="preserve"> </w:t>
      </w:r>
      <w:r w:rsidRPr="005F099D">
        <w:rPr>
          <w:rFonts w:ascii="Times New Roman" w:eastAsiaTheme="minorEastAsia" w:hAnsi="Times New Roman" w:cs="Times New Roman"/>
          <w:sz w:val="24"/>
          <w:szCs w:val="24"/>
          <w:lang w:val="en-US" w:eastAsia="tr-TR"/>
        </w:rPr>
        <w:t>1-18.</w:t>
      </w:r>
    </w:p>
    <w:p w14:paraId="14ABD5B2" w14:textId="023960B1" w:rsidR="008C3AE8" w:rsidRPr="005F099D" w:rsidRDefault="008C3AE8" w:rsidP="003F61D1">
      <w:pPr>
        <w:pStyle w:val="ListeParagraf"/>
        <w:widowControl w:val="0"/>
        <w:tabs>
          <w:tab w:val="left" w:pos="7178"/>
        </w:tabs>
        <w:autoSpaceDE w:val="0"/>
        <w:autoSpaceDN w:val="0"/>
        <w:spacing w:after="240" w:line="240" w:lineRule="auto"/>
        <w:jc w:val="both"/>
        <w:rPr>
          <w:rFonts w:ascii="Times New Roman" w:eastAsiaTheme="minorEastAsia" w:hAnsi="Times New Roman" w:cs="Times New Roman"/>
          <w:i/>
          <w:sz w:val="24"/>
          <w:szCs w:val="24"/>
          <w:lang w:val="en-US" w:eastAsia="tr-TR"/>
        </w:rPr>
      </w:pPr>
      <w:bookmarkStart w:id="0" w:name="_GoBack"/>
      <w:bookmarkEnd w:id="0"/>
    </w:p>
    <w:sectPr w:rsidR="008C3AE8" w:rsidRPr="005F099D" w:rsidSect="00AD05CF">
      <w:footerReference w:type="default" r:id="rId86"/>
      <w:pgSz w:w="11906" w:h="16838" w:code="9"/>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2A305" w14:textId="77777777" w:rsidR="0074143C" w:rsidRDefault="0074143C" w:rsidP="007B5C69">
      <w:pPr>
        <w:spacing w:after="0" w:line="240" w:lineRule="auto"/>
      </w:pPr>
      <w:r>
        <w:separator/>
      </w:r>
    </w:p>
  </w:endnote>
  <w:endnote w:type="continuationSeparator" w:id="0">
    <w:p w14:paraId="075D2502" w14:textId="77777777" w:rsidR="0074143C" w:rsidRDefault="0074143C" w:rsidP="007B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A2"/>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632804"/>
      <w:docPartObj>
        <w:docPartGallery w:val="Page Numbers (Bottom of Page)"/>
        <w:docPartUnique/>
      </w:docPartObj>
    </w:sdtPr>
    <w:sdtContent>
      <w:p w14:paraId="73276750" w14:textId="77777777" w:rsidR="00EF3098" w:rsidRDefault="00EF3098">
        <w:pPr>
          <w:pStyle w:val="Altbilgi"/>
          <w:jc w:val="center"/>
        </w:pPr>
        <w:r>
          <w:fldChar w:fldCharType="begin"/>
        </w:r>
        <w:r>
          <w:instrText>PAGE   \* MERGEFORMAT</w:instrText>
        </w:r>
        <w:r>
          <w:fldChar w:fldCharType="separate"/>
        </w:r>
        <w:r w:rsidR="00133D5B">
          <w:rPr>
            <w:noProof/>
          </w:rPr>
          <w:t>23</w:t>
        </w:r>
        <w:r>
          <w:fldChar w:fldCharType="end"/>
        </w:r>
      </w:p>
    </w:sdtContent>
  </w:sdt>
  <w:p w14:paraId="49B34FFD" w14:textId="77777777" w:rsidR="00EF3098" w:rsidRDefault="00EF309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5C4EC" w14:textId="77777777" w:rsidR="0074143C" w:rsidRDefault="0074143C" w:rsidP="007B5C69">
      <w:pPr>
        <w:spacing w:after="0" w:line="240" w:lineRule="auto"/>
      </w:pPr>
      <w:r>
        <w:separator/>
      </w:r>
    </w:p>
  </w:footnote>
  <w:footnote w:type="continuationSeparator" w:id="0">
    <w:p w14:paraId="68B5ABB7" w14:textId="77777777" w:rsidR="0074143C" w:rsidRDefault="0074143C" w:rsidP="007B5C69">
      <w:pPr>
        <w:spacing w:after="0" w:line="240" w:lineRule="auto"/>
      </w:pPr>
      <w:r>
        <w:continuationSeparator/>
      </w:r>
    </w:p>
  </w:footnote>
  <w:footnote w:id="1">
    <w:p w14:paraId="511B771D" w14:textId="60663FAF" w:rsidR="00EF3098" w:rsidRPr="003F61D1" w:rsidRDefault="00EF3098" w:rsidP="00003A38">
      <w:pPr>
        <w:pStyle w:val="DipnotMetni"/>
        <w:rPr>
          <w:i/>
        </w:rPr>
      </w:pPr>
      <w:r w:rsidRPr="003F61D1">
        <w:rPr>
          <w:rStyle w:val="DipnotBavurusu"/>
          <w:i/>
        </w:rPr>
        <w:footnoteRef/>
      </w:r>
      <w:r w:rsidRPr="003F61D1">
        <w:rPr>
          <w:i/>
        </w:rPr>
        <w:t xml:space="preserve"> </w:t>
      </w:r>
      <w:r w:rsidRPr="00C65CB4">
        <w:rPr>
          <w:rFonts w:ascii="Times New Roman" w:hAnsi="Times New Roman" w:cs="Times New Roman"/>
          <w:b/>
          <w:i/>
          <w:sz w:val="22"/>
          <w:szCs w:val="22"/>
        </w:rPr>
        <w:t xml:space="preserve">Tevfik BULUT, </w:t>
      </w:r>
      <w:r w:rsidRPr="00C65CB4">
        <w:rPr>
          <w:rFonts w:ascii="Times New Roman" w:hAnsi="Times New Roman" w:cs="Times New Roman"/>
          <w:i/>
          <w:sz w:val="22"/>
          <w:szCs w:val="22"/>
        </w:rPr>
        <w:t>T. C.</w:t>
      </w:r>
      <w:r w:rsidRPr="00C65CB4">
        <w:rPr>
          <w:rFonts w:ascii="Times New Roman" w:hAnsi="Times New Roman" w:cs="Times New Roman"/>
          <w:b/>
          <w:i/>
          <w:sz w:val="22"/>
          <w:szCs w:val="22"/>
        </w:rPr>
        <w:t xml:space="preserve"> </w:t>
      </w:r>
      <w:r w:rsidRPr="00C65CB4">
        <w:rPr>
          <w:rFonts w:ascii="Times New Roman" w:hAnsi="Times New Roman" w:cs="Times New Roman"/>
          <w:i/>
          <w:sz w:val="22"/>
          <w:szCs w:val="22"/>
        </w:rPr>
        <w:t>Bilim, Sanayi ve Teknoloji Bakanlığı, Sanayi Bölgeleri Genel Müdürlüğü, Sanayi ve Teknoloji Uzmanı.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0ED"/>
    <w:multiLevelType w:val="hybridMultilevel"/>
    <w:tmpl w:val="2E5CC6FE"/>
    <w:lvl w:ilvl="0" w:tplc="8DFA344C">
      <w:start w:val="1"/>
      <w:numFmt w:val="bullet"/>
      <w:lvlText w:val="•"/>
      <w:lvlJc w:val="left"/>
      <w:pPr>
        <w:tabs>
          <w:tab w:val="num" w:pos="720"/>
        </w:tabs>
        <w:ind w:left="720" w:hanging="360"/>
      </w:pPr>
      <w:rPr>
        <w:rFonts w:ascii="Times New Roman" w:hAnsi="Times New Roman" w:hint="default"/>
      </w:rPr>
    </w:lvl>
    <w:lvl w:ilvl="1" w:tplc="B9E2C1F6" w:tentative="1">
      <w:start w:val="1"/>
      <w:numFmt w:val="bullet"/>
      <w:lvlText w:val="•"/>
      <w:lvlJc w:val="left"/>
      <w:pPr>
        <w:tabs>
          <w:tab w:val="num" w:pos="1440"/>
        </w:tabs>
        <w:ind w:left="1440" w:hanging="360"/>
      </w:pPr>
      <w:rPr>
        <w:rFonts w:ascii="Times New Roman" w:hAnsi="Times New Roman" w:hint="default"/>
      </w:rPr>
    </w:lvl>
    <w:lvl w:ilvl="2" w:tplc="9C48E418" w:tentative="1">
      <w:start w:val="1"/>
      <w:numFmt w:val="bullet"/>
      <w:lvlText w:val="•"/>
      <w:lvlJc w:val="left"/>
      <w:pPr>
        <w:tabs>
          <w:tab w:val="num" w:pos="2160"/>
        </w:tabs>
        <w:ind w:left="2160" w:hanging="360"/>
      </w:pPr>
      <w:rPr>
        <w:rFonts w:ascii="Times New Roman" w:hAnsi="Times New Roman" w:hint="default"/>
      </w:rPr>
    </w:lvl>
    <w:lvl w:ilvl="3" w:tplc="159E9EBA" w:tentative="1">
      <w:start w:val="1"/>
      <w:numFmt w:val="bullet"/>
      <w:lvlText w:val="•"/>
      <w:lvlJc w:val="left"/>
      <w:pPr>
        <w:tabs>
          <w:tab w:val="num" w:pos="2880"/>
        </w:tabs>
        <w:ind w:left="2880" w:hanging="360"/>
      </w:pPr>
      <w:rPr>
        <w:rFonts w:ascii="Times New Roman" w:hAnsi="Times New Roman" w:hint="default"/>
      </w:rPr>
    </w:lvl>
    <w:lvl w:ilvl="4" w:tplc="BE9C1E7A" w:tentative="1">
      <w:start w:val="1"/>
      <w:numFmt w:val="bullet"/>
      <w:lvlText w:val="•"/>
      <w:lvlJc w:val="left"/>
      <w:pPr>
        <w:tabs>
          <w:tab w:val="num" w:pos="3600"/>
        </w:tabs>
        <w:ind w:left="3600" w:hanging="360"/>
      </w:pPr>
      <w:rPr>
        <w:rFonts w:ascii="Times New Roman" w:hAnsi="Times New Roman" w:hint="default"/>
      </w:rPr>
    </w:lvl>
    <w:lvl w:ilvl="5" w:tplc="9D5C4A52" w:tentative="1">
      <w:start w:val="1"/>
      <w:numFmt w:val="bullet"/>
      <w:lvlText w:val="•"/>
      <w:lvlJc w:val="left"/>
      <w:pPr>
        <w:tabs>
          <w:tab w:val="num" w:pos="4320"/>
        </w:tabs>
        <w:ind w:left="4320" w:hanging="360"/>
      </w:pPr>
      <w:rPr>
        <w:rFonts w:ascii="Times New Roman" w:hAnsi="Times New Roman" w:hint="default"/>
      </w:rPr>
    </w:lvl>
    <w:lvl w:ilvl="6" w:tplc="BE3CA95C" w:tentative="1">
      <w:start w:val="1"/>
      <w:numFmt w:val="bullet"/>
      <w:lvlText w:val="•"/>
      <w:lvlJc w:val="left"/>
      <w:pPr>
        <w:tabs>
          <w:tab w:val="num" w:pos="5040"/>
        </w:tabs>
        <w:ind w:left="5040" w:hanging="360"/>
      </w:pPr>
      <w:rPr>
        <w:rFonts w:ascii="Times New Roman" w:hAnsi="Times New Roman" w:hint="default"/>
      </w:rPr>
    </w:lvl>
    <w:lvl w:ilvl="7" w:tplc="9B6E7BFE" w:tentative="1">
      <w:start w:val="1"/>
      <w:numFmt w:val="bullet"/>
      <w:lvlText w:val="•"/>
      <w:lvlJc w:val="left"/>
      <w:pPr>
        <w:tabs>
          <w:tab w:val="num" w:pos="5760"/>
        </w:tabs>
        <w:ind w:left="5760" w:hanging="360"/>
      </w:pPr>
      <w:rPr>
        <w:rFonts w:ascii="Times New Roman" w:hAnsi="Times New Roman" w:hint="default"/>
      </w:rPr>
    </w:lvl>
    <w:lvl w:ilvl="8" w:tplc="4FB2D2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2B0797"/>
    <w:multiLevelType w:val="hybridMultilevel"/>
    <w:tmpl w:val="93CC8D34"/>
    <w:lvl w:ilvl="0" w:tplc="878C959A">
      <w:start w:val="1"/>
      <w:numFmt w:val="bullet"/>
      <w:lvlText w:val="•"/>
      <w:lvlJc w:val="left"/>
      <w:pPr>
        <w:tabs>
          <w:tab w:val="num" w:pos="720"/>
        </w:tabs>
        <w:ind w:left="720" w:hanging="360"/>
      </w:pPr>
      <w:rPr>
        <w:rFonts w:ascii="Times New Roman" w:hAnsi="Times New Roman" w:hint="default"/>
      </w:rPr>
    </w:lvl>
    <w:lvl w:ilvl="1" w:tplc="B8F89B20" w:tentative="1">
      <w:start w:val="1"/>
      <w:numFmt w:val="bullet"/>
      <w:lvlText w:val="•"/>
      <w:lvlJc w:val="left"/>
      <w:pPr>
        <w:tabs>
          <w:tab w:val="num" w:pos="1440"/>
        </w:tabs>
        <w:ind w:left="1440" w:hanging="360"/>
      </w:pPr>
      <w:rPr>
        <w:rFonts w:ascii="Times New Roman" w:hAnsi="Times New Roman" w:hint="default"/>
      </w:rPr>
    </w:lvl>
    <w:lvl w:ilvl="2" w:tplc="BED0BCA2" w:tentative="1">
      <w:start w:val="1"/>
      <w:numFmt w:val="bullet"/>
      <w:lvlText w:val="•"/>
      <w:lvlJc w:val="left"/>
      <w:pPr>
        <w:tabs>
          <w:tab w:val="num" w:pos="2160"/>
        </w:tabs>
        <w:ind w:left="2160" w:hanging="360"/>
      </w:pPr>
      <w:rPr>
        <w:rFonts w:ascii="Times New Roman" w:hAnsi="Times New Roman" w:hint="default"/>
      </w:rPr>
    </w:lvl>
    <w:lvl w:ilvl="3" w:tplc="41E2FB68" w:tentative="1">
      <w:start w:val="1"/>
      <w:numFmt w:val="bullet"/>
      <w:lvlText w:val="•"/>
      <w:lvlJc w:val="left"/>
      <w:pPr>
        <w:tabs>
          <w:tab w:val="num" w:pos="2880"/>
        </w:tabs>
        <w:ind w:left="2880" w:hanging="360"/>
      </w:pPr>
      <w:rPr>
        <w:rFonts w:ascii="Times New Roman" w:hAnsi="Times New Roman" w:hint="default"/>
      </w:rPr>
    </w:lvl>
    <w:lvl w:ilvl="4" w:tplc="8BA6C3A4" w:tentative="1">
      <w:start w:val="1"/>
      <w:numFmt w:val="bullet"/>
      <w:lvlText w:val="•"/>
      <w:lvlJc w:val="left"/>
      <w:pPr>
        <w:tabs>
          <w:tab w:val="num" w:pos="3600"/>
        </w:tabs>
        <w:ind w:left="3600" w:hanging="360"/>
      </w:pPr>
      <w:rPr>
        <w:rFonts w:ascii="Times New Roman" w:hAnsi="Times New Roman" w:hint="default"/>
      </w:rPr>
    </w:lvl>
    <w:lvl w:ilvl="5" w:tplc="00ECBAC4" w:tentative="1">
      <w:start w:val="1"/>
      <w:numFmt w:val="bullet"/>
      <w:lvlText w:val="•"/>
      <w:lvlJc w:val="left"/>
      <w:pPr>
        <w:tabs>
          <w:tab w:val="num" w:pos="4320"/>
        </w:tabs>
        <w:ind w:left="4320" w:hanging="360"/>
      </w:pPr>
      <w:rPr>
        <w:rFonts w:ascii="Times New Roman" w:hAnsi="Times New Roman" w:hint="default"/>
      </w:rPr>
    </w:lvl>
    <w:lvl w:ilvl="6" w:tplc="8D0203F6" w:tentative="1">
      <w:start w:val="1"/>
      <w:numFmt w:val="bullet"/>
      <w:lvlText w:val="•"/>
      <w:lvlJc w:val="left"/>
      <w:pPr>
        <w:tabs>
          <w:tab w:val="num" w:pos="5040"/>
        </w:tabs>
        <w:ind w:left="5040" w:hanging="360"/>
      </w:pPr>
      <w:rPr>
        <w:rFonts w:ascii="Times New Roman" w:hAnsi="Times New Roman" w:hint="default"/>
      </w:rPr>
    </w:lvl>
    <w:lvl w:ilvl="7" w:tplc="6FBCF3E8" w:tentative="1">
      <w:start w:val="1"/>
      <w:numFmt w:val="bullet"/>
      <w:lvlText w:val="•"/>
      <w:lvlJc w:val="left"/>
      <w:pPr>
        <w:tabs>
          <w:tab w:val="num" w:pos="5760"/>
        </w:tabs>
        <w:ind w:left="5760" w:hanging="360"/>
      </w:pPr>
      <w:rPr>
        <w:rFonts w:ascii="Times New Roman" w:hAnsi="Times New Roman" w:hint="default"/>
      </w:rPr>
    </w:lvl>
    <w:lvl w:ilvl="8" w:tplc="B6ECFE2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926BB3"/>
    <w:multiLevelType w:val="hybridMultilevel"/>
    <w:tmpl w:val="0F3A9ACE"/>
    <w:lvl w:ilvl="0" w:tplc="5CCECF54">
      <w:start w:val="1"/>
      <w:numFmt w:val="bullet"/>
      <w:lvlText w:val="•"/>
      <w:lvlJc w:val="left"/>
      <w:pPr>
        <w:tabs>
          <w:tab w:val="num" w:pos="720"/>
        </w:tabs>
        <w:ind w:left="720" w:hanging="360"/>
      </w:pPr>
      <w:rPr>
        <w:rFonts w:ascii="Times New Roman" w:hAnsi="Times New Roman" w:hint="default"/>
      </w:rPr>
    </w:lvl>
    <w:lvl w:ilvl="1" w:tplc="77486438" w:tentative="1">
      <w:start w:val="1"/>
      <w:numFmt w:val="bullet"/>
      <w:lvlText w:val="•"/>
      <w:lvlJc w:val="left"/>
      <w:pPr>
        <w:tabs>
          <w:tab w:val="num" w:pos="1440"/>
        </w:tabs>
        <w:ind w:left="1440" w:hanging="360"/>
      </w:pPr>
      <w:rPr>
        <w:rFonts w:ascii="Times New Roman" w:hAnsi="Times New Roman" w:hint="default"/>
      </w:rPr>
    </w:lvl>
    <w:lvl w:ilvl="2" w:tplc="14821130" w:tentative="1">
      <w:start w:val="1"/>
      <w:numFmt w:val="bullet"/>
      <w:lvlText w:val="•"/>
      <w:lvlJc w:val="left"/>
      <w:pPr>
        <w:tabs>
          <w:tab w:val="num" w:pos="2160"/>
        </w:tabs>
        <w:ind w:left="2160" w:hanging="360"/>
      </w:pPr>
      <w:rPr>
        <w:rFonts w:ascii="Times New Roman" w:hAnsi="Times New Roman" w:hint="default"/>
      </w:rPr>
    </w:lvl>
    <w:lvl w:ilvl="3" w:tplc="BFA49F48" w:tentative="1">
      <w:start w:val="1"/>
      <w:numFmt w:val="bullet"/>
      <w:lvlText w:val="•"/>
      <w:lvlJc w:val="left"/>
      <w:pPr>
        <w:tabs>
          <w:tab w:val="num" w:pos="2880"/>
        </w:tabs>
        <w:ind w:left="2880" w:hanging="360"/>
      </w:pPr>
      <w:rPr>
        <w:rFonts w:ascii="Times New Roman" w:hAnsi="Times New Roman" w:hint="default"/>
      </w:rPr>
    </w:lvl>
    <w:lvl w:ilvl="4" w:tplc="1728BDAC" w:tentative="1">
      <w:start w:val="1"/>
      <w:numFmt w:val="bullet"/>
      <w:lvlText w:val="•"/>
      <w:lvlJc w:val="left"/>
      <w:pPr>
        <w:tabs>
          <w:tab w:val="num" w:pos="3600"/>
        </w:tabs>
        <w:ind w:left="3600" w:hanging="360"/>
      </w:pPr>
      <w:rPr>
        <w:rFonts w:ascii="Times New Roman" w:hAnsi="Times New Roman" w:hint="default"/>
      </w:rPr>
    </w:lvl>
    <w:lvl w:ilvl="5" w:tplc="049892B4" w:tentative="1">
      <w:start w:val="1"/>
      <w:numFmt w:val="bullet"/>
      <w:lvlText w:val="•"/>
      <w:lvlJc w:val="left"/>
      <w:pPr>
        <w:tabs>
          <w:tab w:val="num" w:pos="4320"/>
        </w:tabs>
        <w:ind w:left="4320" w:hanging="360"/>
      </w:pPr>
      <w:rPr>
        <w:rFonts w:ascii="Times New Roman" w:hAnsi="Times New Roman" w:hint="default"/>
      </w:rPr>
    </w:lvl>
    <w:lvl w:ilvl="6" w:tplc="7F22B40E" w:tentative="1">
      <w:start w:val="1"/>
      <w:numFmt w:val="bullet"/>
      <w:lvlText w:val="•"/>
      <w:lvlJc w:val="left"/>
      <w:pPr>
        <w:tabs>
          <w:tab w:val="num" w:pos="5040"/>
        </w:tabs>
        <w:ind w:left="5040" w:hanging="360"/>
      </w:pPr>
      <w:rPr>
        <w:rFonts w:ascii="Times New Roman" w:hAnsi="Times New Roman" w:hint="default"/>
      </w:rPr>
    </w:lvl>
    <w:lvl w:ilvl="7" w:tplc="1778BC66" w:tentative="1">
      <w:start w:val="1"/>
      <w:numFmt w:val="bullet"/>
      <w:lvlText w:val="•"/>
      <w:lvlJc w:val="left"/>
      <w:pPr>
        <w:tabs>
          <w:tab w:val="num" w:pos="5760"/>
        </w:tabs>
        <w:ind w:left="5760" w:hanging="360"/>
      </w:pPr>
      <w:rPr>
        <w:rFonts w:ascii="Times New Roman" w:hAnsi="Times New Roman" w:hint="default"/>
      </w:rPr>
    </w:lvl>
    <w:lvl w:ilvl="8" w:tplc="2470505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80F228C"/>
    <w:multiLevelType w:val="hybridMultilevel"/>
    <w:tmpl w:val="0388E1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CC01FD4"/>
    <w:multiLevelType w:val="hybridMultilevel"/>
    <w:tmpl w:val="21E83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1F5654BF"/>
    <w:multiLevelType w:val="hybridMultilevel"/>
    <w:tmpl w:val="ED7C4D78"/>
    <w:lvl w:ilvl="0" w:tplc="80C6B158">
      <w:start w:val="1"/>
      <w:numFmt w:val="bullet"/>
      <w:lvlText w:val="•"/>
      <w:lvlJc w:val="left"/>
      <w:pPr>
        <w:tabs>
          <w:tab w:val="num" w:pos="720"/>
        </w:tabs>
        <w:ind w:left="720" w:hanging="360"/>
      </w:pPr>
      <w:rPr>
        <w:rFonts w:ascii="Times New Roman" w:hAnsi="Times New Roman" w:hint="default"/>
      </w:rPr>
    </w:lvl>
    <w:lvl w:ilvl="1" w:tplc="F1609B7C" w:tentative="1">
      <w:start w:val="1"/>
      <w:numFmt w:val="bullet"/>
      <w:lvlText w:val="•"/>
      <w:lvlJc w:val="left"/>
      <w:pPr>
        <w:tabs>
          <w:tab w:val="num" w:pos="1440"/>
        </w:tabs>
        <w:ind w:left="1440" w:hanging="360"/>
      </w:pPr>
      <w:rPr>
        <w:rFonts w:ascii="Times New Roman" w:hAnsi="Times New Roman" w:hint="default"/>
      </w:rPr>
    </w:lvl>
    <w:lvl w:ilvl="2" w:tplc="5FB63706" w:tentative="1">
      <w:start w:val="1"/>
      <w:numFmt w:val="bullet"/>
      <w:lvlText w:val="•"/>
      <w:lvlJc w:val="left"/>
      <w:pPr>
        <w:tabs>
          <w:tab w:val="num" w:pos="2160"/>
        </w:tabs>
        <w:ind w:left="2160" w:hanging="360"/>
      </w:pPr>
      <w:rPr>
        <w:rFonts w:ascii="Times New Roman" w:hAnsi="Times New Roman" w:hint="default"/>
      </w:rPr>
    </w:lvl>
    <w:lvl w:ilvl="3" w:tplc="44F02858" w:tentative="1">
      <w:start w:val="1"/>
      <w:numFmt w:val="bullet"/>
      <w:lvlText w:val="•"/>
      <w:lvlJc w:val="left"/>
      <w:pPr>
        <w:tabs>
          <w:tab w:val="num" w:pos="2880"/>
        </w:tabs>
        <w:ind w:left="2880" w:hanging="360"/>
      </w:pPr>
      <w:rPr>
        <w:rFonts w:ascii="Times New Roman" w:hAnsi="Times New Roman" w:hint="default"/>
      </w:rPr>
    </w:lvl>
    <w:lvl w:ilvl="4" w:tplc="1818B600" w:tentative="1">
      <w:start w:val="1"/>
      <w:numFmt w:val="bullet"/>
      <w:lvlText w:val="•"/>
      <w:lvlJc w:val="left"/>
      <w:pPr>
        <w:tabs>
          <w:tab w:val="num" w:pos="3600"/>
        </w:tabs>
        <w:ind w:left="3600" w:hanging="360"/>
      </w:pPr>
      <w:rPr>
        <w:rFonts w:ascii="Times New Roman" w:hAnsi="Times New Roman" w:hint="default"/>
      </w:rPr>
    </w:lvl>
    <w:lvl w:ilvl="5" w:tplc="C13CC3BE" w:tentative="1">
      <w:start w:val="1"/>
      <w:numFmt w:val="bullet"/>
      <w:lvlText w:val="•"/>
      <w:lvlJc w:val="left"/>
      <w:pPr>
        <w:tabs>
          <w:tab w:val="num" w:pos="4320"/>
        </w:tabs>
        <w:ind w:left="4320" w:hanging="360"/>
      </w:pPr>
      <w:rPr>
        <w:rFonts w:ascii="Times New Roman" w:hAnsi="Times New Roman" w:hint="default"/>
      </w:rPr>
    </w:lvl>
    <w:lvl w:ilvl="6" w:tplc="EDBE3D2C" w:tentative="1">
      <w:start w:val="1"/>
      <w:numFmt w:val="bullet"/>
      <w:lvlText w:val="•"/>
      <w:lvlJc w:val="left"/>
      <w:pPr>
        <w:tabs>
          <w:tab w:val="num" w:pos="5040"/>
        </w:tabs>
        <w:ind w:left="5040" w:hanging="360"/>
      </w:pPr>
      <w:rPr>
        <w:rFonts w:ascii="Times New Roman" w:hAnsi="Times New Roman" w:hint="default"/>
      </w:rPr>
    </w:lvl>
    <w:lvl w:ilvl="7" w:tplc="256AC992" w:tentative="1">
      <w:start w:val="1"/>
      <w:numFmt w:val="bullet"/>
      <w:lvlText w:val="•"/>
      <w:lvlJc w:val="left"/>
      <w:pPr>
        <w:tabs>
          <w:tab w:val="num" w:pos="5760"/>
        </w:tabs>
        <w:ind w:left="5760" w:hanging="360"/>
      </w:pPr>
      <w:rPr>
        <w:rFonts w:ascii="Times New Roman" w:hAnsi="Times New Roman" w:hint="default"/>
      </w:rPr>
    </w:lvl>
    <w:lvl w:ilvl="8" w:tplc="7DB4C42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15416A9"/>
    <w:multiLevelType w:val="hybridMultilevel"/>
    <w:tmpl w:val="0EC4CBB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6FF14D6"/>
    <w:multiLevelType w:val="hybridMultilevel"/>
    <w:tmpl w:val="413880E8"/>
    <w:lvl w:ilvl="0" w:tplc="C9B4813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DC74923"/>
    <w:multiLevelType w:val="hybridMultilevel"/>
    <w:tmpl w:val="99827BB0"/>
    <w:lvl w:ilvl="0" w:tplc="B324126A">
      <w:start w:val="1"/>
      <w:numFmt w:val="decimal"/>
      <w:lvlText w:val="%1."/>
      <w:lvlJc w:val="left"/>
      <w:pPr>
        <w:ind w:left="360" w:hanging="360"/>
      </w:pPr>
      <w:rPr>
        <w:rFonts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5FB798F"/>
    <w:multiLevelType w:val="hybridMultilevel"/>
    <w:tmpl w:val="48A2EFD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83B4FCE"/>
    <w:multiLevelType w:val="hybridMultilevel"/>
    <w:tmpl w:val="B0868202"/>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57A06A1F"/>
    <w:multiLevelType w:val="hybridMultilevel"/>
    <w:tmpl w:val="CA64FE34"/>
    <w:lvl w:ilvl="0" w:tplc="B7C6C2B0">
      <w:start w:val="1"/>
      <w:numFmt w:val="bullet"/>
      <w:lvlText w:val="•"/>
      <w:lvlJc w:val="left"/>
      <w:pPr>
        <w:tabs>
          <w:tab w:val="num" w:pos="720"/>
        </w:tabs>
        <w:ind w:left="720" w:hanging="360"/>
      </w:pPr>
      <w:rPr>
        <w:rFonts w:ascii="Times New Roman" w:hAnsi="Times New Roman" w:hint="default"/>
      </w:rPr>
    </w:lvl>
    <w:lvl w:ilvl="1" w:tplc="5B6C9BEA" w:tentative="1">
      <w:start w:val="1"/>
      <w:numFmt w:val="bullet"/>
      <w:lvlText w:val="•"/>
      <w:lvlJc w:val="left"/>
      <w:pPr>
        <w:tabs>
          <w:tab w:val="num" w:pos="1440"/>
        </w:tabs>
        <w:ind w:left="1440" w:hanging="360"/>
      </w:pPr>
      <w:rPr>
        <w:rFonts w:ascii="Times New Roman" w:hAnsi="Times New Roman" w:hint="default"/>
      </w:rPr>
    </w:lvl>
    <w:lvl w:ilvl="2" w:tplc="06C86B06" w:tentative="1">
      <w:start w:val="1"/>
      <w:numFmt w:val="bullet"/>
      <w:lvlText w:val="•"/>
      <w:lvlJc w:val="left"/>
      <w:pPr>
        <w:tabs>
          <w:tab w:val="num" w:pos="2160"/>
        </w:tabs>
        <w:ind w:left="2160" w:hanging="360"/>
      </w:pPr>
      <w:rPr>
        <w:rFonts w:ascii="Times New Roman" w:hAnsi="Times New Roman" w:hint="default"/>
      </w:rPr>
    </w:lvl>
    <w:lvl w:ilvl="3" w:tplc="2A44D9C6" w:tentative="1">
      <w:start w:val="1"/>
      <w:numFmt w:val="bullet"/>
      <w:lvlText w:val="•"/>
      <w:lvlJc w:val="left"/>
      <w:pPr>
        <w:tabs>
          <w:tab w:val="num" w:pos="2880"/>
        </w:tabs>
        <w:ind w:left="2880" w:hanging="360"/>
      </w:pPr>
      <w:rPr>
        <w:rFonts w:ascii="Times New Roman" w:hAnsi="Times New Roman" w:hint="default"/>
      </w:rPr>
    </w:lvl>
    <w:lvl w:ilvl="4" w:tplc="3D50869E" w:tentative="1">
      <w:start w:val="1"/>
      <w:numFmt w:val="bullet"/>
      <w:lvlText w:val="•"/>
      <w:lvlJc w:val="left"/>
      <w:pPr>
        <w:tabs>
          <w:tab w:val="num" w:pos="3600"/>
        </w:tabs>
        <w:ind w:left="3600" w:hanging="360"/>
      </w:pPr>
      <w:rPr>
        <w:rFonts w:ascii="Times New Roman" w:hAnsi="Times New Roman" w:hint="default"/>
      </w:rPr>
    </w:lvl>
    <w:lvl w:ilvl="5" w:tplc="FB00D2E0" w:tentative="1">
      <w:start w:val="1"/>
      <w:numFmt w:val="bullet"/>
      <w:lvlText w:val="•"/>
      <w:lvlJc w:val="left"/>
      <w:pPr>
        <w:tabs>
          <w:tab w:val="num" w:pos="4320"/>
        </w:tabs>
        <w:ind w:left="4320" w:hanging="360"/>
      </w:pPr>
      <w:rPr>
        <w:rFonts w:ascii="Times New Roman" w:hAnsi="Times New Roman" w:hint="default"/>
      </w:rPr>
    </w:lvl>
    <w:lvl w:ilvl="6" w:tplc="6BD2BCFE" w:tentative="1">
      <w:start w:val="1"/>
      <w:numFmt w:val="bullet"/>
      <w:lvlText w:val="•"/>
      <w:lvlJc w:val="left"/>
      <w:pPr>
        <w:tabs>
          <w:tab w:val="num" w:pos="5040"/>
        </w:tabs>
        <w:ind w:left="5040" w:hanging="360"/>
      </w:pPr>
      <w:rPr>
        <w:rFonts w:ascii="Times New Roman" w:hAnsi="Times New Roman" w:hint="default"/>
      </w:rPr>
    </w:lvl>
    <w:lvl w:ilvl="7" w:tplc="0F9644B6" w:tentative="1">
      <w:start w:val="1"/>
      <w:numFmt w:val="bullet"/>
      <w:lvlText w:val="•"/>
      <w:lvlJc w:val="left"/>
      <w:pPr>
        <w:tabs>
          <w:tab w:val="num" w:pos="5760"/>
        </w:tabs>
        <w:ind w:left="5760" w:hanging="360"/>
      </w:pPr>
      <w:rPr>
        <w:rFonts w:ascii="Times New Roman" w:hAnsi="Times New Roman" w:hint="default"/>
      </w:rPr>
    </w:lvl>
    <w:lvl w:ilvl="8" w:tplc="5D8C44A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1411C74"/>
    <w:multiLevelType w:val="hybridMultilevel"/>
    <w:tmpl w:val="87D6A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9A0401A"/>
    <w:multiLevelType w:val="hybridMultilevel"/>
    <w:tmpl w:val="84041BE2"/>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9"/>
  </w:num>
  <w:num w:numId="4">
    <w:abstractNumId w:val="8"/>
  </w:num>
  <w:num w:numId="5">
    <w:abstractNumId w:val="3"/>
  </w:num>
  <w:num w:numId="6">
    <w:abstractNumId w:val="7"/>
  </w:num>
  <w:num w:numId="7">
    <w:abstractNumId w:val="2"/>
  </w:num>
  <w:num w:numId="8">
    <w:abstractNumId w:val="0"/>
  </w:num>
  <w:num w:numId="9">
    <w:abstractNumId w:val="5"/>
  </w:num>
  <w:num w:numId="10">
    <w:abstractNumId w:val="11"/>
  </w:num>
  <w:num w:numId="11">
    <w:abstractNumId w:val="1"/>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oNotTrackFormatting/>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05"/>
    <w:rsid w:val="000003B2"/>
    <w:rsid w:val="00000D75"/>
    <w:rsid w:val="00000D78"/>
    <w:rsid w:val="00000F52"/>
    <w:rsid w:val="00001F08"/>
    <w:rsid w:val="0000257B"/>
    <w:rsid w:val="00003A38"/>
    <w:rsid w:val="00003E52"/>
    <w:rsid w:val="00005041"/>
    <w:rsid w:val="00006DA3"/>
    <w:rsid w:val="00012DE1"/>
    <w:rsid w:val="00012EDF"/>
    <w:rsid w:val="00013039"/>
    <w:rsid w:val="00013A21"/>
    <w:rsid w:val="00014B00"/>
    <w:rsid w:val="00016077"/>
    <w:rsid w:val="00021BD3"/>
    <w:rsid w:val="00022CDE"/>
    <w:rsid w:val="0002368E"/>
    <w:rsid w:val="0002491A"/>
    <w:rsid w:val="000270D6"/>
    <w:rsid w:val="000274F9"/>
    <w:rsid w:val="00032639"/>
    <w:rsid w:val="00033BE3"/>
    <w:rsid w:val="00035F7B"/>
    <w:rsid w:val="000368C5"/>
    <w:rsid w:val="0003714B"/>
    <w:rsid w:val="00040765"/>
    <w:rsid w:val="00040EA4"/>
    <w:rsid w:val="000410F9"/>
    <w:rsid w:val="0004185F"/>
    <w:rsid w:val="00043446"/>
    <w:rsid w:val="00044820"/>
    <w:rsid w:val="0004498B"/>
    <w:rsid w:val="000458D5"/>
    <w:rsid w:val="0005129B"/>
    <w:rsid w:val="000519CB"/>
    <w:rsid w:val="0005217F"/>
    <w:rsid w:val="00052F7E"/>
    <w:rsid w:val="00054759"/>
    <w:rsid w:val="00054E49"/>
    <w:rsid w:val="00055DA9"/>
    <w:rsid w:val="00057B07"/>
    <w:rsid w:val="00060EF7"/>
    <w:rsid w:val="000651AD"/>
    <w:rsid w:val="00066357"/>
    <w:rsid w:val="0006637D"/>
    <w:rsid w:val="00066F9F"/>
    <w:rsid w:val="00070322"/>
    <w:rsid w:val="000717B9"/>
    <w:rsid w:val="00071D3C"/>
    <w:rsid w:val="0007215A"/>
    <w:rsid w:val="00072C2C"/>
    <w:rsid w:val="00074FD1"/>
    <w:rsid w:val="000805C1"/>
    <w:rsid w:val="000813A8"/>
    <w:rsid w:val="00082CBC"/>
    <w:rsid w:val="000835E1"/>
    <w:rsid w:val="0008380D"/>
    <w:rsid w:val="0008399E"/>
    <w:rsid w:val="00085912"/>
    <w:rsid w:val="0008658C"/>
    <w:rsid w:val="00087725"/>
    <w:rsid w:val="00087B7A"/>
    <w:rsid w:val="000936B0"/>
    <w:rsid w:val="00094B3E"/>
    <w:rsid w:val="0009504B"/>
    <w:rsid w:val="00096AAE"/>
    <w:rsid w:val="0009775B"/>
    <w:rsid w:val="000A0EA5"/>
    <w:rsid w:val="000A1736"/>
    <w:rsid w:val="000A21F9"/>
    <w:rsid w:val="000A3179"/>
    <w:rsid w:val="000A427E"/>
    <w:rsid w:val="000A49BE"/>
    <w:rsid w:val="000A4AE7"/>
    <w:rsid w:val="000A54AD"/>
    <w:rsid w:val="000A68CF"/>
    <w:rsid w:val="000A6A67"/>
    <w:rsid w:val="000A7F01"/>
    <w:rsid w:val="000B01A9"/>
    <w:rsid w:val="000B19C6"/>
    <w:rsid w:val="000B3A44"/>
    <w:rsid w:val="000B5934"/>
    <w:rsid w:val="000B5F04"/>
    <w:rsid w:val="000B6072"/>
    <w:rsid w:val="000B7CF9"/>
    <w:rsid w:val="000C14BE"/>
    <w:rsid w:val="000C1C7B"/>
    <w:rsid w:val="000C3305"/>
    <w:rsid w:val="000C36B1"/>
    <w:rsid w:val="000C5581"/>
    <w:rsid w:val="000C6BC8"/>
    <w:rsid w:val="000C7138"/>
    <w:rsid w:val="000D13EC"/>
    <w:rsid w:val="000D227E"/>
    <w:rsid w:val="000D2609"/>
    <w:rsid w:val="000D3FEB"/>
    <w:rsid w:val="000D51A4"/>
    <w:rsid w:val="000D5674"/>
    <w:rsid w:val="000D61B0"/>
    <w:rsid w:val="000D62A4"/>
    <w:rsid w:val="000D7273"/>
    <w:rsid w:val="000E0033"/>
    <w:rsid w:val="000E0EA0"/>
    <w:rsid w:val="000E2F26"/>
    <w:rsid w:val="000E340B"/>
    <w:rsid w:val="000E7977"/>
    <w:rsid w:val="000F1452"/>
    <w:rsid w:val="000F2097"/>
    <w:rsid w:val="000F5007"/>
    <w:rsid w:val="000F51F9"/>
    <w:rsid w:val="000F68C9"/>
    <w:rsid w:val="0010006A"/>
    <w:rsid w:val="001009C1"/>
    <w:rsid w:val="00100DAD"/>
    <w:rsid w:val="0010238F"/>
    <w:rsid w:val="001023A6"/>
    <w:rsid w:val="00103B64"/>
    <w:rsid w:val="001047AC"/>
    <w:rsid w:val="00104D4A"/>
    <w:rsid w:val="0010541A"/>
    <w:rsid w:val="00105DAF"/>
    <w:rsid w:val="00110313"/>
    <w:rsid w:val="001108DD"/>
    <w:rsid w:val="00112AB7"/>
    <w:rsid w:val="00113004"/>
    <w:rsid w:val="00113460"/>
    <w:rsid w:val="001138A5"/>
    <w:rsid w:val="001155DD"/>
    <w:rsid w:val="00116212"/>
    <w:rsid w:val="00116A65"/>
    <w:rsid w:val="00120B6F"/>
    <w:rsid w:val="00121316"/>
    <w:rsid w:val="00121E9F"/>
    <w:rsid w:val="00122ADC"/>
    <w:rsid w:val="00122D59"/>
    <w:rsid w:val="00123E78"/>
    <w:rsid w:val="00124644"/>
    <w:rsid w:val="00125EE7"/>
    <w:rsid w:val="0012686A"/>
    <w:rsid w:val="00127E0C"/>
    <w:rsid w:val="00130885"/>
    <w:rsid w:val="00133D5B"/>
    <w:rsid w:val="0013560D"/>
    <w:rsid w:val="0013661B"/>
    <w:rsid w:val="0013779E"/>
    <w:rsid w:val="00140866"/>
    <w:rsid w:val="00140D6A"/>
    <w:rsid w:val="00141446"/>
    <w:rsid w:val="00142CD3"/>
    <w:rsid w:val="00143FF8"/>
    <w:rsid w:val="00144B30"/>
    <w:rsid w:val="00145876"/>
    <w:rsid w:val="00146F7F"/>
    <w:rsid w:val="00146FE0"/>
    <w:rsid w:val="0015009B"/>
    <w:rsid w:val="00150377"/>
    <w:rsid w:val="001516CC"/>
    <w:rsid w:val="00152A56"/>
    <w:rsid w:val="00152FF2"/>
    <w:rsid w:val="00153537"/>
    <w:rsid w:val="00153643"/>
    <w:rsid w:val="00153711"/>
    <w:rsid w:val="001541AF"/>
    <w:rsid w:val="001577BB"/>
    <w:rsid w:val="0016167E"/>
    <w:rsid w:val="001635D8"/>
    <w:rsid w:val="0016480A"/>
    <w:rsid w:val="001652E4"/>
    <w:rsid w:val="00166713"/>
    <w:rsid w:val="00170788"/>
    <w:rsid w:val="00170D79"/>
    <w:rsid w:val="00170ED4"/>
    <w:rsid w:val="00175175"/>
    <w:rsid w:val="00176181"/>
    <w:rsid w:val="001807B5"/>
    <w:rsid w:val="00180824"/>
    <w:rsid w:val="0018083B"/>
    <w:rsid w:val="001830B8"/>
    <w:rsid w:val="00184BBB"/>
    <w:rsid w:val="00184DF0"/>
    <w:rsid w:val="001878EA"/>
    <w:rsid w:val="00190327"/>
    <w:rsid w:val="001908FC"/>
    <w:rsid w:val="001930BD"/>
    <w:rsid w:val="0019374E"/>
    <w:rsid w:val="001941EA"/>
    <w:rsid w:val="00194D2B"/>
    <w:rsid w:val="001A3C23"/>
    <w:rsid w:val="001A4EF3"/>
    <w:rsid w:val="001A546D"/>
    <w:rsid w:val="001A55C7"/>
    <w:rsid w:val="001A602D"/>
    <w:rsid w:val="001B0CFD"/>
    <w:rsid w:val="001B109D"/>
    <w:rsid w:val="001B37BF"/>
    <w:rsid w:val="001B60B8"/>
    <w:rsid w:val="001B62D7"/>
    <w:rsid w:val="001C09F8"/>
    <w:rsid w:val="001C1609"/>
    <w:rsid w:val="001C1740"/>
    <w:rsid w:val="001C3B0E"/>
    <w:rsid w:val="001C461F"/>
    <w:rsid w:val="001C4F2F"/>
    <w:rsid w:val="001C5056"/>
    <w:rsid w:val="001C6C37"/>
    <w:rsid w:val="001C7136"/>
    <w:rsid w:val="001D0E4D"/>
    <w:rsid w:val="001D274C"/>
    <w:rsid w:val="001D2D10"/>
    <w:rsid w:val="001D2E4D"/>
    <w:rsid w:val="001D4278"/>
    <w:rsid w:val="001D51C8"/>
    <w:rsid w:val="001E0891"/>
    <w:rsid w:val="001E1155"/>
    <w:rsid w:val="001E22C2"/>
    <w:rsid w:val="001E362E"/>
    <w:rsid w:val="001E5ECC"/>
    <w:rsid w:val="001E6B23"/>
    <w:rsid w:val="001E780E"/>
    <w:rsid w:val="001F0DC6"/>
    <w:rsid w:val="001F2A16"/>
    <w:rsid w:val="001F3C6E"/>
    <w:rsid w:val="001F5864"/>
    <w:rsid w:val="001F5B14"/>
    <w:rsid w:val="0020068F"/>
    <w:rsid w:val="0020619E"/>
    <w:rsid w:val="002063F8"/>
    <w:rsid w:val="00206A52"/>
    <w:rsid w:val="002072AC"/>
    <w:rsid w:val="0020743B"/>
    <w:rsid w:val="00210E3C"/>
    <w:rsid w:val="00212174"/>
    <w:rsid w:val="00212BF1"/>
    <w:rsid w:val="00212C14"/>
    <w:rsid w:val="002131C9"/>
    <w:rsid w:val="00213FCE"/>
    <w:rsid w:val="0021416A"/>
    <w:rsid w:val="002161C3"/>
    <w:rsid w:val="002169F2"/>
    <w:rsid w:val="00222EAE"/>
    <w:rsid w:val="002254E7"/>
    <w:rsid w:val="00225811"/>
    <w:rsid w:val="00235432"/>
    <w:rsid w:val="0023674E"/>
    <w:rsid w:val="0023726E"/>
    <w:rsid w:val="00237DB9"/>
    <w:rsid w:val="002403E6"/>
    <w:rsid w:val="002404DD"/>
    <w:rsid w:val="0024123F"/>
    <w:rsid w:val="00241F7A"/>
    <w:rsid w:val="002438EA"/>
    <w:rsid w:val="00247E07"/>
    <w:rsid w:val="002548ED"/>
    <w:rsid w:val="00255954"/>
    <w:rsid w:val="002561D6"/>
    <w:rsid w:val="0025790B"/>
    <w:rsid w:val="00263713"/>
    <w:rsid w:val="00263AA0"/>
    <w:rsid w:val="0026455A"/>
    <w:rsid w:val="002660DD"/>
    <w:rsid w:val="002671B5"/>
    <w:rsid w:val="0027060B"/>
    <w:rsid w:val="00270654"/>
    <w:rsid w:val="00270CFE"/>
    <w:rsid w:val="00271895"/>
    <w:rsid w:val="002723B7"/>
    <w:rsid w:val="00272478"/>
    <w:rsid w:val="00272B35"/>
    <w:rsid w:val="00273160"/>
    <w:rsid w:val="00273D63"/>
    <w:rsid w:val="00275A8E"/>
    <w:rsid w:val="00280745"/>
    <w:rsid w:val="00281895"/>
    <w:rsid w:val="002819B2"/>
    <w:rsid w:val="0028227C"/>
    <w:rsid w:val="0028230F"/>
    <w:rsid w:val="00282816"/>
    <w:rsid w:val="0028340B"/>
    <w:rsid w:val="00284248"/>
    <w:rsid w:val="00286B27"/>
    <w:rsid w:val="00291694"/>
    <w:rsid w:val="00292FAA"/>
    <w:rsid w:val="00294431"/>
    <w:rsid w:val="002948E0"/>
    <w:rsid w:val="00296238"/>
    <w:rsid w:val="00297332"/>
    <w:rsid w:val="002A5453"/>
    <w:rsid w:val="002A5B51"/>
    <w:rsid w:val="002A7795"/>
    <w:rsid w:val="002B05CE"/>
    <w:rsid w:val="002B44FB"/>
    <w:rsid w:val="002B49B7"/>
    <w:rsid w:val="002B556E"/>
    <w:rsid w:val="002B69A7"/>
    <w:rsid w:val="002C0BCA"/>
    <w:rsid w:val="002C1C89"/>
    <w:rsid w:val="002C2ACA"/>
    <w:rsid w:val="002C4650"/>
    <w:rsid w:val="002C46BA"/>
    <w:rsid w:val="002C4780"/>
    <w:rsid w:val="002D0358"/>
    <w:rsid w:val="002D0424"/>
    <w:rsid w:val="002D09DA"/>
    <w:rsid w:val="002D0CC7"/>
    <w:rsid w:val="002D49F4"/>
    <w:rsid w:val="002D6FDF"/>
    <w:rsid w:val="002E4529"/>
    <w:rsid w:val="002E462D"/>
    <w:rsid w:val="002E4BE2"/>
    <w:rsid w:val="002F0B09"/>
    <w:rsid w:val="002F1A1D"/>
    <w:rsid w:val="002F2481"/>
    <w:rsid w:val="002F4F7E"/>
    <w:rsid w:val="002F5069"/>
    <w:rsid w:val="002F515F"/>
    <w:rsid w:val="00300389"/>
    <w:rsid w:val="00300700"/>
    <w:rsid w:val="00301FAE"/>
    <w:rsid w:val="003023A9"/>
    <w:rsid w:val="00306FEF"/>
    <w:rsid w:val="003105E9"/>
    <w:rsid w:val="00311CF0"/>
    <w:rsid w:val="00311DD5"/>
    <w:rsid w:val="003153B7"/>
    <w:rsid w:val="0031639F"/>
    <w:rsid w:val="00322255"/>
    <w:rsid w:val="003228EE"/>
    <w:rsid w:val="00323F64"/>
    <w:rsid w:val="0032559F"/>
    <w:rsid w:val="00325C2B"/>
    <w:rsid w:val="0032661A"/>
    <w:rsid w:val="00330175"/>
    <w:rsid w:val="00330551"/>
    <w:rsid w:val="0033067E"/>
    <w:rsid w:val="003315C5"/>
    <w:rsid w:val="0033172A"/>
    <w:rsid w:val="00331E4A"/>
    <w:rsid w:val="00334EE6"/>
    <w:rsid w:val="003351D7"/>
    <w:rsid w:val="00335251"/>
    <w:rsid w:val="00337DBD"/>
    <w:rsid w:val="003410CB"/>
    <w:rsid w:val="00341F4F"/>
    <w:rsid w:val="00345D29"/>
    <w:rsid w:val="003462D6"/>
    <w:rsid w:val="00346B63"/>
    <w:rsid w:val="00346F2F"/>
    <w:rsid w:val="0034710F"/>
    <w:rsid w:val="00347F04"/>
    <w:rsid w:val="003505AA"/>
    <w:rsid w:val="003511DF"/>
    <w:rsid w:val="00351D10"/>
    <w:rsid w:val="00351E34"/>
    <w:rsid w:val="00353403"/>
    <w:rsid w:val="00357129"/>
    <w:rsid w:val="00357B6B"/>
    <w:rsid w:val="00367F54"/>
    <w:rsid w:val="00370D36"/>
    <w:rsid w:val="0037325A"/>
    <w:rsid w:val="003735D5"/>
    <w:rsid w:val="003755A3"/>
    <w:rsid w:val="00375B23"/>
    <w:rsid w:val="003768F6"/>
    <w:rsid w:val="00376CA4"/>
    <w:rsid w:val="003771C0"/>
    <w:rsid w:val="00381F6F"/>
    <w:rsid w:val="00383325"/>
    <w:rsid w:val="003834AC"/>
    <w:rsid w:val="0038355A"/>
    <w:rsid w:val="00384D3F"/>
    <w:rsid w:val="00386A1F"/>
    <w:rsid w:val="003908BC"/>
    <w:rsid w:val="003A2280"/>
    <w:rsid w:val="003A2689"/>
    <w:rsid w:val="003A2DDF"/>
    <w:rsid w:val="003A332E"/>
    <w:rsid w:val="003A6D86"/>
    <w:rsid w:val="003B024D"/>
    <w:rsid w:val="003B07F7"/>
    <w:rsid w:val="003B1A4C"/>
    <w:rsid w:val="003B1B26"/>
    <w:rsid w:val="003B36C1"/>
    <w:rsid w:val="003B60DE"/>
    <w:rsid w:val="003B7B46"/>
    <w:rsid w:val="003C03E0"/>
    <w:rsid w:val="003C0745"/>
    <w:rsid w:val="003C14B3"/>
    <w:rsid w:val="003C2BA1"/>
    <w:rsid w:val="003C3216"/>
    <w:rsid w:val="003C53B8"/>
    <w:rsid w:val="003C59F9"/>
    <w:rsid w:val="003C5B47"/>
    <w:rsid w:val="003C6EA1"/>
    <w:rsid w:val="003C7515"/>
    <w:rsid w:val="003C7850"/>
    <w:rsid w:val="003C7C6E"/>
    <w:rsid w:val="003D32A8"/>
    <w:rsid w:val="003D37D3"/>
    <w:rsid w:val="003D6D4F"/>
    <w:rsid w:val="003D6F61"/>
    <w:rsid w:val="003D7B4D"/>
    <w:rsid w:val="003E2290"/>
    <w:rsid w:val="003E23B5"/>
    <w:rsid w:val="003E2CAB"/>
    <w:rsid w:val="003E445F"/>
    <w:rsid w:val="003E48A0"/>
    <w:rsid w:val="003E588E"/>
    <w:rsid w:val="003F05F7"/>
    <w:rsid w:val="003F117D"/>
    <w:rsid w:val="003F1715"/>
    <w:rsid w:val="003F545B"/>
    <w:rsid w:val="003F61D1"/>
    <w:rsid w:val="00400C35"/>
    <w:rsid w:val="0040306C"/>
    <w:rsid w:val="00406920"/>
    <w:rsid w:val="00410522"/>
    <w:rsid w:val="00411799"/>
    <w:rsid w:val="004117C3"/>
    <w:rsid w:val="00413062"/>
    <w:rsid w:val="0041420C"/>
    <w:rsid w:val="00415510"/>
    <w:rsid w:val="004162FF"/>
    <w:rsid w:val="00423994"/>
    <w:rsid w:val="004250C6"/>
    <w:rsid w:val="0042597F"/>
    <w:rsid w:val="00425A96"/>
    <w:rsid w:val="004276D9"/>
    <w:rsid w:val="004331F8"/>
    <w:rsid w:val="00434868"/>
    <w:rsid w:val="00436545"/>
    <w:rsid w:val="00436E9C"/>
    <w:rsid w:val="004401DD"/>
    <w:rsid w:val="00440811"/>
    <w:rsid w:val="00440AD3"/>
    <w:rsid w:val="004414E5"/>
    <w:rsid w:val="00444242"/>
    <w:rsid w:val="004457D8"/>
    <w:rsid w:val="004461A0"/>
    <w:rsid w:val="00446548"/>
    <w:rsid w:val="004471F1"/>
    <w:rsid w:val="004475BF"/>
    <w:rsid w:val="00451B60"/>
    <w:rsid w:val="004525A5"/>
    <w:rsid w:val="00452B90"/>
    <w:rsid w:val="004547B7"/>
    <w:rsid w:val="00462942"/>
    <w:rsid w:val="00462B8C"/>
    <w:rsid w:val="00462F91"/>
    <w:rsid w:val="00463E82"/>
    <w:rsid w:val="0046456C"/>
    <w:rsid w:val="0046509A"/>
    <w:rsid w:val="004656BD"/>
    <w:rsid w:val="00465905"/>
    <w:rsid w:val="00465D98"/>
    <w:rsid w:val="0046741F"/>
    <w:rsid w:val="0046754B"/>
    <w:rsid w:val="00472243"/>
    <w:rsid w:val="004722C2"/>
    <w:rsid w:val="00473F14"/>
    <w:rsid w:val="0047425A"/>
    <w:rsid w:val="00474318"/>
    <w:rsid w:val="0047440F"/>
    <w:rsid w:val="004757CE"/>
    <w:rsid w:val="00476FD1"/>
    <w:rsid w:val="00477391"/>
    <w:rsid w:val="00480B09"/>
    <w:rsid w:val="004815EE"/>
    <w:rsid w:val="00482014"/>
    <w:rsid w:val="0048271B"/>
    <w:rsid w:val="004827CB"/>
    <w:rsid w:val="00482D03"/>
    <w:rsid w:val="00483B43"/>
    <w:rsid w:val="004854DD"/>
    <w:rsid w:val="00486A6D"/>
    <w:rsid w:val="00486EE2"/>
    <w:rsid w:val="00490BCD"/>
    <w:rsid w:val="0049163B"/>
    <w:rsid w:val="004928F3"/>
    <w:rsid w:val="004945C0"/>
    <w:rsid w:val="0049475B"/>
    <w:rsid w:val="004A074C"/>
    <w:rsid w:val="004A099E"/>
    <w:rsid w:val="004A48E4"/>
    <w:rsid w:val="004A4D29"/>
    <w:rsid w:val="004A6389"/>
    <w:rsid w:val="004A6B46"/>
    <w:rsid w:val="004A6EDE"/>
    <w:rsid w:val="004A7A11"/>
    <w:rsid w:val="004B0B1E"/>
    <w:rsid w:val="004B1413"/>
    <w:rsid w:val="004B1E8D"/>
    <w:rsid w:val="004B38EC"/>
    <w:rsid w:val="004B4D05"/>
    <w:rsid w:val="004C3684"/>
    <w:rsid w:val="004C458D"/>
    <w:rsid w:val="004C539F"/>
    <w:rsid w:val="004C60A3"/>
    <w:rsid w:val="004C7677"/>
    <w:rsid w:val="004D0DC0"/>
    <w:rsid w:val="004D1355"/>
    <w:rsid w:val="004D31FD"/>
    <w:rsid w:val="004D31FE"/>
    <w:rsid w:val="004D48C1"/>
    <w:rsid w:val="004D69CA"/>
    <w:rsid w:val="004E3279"/>
    <w:rsid w:val="004E542F"/>
    <w:rsid w:val="004E6437"/>
    <w:rsid w:val="004E7CCC"/>
    <w:rsid w:val="004F03EC"/>
    <w:rsid w:val="004F5061"/>
    <w:rsid w:val="004F5D48"/>
    <w:rsid w:val="004F5DA9"/>
    <w:rsid w:val="004F629D"/>
    <w:rsid w:val="0050003D"/>
    <w:rsid w:val="0050259D"/>
    <w:rsid w:val="00504A91"/>
    <w:rsid w:val="00504E65"/>
    <w:rsid w:val="00505582"/>
    <w:rsid w:val="00505AFD"/>
    <w:rsid w:val="005069CB"/>
    <w:rsid w:val="0050714E"/>
    <w:rsid w:val="00511393"/>
    <w:rsid w:val="00513073"/>
    <w:rsid w:val="00513DEA"/>
    <w:rsid w:val="005140C1"/>
    <w:rsid w:val="0051426A"/>
    <w:rsid w:val="00515AF0"/>
    <w:rsid w:val="00516505"/>
    <w:rsid w:val="0051732F"/>
    <w:rsid w:val="00517E62"/>
    <w:rsid w:val="00521F4C"/>
    <w:rsid w:val="0052225B"/>
    <w:rsid w:val="00522A7E"/>
    <w:rsid w:val="005262EB"/>
    <w:rsid w:val="00531580"/>
    <w:rsid w:val="00533247"/>
    <w:rsid w:val="00535C8A"/>
    <w:rsid w:val="0053639C"/>
    <w:rsid w:val="00537592"/>
    <w:rsid w:val="0054223B"/>
    <w:rsid w:val="005426D2"/>
    <w:rsid w:val="0054351A"/>
    <w:rsid w:val="00543E01"/>
    <w:rsid w:val="00544190"/>
    <w:rsid w:val="00545DEC"/>
    <w:rsid w:val="005460F4"/>
    <w:rsid w:val="00547441"/>
    <w:rsid w:val="00547649"/>
    <w:rsid w:val="0055050A"/>
    <w:rsid w:val="005511EC"/>
    <w:rsid w:val="0055247A"/>
    <w:rsid w:val="00552F87"/>
    <w:rsid w:val="00553072"/>
    <w:rsid w:val="00553110"/>
    <w:rsid w:val="00554190"/>
    <w:rsid w:val="005546E6"/>
    <w:rsid w:val="00556520"/>
    <w:rsid w:val="005565C2"/>
    <w:rsid w:val="00556844"/>
    <w:rsid w:val="005569AE"/>
    <w:rsid w:val="005578A4"/>
    <w:rsid w:val="00562544"/>
    <w:rsid w:val="00565574"/>
    <w:rsid w:val="00566429"/>
    <w:rsid w:val="005664A0"/>
    <w:rsid w:val="0056658B"/>
    <w:rsid w:val="00567F5C"/>
    <w:rsid w:val="005725BB"/>
    <w:rsid w:val="0058133F"/>
    <w:rsid w:val="00581618"/>
    <w:rsid w:val="005835DF"/>
    <w:rsid w:val="00584640"/>
    <w:rsid w:val="00584CDF"/>
    <w:rsid w:val="005851A7"/>
    <w:rsid w:val="00585AB3"/>
    <w:rsid w:val="005870B5"/>
    <w:rsid w:val="0058779D"/>
    <w:rsid w:val="005902A3"/>
    <w:rsid w:val="00590457"/>
    <w:rsid w:val="005906CD"/>
    <w:rsid w:val="00592C4F"/>
    <w:rsid w:val="00594274"/>
    <w:rsid w:val="00595CF7"/>
    <w:rsid w:val="00595D72"/>
    <w:rsid w:val="0059699F"/>
    <w:rsid w:val="00597124"/>
    <w:rsid w:val="00597C3C"/>
    <w:rsid w:val="005A1B94"/>
    <w:rsid w:val="005A2B3A"/>
    <w:rsid w:val="005A4C8A"/>
    <w:rsid w:val="005A5B22"/>
    <w:rsid w:val="005A5D15"/>
    <w:rsid w:val="005B1077"/>
    <w:rsid w:val="005B1182"/>
    <w:rsid w:val="005B2AFD"/>
    <w:rsid w:val="005B2F37"/>
    <w:rsid w:val="005B3708"/>
    <w:rsid w:val="005B407E"/>
    <w:rsid w:val="005B4B4C"/>
    <w:rsid w:val="005B6BDA"/>
    <w:rsid w:val="005B7639"/>
    <w:rsid w:val="005C502B"/>
    <w:rsid w:val="005C57AC"/>
    <w:rsid w:val="005C6631"/>
    <w:rsid w:val="005D01E2"/>
    <w:rsid w:val="005D0D43"/>
    <w:rsid w:val="005D2EB3"/>
    <w:rsid w:val="005D3F21"/>
    <w:rsid w:val="005D49EC"/>
    <w:rsid w:val="005D68A0"/>
    <w:rsid w:val="005E2317"/>
    <w:rsid w:val="005E2B9D"/>
    <w:rsid w:val="005E3053"/>
    <w:rsid w:val="005E570B"/>
    <w:rsid w:val="005E5BDB"/>
    <w:rsid w:val="005E5E56"/>
    <w:rsid w:val="005E5FE9"/>
    <w:rsid w:val="005E7CE4"/>
    <w:rsid w:val="005F0776"/>
    <w:rsid w:val="005F099D"/>
    <w:rsid w:val="005F1C8D"/>
    <w:rsid w:val="005F2480"/>
    <w:rsid w:val="005F2663"/>
    <w:rsid w:val="005F27F0"/>
    <w:rsid w:val="005F2975"/>
    <w:rsid w:val="005F2E4B"/>
    <w:rsid w:val="005F3E01"/>
    <w:rsid w:val="005F3F5B"/>
    <w:rsid w:val="005F4531"/>
    <w:rsid w:val="005F6E91"/>
    <w:rsid w:val="005F77A0"/>
    <w:rsid w:val="00601318"/>
    <w:rsid w:val="00602A7E"/>
    <w:rsid w:val="00603A86"/>
    <w:rsid w:val="006041CC"/>
    <w:rsid w:val="00606124"/>
    <w:rsid w:val="006101F2"/>
    <w:rsid w:val="00611DBB"/>
    <w:rsid w:val="00611DF1"/>
    <w:rsid w:val="00612F33"/>
    <w:rsid w:val="006144B2"/>
    <w:rsid w:val="00615A50"/>
    <w:rsid w:val="0061667F"/>
    <w:rsid w:val="00617223"/>
    <w:rsid w:val="00621A9B"/>
    <w:rsid w:val="006226A9"/>
    <w:rsid w:val="00626E6D"/>
    <w:rsid w:val="006279A6"/>
    <w:rsid w:val="00632D83"/>
    <w:rsid w:val="0063453E"/>
    <w:rsid w:val="00635684"/>
    <w:rsid w:val="00637728"/>
    <w:rsid w:val="0063790C"/>
    <w:rsid w:val="0064239A"/>
    <w:rsid w:val="0064240D"/>
    <w:rsid w:val="00643252"/>
    <w:rsid w:val="00643408"/>
    <w:rsid w:val="00643EAF"/>
    <w:rsid w:val="00644D8D"/>
    <w:rsid w:val="00645B39"/>
    <w:rsid w:val="00645E97"/>
    <w:rsid w:val="00646331"/>
    <w:rsid w:val="00646C95"/>
    <w:rsid w:val="006474B8"/>
    <w:rsid w:val="00647785"/>
    <w:rsid w:val="00647E90"/>
    <w:rsid w:val="00651580"/>
    <w:rsid w:val="0065224D"/>
    <w:rsid w:val="006529F7"/>
    <w:rsid w:val="006561CE"/>
    <w:rsid w:val="00656326"/>
    <w:rsid w:val="00656662"/>
    <w:rsid w:val="006579CA"/>
    <w:rsid w:val="00662A90"/>
    <w:rsid w:val="006637C9"/>
    <w:rsid w:val="006647B4"/>
    <w:rsid w:val="006651DF"/>
    <w:rsid w:val="0066663E"/>
    <w:rsid w:val="00670514"/>
    <w:rsid w:val="006711DB"/>
    <w:rsid w:val="0067365E"/>
    <w:rsid w:val="006738F5"/>
    <w:rsid w:val="00674A73"/>
    <w:rsid w:val="00674CC9"/>
    <w:rsid w:val="0067754B"/>
    <w:rsid w:val="006801E3"/>
    <w:rsid w:val="00680772"/>
    <w:rsid w:val="00681825"/>
    <w:rsid w:val="00685636"/>
    <w:rsid w:val="00686791"/>
    <w:rsid w:val="00687FCF"/>
    <w:rsid w:val="00691103"/>
    <w:rsid w:val="006923AD"/>
    <w:rsid w:val="0069483B"/>
    <w:rsid w:val="00696DB1"/>
    <w:rsid w:val="00697101"/>
    <w:rsid w:val="00697249"/>
    <w:rsid w:val="00697365"/>
    <w:rsid w:val="006A1EAF"/>
    <w:rsid w:val="006A2B92"/>
    <w:rsid w:val="006A375A"/>
    <w:rsid w:val="006A537D"/>
    <w:rsid w:val="006A542D"/>
    <w:rsid w:val="006A5A75"/>
    <w:rsid w:val="006A656C"/>
    <w:rsid w:val="006A768F"/>
    <w:rsid w:val="006B1C0E"/>
    <w:rsid w:val="006B21FF"/>
    <w:rsid w:val="006B244A"/>
    <w:rsid w:val="006B25C0"/>
    <w:rsid w:val="006B4100"/>
    <w:rsid w:val="006B6155"/>
    <w:rsid w:val="006B6699"/>
    <w:rsid w:val="006B66DB"/>
    <w:rsid w:val="006B6C6E"/>
    <w:rsid w:val="006B6F14"/>
    <w:rsid w:val="006C24B2"/>
    <w:rsid w:val="006C5DFD"/>
    <w:rsid w:val="006C6E5F"/>
    <w:rsid w:val="006D16E4"/>
    <w:rsid w:val="006D4D76"/>
    <w:rsid w:val="006D546E"/>
    <w:rsid w:val="006D5654"/>
    <w:rsid w:val="006D589C"/>
    <w:rsid w:val="006D7C70"/>
    <w:rsid w:val="006D7D10"/>
    <w:rsid w:val="006D7DEE"/>
    <w:rsid w:val="006E032E"/>
    <w:rsid w:val="006E0B6D"/>
    <w:rsid w:val="006E0EAB"/>
    <w:rsid w:val="006E19B4"/>
    <w:rsid w:val="006E617E"/>
    <w:rsid w:val="006E67A9"/>
    <w:rsid w:val="006E6DEC"/>
    <w:rsid w:val="006E7FE0"/>
    <w:rsid w:val="006F1AB2"/>
    <w:rsid w:val="006F38C4"/>
    <w:rsid w:val="006F3C54"/>
    <w:rsid w:val="006F3D0E"/>
    <w:rsid w:val="006F5B9D"/>
    <w:rsid w:val="0070091D"/>
    <w:rsid w:val="00701485"/>
    <w:rsid w:val="00706AD3"/>
    <w:rsid w:val="00706BC8"/>
    <w:rsid w:val="007075EB"/>
    <w:rsid w:val="00713609"/>
    <w:rsid w:val="00715294"/>
    <w:rsid w:val="00717078"/>
    <w:rsid w:val="0071723C"/>
    <w:rsid w:val="00717C5F"/>
    <w:rsid w:val="00717D3B"/>
    <w:rsid w:val="0072119C"/>
    <w:rsid w:val="00722893"/>
    <w:rsid w:val="007238E0"/>
    <w:rsid w:val="00723D9B"/>
    <w:rsid w:val="0072414C"/>
    <w:rsid w:val="007250A2"/>
    <w:rsid w:val="00726EE7"/>
    <w:rsid w:val="00730000"/>
    <w:rsid w:val="00730A5A"/>
    <w:rsid w:val="0073155A"/>
    <w:rsid w:val="0073285F"/>
    <w:rsid w:val="00733250"/>
    <w:rsid w:val="00733C80"/>
    <w:rsid w:val="007353B8"/>
    <w:rsid w:val="00737849"/>
    <w:rsid w:val="007408C7"/>
    <w:rsid w:val="0074143C"/>
    <w:rsid w:val="00741E9D"/>
    <w:rsid w:val="007432FF"/>
    <w:rsid w:val="007447B2"/>
    <w:rsid w:val="00744FC6"/>
    <w:rsid w:val="00746EE1"/>
    <w:rsid w:val="007501F1"/>
    <w:rsid w:val="007509C0"/>
    <w:rsid w:val="00752454"/>
    <w:rsid w:val="00753DFA"/>
    <w:rsid w:val="00754B5D"/>
    <w:rsid w:val="00755881"/>
    <w:rsid w:val="007570F2"/>
    <w:rsid w:val="00760026"/>
    <w:rsid w:val="007609FF"/>
    <w:rsid w:val="00762422"/>
    <w:rsid w:val="00764460"/>
    <w:rsid w:val="007646DB"/>
    <w:rsid w:val="007648A7"/>
    <w:rsid w:val="0076621A"/>
    <w:rsid w:val="0076650E"/>
    <w:rsid w:val="007665D3"/>
    <w:rsid w:val="007666C8"/>
    <w:rsid w:val="0077012D"/>
    <w:rsid w:val="00771BAF"/>
    <w:rsid w:val="00772D19"/>
    <w:rsid w:val="007743EF"/>
    <w:rsid w:val="00774877"/>
    <w:rsid w:val="00774920"/>
    <w:rsid w:val="00774B71"/>
    <w:rsid w:val="0077797B"/>
    <w:rsid w:val="00777BE2"/>
    <w:rsid w:val="007809C9"/>
    <w:rsid w:val="00782DD8"/>
    <w:rsid w:val="007830B7"/>
    <w:rsid w:val="007860CF"/>
    <w:rsid w:val="0078671F"/>
    <w:rsid w:val="007919DC"/>
    <w:rsid w:val="00792034"/>
    <w:rsid w:val="00792155"/>
    <w:rsid w:val="00793036"/>
    <w:rsid w:val="0079323F"/>
    <w:rsid w:val="00795D40"/>
    <w:rsid w:val="0079657C"/>
    <w:rsid w:val="00796CA1"/>
    <w:rsid w:val="007A025E"/>
    <w:rsid w:val="007A06AB"/>
    <w:rsid w:val="007A0854"/>
    <w:rsid w:val="007A3489"/>
    <w:rsid w:val="007A4F30"/>
    <w:rsid w:val="007A55CD"/>
    <w:rsid w:val="007A62A6"/>
    <w:rsid w:val="007B14AE"/>
    <w:rsid w:val="007B1C6F"/>
    <w:rsid w:val="007B1FFB"/>
    <w:rsid w:val="007B26C3"/>
    <w:rsid w:val="007B26D5"/>
    <w:rsid w:val="007B353C"/>
    <w:rsid w:val="007B3E53"/>
    <w:rsid w:val="007B5C69"/>
    <w:rsid w:val="007B5FC7"/>
    <w:rsid w:val="007C1AA1"/>
    <w:rsid w:val="007C59D5"/>
    <w:rsid w:val="007D37D6"/>
    <w:rsid w:val="007E24E5"/>
    <w:rsid w:val="007E277D"/>
    <w:rsid w:val="007E2802"/>
    <w:rsid w:val="007F0BF3"/>
    <w:rsid w:val="007F2477"/>
    <w:rsid w:val="007F336F"/>
    <w:rsid w:val="007F362A"/>
    <w:rsid w:val="007F3C9B"/>
    <w:rsid w:val="007F537D"/>
    <w:rsid w:val="007F6F92"/>
    <w:rsid w:val="00801D4E"/>
    <w:rsid w:val="00801F7D"/>
    <w:rsid w:val="00802CFF"/>
    <w:rsid w:val="00804494"/>
    <w:rsid w:val="00804A8D"/>
    <w:rsid w:val="008075EC"/>
    <w:rsid w:val="0081055C"/>
    <w:rsid w:val="008112B3"/>
    <w:rsid w:val="00811739"/>
    <w:rsid w:val="00812C66"/>
    <w:rsid w:val="00812D90"/>
    <w:rsid w:val="008139DF"/>
    <w:rsid w:val="00814130"/>
    <w:rsid w:val="00814E48"/>
    <w:rsid w:val="00814FCE"/>
    <w:rsid w:val="00816B5C"/>
    <w:rsid w:val="00817441"/>
    <w:rsid w:val="00820CF8"/>
    <w:rsid w:val="00821BD4"/>
    <w:rsid w:val="0082481F"/>
    <w:rsid w:val="0082518A"/>
    <w:rsid w:val="0082520C"/>
    <w:rsid w:val="00825B28"/>
    <w:rsid w:val="00826310"/>
    <w:rsid w:val="00832EAD"/>
    <w:rsid w:val="00835F48"/>
    <w:rsid w:val="0083781D"/>
    <w:rsid w:val="00846CF4"/>
    <w:rsid w:val="00850DCB"/>
    <w:rsid w:val="00850E30"/>
    <w:rsid w:val="00852894"/>
    <w:rsid w:val="00854357"/>
    <w:rsid w:val="00855ABF"/>
    <w:rsid w:val="00855F77"/>
    <w:rsid w:val="00856BBF"/>
    <w:rsid w:val="0086253C"/>
    <w:rsid w:val="00862BB9"/>
    <w:rsid w:val="00863507"/>
    <w:rsid w:val="00865000"/>
    <w:rsid w:val="008721A6"/>
    <w:rsid w:val="008729E9"/>
    <w:rsid w:val="00873E27"/>
    <w:rsid w:val="00874C51"/>
    <w:rsid w:val="00875039"/>
    <w:rsid w:val="00875B16"/>
    <w:rsid w:val="00880581"/>
    <w:rsid w:val="00881836"/>
    <w:rsid w:val="008852D9"/>
    <w:rsid w:val="00885B89"/>
    <w:rsid w:val="00886B04"/>
    <w:rsid w:val="00890D30"/>
    <w:rsid w:val="008947FF"/>
    <w:rsid w:val="00894DBB"/>
    <w:rsid w:val="008A2B49"/>
    <w:rsid w:val="008A4268"/>
    <w:rsid w:val="008A713D"/>
    <w:rsid w:val="008B0A09"/>
    <w:rsid w:val="008B0B7F"/>
    <w:rsid w:val="008B0DA9"/>
    <w:rsid w:val="008B4416"/>
    <w:rsid w:val="008B6DF8"/>
    <w:rsid w:val="008B7F15"/>
    <w:rsid w:val="008C38E7"/>
    <w:rsid w:val="008C3AE8"/>
    <w:rsid w:val="008C3E63"/>
    <w:rsid w:val="008C5253"/>
    <w:rsid w:val="008C5E2A"/>
    <w:rsid w:val="008D24C1"/>
    <w:rsid w:val="008D3101"/>
    <w:rsid w:val="008D390A"/>
    <w:rsid w:val="008D3F48"/>
    <w:rsid w:val="008E1208"/>
    <w:rsid w:val="008F03B8"/>
    <w:rsid w:val="008F1728"/>
    <w:rsid w:val="008F216B"/>
    <w:rsid w:val="008F4773"/>
    <w:rsid w:val="008F56AE"/>
    <w:rsid w:val="008F62B3"/>
    <w:rsid w:val="008F63A8"/>
    <w:rsid w:val="008F6B72"/>
    <w:rsid w:val="009025EF"/>
    <w:rsid w:val="00902AF5"/>
    <w:rsid w:val="00906618"/>
    <w:rsid w:val="00907BF3"/>
    <w:rsid w:val="00910750"/>
    <w:rsid w:val="00911935"/>
    <w:rsid w:val="00914846"/>
    <w:rsid w:val="009150BD"/>
    <w:rsid w:val="009157D4"/>
    <w:rsid w:val="009208A2"/>
    <w:rsid w:val="00920FC0"/>
    <w:rsid w:val="00921B52"/>
    <w:rsid w:val="00922162"/>
    <w:rsid w:val="00923D51"/>
    <w:rsid w:val="00924F56"/>
    <w:rsid w:val="00925029"/>
    <w:rsid w:val="00926447"/>
    <w:rsid w:val="0093234F"/>
    <w:rsid w:val="0093272B"/>
    <w:rsid w:val="009327F6"/>
    <w:rsid w:val="00933793"/>
    <w:rsid w:val="009364D9"/>
    <w:rsid w:val="00936BEC"/>
    <w:rsid w:val="009402C1"/>
    <w:rsid w:val="009403FE"/>
    <w:rsid w:val="00940AE8"/>
    <w:rsid w:val="0094194B"/>
    <w:rsid w:val="0094258B"/>
    <w:rsid w:val="00944B8A"/>
    <w:rsid w:val="00944E58"/>
    <w:rsid w:val="009460CC"/>
    <w:rsid w:val="00946813"/>
    <w:rsid w:val="00946C0A"/>
    <w:rsid w:val="00950506"/>
    <w:rsid w:val="00952FE3"/>
    <w:rsid w:val="00957E43"/>
    <w:rsid w:val="00960637"/>
    <w:rsid w:val="00960FE6"/>
    <w:rsid w:val="009617A2"/>
    <w:rsid w:val="0096181F"/>
    <w:rsid w:val="009625EF"/>
    <w:rsid w:val="00962DBD"/>
    <w:rsid w:val="00964A1C"/>
    <w:rsid w:val="009721A9"/>
    <w:rsid w:val="009728DA"/>
    <w:rsid w:val="00973829"/>
    <w:rsid w:val="009748CE"/>
    <w:rsid w:val="00974AF2"/>
    <w:rsid w:val="00975571"/>
    <w:rsid w:val="0097764F"/>
    <w:rsid w:val="00980A96"/>
    <w:rsid w:val="0098321E"/>
    <w:rsid w:val="00983C90"/>
    <w:rsid w:val="009852BF"/>
    <w:rsid w:val="00985407"/>
    <w:rsid w:val="00986081"/>
    <w:rsid w:val="00986E83"/>
    <w:rsid w:val="00987799"/>
    <w:rsid w:val="009937F9"/>
    <w:rsid w:val="009A43D9"/>
    <w:rsid w:val="009A75C9"/>
    <w:rsid w:val="009B0156"/>
    <w:rsid w:val="009B21E9"/>
    <w:rsid w:val="009B23B2"/>
    <w:rsid w:val="009B2D8C"/>
    <w:rsid w:val="009B56FE"/>
    <w:rsid w:val="009B5832"/>
    <w:rsid w:val="009B58B0"/>
    <w:rsid w:val="009B61F1"/>
    <w:rsid w:val="009B7A09"/>
    <w:rsid w:val="009C04F5"/>
    <w:rsid w:val="009C05A9"/>
    <w:rsid w:val="009C1CBF"/>
    <w:rsid w:val="009C4C75"/>
    <w:rsid w:val="009C733A"/>
    <w:rsid w:val="009C7CB0"/>
    <w:rsid w:val="009D1D12"/>
    <w:rsid w:val="009D2166"/>
    <w:rsid w:val="009D343C"/>
    <w:rsid w:val="009D3891"/>
    <w:rsid w:val="009D3DC8"/>
    <w:rsid w:val="009D42B8"/>
    <w:rsid w:val="009D474A"/>
    <w:rsid w:val="009D530E"/>
    <w:rsid w:val="009D5DB2"/>
    <w:rsid w:val="009D6D0C"/>
    <w:rsid w:val="009D7A56"/>
    <w:rsid w:val="009D7D9B"/>
    <w:rsid w:val="009E038B"/>
    <w:rsid w:val="009E1DAC"/>
    <w:rsid w:val="009E2296"/>
    <w:rsid w:val="009E430A"/>
    <w:rsid w:val="009E5B8A"/>
    <w:rsid w:val="009E727C"/>
    <w:rsid w:val="009F0554"/>
    <w:rsid w:val="009F1F86"/>
    <w:rsid w:val="009F652F"/>
    <w:rsid w:val="00A0158D"/>
    <w:rsid w:val="00A0203C"/>
    <w:rsid w:val="00A040B9"/>
    <w:rsid w:val="00A056DE"/>
    <w:rsid w:val="00A07F05"/>
    <w:rsid w:val="00A101BE"/>
    <w:rsid w:val="00A12F68"/>
    <w:rsid w:val="00A146DF"/>
    <w:rsid w:val="00A14F07"/>
    <w:rsid w:val="00A168B6"/>
    <w:rsid w:val="00A17B70"/>
    <w:rsid w:val="00A20F7E"/>
    <w:rsid w:val="00A2274A"/>
    <w:rsid w:val="00A23DCB"/>
    <w:rsid w:val="00A24C7F"/>
    <w:rsid w:val="00A26CDD"/>
    <w:rsid w:val="00A27ED1"/>
    <w:rsid w:val="00A312CB"/>
    <w:rsid w:val="00A31F44"/>
    <w:rsid w:val="00A355A5"/>
    <w:rsid w:val="00A370B3"/>
    <w:rsid w:val="00A40959"/>
    <w:rsid w:val="00A41EAE"/>
    <w:rsid w:val="00A436F5"/>
    <w:rsid w:val="00A439E2"/>
    <w:rsid w:val="00A44D39"/>
    <w:rsid w:val="00A456D8"/>
    <w:rsid w:val="00A458C9"/>
    <w:rsid w:val="00A473CA"/>
    <w:rsid w:val="00A51837"/>
    <w:rsid w:val="00A52CF2"/>
    <w:rsid w:val="00A618D6"/>
    <w:rsid w:val="00A61DA0"/>
    <w:rsid w:val="00A62857"/>
    <w:rsid w:val="00A63174"/>
    <w:rsid w:val="00A65ABF"/>
    <w:rsid w:val="00A670C3"/>
    <w:rsid w:val="00A71632"/>
    <w:rsid w:val="00A720C4"/>
    <w:rsid w:val="00A721AA"/>
    <w:rsid w:val="00A75D7F"/>
    <w:rsid w:val="00A75ED3"/>
    <w:rsid w:val="00A7614A"/>
    <w:rsid w:val="00A76AC1"/>
    <w:rsid w:val="00A76E1B"/>
    <w:rsid w:val="00A77154"/>
    <w:rsid w:val="00A8128D"/>
    <w:rsid w:val="00A81809"/>
    <w:rsid w:val="00A85A3A"/>
    <w:rsid w:val="00A9294E"/>
    <w:rsid w:val="00A93994"/>
    <w:rsid w:val="00A95040"/>
    <w:rsid w:val="00AA0FCC"/>
    <w:rsid w:val="00AA1E40"/>
    <w:rsid w:val="00AA394C"/>
    <w:rsid w:val="00AA4C35"/>
    <w:rsid w:val="00AA5701"/>
    <w:rsid w:val="00AA5C4B"/>
    <w:rsid w:val="00AB02AF"/>
    <w:rsid w:val="00AB17D6"/>
    <w:rsid w:val="00AB3AE2"/>
    <w:rsid w:val="00AB42CF"/>
    <w:rsid w:val="00AB52F9"/>
    <w:rsid w:val="00AB5970"/>
    <w:rsid w:val="00AB6C5F"/>
    <w:rsid w:val="00AC1CE7"/>
    <w:rsid w:val="00AC2DCA"/>
    <w:rsid w:val="00AC3EE3"/>
    <w:rsid w:val="00AC48E2"/>
    <w:rsid w:val="00AC50ED"/>
    <w:rsid w:val="00AD05CF"/>
    <w:rsid w:val="00AD1706"/>
    <w:rsid w:val="00AD1B54"/>
    <w:rsid w:val="00AD257D"/>
    <w:rsid w:val="00AD27FF"/>
    <w:rsid w:val="00AD4A99"/>
    <w:rsid w:val="00AD60F8"/>
    <w:rsid w:val="00AD64AD"/>
    <w:rsid w:val="00AD7C0E"/>
    <w:rsid w:val="00AE0657"/>
    <w:rsid w:val="00AE2891"/>
    <w:rsid w:val="00AE399E"/>
    <w:rsid w:val="00AE4C27"/>
    <w:rsid w:val="00AE564C"/>
    <w:rsid w:val="00AF00C4"/>
    <w:rsid w:val="00AF0B08"/>
    <w:rsid w:val="00AF3530"/>
    <w:rsid w:val="00AF3CE1"/>
    <w:rsid w:val="00AF4DF3"/>
    <w:rsid w:val="00AF5503"/>
    <w:rsid w:val="00AF68E1"/>
    <w:rsid w:val="00B00556"/>
    <w:rsid w:val="00B008C0"/>
    <w:rsid w:val="00B00DA9"/>
    <w:rsid w:val="00B05C03"/>
    <w:rsid w:val="00B0793A"/>
    <w:rsid w:val="00B117FF"/>
    <w:rsid w:val="00B13A8D"/>
    <w:rsid w:val="00B140A3"/>
    <w:rsid w:val="00B14678"/>
    <w:rsid w:val="00B1506C"/>
    <w:rsid w:val="00B1708D"/>
    <w:rsid w:val="00B206D1"/>
    <w:rsid w:val="00B21062"/>
    <w:rsid w:val="00B222DB"/>
    <w:rsid w:val="00B2429F"/>
    <w:rsid w:val="00B26254"/>
    <w:rsid w:val="00B275CD"/>
    <w:rsid w:val="00B30E61"/>
    <w:rsid w:val="00B31091"/>
    <w:rsid w:val="00B3234D"/>
    <w:rsid w:val="00B324DA"/>
    <w:rsid w:val="00B330F3"/>
    <w:rsid w:val="00B33237"/>
    <w:rsid w:val="00B36753"/>
    <w:rsid w:val="00B40A9A"/>
    <w:rsid w:val="00B446E8"/>
    <w:rsid w:val="00B46E38"/>
    <w:rsid w:val="00B50389"/>
    <w:rsid w:val="00B514A5"/>
    <w:rsid w:val="00B52C5E"/>
    <w:rsid w:val="00B5420C"/>
    <w:rsid w:val="00B55E22"/>
    <w:rsid w:val="00B56295"/>
    <w:rsid w:val="00B62F52"/>
    <w:rsid w:val="00B63204"/>
    <w:rsid w:val="00B64D0E"/>
    <w:rsid w:val="00B65E55"/>
    <w:rsid w:val="00B67E9A"/>
    <w:rsid w:val="00B7050C"/>
    <w:rsid w:val="00B72B7B"/>
    <w:rsid w:val="00B77CB8"/>
    <w:rsid w:val="00B80B1B"/>
    <w:rsid w:val="00B83F0C"/>
    <w:rsid w:val="00B84671"/>
    <w:rsid w:val="00B857CC"/>
    <w:rsid w:val="00B907BB"/>
    <w:rsid w:val="00B93646"/>
    <w:rsid w:val="00B9580D"/>
    <w:rsid w:val="00B961A2"/>
    <w:rsid w:val="00B9686A"/>
    <w:rsid w:val="00B96FEA"/>
    <w:rsid w:val="00BA15CB"/>
    <w:rsid w:val="00BA19B9"/>
    <w:rsid w:val="00BA5E8B"/>
    <w:rsid w:val="00BA63BE"/>
    <w:rsid w:val="00BA76EE"/>
    <w:rsid w:val="00BB1D50"/>
    <w:rsid w:val="00BB2357"/>
    <w:rsid w:val="00BB28E3"/>
    <w:rsid w:val="00BB5939"/>
    <w:rsid w:val="00BB5BFF"/>
    <w:rsid w:val="00BB72D3"/>
    <w:rsid w:val="00BB78DE"/>
    <w:rsid w:val="00BC1A13"/>
    <w:rsid w:val="00BC308D"/>
    <w:rsid w:val="00BC7C34"/>
    <w:rsid w:val="00BD0181"/>
    <w:rsid w:val="00BD0A6D"/>
    <w:rsid w:val="00BD17DD"/>
    <w:rsid w:val="00BD2B37"/>
    <w:rsid w:val="00BD4529"/>
    <w:rsid w:val="00BD590C"/>
    <w:rsid w:val="00BD5B5C"/>
    <w:rsid w:val="00BD5B65"/>
    <w:rsid w:val="00BD7DB9"/>
    <w:rsid w:val="00BE1E4D"/>
    <w:rsid w:val="00BE5A9D"/>
    <w:rsid w:val="00BE64E0"/>
    <w:rsid w:val="00BE6854"/>
    <w:rsid w:val="00BE6B5C"/>
    <w:rsid w:val="00BF0F48"/>
    <w:rsid w:val="00BF190B"/>
    <w:rsid w:val="00BF1EBA"/>
    <w:rsid w:val="00BF29FE"/>
    <w:rsid w:val="00BF2EBD"/>
    <w:rsid w:val="00BF7A3A"/>
    <w:rsid w:val="00BF7B81"/>
    <w:rsid w:val="00C009DF"/>
    <w:rsid w:val="00C018C8"/>
    <w:rsid w:val="00C032BA"/>
    <w:rsid w:val="00C040BB"/>
    <w:rsid w:val="00C04DF8"/>
    <w:rsid w:val="00C07B74"/>
    <w:rsid w:val="00C07B91"/>
    <w:rsid w:val="00C12F63"/>
    <w:rsid w:val="00C1355C"/>
    <w:rsid w:val="00C1439C"/>
    <w:rsid w:val="00C2148B"/>
    <w:rsid w:val="00C2269C"/>
    <w:rsid w:val="00C228FB"/>
    <w:rsid w:val="00C22A2A"/>
    <w:rsid w:val="00C25518"/>
    <w:rsid w:val="00C270F3"/>
    <w:rsid w:val="00C301CC"/>
    <w:rsid w:val="00C354F6"/>
    <w:rsid w:val="00C37F82"/>
    <w:rsid w:val="00C41A2A"/>
    <w:rsid w:val="00C42331"/>
    <w:rsid w:val="00C425E6"/>
    <w:rsid w:val="00C43315"/>
    <w:rsid w:val="00C45F7B"/>
    <w:rsid w:val="00C50848"/>
    <w:rsid w:val="00C521FB"/>
    <w:rsid w:val="00C52407"/>
    <w:rsid w:val="00C56F64"/>
    <w:rsid w:val="00C574B3"/>
    <w:rsid w:val="00C57EA3"/>
    <w:rsid w:val="00C6131D"/>
    <w:rsid w:val="00C627F9"/>
    <w:rsid w:val="00C63A0E"/>
    <w:rsid w:val="00C6470E"/>
    <w:rsid w:val="00C6503B"/>
    <w:rsid w:val="00C6517F"/>
    <w:rsid w:val="00C65CB4"/>
    <w:rsid w:val="00C66E66"/>
    <w:rsid w:val="00C70122"/>
    <w:rsid w:val="00C71303"/>
    <w:rsid w:val="00C71F86"/>
    <w:rsid w:val="00C744DD"/>
    <w:rsid w:val="00C758E5"/>
    <w:rsid w:val="00C7653C"/>
    <w:rsid w:val="00C81B2C"/>
    <w:rsid w:val="00C82D47"/>
    <w:rsid w:val="00C9004D"/>
    <w:rsid w:val="00C92F19"/>
    <w:rsid w:val="00C93B95"/>
    <w:rsid w:val="00C93CDD"/>
    <w:rsid w:val="00C94340"/>
    <w:rsid w:val="00C96D6F"/>
    <w:rsid w:val="00C971E5"/>
    <w:rsid w:val="00C97FA4"/>
    <w:rsid w:val="00CA0270"/>
    <w:rsid w:val="00CA05F9"/>
    <w:rsid w:val="00CA0B5E"/>
    <w:rsid w:val="00CA3AFE"/>
    <w:rsid w:val="00CA6DB3"/>
    <w:rsid w:val="00CB0A73"/>
    <w:rsid w:val="00CB17EC"/>
    <w:rsid w:val="00CC590E"/>
    <w:rsid w:val="00CC5E0C"/>
    <w:rsid w:val="00CC62B3"/>
    <w:rsid w:val="00CC66D6"/>
    <w:rsid w:val="00CC71DB"/>
    <w:rsid w:val="00CD054F"/>
    <w:rsid w:val="00CD2472"/>
    <w:rsid w:val="00CD2971"/>
    <w:rsid w:val="00CD4FB9"/>
    <w:rsid w:val="00CD5907"/>
    <w:rsid w:val="00CD594B"/>
    <w:rsid w:val="00CD6A09"/>
    <w:rsid w:val="00CE01E3"/>
    <w:rsid w:val="00CE121A"/>
    <w:rsid w:val="00CE17D0"/>
    <w:rsid w:val="00CE1AEE"/>
    <w:rsid w:val="00CE226B"/>
    <w:rsid w:val="00CE3137"/>
    <w:rsid w:val="00CE504B"/>
    <w:rsid w:val="00CE505A"/>
    <w:rsid w:val="00CE5CAC"/>
    <w:rsid w:val="00CE7BF1"/>
    <w:rsid w:val="00CF060D"/>
    <w:rsid w:val="00CF31FA"/>
    <w:rsid w:val="00CF617D"/>
    <w:rsid w:val="00CF6A6C"/>
    <w:rsid w:val="00D0116A"/>
    <w:rsid w:val="00D033E7"/>
    <w:rsid w:val="00D035AF"/>
    <w:rsid w:val="00D05641"/>
    <w:rsid w:val="00D069AB"/>
    <w:rsid w:val="00D1146D"/>
    <w:rsid w:val="00D13CDF"/>
    <w:rsid w:val="00D17BF6"/>
    <w:rsid w:val="00D211F1"/>
    <w:rsid w:val="00D23B38"/>
    <w:rsid w:val="00D27082"/>
    <w:rsid w:val="00D34730"/>
    <w:rsid w:val="00D34791"/>
    <w:rsid w:val="00D35FF9"/>
    <w:rsid w:val="00D37C76"/>
    <w:rsid w:val="00D411FF"/>
    <w:rsid w:val="00D4382F"/>
    <w:rsid w:val="00D444F1"/>
    <w:rsid w:val="00D44CCE"/>
    <w:rsid w:val="00D502EF"/>
    <w:rsid w:val="00D50644"/>
    <w:rsid w:val="00D51ED8"/>
    <w:rsid w:val="00D55067"/>
    <w:rsid w:val="00D600D6"/>
    <w:rsid w:val="00D609D9"/>
    <w:rsid w:val="00D62B30"/>
    <w:rsid w:val="00D66598"/>
    <w:rsid w:val="00D66DAB"/>
    <w:rsid w:val="00D722A1"/>
    <w:rsid w:val="00D73832"/>
    <w:rsid w:val="00D73C92"/>
    <w:rsid w:val="00D756E3"/>
    <w:rsid w:val="00D761AB"/>
    <w:rsid w:val="00D80C4A"/>
    <w:rsid w:val="00D82E46"/>
    <w:rsid w:val="00D8685F"/>
    <w:rsid w:val="00D9040A"/>
    <w:rsid w:val="00D90594"/>
    <w:rsid w:val="00D9130B"/>
    <w:rsid w:val="00D9326E"/>
    <w:rsid w:val="00D93E5C"/>
    <w:rsid w:val="00D952A3"/>
    <w:rsid w:val="00D957EA"/>
    <w:rsid w:val="00D9684D"/>
    <w:rsid w:val="00DA0492"/>
    <w:rsid w:val="00DA0BF2"/>
    <w:rsid w:val="00DA0F52"/>
    <w:rsid w:val="00DA1639"/>
    <w:rsid w:val="00DA168E"/>
    <w:rsid w:val="00DA406A"/>
    <w:rsid w:val="00DB08D4"/>
    <w:rsid w:val="00DB21E6"/>
    <w:rsid w:val="00DB470D"/>
    <w:rsid w:val="00DB6286"/>
    <w:rsid w:val="00DB6681"/>
    <w:rsid w:val="00DC3C0F"/>
    <w:rsid w:val="00DC61B6"/>
    <w:rsid w:val="00DC638E"/>
    <w:rsid w:val="00DC73E2"/>
    <w:rsid w:val="00DC77FE"/>
    <w:rsid w:val="00DC7F04"/>
    <w:rsid w:val="00DD0032"/>
    <w:rsid w:val="00DD0F16"/>
    <w:rsid w:val="00DD52D8"/>
    <w:rsid w:val="00DD673C"/>
    <w:rsid w:val="00DD7381"/>
    <w:rsid w:val="00DE26F1"/>
    <w:rsid w:val="00DE3A13"/>
    <w:rsid w:val="00DE614D"/>
    <w:rsid w:val="00DE6C93"/>
    <w:rsid w:val="00DE7901"/>
    <w:rsid w:val="00DF0F59"/>
    <w:rsid w:val="00DF125B"/>
    <w:rsid w:val="00DF26C0"/>
    <w:rsid w:val="00DF3CF4"/>
    <w:rsid w:val="00DF4189"/>
    <w:rsid w:val="00E005D8"/>
    <w:rsid w:val="00E0199B"/>
    <w:rsid w:val="00E04642"/>
    <w:rsid w:val="00E06322"/>
    <w:rsid w:val="00E10581"/>
    <w:rsid w:val="00E10A57"/>
    <w:rsid w:val="00E13672"/>
    <w:rsid w:val="00E1396A"/>
    <w:rsid w:val="00E169F6"/>
    <w:rsid w:val="00E20C5C"/>
    <w:rsid w:val="00E229FB"/>
    <w:rsid w:val="00E2379C"/>
    <w:rsid w:val="00E2608A"/>
    <w:rsid w:val="00E27074"/>
    <w:rsid w:val="00E2720A"/>
    <w:rsid w:val="00E3017D"/>
    <w:rsid w:val="00E30752"/>
    <w:rsid w:val="00E33483"/>
    <w:rsid w:val="00E361DB"/>
    <w:rsid w:val="00E367D1"/>
    <w:rsid w:val="00E37420"/>
    <w:rsid w:val="00E41D60"/>
    <w:rsid w:val="00E44E0E"/>
    <w:rsid w:val="00E459E1"/>
    <w:rsid w:val="00E46C41"/>
    <w:rsid w:val="00E513D3"/>
    <w:rsid w:val="00E518AB"/>
    <w:rsid w:val="00E5267E"/>
    <w:rsid w:val="00E528C7"/>
    <w:rsid w:val="00E55A28"/>
    <w:rsid w:val="00E55E71"/>
    <w:rsid w:val="00E5713D"/>
    <w:rsid w:val="00E57C72"/>
    <w:rsid w:val="00E60087"/>
    <w:rsid w:val="00E613FA"/>
    <w:rsid w:val="00E62229"/>
    <w:rsid w:val="00E631E3"/>
    <w:rsid w:val="00E6576C"/>
    <w:rsid w:val="00E65C5B"/>
    <w:rsid w:val="00E66C84"/>
    <w:rsid w:val="00E71A1F"/>
    <w:rsid w:val="00E74711"/>
    <w:rsid w:val="00E77AF3"/>
    <w:rsid w:val="00E80FA4"/>
    <w:rsid w:val="00E8228D"/>
    <w:rsid w:val="00E824E2"/>
    <w:rsid w:val="00E9143D"/>
    <w:rsid w:val="00E93086"/>
    <w:rsid w:val="00E93244"/>
    <w:rsid w:val="00E93A8E"/>
    <w:rsid w:val="00EA04D7"/>
    <w:rsid w:val="00EA5062"/>
    <w:rsid w:val="00EA7688"/>
    <w:rsid w:val="00EA7E84"/>
    <w:rsid w:val="00EB173C"/>
    <w:rsid w:val="00EB3541"/>
    <w:rsid w:val="00EB3AF9"/>
    <w:rsid w:val="00EB484C"/>
    <w:rsid w:val="00EB6A49"/>
    <w:rsid w:val="00EB6CFA"/>
    <w:rsid w:val="00EB760F"/>
    <w:rsid w:val="00EC19E2"/>
    <w:rsid w:val="00EC2E2A"/>
    <w:rsid w:val="00EC3796"/>
    <w:rsid w:val="00EC56F3"/>
    <w:rsid w:val="00EC7345"/>
    <w:rsid w:val="00ED2873"/>
    <w:rsid w:val="00ED3C63"/>
    <w:rsid w:val="00ED5D74"/>
    <w:rsid w:val="00EE2107"/>
    <w:rsid w:val="00EE6920"/>
    <w:rsid w:val="00EE6AF0"/>
    <w:rsid w:val="00EE728B"/>
    <w:rsid w:val="00EE73B7"/>
    <w:rsid w:val="00EE75C8"/>
    <w:rsid w:val="00EF3098"/>
    <w:rsid w:val="00EF3BD1"/>
    <w:rsid w:val="00EF4250"/>
    <w:rsid w:val="00EF59F7"/>
    <w:rsid w:val="00EF7CCC"/>
    <w:rsid w:val="00F06A29"/>
    <w:rsid w:val="00F10449"/>
    <w:rsid w:val="00F10EFB"/>
    <w:rsid w:val="00F11B1C"/>
    <w:rsid w:val="00F14F17"/>
    <w:rsid w:val="00F16812"/>
    <w:rsid w:val="00F20032"/>
    <w:rsid w:val="00F20EA8"/>
    <w:rsid w:val="00F26813"/>
    <w:rsid w:val="00F27E21"/>
    <w:rsid w:val="00F30B1D"/>
    <w:rsid w:val="00F30D2E"/>
    <w:rsid w:val="00F318A9"/>
    <w:rsid w:val="00F3219F"/>
    <w:rsid w:val="00F322A4"/>
    <w:rsid w:val="00F32D27"/>
    <w:rsid w:val="00F35795"/>
    <w:rsid w:val="00F35A33"/>
    <w:rsid w:val="00F36B06"/>
    <w:rsid w:val="00F40C95"/>
    <w:rsid w:val="00F426A2"/>
    <w:rsid w:val="00F44DA1"/>
    <w:rsid w:val="00F4579C"/>
    <w:rsid w:val="00F5060F"/>
    <w:rsid w:val="00F50EAE"/>
    <w:rsid w:val="00F51CF0"/>
    <w:rsid w:val="00F538FE"/>
    <w:rsid w:val="00F54646"/>
    <w:rsid w:val="00F54ACB"/>
    <w:rsid w:val="00F61310"/>
    <w:rsid w:val="00F6222C"/>
    <w:rsid w:val="00F62621"/>
    <w:rsid w:val="00F62AC5"/>
    <w:rsid w:val="00F62AD2"/>
    <w:rsid w:val="00F634A6"/>
    <w:rsid w:val="00F64E23"/>
    <w:rsid w:val="00F65754"/>
    <w:rsid w:val="00F66D17"/>
    <w:rsid w:val="00F702F2"/>
    <w:rsid w:val="00F708C4"/>
    <w:rsid w:val="00F731C4"/>
    <w:rsid w:val="00F737EB"/>
    <w:rsid w:val="00F7664F"/>
    <w:rsid w:val="00F77327"/>
    <w:rsid w:val="00F77EB4"/>
    <w:rsid w:val="00F81277"/>
    <w:rsid w:val="00F84A1C"/>
    <w:rsid w:val="00F85CBC"/>
    <w:rsid w:val="00F86E39"/>
    <w:rsid w:val="00F87228"/>
    <w:rsid w:val="00F90D92"/>
    <w:rsid w:val="00F91F8C"/>
    <w:rsid w:val="00F938FA"/>
    <w:rsid w:val="00F93909"/>
    <w:rsid w:val="00F95397"/>
    <w:rsid w:val="00F9577D"/>
    <w:rsid w:val="00F978E3"/>
    <w:rsid w:val="00FA13AE"/>
    <w:rsid w:val="00FA4ECA"/>
    <w:rsid w:val="00FA648B"/>
    <w:rsid w:val="00FA6511"/>
    <w:rsid w:val="00FA7ADA"/>
    <w:rsid w:val="00FB0C43"/>
    <w:rsid w:val="00FB0FD4"/>
    <w:rsid w:val="00FB582D"/>
    <w:rsid w:val="00FB645D"/>
    <w:rsid w:val="00FB7668"/>
    <w:rsid w:val="00FC1C13"/>
    <w:rsid w:val="00FC1C2B"/>
    <w:rsid w:val="00FC221D"/>
    <w:rsid w:val="00FC319E"/>
    <w:rsid w:val="00FC67E0"/>
    <w:rsid w:val="00FD0D5C"/>
    <w:rsid w:val="00FD2106"/>
    <w:rsid w:val="00FD2AA0"/>
    <w:rsid w:val="00FD310E"/>
    <w:rsid w:val="00FD3303"/>
    <w:rsid w:val="00FD384B"/>
    <w:rsid w:val="00FD56D1"/>
    <w:rsid w:val="00FD63DF"/>
    <w:rsid w:val="00FE033A"/>
    <w:rsid w:val="00FE0BD4"/>
    <w:rsid w:val="00FE315C"/>
    <w:rsid w:val="00FE3DF8"/>
    <w:rsid w:val="00FE43D7"/>
    <w:rsid w:val="00FE5C01"/>
    <w:rsid w:val="00FE6079"/>
    <w:rsid w:val="00FE7786"/>
    <w:rsid w:val="00FF070B"/>
    <w:rsid w:val="00FF128C"/>
    <w:rsid w:val="00FF1880"/>
    <w:rsid w:val="00FF1971"/>
    <w:rsid w:val="00FF23FC"/>
    <w:rsid w:val="00FF754A"/>
    <w:rsid w:val="00FF7A3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2C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71"/>
    <w:rPr>
      <w:rFonts w:asciiTheme="minorHAnsi" w:hAnsiTheme="minorHAns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OrtaKlavuz3-Vurgu2">
    <w:name w:val="Medium Grid 3 Accent 2"/>
    <w:basedOn w:val="NormalTablo"/>
    <w:uiPriority w:val="69"/>
    <w:rsid w:val="00670514"/>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BalonMetni">
    <w:name w:val="Balloon Text"/>
    <w:basedOn w:val="Normal"/>
    <w:link w:val="BalonMetniChar"/>
    <w:uiPriority w:val="99"/>
    <w:semiHidden/>
    <w:unhideWhenUsed/>
    <w:rsid w:val="00C214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148B"/>
    <w:rPr>
      <w:rFonts w:ascii="Tahoma" w:hAnsi="Tahoma" w:cs="Tahoma"/>
      <w:sz w:val="16"/>
      <w:szCs w:val="16"/>
    </w:rPr>
  </w:style>
  <w:style w:type="table" w:styleId="OrtaKlavuz1-Vurgu1">
    <w:name w:val="Medium Grid 1 Accent 1"/>
    <w:basedOn w:val="NormalTablo"/>
    <w:uiPriority w:val="67"/>
    <w:rsid w:val="009D2166"/>
    <w:pPr>
      <w:spacing w:after="0" w:line="240" w:lineRule="auto"/>
    </w:pPr>
    <w:rPr>
      <w:rFonts w:asciiTheme="minorHAnsi" w:hAnsi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3-normalyaz0">
    <w:name w:val="3-normalyaz0"/>
    <w:basedOn w:val="Normal"/>
    <w:rsid w:val="009150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F2481"/>
    <w:pPr>
      <w:ind w:left="720"/>
      <w:contextualSpacing/>
    </w:pPr>
  </w:style>
  <w:style w:type="paragraph" w:styleId="stbilgi">
    <w:name w:val="header"/>
    <w:basedOn w:val="Normal"/>
    <w:link w:val="stbilgiChar"/>
    <w:uiPriority w:val="99"/>
    <w:unhideWhenUsed/>
    <w:rsid w:val="007B5C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5C69"/>
    <w:rPr>
      <w:rFonts w:asciiTheme="minorHAnsi" w:hAnsiTheme="minorHAnsi"/>
      <w:sz w:val="22"/>
      <w:szCs w:val="22"/>
    </w:rPr>
  </w:style>
  <w:style w:type="paragraph" w:styleId="Altbilgi">
    <w:name w:val="footer"/>
    <w:basedOn w:val="Normal"/>
    <w:link w:val="AltbilgiChar"/>
    <w:uiPriority w:val="99"/>
    <w:unhideWhenUsed/>
    <w:rsid w:val="007B5C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5C69"/>
    <w:rPr>
      <w:rFonts w:asciiTheme="minorHAnsi" w:hAnsiTheme="minorHAnsi"/>
      <w:sz w:val="22"/>
      <w:szCs w:val="22"/>
    </w:rPr>
  </w:style>
  <w:style w:type="character" w:styleId="YerTutucuMetni">
    <w:name w:val="Placeholder Text"/>
    <w:basedOn w:val="VarsaylanParagrafYazTipi"/>
    <w:uiPriority w:val="99"/>
    <w:semiHidden/>
    <w:rsid w:val="006E0EAB"/>
    <w:rPr>
      <w:color w:val="808080"/>
    </w:rPr>
  </w:style>
  <w:style w:type="paragraph" w:styleId="DipnotMetni">
    <w:name w:val="footnote text"/>
    <w:basedOn w:val="Normal"/>
    <w:link w:val="DipnotMetniChar"/>
    <w:uiPriority w:val="99"/>
    <w:semiHidden/>
    <w:unhideWhenUsed/>
    <w:rsid w:val="006E0E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E0EAB"/>
    <w:rPr>
      <w:rFonts w:asciiTheme="minorHAnsi" w:hAnsiTheme="minorHAnsi"/>
      <w:sz w:val="20"/>
      <w:szCs w:val="20"/>
    </w:rPr>
  </w:style>
  <w:style w:type="character" w:styleId="DipnotBavurusu">
    <w:name w:val="footnote reference"/>
    <w:basedOn w:val="VarsaylanParagrafYazTipi"/>
    <w:uiPriority w:val="99"/>
    <w:semiHidden/>
    <w:unhideWhenUsed/>
    <w:rsid w:val="006E0EAB"/>
    <w:rPr>
      <w:vertAlign w:val="superscript"/>
    </w:rPr>
  </w:style>
  <w:style w:type="table" w:styleId="AkGlgeleme">
    <w:name w:val="Light Shading"/>
    <w:basedOn w:val="NormalTablo"/>
    <w:uiPriority w:val="60"/>
    <w:rsid w:val="00DF41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Klavuz">
    <w:name w:val="Light Grid"/>
    <w:basedOn w:val="NormalTablo"/>
    <w:uiPriority w:val="62"/>
    <w:rsid w:val="008263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klamaBavurusu">
    <w:name w:val="annotation reference"/>
    <w:basedOn w:val="VarsaylanParagrafYazTipi"/>
    <w:uiPriority w:val="99"/>
    <w:semiHidden/>
    <w:unhideWhenUsed/>
    <w:rsid w:val="00A721AA"/>
    <w:rPr>
      <w:sz w:val="18"/>
      <w:szCs w:val="18"/>
    </w:rPr>
  </w:style>
  <w:style w:type="paragraph" w:styleId="AklamaMetni">
    <w:name w:val="annotation text"/>
    <w:basedOn w:val="Normal"/>
    <w:link w:val="AklamaMetniChar"/>
    <w:uiPriority w:val="99"/>
    <w:semiHidden/>
    <w:unhideWhenUsed/>
    <w:rsid w:val="00A721AA"/>
    <w:pPr>
      <w:spacing w:line="240" w:lineRule="auto"/>
    </w:pPr>
    <w:rPr>
      <w:sz w:val="24"/>
      <w:szCs w:val="24"/>
    </w:rPr>
  </w:style>
  <w:style w:type="character" w:customStyle="1" w:styleId="AklamaMetniChar">
    <w:name w:val="Açıklama Metni Char"/>
    <w:basedOn w:val="VarsaylanParagrafYazTipi"/>
    <w:link w:val="AklamaMetni"/>
    <w:uiPriority w:val="99"/>
    <w:semiHidden/>
    <w:rsid w:val="00A721AA"/>
    <w:rPr>
      <w:rFonts w:asciiTheme="minorHAnsi" w:hAnsiTheme="minorHAnsi"/>
    </w:rPr>
  </w:style>
  <w:style w:type="paragraph" w:styleId="AklamaKonusu">
    <w:name w:val="annotation subject"/>
    <w:basedOn w:val="AklamaMetni"/>
    <w:next w:val="AklamaMetni"/>
    <w:link w:val="AklamaKonusuChar"/>
    <w:uiPriority w:val="99"/>
    <w:semiHidden/>
    <w:unhideWhenUsed/>
    <w:rsid w:val="00A721AA"/>
    <w:rPr>
      <w:b/>
      <w:bCs/>
      <w:sz w:val="20"/>
      <w:szCs w:val="20"/>
    </w:rPr>
  </w:style>
  <w:style w:type="character" w:customStyle="1" w:styleId="AklamaKonusuChar">
    <w:name w:val="Açıklama Konusu Char"/>
    <w:basedOn w:val="AklamaMetniChar"/>
    <w:link w:val="AklamaKonusu"/>
    <w:uiPriority w:val="99"/>
    <w:semiHidden/>
    <w:rsid w:val="00A721AA"/>
    <w:rPr>
      <w:rFonts w:asciiTheme="minorHAnsi" w:hAnsiTheme="minorHAnsi"/>
      <w:b/>
      <w:bCs/>
      <w:sz w:val="20"/>
      <w:szCs w:val="20"/>
    </w:rPr>
  </w:style>
  <w:style w:type="table" w:styleId="TabloKlavuzu">
    <w:name w:val="Table Grid"/>
    <w:basedOn w:val="NormalTablo"/>
    <w:uiPriority w:val="59"/>
    <w:rsid w:val="00CA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DB08D4"/>
    <w:pPr>
      <w:spacing w:after="0" w:line="240" w:lineRule="auto"/>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71"/>
    <w:rPr>
      <w:rFonts w:asciiTheme="minorHAnsi" w:hAnsiTheme="minorHAns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OrtaKlavuz3-Vurgu2">
    <w:name w:val="Medium Grid 3 Accent 2"/>
    <w:basedOn w:val="NormalTablo"/>
    <w:uiPriority w:val="69"/>
    <w:rsid w:val="00670514"/>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BalonMetni">
    <w:name w:val="Balloon Text"/>
    <w:basedOn w:val="Normal"/>
    <w:link w:val="BalonMetniChar"/>
    <w:uiPriority w:val="99"/>
    <w:semiHidden/>
    <w:unhideWhenUsed/>
    <w:rsid w:val="00C214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148B"/>
    <w:rPr>
      <w:rFonts w:ascii="Tahoma" w:hAnsi="Tahoma" w:cs="Tahoma"/>
      <w:sz w:val="16"/>
      <w:szCs w:val="16"/>
    </w:rPr>
  </w:style>
  <w:style w:type="table" w:styleId="OrtaKlavuz1-Vurgu1">
    <w:name w:val="Medium Grid 1 Accent 1"/>
    <w:basedOn w:val="NormalTablo"/>
    <w:uiPriority w:val="67"/>
    <w:rsid w:val="009D2166"/>
    <w:pPr>
      <w:spacing w:after="0" w:line="240" w:lineRule="auto"/>
    </w:pPr>
    <w:rPr>
      <w:rFonts w:asciiTheme="minorHAnsi" w:hAnsi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3-normalyaz0">
    <w:name w:val="3-normalyaz0"/>
    <w:basedOn w:val="Normal"/>
    <w:rsid w:val="009150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F2481"/>
    <w:pPr>
      <w:ind w:left="720"/>
      <w:contextualSpacing/>
    </w:pPr>
  </w:style>
  <w:style w:type="paragraph" w:styleId="stbilgi">
    <w:name w:val="header"/>
    <w:basedOn w:val="Normal"/>
    <w:link w:val="stbilgiChar"/>
    <w:uiPriority w:val="99"/>
    <w:unhideWhenUsed/>
    <w:rsid w:val="007B5C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5C69"/>
    <w:rPr>
      <w:rFonts w:asciiTheme="minorHAnsi" w:hAnsiTheme="minorHAnsi"/>
      <w:sz w:val="22"/>
      <w:szCs w:val="22"/>
    </w:rPr>
  </w:style>
  <w:style w:type="paragraph" w:styleId="Altbilgi">
    <w:name w:val="footer"/>
    <w:basedOn w:val="Normal"/>
    <w:link w:val="AltbilgiChar"/>
    <w:uiPriority w:val="99"/>
    <w:unhideWhenUsed/>
    <w:rsid w:val="007B5C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5C69"/>
    <w:rPr>
      <w:rFonts w:asciiTheme="minorHAnsi" w:hAnsiTheme="minorHAnsi"/>
      <w:sz w:val="22"/>
      <w:szCs w:val="22"/>
    </w:rPr>
  </w:style>
  <w:style w:type="character" w:styleId="YerTutucuMetni">
    <w:name w:val="Placeholder Text"/>
    <w:basedOn w:val="VarsaylanParagrafYazTipi"/>
    <w:uiPriority w:val="99"/>
    <w:semiHidden/>
    <w:rsid w:val="006E0EAB"/>
    <w:rPr>
      <w:color w:val="808080"/>
    </w:rPr>
  </w:style>
  <w:style w:type="paragraph" w:styleId="DipnotMetni">
    <w:name w:val="footnote text"/>
    <w:basedOn w:val="Normal"/>
    <w:link w:val="DipnotMetniChar"/>
    <w:uiPriority w:val="99"/>
    <w:semiHidden/>
    <w:unhideWhenUsed/>
    <w:rsid w:val="006E0E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E0EAB"/>
    <w:rPr>
      <w:rFonts w:asciiTheme="minorHAnsi" w:hAnsiTheme="minorHAnsi"/>
      <w:sz w:val="20"/>
      <w:szCs w:val="20"/>
    </w:rPr>
  </w:style>
  <w:style w:type="character" w:styleId="DipnotBavurusu">
    <w:name w:val="footnote reference"/>
    <w:basedOn w:val="VarsaylanParagrafYazTipi"/>
    <w:uiPriority w:val="99"/>
    <w:semiHidden/>
    <w:unhideWhenUsed/>
    <w:rsid w:val="006E0EAB"/>
    <w:rPr>
      <w:vertAlign w:val="superscript"/>
    </w:rPr>
  </w:style>
  <w:style w:type="table" w:styleId="AkGlgeleme">
    <w:name w:val="Light Shading"/>
    <w:basedOn w:val="NormalTablo"/>
    <w:uiPriority w:val="60"/>
    <w:rsid w:val="00DF41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Klavuz">
    <w:name w:val="Light Grid"/>
    <w:basedOn w:val="NormalTablo"/>
    <w:uiPriority w:val="62"/>
    <w:rsid w:val="008263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klamaBavurusu">
    <w:name w:val="annotation reference"/>
    <w:basedOn w:val="VarsaylanParagrafYazTipi"/>
    <w:uiPriority w:val="99"/>
    <w:semiHidden/>
    <w:unhideWhenUsed/>
    <w:rsid w:val="00A721AA"/>
    <w:rPr>
      <w:sz w:val="18"/>
      <w:szCs w:val="18"/>
    </w:rPr>
  </w:style>
  <w:style w:type="paragraph" w:styleId="AklamaMetni">
    <w:name w:val="annotation text"/>
    <w:basedOn w:val="Normal"/>
    <w:link w:val="AklamaMetniChar"/>
    <w:uiPriority w:val="99"/>
    <w:semiHidden/>
    <w:unhideWhenUsed/>
    <w:rsid w:val="00A721AA"/>
    <w:pPr>
      <w:spacing w:line="240" w:lineRule="auto"/>
    </w:pPr>
    <w:rPr>
      <w:sz w:val="24"/>
      <w:szCs w:val="24"/>
    </w:rPr>
  </w:style>
  <w:style w:type="character" w:customStyle="1" w:styleId="AklamaMetniChar">
    <w:name w:val="Açıklama Metni Char"/>
    <w:basedOn w:val="VarsaylanParagrafYazTipi"/>
    <w:link w:val="AklamaMetni"/>
    <w:uiPriority w:val="99"/>
    <w:semiHidden/>
    <w:rsid w:val="00A721AA"/>
    <w:rPr>
      <w:rFonts w:asciiTheme="minorHAnsi" w:hAnsiTheme="minorHAnsi"/>
    </w:rPr>
  </w:style>
  <w:style w:type="paragraph" w:styleId="AklamaKonusu">
    <w:name w:val="annotation subject"/>
    <w:basedOn w:val="AklamaMetni"/>
    <w:next w:val="AklamaMetni"/>
    <w:link w:val="AklamaKonusuChar"/>
    <w:uiPriority w:val="99"/>
    <w:semiHidden/>
    <w:unhideWhenUsed/>
    <w:rsid w:val="00A721AA"/>
    <w:rPr>
      <w:b/>
      <w:bCs/>
      <w:sz w:val="20"/>
      <w:szCs w:val="20"/>
    </w:rPr>
  </w:style>
  <w:style w:type="character" w:customStyle="1" w:styleId="AklamaKonusuChar">
    <w:name w:val="Açıklama Konusu Char"/>
    <w:basedOn w:val="AklamaMetniChar"/>
    <w:link w:val="AklamaKonusu"/>
    <w:uiPriority w:val="99"/>
    <w:semiHidden/>
    <w:rsid w:val="00A721AA"/>
    <w:rPr>
      <w:rFonts w:asciiTheme="minorHAnsi" w:hAnsiTheme="minorHAnsi"/>
      <w:b/>
      <w:bCs/>
      <w:sz w:val="20"/>
      <w:szCs w:val="20"/>
    </w:rPr>
  </w:style>
  <w:style w:type="table" w:styleId="TabloKlavuzu">
    <w:name w:val="Table Grid"/>
    <w:basedOn w:val="NormalTablo"/>
    <w:uiPriority w:val="59"/>
    <w:rsid w:val="00CA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DB08D4"/>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3550">
      <w:bodyDiv w:val="1"/>
      <w:marLeft w:val="0"/>
      <w:marRight w:val="0"/>
      <w:marTop w:val="0"/>
      <w:marBottom w:val="0"/>
      <w:divBdr>
        <w:top w:val="none" w:sz="0" w:space="0" w:color="auto"/>
        <w:left w:val="none" w:sz="0" w:space="0" w:color="auto"/>
        <w:bottom w:val="none" w:sz="0" w:space="0" w:color="auto"/>
        <w:right w:val="none" w:sz="0" w:space="0" w:color="auto"/>
      </w:divBdr>
      <w:divsChild>
        <w:div w:id="889145949">
          <w:marLeft w:val="547"/>
          <w:marRight w:val="0"/>
          <w:marTop w:val="0"/>
          <w:marBottom w:val="0"/>
          <w:divBdr>
            <w:top w:val="none" w:sz="0" w:space="0" w:color="auto"/>
            <w:left w:val="none" w:sz="0" w:space="0" w:color="auto"/>
            <w:bottom w:val="none" w:sz="0" w:space="0" w:color="auto"/>
            <w:right w:val="none" w:sz="0" w:space="0" w:color="auto"/>
          </w:divBdr>
        </w:div>
      </w:divsChild>
    </w:div>
    <w:div w:id="225532672">
      <w:bodyDiv w:val="1"/>
      <w:marLeft w:val="0"/>
      <w:marRight w:val="0"/>
      <w:marTop w:val="0"/>
      <w:marBottom w:val="0"/>
      <w:divBdr>
        <w:top w:val="none" w:sz="0" w:space="0" w:color="auto"/>
        <w:left w:val="none" w:sz="0" w:space="0" w:color="auto"/>
        <w:bottom w:val="none" w:sz="0" w:space="0" w:color="auto"/>
        <w:right w:val="none" w:sz="0" w:space="0" w:color="auto"/>
      </w:divBdr>
    </w:div>
    <w:div w:id="232006990">
      <w:bodyDiv w:val="1"/>
      <w:marLeft w:val="0"/>
      <w:marRight w:val="0"/>
      <w:marTop w:val="0"/>
      <w:marBottom w:val="0"/>
      <w:divBdr>
        <w:top w:val="none" w:sz="0" w:space="0" w:color="auto"/>
        <w:left w:val="none" w:sz="0" w:space="0" w:color="auto"/>
        <w:bottom w:val="none" w:sz="0" w:space="0" w:color="auto"/>
        <w:right w:val="none" w:sz="0" w:space="0" w:color="auto"/>
      </w:divBdr>
    </w:div>
    <w:div w:id="326446881">
      <w:bodyDiv w:val="1"/>
      <w:marLeft w:val="0"/>
      <w:marRight w:val="0"/>
      <w:marTop w:val="0"/>
      <w:marBottom w:val="0"/>
      <w:divBdr>
        <w:top w:val="none" w:sz="0" w:space="0" w:color="auto"/>
        <w:left w:val="none" w:sz="0" w:space="0" w:color="auto"/>
        <w:bottom w:val="none" w:sz="0" w:space="0" w:color="auto"/>
        <w:right w:val="none" w:sz="0" w:space="0" w:color="auto"/>
      </w:divBdr>
    </w:div>
    <w:div w:id="330181839">
      <w:bodyDiv w:val="1"/>
      <w:marLeft w:val="0"/>
      <w:marRight w:val="0"/>
      <w:marTop w:val="0"/>
      <w:marBottom w:val="0"/>
      <w:divBdr>
        <w:top w:val="none" w:sz="0" w:space="0" w:color="auto"/>
        <w:left w:val="none" w:sz="0" w:space="0" w:color="auto"/>
        <w:bottom w:val="none" w:sz="0" w:space="0" w:color="auto"/>
        <w:right w:val="none" w:sz="0" w:space="0" w:color="auto"/>
      </w:divBdr>
      <w:divsChild>
        <w:div w:id="928124362">
          <w:marLeft w:val="547"/>
          <w:marRight w:val="0"/>
          <w:marTop w:val="0"/>
          <w:marBottom w:val="0"/>
          <w:divBdr>
            <w:top w:val="none" w:sz="0" w:space="0" w:color="auto"/>
            <w:left w:val="none" w:sz="0" w:space="0" w:color="auto"/>
            <w:bottom w:val="none" w:sz="0" w:space="0" w:color="auto"/>
            <w:right w:val="none" w:sz="0" w:space="0" w:color="auto"/>
          </w:divBdr>
        </w:div>
      </w:divsChild>
    </w:div>
    <w:div w:id="371728447">
      <w:bodyDiv w:val="1"/>
      <w:marLeft w:val="0"/>
      <w:marRight w:val="0"/>
      <w:marTop w:val="0"/>
      <w:marBottom w:val="0"/>
      <w:divBdr>
        <w:top w:val="none" w:sz="0" w:space="0" w:color="auto"/>
        <w:left w:val="none" w:sz="0" w:space="0" w:color="auto"/>
        <w:bottom w:val="none" w:sz="0" w:space="0" w:color="auto"/>
        <w:right w:val="none" w:sz="0" w:space="0" w:color="auto"/>
      </w:divBdr>
      <w:divsChild>
        <w:div w:id="897592123">
          <w:marLeft w:val="547"/>
          <w:marRight w:val="0"/>
          <w:marTop w:val="0"/>
          <w:marBottom w:val="0"/>
          <w:divBdr>
            <w:top w:val="none" w:sz="0" w:space="0" w:color="auto"/>
            <w:left w:val="none" w:sz="0" w:space="0" w:color="auto"/>
            <w:bottom w:val="none" w:sz="0" w:space="0" w:color="auto"/>
            <w:right w:val="none" w:sz="0" w:space="0" w:color="auto"/>
          </w:divBdr>
        </w:div>
      </w:divsChild>
    </w:div>
    <w:div w:id="507601932">
      <w:bodyDiv w:val="1"/>
      <w:marLeft w:val="0"/>
      <w:marRight w:val="0"/>
      <w:marTop w:val="0"/>
      <w:marBottom w:val="0"/>
      <w:divBdr>
        <w:top w:val="none" w:sz="0" w:space="0" w:color="auto"/>
        <w:left w:val="none" w:sz="0" w:space="0" w:color="auto"/>
        <w:bottom w:val="none" w:sz="0" w:space="0" w:color="auto"/>
        <w:right w:val="none" w:sz="0" w:space="0" w:color="auto"/>
      </w:divBdr>
    </w:div>
    <w:div w:id="694580297">
      <w:bodyDiv w:val="1"/>
      <w:marLeft w:val="0"/>
      <w:marRight w:val="0"/>
      <w:marTop w:val="0"/>
      <w:marBottom w:val="0"/>
      <w:divBdr>
        <w:top w:val="none" w:sz="0" w:space="0" w:color="auto"/>
        <w:left w:val="none" w:sz="0" w:space="0" w:color="auto"/>
        <w:bottom w:val="none" w:sz="0" w:space="0" w:color="auto"/>
        <w:right w:val="none" w:sz="0" w:space="0" w:color="auto"/>
      </w:divBdr>
      <w:divsChild>
        <w:div w:id="193539817">
          <w:marLeft w:val="547"/>
          <w:marRight w:val="0"/>
          <w:marTop w:val="0"/>
          <w:marBottom w:val="0"/>
          <w:divBdr>
            <w:top w:val="none" w:sz="0" w:space="0" w:color="auto"/>
            <w:left w:val="none" w:sz="0" w:space="0" w:color="auto"/>
            <w:bottom w:val="none" w:sz="0" w:space="0" w:color="auto"/>
            <w:right w:val="none" w:sz="0" w:space="0" w:color="auto"/>
          </w:divBdr>
        </w:div>
      </w:divsChild>
    </w:div>
    <w:div w:id="783423826">
      <w:bodyDiv w:val="1"/>
      <w:marLeft w:val="0"/>
      <w:marRight w:val="0"/>
      <w:marTop w:val="0"/>
      <w:marBottom w:val="0"/>
      <w:divBdr>
        <w:top w:val="none" w:sz="0" w:space="0" w:color="auto"/>
        <w:left w:val="none" w:sz="0" w:space="0" w:color="auto"/>
        <w:bottom w:val="none" w:sz="0" w:space="0" w:color="auto"/>
        <w:right w:val="none" w:sz="0" w:space="0" w:color="auto"/>
      </w:divBdr>
      <w:divsChild>
        <w:div w:id="569846027">
          <w:marLeft w:val="547"/>
          <w:marRight w:val="0"/>
          <w:marTop w:val="0"/>
          <w:marBottom w:val="0"/>
          <w:divBdr>
            <w:top w:val="none" w:sz="0" w:space="0" w:color="auto"/>
            <w:left w:val="none" w:sz="0" w:space="0" w:color="auto"/>
            <w:bottom w:val="none" w:sz="0" w:space="0" w:color="auto"/>
            <w:right w:val="none" w:sz="0" w:space="0" w:color="auto"/>
          </w:divBdr>
        </w:div>
      </w:divsChild>
    </w:div>
    <w:div w:id="1655915058">
      <w:bodyDiv w:val="1"/>
      <w:marLeft w:val="0"/>
      <w:marRight w:val="0"/>
      <w:marTop w:val="0"/>
      <w:marBottom w:val="0"/>
      <w:divBdr>
        <w:top w:val="none" w:sz="0" w:space="0" w:color="auto"/>
        <w:left w:val="none" w:sz="0" w:space="0" w:color="auto"/>
        <w:bottom w:val="none" w:sz="0" w:space="0" w:color="auto"/>
        <w:right w:val="none" w:sz="0" w:space="0" w:color="auto"/>
      </w:divBdr>
    </w:div>
    <w:div w:id="1691250661">
      <w:bodyDiv w:val="1"/>
      <w:marLeft w:val="0"/>
      <w:marRight w:val="0"/>
      <w:marTop w:val="0"/>
      <w:marBottom w:val="0"/>
      <w:divBdr>
        <w:top w:val="none" w:sz="0" w:space="0" w:color="auto"/>
        <w:left w:val="none" w:sz="0" w:space="0" w:color="auto"/>
        <w:bottom w:val="none" w:sz="0" w:space="0" w:color="auto"/>
        <w:right w:val="none" w:sz="0" w:space="0" w:color="auto"/>
      </w:divBdr>
    </w:div>
    <w:div w:id="1875188518">
      <w:bodyDiv w:val="1"/>
      <w:marLeft w:val="0"/>
      <w:marRight w:val="0"/>
      <w:marTop w:val="0"/>
      <w:marBottom w:val="0"/>
      <w:divBdr>
        <w:top w:val="none" w:sz="0" w:space="0" w:color="auto"/>
        <w:left w:val="none" w:sz="0" w:space="0" w:color="auto"/>
        <w:bottom w:val="none" w:sz="0" w:space="0" w:color="auto"/>
        <w:right w:val="none" w:sz="0" w:space="0" w:color="auto"/>
      </w:divBdr>
    </w:div>
    <w:div w:id="1894610947">
      <w:bodyDiv w:val="1"/>
      <w:marLeft w:val="0"/>
      <w:marRight w:val="0"/>
      <w:marTop w:val="0"/>
      <w:marBottom w:val="0"/>
      <w:divBdr>
        <w:top w:val="none" w:sz="0" w:space="0" w:color="auto"/>
        <w:left w:val="none" w:sz="0" w:space="0" w:color="auto"/>
        <w:bottom w:val="none" w:sz="0" w:space="0" w:color="auto"/>
        <w:right w:val="none" w:sz="0" w:space="0" w:color="auto"/>
      </w:divBdr>
    </w:div>
    <w:div w:id="200875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0.wmf"/><Relationship Id="rId76" Type="http://schemas.openxmlformats.org/officeDocument/2006/relationships/oleObject" Target="embeddings/oleObject36.bin"/><Relationship Id="rId84" Type="http://schemas.openxmlformats.org/officeDocument/2006/relationships/chart" Target="charts/chart1.xml"/><Relationship Id="rId7" Type="http://schemas.openxmlformats.org/officeDocument/2006/relationships/footnotes" Target="footnotes.xml"/><Relationship Id="rId71"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3.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2.wmf"/><Relationship Id="rId79" Type="http://schemas.openxmlformats.org/officeDocument/2006/relationships/image" Target="media/image34.wmf"/><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oleObject" Target="embeddings/oleObject40.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1.bin"/><Relationship Id="rId77" Type="http://schemas.openxmlformats.org/officeDocument/2006/relationships/image" Target="media/image33.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1.wmf"/><Relationship Id="rId80" Type="http://schemas.openxmlformats.org/officeDocument/2006/relationships/oleObject" Target="embeddings/oleObject38.bin"/><Relationship Id="rId85" Type="http://schemas.openxmlformats.org/officeDocument/2006/relationships/hyperlink" Target="http://www.demonstratingvalue.org/sites/default/files/resource-files/Financial%20Ratio%20Analysis%20Dec%202013.pdf"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oleObject" Target="embeddings/oleObject41.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lineChart>
        <c:grouping val="standard"/>
        <c:varyColors val="0"/>
        <c:ser>
          <c:idx val="0"/>
          <c:order val="0"/>
          <c:tx>
            <c:strRef>
              <c:f>makale!$B$1</c:f>
              <c:strCache>
                <c:ptCount val="1"/>
                <c:pt idx="0">
                  <c:v>Endeks Puanları</c:v>
                </c:pt>
              </c:strCache>
            </c:strRef>
          </c:tx>
          <c:cat>
            <c:strRef>
              <c:f>makale!$A$2:$A$11</c:f>
              <c:strCache>
                <c:ptCount val="10"/>
                <c:pt idx="0">
                  <c:v>X22</c:v>
                </c:pt>
                <c:pt idx="1">
                  <c:v>X13</c:v>
                </c:pt>
                <c:pt idx="2">
                  <c:v>X23</c:v>
                </c:pt>
                <c:pt idx="3">
                  <c:v>X12</c:v>
                </c:pt>
                <c:pt idx="4">
                  <c:v>X14</c:v>
                </c:pt>
                <c:pt idx="5">
                  <c:v>X20</c:v>
                </c:pt>
                <c:pt idx="6">
                  <c:v>X1</c:v>
                </c:pt>
                <c:pt idx="7">
                  <c:v>X18</c:v>
                </c:pt>
                <c:pt idx="8">
                  <c:v>X21</c:v>
                </c:pt>
                <c:pt idx="9">
                  <c:v>X4</c:v>
                </c:pt>
              </c:strCache>
            </c:strRef>
          </c:cat>
          <c:val>
            <c:numRef>
              <c:f>makale!$B$2:$B$11</c:f>
              <c:numCache>
                <c:formatCode>0.000</c:formatCode>
                <c:ptCount val="10"/>
                <c:pt idx="0">
                  <c:v>59.480713791690476</c:v>
                </c:pt>
                <c:pt idx="1">
                  <c:v>58.730461853689029</c:v>
                </c:pt>
                <c:pt idx="2">
                  <c:v>58.150939011422544</c:v>
                </c:pt>
                <c:pt idx="3">
                  <c:v>57.60856293323846</c:v>
                </c:pt>
                <c:pt idx="4">
                  <c:v>56.781050990751915</c:v>
                </c:pt>
                <c:pt idx="5">
                  <c:v>56.634488001825623</c:v>
                </c:pt>
                <c:pt idx="6">
                  <c:v>56.274788603113798</c:v>
                </c:pt>
                <c:pt idx="7">
                  <c:v>56.249198247116105</c:v>
                </c:pt>
                <c:pt idx="8">
                  <c:v>56.027564570195018</c:v>
                </c:pt>
                <c:pt idx="9">
                  <c:v>55.424826536654983</c:v>
                </c:pt>
              </c:numCache>
            </c:numRef>
          </c:val>
          <c:smooth val="0"/>
        </c:ser>
        <c:ser>
          <c:idx val="1"/>
          <c:order val="1"/>
          <c:tx>
            <c:strRef>
              <c:f>makale!$C$1</c:f>
              <c:strCache>
                <c:ptCount val="1"/>
                <c:pt idx="0">
                  <c:v>Sıralama</c:v>
                </c:pt>
              </c:strCache>
            </c:strRef>
          </c:tx>
          <c:cat>
            <c:strRef>
              <c:f>makale!$A$2:$A$11</c:f>
              <c:strCache>
                <c:ptCount val="10"/>
                <c:pt idx="0">
                  <c:v>X22</c:v>
                </c:pt>
                <c:pt idx="1">
                  <c:v>X13</c:v>
                </c:pt>
                <c:pt idx="2">
                  <c:v>X23</c:v>
                </c:pt>
                <c:pt idx="3">
                  <c:v>X12</c:v>
                </c:pt>
                <c:pt idx="4">
                  <c:v>X14</c:v>
                </c:pt>
                <c:pt idx="5">
                  <c:v>X20</c:v>
                </c:pt>
                <c:pt idx="6">
                  <c:v>X1</c:v>
                </c:pt>
                <c:pt idx="7">
                  <c:v>X18</c:v>
                </c:pt>
                <c:pt idx="8">
                  <c:v>X21</c:v>
                </c:pt>
                <c:pt idx="9">
                  <c:v>X4</c:v>
                </c:pt>
              </c:strCache>
            </c:strRef>
          </c:cat>
          <c:val>
            <c:numRef>
              <c:f>makale!$C$2:$C$11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ser>
        <c:dLbls>
          <c:dLblPos val="t"/>
          <c:showLegendKey val="0"/>
          <c:showVal val="1"/>
          <c:showCatName val="0"/>
          <c:showSerName val="0"/>
          <c:showPercent val="0"/>
          <c:showBubbleSize val="0"/>
        </c:dLbls>
        <c:marker val="1"/>
        <c:smooth val="0"/>
        <c:axId val="103208064"/>
        <c:axId val="103209600"/>
      </c:lineChart>
      <c:catAx>
        <c:axId val="103208064"/>
        <c:scaling>
          <c:orientation val="minMax"/>
        </c:scaling>
        <c:delete val="0"/>
        <c:axPos val="b"/>
        <c:majorTickMark val="none"/>
        <c:minorTickMark val="none"/>
        <c:tickLblPos val="nextTo"/>
        <c:crossAx val="103209600"/>
        <c:crosses val="autoZero"/>
        <c:auto val="1"/>
        <c:lblAlgn val="ctr"/>
        <c:lblOffset val="100"/>
        <c:noMultiLvlLbl val="0"/>
      </c:catAx>
      <c:valAx>
        <c:axId val="103209600"/>
        <c:scaling>
          <c:orientation val="minMax"/>
        </c:scaling>
        <c:delete val="0"/>
        <c:axPos val="l"/>
        <c:majorGridlines/>
        <c:numFmt formatCode="0" sourceLinked="0"/>
        <c:majorTickMark val="none"/>
        <c:minorTickMark val="none"/>
        <c:tickLblPos val="nextTo"/>
        <c:crossAx val="103208064"/>
        <c:crosses val="autoZero"/>
        <c:crossBetween val="between"/>
      </c:valAx>
      <c:spPr>
        <a:noFill/>
        <a:ln w="25400">
          <a:noFill/>
        </a:ln>
      </c:spPr>
    </c:plotArea>
    <c:legend>
      <c:legendPos val="t"/>
      <c:overlay val="0"/>
    </c:legend>
    <c:plotVisOnly val="1"/>
    <c:dispBlanksAs val="gap"/>
    <c:showDLblsOverMax val="0"/>
  </c:chart>
  <c:txPr>
    <a:bodyPr/>
    <a:lstStyle/>
    <a:p>
      <a:pPr>
        <a:defRPr sz="1100" b="1"/>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06E3-409E-45AC-B578-3B768E1C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7728</Words>
  <Characters>44054</Characters>
  <Application>Microsoft Office Word</Application>
  <DocSecurity>0</DocSecurity>
  <Lines>367</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Trabzon</dc:creator>
  <cp:lastModifiedBy>Sevgin Fettahoğlu</cp:lastModifiedBy>
  <cp:revision>69</cp:revision>
  <cp:lastPrinted>2017-01-16T14:03:00Z</cp:lastPrinted>
  <dcterms:created xsi:type="dcterms:W3CDTF">2017-01-22T21:04:00Z</dcterms:created>
  <dcterms:modified xsi:type="dcterms:W3CDTF">2017-07-11T07:59:00Z</dcterms:modified>
</cp:coreProperties>
</file>