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3DE" w:rsidRDefault="007C73DE" w:rsidP="00FB6C63">
      <w:pPr>
        <w:jc w:val="center"/>
        <w:rPr>
          <w:rFonts w:ascii="Times New Roman" w:hAnsi="Times New Roman"/>
          <w:b/>
          <w:lang w:val="tr-TR"/>
        </w:rPr>
      </w:pPr>
    </w:p>
    <w:p w:rsidR="00FB6C63" w:rsidRPr="0022230C" w:rsidRDefault="003A2703" w:rsidP="00AC3E61">
      <w:pPr>
        <w:ind w:left="567" w:right="566"/>
        <w:jc w:val="center"/>
        <w:rPr>
          <w:rFonts w:ascii="Times New Roman" w:hAnsi="Times New Roman"/>
          <w:b/>
          <w:sz w:val="28"/>
          <w:szCs w:val="28"/>
          <w:lang w:val="tr-TR"/>
        </w:rPr>
      </w:pPr>
      <w:r w:rsidRPr="003A2703">
        <w:rPr>
          <w:rFonts w:ascii="Times New Roman" w:hAnsi="Times New Roman"/>
          <w:b/>
          <w:sz w:val="28"/>
          <w:szCs w:val="28"/>
          <w:lang w:val="tr-TR"/>
        </w:rPr>
        <w:t xml:space="preserve">Bilim Şenliğinin Öğretmen Adaylarının Fen Öğretimine ve Öğrencilerin </w:t>
      </w:r>
      <w:proofErr w:type="spellStart"/>
      <w:r>
        <w:rPr>
          <w:rFonts w:ascii="Times New Roman" w:hAnsi="Times New Roman"/>
          <w:b/>
          <w:sz w:val="28"/>
          <w:szCs w:val="28"/>
          <w:lang w:val="tr-TR"/>
        </w:rPr>
        <w:t>Fene</w:t>
      </w:r>
      <w:proofErr w:type="spellEnd"/>
      <w:r>
        <w:rPr>
          <w:rFonts w:ascii="Times New Roman" w:hAnsi="Times New Roman"/>
          <w:b/>
          <w:sz w:val="28"/>
          <w:szCs w:val="28"/>
          <w:lang w:val="tr-TR"/>
        </w:rPr>
        <w:t xml:space="preserve"> Yönelik Tutumlarına Etkisi</w:t>
      </w:r>
      <w:r w:rsidR="00FB6C63" w:rsidRPr="001C3304">
        <w:rPr>
          <w:rStyle w:val="DipnotBavurusu"/>
          <w:rFonts w:ascii="Times New Roman" w:hAnsi="Times New Roman"/>
          <w:b/>
          <w:sz w:val="28"/>
          <w:szCs w:val="28"/>
          <w:lang w:val="tr-TR"/>
        </w:rPr>
        <w:footnoteReference w:id="1"/>
      </w:r>
    </w:p>
    <w:p w:rsidR="00FB6C63" w:rsidRDefault="00FB6C63" w:rsidP="00FB6C63">
      <w:pPr>
        <w:pStyle w:val="GvdeMetni3"/>
        <w:rPr>
          <w:rFonts w:ascii="Times New Roman" w:hAnsi="Times New Roman"/>
          <w:sz w:val="24"/>
          <w:lang w:val="tr-TR"/>
        </w:rPr>
      </w:pPr>
    </w:p>
    <w:p w:rsidR="00FB6C63" w:rsidRPr="0022230C" w:rsidRDefault="003A2703" w:rsidP="00AC3E61">
      <w:pPr>
        <w:pStyle w:val="GvdeMetni3"/>
        <w:ind w:left="567" w:right="566"/>
        <w:rPr>
          <w:rFonts w:ascii="Times New Roman" w:hAnsi="Times New Roman"/>
          <w:sz w:val="28"/>
        </w:rPr>
      </w:pPr>
      <w:r w:rsidRPr="003A2703">
        <w:rPr>
          <w:rFonts w:ascii="Times New Roman" w:hAnsi="Times New Roman"/>
          <w:sz w:val="28"/>
        </w:rPr>
        <w:t xml:space="preserve">The Effect of Science Fair on Prospective Teachers’ Attitude towards Science Teaching and Students’ towards Science </w:t>
      </w:r>
    </w:p>
    <w:p w:rsidR="00FB6C63" w:rsidRPr="00514CF7" w:rsidRDefault="00FB6C63" w:rsidP="00FB6C63">
      <w:pPr>
        <w:jc w:val="center"/>
        <w:rPr>
          <w:rFonts w:ascii="TimesNewRoman" w:hAnsi="TimesNewRoman"/>
          <w:b/>
          <w:lang w:val="tr-TR"/>
        </w:rPr>
      </w:pPr>
    </w:p>
    <w:p w:rsidR="00FB6C63" w:rsidRPr="0022230C" w:rsidRDefault="008E2328" w:rsidP="00AC3E61">
      <w:pPr>
        <w:ind w:left="567" w:right="566"/>
        <w:jc w:val="center"/>
        <w:rPr>
          <w:rFonts w:ascii="TimesNewRoman" w:hAnsi="TimesNewRoman"/>
        </w:rPr>
      </w:pPr>
      <w:proofErr w:type="spellStart"/>
      <w:r w:rsidRPr="008E2328">
        <w:rPr>
          <w:rFonts w:ascii="TimesNewRoman" w:hAnsi="TimesNewRoman"/>
        </w:rPr>
        <w:t>Hüsnüye</w:t>
      </w:r>
      <w:proofErr w:type="spellEnd"/>
      <w:r w:rsidRPr="008E2328">
        <w:rPr>
          <w:rFonts w:ascii="TimesNewRoman" w:hAnsi="TimesNewRoman"/>
        </w:rPr>
        <w:t xml:space="preserve"> DURMAZ</w:t>
      </w:r>
      <w:r w:rsidR="00FB6C63" w:rsidRPr="0022230C">
        <w:rPr>
          <w:rStyle w:val="DipnotBavurusu"/>
          <w:rFonts w:ascii="TimesNewRoman" w:hAnsi="TimesNewRoman"/>
        </w:rPr>
        <w:footnoteReference w:id="2"/>
      </w:r>
      <w:r w:rsidR="00FB6C63" w:rsidRPr="0022230C">
        <w:rPr>
          <w:rFonts w:ascii="TimesNewRoman" w:hAnsi="TimesNewRoman"/>
        </w:rPr>
        <w:t xml:space="preserve">, </w:t>
      </w:r>
      <w:proofErr w:type="spellStart"/>
      <w:r w:rsidRPr="008E2328">
        <w:rPr>
          <w:rFonts w:ascii="TimesNewRoman" w:hAnsi="TimesNewRoman"/>
        </w:rPr>
        <w:t>Emrah</w:t>
      </w:r>
      <w:proofErr w:type="spellEnd"/>
      <w:r w:rsidRPr="008E2328">
        <w:rPr>
          <w:rFonts w:ascii="TimesNewRoman" w:hAnsi="TimesNewRoman"/>
        </w:rPr>
        <w:t xml:space="preserve"> OĞUZHAN DİNÇER</w:t>
      </w:r>
      <w:r w:rsidR="00FB6C63" w:rsidRPr="0022230C">
        <w:rPr>
          <w:rStyle w:val="DipnotBavurusu"/>
          <w:rFonts w:ascii="TimesNewRoman" w:hAnsi="TimesNewRoman"/>
        </w:rPr>
        <w:footnoteReference w:id="3"/>
      </w:r>
      <w:r w:rsidR="00FB6C63" w:rsidRPr="0022230C">
        <w:rPr>
          <w:rFonts w:ascii="TimesNewRoman" w:hAnsi="TimesNewRoman"/>
        </w:rPr>
        <w:t xml:space="preserve">, </w:t>
      </w:r>
      <w:proofErr w:type="spellStart"/>
      <w:r w:rsidRPr="008E2328">
        <w:rPr>
          <w:rFonts w:ascii="TimesNewRoman" w:hAnsi="TimesNewRoman"/>
        </w:rPr>
        <w:t>Aslıhan</w:t>
      </w:r>
      <w:proofErr w:type="spellEnd"/>
      <w:r w:rsidRPr="008E2328">
        <w:rPr>
          <w:rFonts w:ascii="TimesNewRoman" w:hAnsi="TimesNewRoman"/>
        </w:rPr>
        <w:t xml:space="preserve"> OSMANOĞLU</w:t>
      </w:r>
      <w:r w:rsidR="00FB6C63" w:rsidRPr="0022230C">
        <w:rPr>
          <w:rStyle w:val="DipnotBavurusu"/>
          <w:rFonts w:ascii="TimesNewRoman" w:hAnsi="TimesNewRoman"/>
        </w:rPr>
        <w:footnoteReference w:id="4"/>
      </w:r>
    </w:p>
    <w:p w:rsidR="002D4CC3" w:rsidRDefault="002D4CC3"/>
    <w:p w:rsidR="00FB6C63" w:rsidRPr="00A81FDD" w:rsidRDefault="00FE1156" w:rsidP="00FB6C63">
      <w:pPr>
        <w:tabs>
          <w:tab w:val="left" w:pos="8503"/>
        </w:tabs>
        <w:ind w:left="567" w:right="567"/>
        <w:jc w:val="both"/>
        <w:rPr>
          <w:rFonts w:ascii="Times New Roman" w:hAnsi="Times New Roman"/>
          <w:sz w:val="18"/>
          <w:szCs w:val="18"/>
          <w:lang w:val="tr-TR"/>
        </w:rPr>
      </w:pPr>
      <w:r>
        <w:rPr>
          <w:rFonts w:ascii="Times New Roman" w:hAnsi="Times New Roman"/>
          <w:b/>
          <w:sz w:val="18"/>
          <w:szCs w:val="18"/>
          <w:lang w:val="tr-TR"/>
        </w:rPr>
        <w:t>Öz</w:t>
      </w:r>
      <w:r w:rsidR="00FB6C63" w:rsidRPr="00A81FDD">
        <w:rPr>
          <w:rFonts w:ascii="Times New Roman" w:hAnsi="Times New Roman"/>
          <w:b/>
          <w:sz w:val="18"/>
          <w:szCs w:val="18"/>
          <w:lang w:val="tr-TR"/>
        </w:rPr>
        <w:t>:</w:t>
      </w:r>
      <w:r w:rsidR="00FB6C63" w:rsidRPr="00A81FDD">
        <w:rPr>
          <w:rFonts w:ascii="Times New Roman" w:hAnsi="Times New Roman"/>
          <w:sz w:val="18"/>
          <w:szCs w:val="18"/>
          <w:lang w:val="tr-TR"/>
        </w:rPr>
        <w:t xml:space="preserve"> </w:t>
      </w:r>
      <w:r w:rsidR="00677175" w:rsidRPr="00677175">
        <w:rPr>
          <w:rFonts w:ascii="Times New Roman" w:hAnsi="Times New Roman"/>
          <w:sz w:val="18"/>
          <w:szCs w:val="18"/>
          <w:lang w:val="tr-TR"/>
        </w:rPr>
        <w:t xml:space="preserve">Bu çalışmanın amacı bilim şenliği uygulamalarının öğretmen adaylarının fen öğretimine ve öğrencilerin </w:t>
      </w:r>
      <w:proofErr w:type="spellStart"/>
      <w:r w:rsidR="00677175" w:rsidRPr="00677175">
        <w:rPr>
          <w:rFonts w:ascii="Times New Roman" w:hAnsi="Times New Roman"/>
          <w:sz w:val="18"/>
          <w:szCs w:val="18"/>
          <w:lang w:val="tr-TR"/>
        </w:rPr>
        <w:t>fene</w:t>
      </w:r>
      <w:proofErr w:type="spellEnd"/>
      <w:r w:rsidR="00677175" w:rsidRPr="00677175">
        <w:rPr>
          <w:rFonts w:ascii="Times New Roman" w:hAnsi="Times New Roman"/>
          <w:sz w:val="18"/>
          <w:szCs w:val="18"/>
          <w:lang w:val="tr-TR"/>
        </w:rPr>
        <w:t xml:space="preserve"> yönelik tutumlarına olan etkilerini incelemektir. </w:t>
      </w:r>
      <w:r w:rsidR="00677175">
        <w:rPr>
          <w:rFonts w:ascii="Times New Roman" w:hAnsi="Times New Roman"/>
          <w:sz w:val="18"/>
          <w:szCs w:val="18"/>
          <w:lang w:val="tr-TR"/>
        </w:rPr>
        <w:t>Bu nicel araştırma</w:t>
      </w:r>
      <w:r w:rsidR="00677175" w:rsidRPr="00677175">
        <w:rPr>
          <w:rFonts w:ascii="Times New Roman" w:hAnsi="Times New Roman"/>
          <w:sz w:val="18"/>
          <w:szCs w:val="18"/>
          <w:lang w:val="tr-TR"/>
        </w:rPr>
        <w:t>da, Fen Öğretimi Tutum Ölçeği öğretmen adaylarına v</w:t>
      </w:r>
      <w:r w:rsidR="00677175">
        <w:rPr>
          <w:rFonts w:ascii="Times New Roman" w:hAnsi="Times New Roman"/>
          <w:sz w:val="18"/>
          <w:szCs w:val="18"/>
          <w:lang w:val="tr-TR"/>
        </w:rPr>
        <w:t xml:space="preserve">e </w:t>
      </w:r>
      <w:proofErr w:type="spellStart"/>
      <w:r w:rsidR="00677175">
        <w:rPr>
          <w:rFonts w:ascii="Times New Roman" w:hAnsi="Times New Roman"/>
          <w:sz w:val="18"/>
          <w:szCs w:val="18"/>
          <w:lang w:val="tr-TR"/>
        </w:rPr>
        <w:t>Fene</w:t>
      </w:r>
      <w:proofErr w:type="spellEnd"/>
      <w:r w:rsidR="00677175">
        <w:rPr>
          <w:rFonts w:ascii="Times New Roman" w:hAnsi="Times New Roman"/>
          <w:sz w:val="18"/>
          <w:szCs w:val="18"/>
          <w:lang w:val="tr-TR"/>
        </w:rPr>
        <w:t xml:space="preserve"> Yönelik Tutum Ölçeği </w:t>
      </w:r>
      <w:r w:rsidR="00677175" w:rsidRPr="00677175">
        <w:rPr>
          <w:rFonts w:ascii="Times New Roman" w:hAnsi="Times New Roman"/>
          <w:sz w:val="18"/>
          <w:szCs w:val="18"/>
          <w:lang w:val="tr-TR"/>
        </w:rPr>
        <w:t>öğrencilere bilim şenliği uygulamaları</w:t>
      </w:r>
      <w:r w:rsidR="00677175">
        <w:rPr>
          <w:rFonts w:ascii="Times New Roman" w:hAnsi="Times New Roman"/>
          <w:sz w:val="18"/>
          <w:szCs w:val="18"/>
          <w:lang w:val="tr-TR"/>
        </w:rPr>
        <w:t xml:space="preserve"> öncesi</w:t>
      </w:r>
      <w:r w:rsidR="00677175" w:rsidRPr="00677175">
        <w:rPr>
          <w:rFonts w:ascii="Times New Roman" w:hAnsi="Times New Roman"/>
          <w:sz w:val="18"/>
          <w:szCs w:val="18"/>
          <w:lang w:val="tr-TR"/>
        </w:rPr>
        <w:t xml:space="preserve"> ve sonrasında uygulanmıştır. 2013-2014 bahar döneminde gerçekleştirilen bu çalışmaya, bir devlet üniversitesinin Eğitim Fakültesi Fen Bilgisi Öğretmenliği bölümü 3. sınıfında öğrenim görmekte olan ve araştırmacılardan Topluma Hizmet Uygulamaları</w:t>
      </w:r>
      <w:r w:rsidR="00F33EC7">
        <w:rPr>
          <w:rFonts w:ascii="Times New Roman" w:hAnsi="Times New Roman"/>
          <w:sz w:val="18"/>
          <w:szCs w:val="18"/>
          <w:lang w:val="tr-TR"/>
        </w:rPr>
        <w:t xml:space="preserve"> dersini al</w:t>
      </w:r>
      <w:r w:rsidR="00677175" w:rsidRPr="00677175">
        <w:rPr>
          <w:rFonts w:ascii="Times New Roman" w:hAnsi="Times New Roman"/>
          <w:sz w:val="18"/>
          <w:szCs w:val="18"/>
          <w:lang w:val="tr-TR"/>
        </w:rPr>
        <w:t>an 34 öğretmen adayı ile il merkezindeki devlet okullarının 6-8. sınıf seviyelerinden 4 farklı ortaokuldan toplam 124 öğrenci katılmıştır. Bulgular her iki ölçeğe dair öntest ve sontest sonuçları arasında anlamlı farklılık olduğuna işaret etmektedir. Buna göre, bilim şenliği uygulamalarının öğretmen adaylarının fen öğretimine</w:t>
      </w:r>
      <w:r w:rsidR="00F33EC7">
        <w:rPr>
          <w:rFonts w:ascii="Times New Roman" w:hAnsi="Times New Roman"/>
          <w:sz w:val="18"/>
          <w:szCs w:val="18"/>
          <w:lang w:val="tr-TR"/>
        </w:rPr>
        <w:t xml:space="preserve"> yönelik tutumlarına anlamlı</w:t>
      </w:r>
      <w:r w:rsidR="00677175" w:rsidRPr="00677175">
        <w:rPr>
          <w:rFonts w:ascii="Times New Roman" w:hAnsi="Times New Roman"/>
          <w:sz w:val="18"/>
          <w:szCs w:val="18"/>
          <w:lang w:val="tr-TR"/>
        </w:rPr>
        <w:t xml:space="preserve"> şekilde etki ettiği ve ortaokul öğrencil</w:t>
      </w:r>
      <w:r w:rsidR="00F33EC7">
        <w:rPr>
          <w:rFonts w:ascii="Times New Roman" w:hAnsi="Times New Roman"/>
          <w:sz w:val="18"/>
          <w:szCs w:val="18"/>
          <w:lang w:val="tr-TR"/>
        </w:rPr>
        <w:t xml:space="preserve">erinin </w:t>
      </w:r>
      <w:proofErr w:type="spellStart"/>
      <w:r w:rsidR="00F33EC7">
        <w:rPr>
          <w:rFonts w:ascii="Times New Roman" w:hAnsi="Times New Roman"/>
          <w:sz w:val="18"/>
          <w:szCs w:val="18"/>
          <w:lang w:val="tr-TR"/>
        </w:rPr>
        <w:t>fene</w:t>
      </w:r>
      <w:proofErr w:type="spellEnd"/>
      <w:r w:rsidR="00F33EC7">
        <w:rPr>
          <w:rFonts w:ascii="Times New Roman" w:hAnsi="Times New Roman"/>
          <w:sz w:val="18"/>
          <w:szCs w:val="18"/>
          <w:lang w:val="tr-TR"/>
        </w:rPr>
        <w:t xml:space="preserve"> yönelik tutumunu anlamlı </w:t>
      </w:r>
      <w:r w:rsidR="00677175" w:rsidRPr="00677175">
        <w:rPr>
          <w:rFonts w:ascii="Times New Roman" w:hAnsi="Times New Roman"/>
          <w:sz w:val="18"/>
          <w:szCs w:val="18"/>
          <w:lang w:val="tr-TR"/>
        </w:rPr>
        <w:t>şekilde etkilediği söylenebilir. Öğretmen yetiştirme sürecinde öğretmen adaylarına bilim şenliklerine katılma fırsatlarının tanınmasının ve bilim şenliklerine yönelik seminerler verilmesinin zengin deneyimler elde etmeleri noktasında faydalı olacağı düşünülmektedir.</w:t>
      </w:r>
      <w:r w:rsidR="00FB6C63" w:rsidRPr="00A81FDD">
        <w:rPr>
          <w:rFonts w:ascii="Times New Roman" w:hAnsi="Times New Roman"/>
          <w:sz w:val="18"/>
          <w:szCs w:val="18"/>
          <w:lang w:val="tr-TR"/>
        </w:rPr>
        <w:t xml:space="preserve">  </w:t>
      </w:r>
    </w:p>
    <w:p w:rsidR="00FB6C63" w:rsidRPr="00E44307" w:rsidRDefault="009A49D2" w:rsidP="00FB6C63">
      <w:pPr>
        <w:tabs>
          <w:tab w:val="left" w:pos="7938"/>
        </w:tabs>
        <w:ind w:left="567" w:right="567"/>
        <w:jc w:val="both"/>
        <w:rPr>
          <w:rFonts w:ascii="Times New Roman" w:hAnsi="Times New Roman"/>
          <w:i/>
          <w:sz w:val="18"/>
          <w:lang w:val="tr-TR"/>
        </w:rPr>
      </w:pPr>
      <w:r>
        <w:rPr>
          <w:rFonts w:ascii="Times New Roman" w:hAnsi="Times New Roman"/>
          <w:b/>
          <w:i/>
          <w:sz w:val="18"/>
          <w:lang w:val="tr-TR"/>
        </w:rPr>
        <w:br/>
      </w:r>
      <w:r w:rsidR="00FB6C63" w:rsidRPr="00E44307">
        <w:rPr>
          <w:rFonts w:ascii="Times New Roman" w:hAnsi="Times New Roman"/>
          <w:b/>
          <w:i/>
          <w:sz w:val="18"/>
          <w:lang w:val="tr-TR"/>
        </w:rPr>
        <w:t>Anahtar sözcükler:</w:t>
      </w:r>
      <w:r w:rsidR="00FB6C63" w:rsidRPr="00F63335">
        <w:rPr>
          <w:rFonts w:ascii="Times New Roman" w:hAnsi="Times New Roman"/>
          <w:sz w:val="18"/>
          <w:lang w:val="tr-TR"/>
        </w:rPr>
        <w:t xml:space="preserve"> </w:t>
      </w:r>
      <w:r w:rsidR="00CE37D6" w:rsidRPr="00CE37D6">
        <w:rPr>
          <w:rFonts w:ascii="Times New Roman" w:hAnsi="Times New Roman"/>
          <w:i/>
          <w:sz w:val="18"/>
          <w:lang w:val="tr-TR"/>
        </w:rPr>
        <w:t xml:space="preserve">Fen öğretimine yönelik tutum, </w:t>
      </w:r>
      <w:proofErr w:type="spellStart"/>
      <w:r w:rsidR="00CE37D6" w:rsidRPr="00CE37D6">
        <w:rPr>
          <w:rFonts w:ascii="Times New Roman" w:hAnsi="Times New Roman"/>
          <w:i/>
          <w:sz w:val="18"/>
          <w:lang w:val="tr-TR"/>
        </w:rPr>
        <w:t>fene</w:t>
      </w:r>
      <w:proofErr w:type="spellEnd"/>
      <w:r w:rsidR="00CE37D6" w:rsidRPr="00CE37D6">
        <w:rPr>
          <w:rFonts w:ascii="Times New Roman" w:hAnsi="Times New Roman"/>
          <w:i/>
          <w:sz w:val="18"/>
          <w:lang w:val="tr-TR"/>
        </w:rPr>
        <w:t xml:space="preserve"> yönelik tutum, bilim şenliği, fen öğretmen adayları, ortaokul öğrencileri</w:t>
      </w:r>
    </w:p>
    <w:p w:rsidR="00FB6C63" w:rsidRPr="00E44307" w:rsidRDefault="00FB6C63" w:rsidP="00FB6C63">
      <w:pPr>
        <w:ind w:left="567" w:right="567"/>
        <w:jc w:val="both"/>
        <w:rPr>
          <w:rFonts w:ascii="Times New Roman" w:hAnsi="Times New Roman"/>
          <w:i/>
          <w:sz w:val="18"/>
          <w:lang w:val="tr-TR"/>
        </w:rPr>
      </w:pPr>
    </w:p>
    <w:p w:rsidR="00FB6C63" w:rsidRPr="00FB6C63" w:rsidRDefault="00FB6C63" w:rsidP="00FB6C63">
      <w:pPr>
        <w:ind w:left="567" w:right="567"/>
        <w:jc w:val="both"/>
        <w:rPr>
          <w:rFonts w:ascii="Times New Roman" w:hAnsi="Times New Roman"/>
          <w:sz w:val="18"/>
        </w:rPr>
      </w:pPr>
      <w:r w:rsidRPr="00FB6C63">
        <w:rPr>
          <w:rFonts w:ascii="Times New Roman" w:hAnsi="Times New Roman"/>
          <w:b/>
          <w:sz w:val="18"/>
        </w:rPr>
        <w:t>Abstract</w:t>
      </w:r>
      <w:r w:rsidRPr="00FB6C63">
        <w:rPr>
          <w:rFonts w:ascii="Times New Roman" w:hAnsi="Times New Roman"/>
          <w:sz w:val="18"/>
        </w:rPr>
        <w:t xml:space="preserve">: </w:t>
      </w:r>
      <w:r w:rsidR="003949BE" w:rsidRPr="003949BE">
        <w:rPr>
          <w:rFonts w:ascii="Times New Roman" w:hAnsi="Times New Roman"/>
          <w:sz w:val="18"/>
        </w:rPr>
        <w:t xml:space="preserve">The aim of this study was to examine the effect of science fair practices on the attitudes of prospective science teachers towards science teaching and students towards science. As a quantitative study, Science </w:t>
      </w:r>
      <w:r w:rsidR="003949BE" w:rsidRPr="003949BE">
        <w:rPr>
          <w:rFonts w:ascii="Times New Roman" w:hAnsi="Times New Roman"/>
          <w:sz w:val="18"/>
        </w:rPr>
        <w:lastRenderedPageBreak/>
        <w:t>Teaching Attitude Scale was administered to prospective science teachers and Attitude towards Science Scale was administered to students before and after science fair activities. The study was conducted with 34 junior prospective teachers from the Department of Science Education of the Faculty of Education in a state university and who were taking Community Service course from the researchers in 2013-2014 spring semester as well as 124 middle school studen</w:t>
      </w:r>
      <w:r w:rsidR="00674361">
        <w:rPr>
          <w:rFonts w:ascii="Times New Roman" w:hAnsi="Times New Roman"/>
          <w:sz w:val="18"/>
        </w:rPr>
        <w:t>ts from the 6-8</w:t>
      </w:r>
      <w:r w:rsidR="00674361" w:rsidRPr="00674361">
        <w:rPr>
          <w:rFonts w:ascii="Times New Roman" w:hAnsi="Times New Roman"/>
          <w:sz w:val="18"/>
          <w:vertAlign w:val="superscript"/>
        </w:rPr>
        <w:t>th</w:t>
      </w:r>
      <w:r w:rsidR="003949BE" w:rsidRPr="003949BE">
        <w:rPr>
          <w:rFonts w:ascii="Times New Roman" w:hAnsi="Times New Roman"/>
          <w:sz w:val="18"/>
        </w:rPr>
        <w:t xml:space="preserve"> grades in 4 different schools in the city center. The results revealed a significant difference between the pretest and posttest of both scales. Accordingly, it might be suggested that science fair practices positively affect prospective teachers’ attitudes towards science teaching as well as students’ attitudes towards science. It is believed that providing prospective teachers opportunities with participating to science fair activities and giving seminars related to science fairs might be effective in helping them having rich experiences. </w:t>
      </w:r>
    </w:p>
    <w:p w:rsidR="00FB6C63" w:rsidRPr="00FB6C63" w:rsidRDefault="009A49D2" w:rsidP="00FB6C63">
      <w:pPr>
        <w:ind w:left="567" w:right="567"/>
        <w:jc w:val="both"/>
        <w:rPr>
          <w:rFonts w:ascii="Times New Roman" w:hAnsi="Times New Roman"/>
          <w:i/>
          <w:sz w:val="18"/>
        </w:rPr>
      </w:pPr>
      <w:r>
        <w:rPr>
          <w:rFonts w:ascii="Times New Roman" w:hAnsi="Times New Roman"/>
          <w:b/>
          <w:i/>
          <w:sz w:val="18"/>
        </w:rPr>
        <w:br/>
      </w:r>
      <w:bookmarkStart w:id="0" w:name="_GoBack"/>
      <w:bookmarkEnd w:id="0"/>
      <w:r w:rsidR="00FB6C63" w:rsidRPr="00FB6C63">
        <w:rPr>
          <w:rFonts w:ascii="Times New Roman" w:hAnsi="Times New Roman"/>
          <w:b/>
          <w:i/>
          <w:sz w:val="18"/>
        </w:rPr>
        <w:t>Keywords:</w:t>
      </w:r>
      <w:r w:rsidR="00FB6C63" w:rsidRPr="00FB6C63">
        <w:rPr>
          <w:rFonts w:ascii="Times New Roman" w:hAnsi="Times New Roman"/>
          <w:i/>
          <w:sz w:val="18"/>
        </w:rPr>
        <w:t xml:space="preserve"> </w:t>
      </w:r>
      <w:r w:rsidR="00165EA8" w:rsidRPr="00165EA8">
        <w:rPr>
          <w:rFonts w:ascii="Times New Roman" w:hAnsi="Times New Roman"/>
          <w:i/>
          <w:sz w:val="18"/>
        </w:rPr>
        <w:t>Attitude towards science teaching, attitude toward science, science fair, prospective science teachers, secondary school students</w:t>
      </w:r>
    </w:p>
    <w:p w:rsidR="00FB6C63" w:rsidRDefault="00FB6C63"/>
    <w:p w:rsidR="00FB6C63" w:rsidRPr="00401ED5" w:rsidRDefault="00FB6C63" w:rsidP="0088376B">
      <w:pPr>
        <w:pStyle w:val="Balk1"/>
        <w:jc w:val="center"/>
        <w:rPr>
          <w:rFonts w:ascii="Times New Roman" w:hAnsi="Times New Roman" w:cs="Times New Roman"/>
          <w:b/>
          <w:color w:val="auto"/>
          <w:sz w:val="20"/>
          <w:szCs w:val="24"/>
        </w:rPr>
      </w:pPr>
      <w:r w:rsidRPr="00A36362">
        <w:rPr>
          <w:rFonts w:ascii="Times New Roman" w:hAnsi="Times New Roman" w:cs="Times New Roman"/>
          <w:b/>
          <w:color w:val="auto"/>
          <w:sz w:val="22"/>
          <w:szCs w:val="24"/>
        </w:rPr>
        <w:t>1.</w:t>
      </w:r>
      <w:r w:rsidRPr="00401ED5">
        <w:rPr>
          <w:rFonts w:ascii="Times New Roman" w:hAnsi="Times New Roman" w:cs="Times New Roman"/>
          <w:b/>
          <w:color w:val="auto"/>
          <w:sz w:val="20"/>
          <w:szCs w:val="24"/>
        </w:rPr>
        <w:t xml:space="preserve"> GİRİŞ</w:t>
      </w:r>
    </w:p>
    <w:p w:rsidR="000C38C9" w:rsidRPr="006F3B71" w:rsidRDefault="000C38C9" w:rsidP="000C38C9">
      <w:pPr>
        <w:pStyle w:val="Balk2"/>
        <w:rPr>
          <w:rFonts w:ascii="Times New Roman" w:hAnsi="Times New Roman" w:cs="Times New Roman"/>
          <w:b/>
          <w:color w:val="auto"/>
          <w:sz w:val="20"/>
          <w:szCs w:val="22"/>
          <w:lang w:val="tr-TR"/>
        </w:rPr>
      </w:pPr>
      <w:r w:rsidRPr="006F3B71">
        <w:rPr>
          <w:rFonts w:ascii="Times New Roman" w:hAnsi="Times New Roman" w:cs="Times New Roman"/>
          <w:b/>
          <w:color w:val="auto"/>
          <w:sz w:val="20"/>
          <w:szCs w:val="22"/>
          <w:lang w:val="tr-TR"/>
        </w:rPr>
        <w:t xml:space="preserve">1.1. </w:t>
      </w:r>
      <w:proofErr w:type="spellStart"/>
      <w:r w:rsidRPr="006F3B71">
        <w:rPr>
          <w:rFonts w:ascii="Times New Roman" w:hAnsi="Times New Roman" w:cs="Times New Roman"/>
          <w:b/>
          <w:color w:val="auto"/>
          <w:sz w:val="20"/>
          <w:szCs w:val="22"/>
          <w:lang w:val="tr-TR"/>
        </w:rPr>
        <w:t>Fene</w:t>
      </w:r>
      <w:proofErr w:type="spellEnd"/>
      <w:r w:rsidRPr="006F3B71">
        <w:rPr>
          <w:rFonts w:ascii="Times New Roman" w:hAnsi="Times New Roman" w:cs="Times New Roman"/>
          <w:b/>
          <w:color w:val="auto"/>
          <w:sz w:val="20"/>
          <w:szCs w:val="22"/>
          <w:lang w:val="tr-TR"/>
        </w:rPr>
        <w:t xml:space="preserve"> Yönelik Tutum</w:t>
      </w:r>
    </w:p>
    <w:p w:rsidR="000C38C9" w:rsidRPr="000C38C9" w:rsidRDefault="000C38C9" w:rsidP="000C38C9">
      <w:pPr>
        <w:pStyle w:val="NParag"/>
        <w:rPr>
          <w:sz w:val="20"/>
        </w:rPr>
      </w:pPr>
      <w:r w:rsidRPr="000C38C9">
        <w:rPr>
          <w:sz w:val="20"/>
        </w:rPr>
        <w:t>Fen öğreniminin üç temel boyutunu bilgi, beceri ve tutumlar oluşturur (</w:t>
      </w:r>
      <w:proofErr w:type="spellStart"/>
      <w:r w:rsidRPr="000C38C9">
        <w:rPr>
          <w:sz w:val="20"/>
        </w:rPr>
        <w:t>Flick</w:t>
      </w:r>
      <w:proofErr w:type="spellEnd"/>
      <w:r w:rsidRPr="000C38C9">
        <w:rPr>
          <w:sz w:val="20"/>
        </w:rPr>
        <w:t xml:space="preserve"> 1993). </w:t>
      </w:r>
      <w:proofErr w:type="spellStart"/>
      <w:r w:rsidRPr="000C38C9">
        <w:rPr>
          <w:sz w:val="20"/>
        </w:rPr>
        <w:t>Kind</w:t>
      </w:r>
      <w:proofErr w:type="spellEnd"/>
      <w:r w:rsidRPr="000C38C9">
        <w:rPr>
          <w:sz w:val="20"/>
        </w:rPr>
        <w:t xml:space="preserve">, </w:t>
      </w:r>
      <w:proofErr w:type="spellStart"/>
      <w:r w:rsidRPr="000C38C9">
        <w:rPr>
          <w:sz w:val="20"/>
        </w:rPr>
        <w:t>Jones</w:t>
      </w:r>
      <w:proofErr w:type="spellEnd"/>
      <w:r w:rsidRPr="000C38C9">
        <w:rPr>
          <w:sz w:val="20"/>
        </w:rPr>
        <w:t xml:space="preserve"> ve </w:t>
      </w:r>
      <w:proofErr w:type="spellStart"/>
      <w:r w:rsidRPr="000C38C9">
        <w:rPr>
          <w:sz w:val="20"/>
        </w:rPr>
        <w:t>Barmby</w:t>
      </w:r>
      <w:proofErr w:type="spellEnd"/>
      <w:r w:rsidRPr="000C38C9">
        <w:rPr>
          <w:sz w:val="20"/>
        </w:rPr>
        <w:t xml:space="preserve"> (2007)’ye göre tutum, bir bireyin bir nesneye yönelik bilgi ve inançları çerçevesinde o nesneye karşı sahip olduğu duygularını ifade etmektedir. </w:t>
      </w:r>
      <w:proofErr w:type="spellStart"/>
      <w:r w:rsidRPr="000C38C9">
        <w:rPr>
          <w:sz w:val="20"/>
        </w:rPr>
        <w:t>Fene</w:t>
      </w:r>
      <w:proofErr w:type="spellEnd"/>
      <w:r w:rsidRPr="000C38C9">
        <w:rPr>
          <w:sz w:val="20"/>
        </w:rPr>
        <w:t xml:space="preserve"> yönelik tutum ise </w:t>
      </w:r>
      <w:proofErr w:type="spellStart"/>
      <w:r w:rsidRPr="000C38C9">
        <w:rPr>
          <w:sz w:val="20"/>
        </w:rPr>
        <w:t>fene</w:t>
      </w:r>
      <w:proofErr w:type="spellEnd"/>
      <w:r w:rsidRPr="000C38C9">
        <w:rPr>
          <w:sz w:val="20"/>
        </w:rPr>
        <w:t xml:space="preserve">, okuldaki fen derslerine ve </w:t>
      </w:r>
      <w:proofErr w:type="spellStart"/>
      <w:r w:rsidRPr="000C38C9">
        <w:rPr>
          <w:sz w:val="20"/>
        </w:rPr>
        <w:t>fenin</w:t>
      </w:r>
      <w:proofErr w:type="spellEnd"/>
      <w:r w:rsidRPr="000C38C9">
        <w:rPr>
          <w:sz w:val="20"/>
        </w:rPr>
        <w:t xml:space="preserve"> topluma etkilerine dair değerler, inançlar ve duyguları içermektedir (</w:t>
      </w:r>
      <w:proofErr w:type="spellStart"/>
      <w:r w:rsidRPr="000C38C9">
        <w:rPr>
          <w:sz w:val="20"/>
        </w:rPr>
        <w:t>Osborne</w:t>
      </w:r>
      <w:proofErr w:type="spellEnd"/>
      <w:r w:rsidRPr="000C38C9">
        <w:rPr>
          <w:sz w:val="20"/>
        </w:rPr>
        <w:t xml:space="preserve">, </w:t>
      </w:r>
      <w:proofErr w:type="spellStart"/>
      <w:r w:rsidRPr="000C38C9">
        <w:rPr>
          <w:sz w:val="20"/>
        </w:rPr>
        <w:t>Simon</w:t>
      </w:r>
      <w:proofErr w:type="spellEnd"/>
      <w:r w:rsidRPr="000C38C9">
        <w:rPr>
          <w:sz w:val="20"/>
        </w:rPr>
        <w:t xml:space="preserve">, &amp; </w:t>
      </w:r>
      <w:proofErr w:type="spellStart"/>
      <w:r w:rsidRPr="000C38C9">
        <w:rPr>
          <w:sz w:val="20"/>
        </w:rPr>
        <w:t>Collins</w:t>
      </w:r>
      <w:proofErr w:type="spellEnd"/>
      <w:r w:rsidRPr="000C38C9">
        <w:rPr>
          <w:sz w:val="20"/>
        </w:rPr>
        <w:t>, 2003).</w:t>
      </w:r>
    </w:p>
    <w:p w:rsidR="00F007CB" w:rsidRDefault="000C38C9" w:rsidP="00D502F2">
      <w:pPr>
        <w:pStyle w:val="NParag"/>
        <w:tabs>
          <w:tab w:val="clear" w:pos="9072"/>
        </w:tabs>
        <w:rPr>
          <w:sz w:val="20"/>
        </w:rPr>
      </w:pPr>
      <w:proofErr w:type="spellStart"/>
      <w:r w:rsidRPr="000C38C9">
        <w:rPr>
          <w:sz w:val="20"/>
        </w:rPr>
        <w:t>Fene</w:t>
      </w:r>
      <w:proofErr w:type="spellEnd"/>
      <w:r w:rsidRPr="000C38C9">
        <w:rPr>
          <w:sz w:val="20"/>
        </w:rPr>
        <w:t xml:space="preserve"> ve fen öğretimine yönelik tutum çalışmaları, fen çalışmaları arasında ilgi gören konulardandır (</w:t>
      </w:r>
      <w:proofErr w:type="spellStart"/>
      <w:r w:rsidRPr="000C38C9">
        <w:rPr>
          <w:sz w:val="20"/>
        </w:rPr>
        <w:t>Barmby</w:t>
      </w:r>
      <w:proofErr w:type="spellEnd"/>
      <w:r w:rsidRPr="000C38C9">
        <w:rPr>
          <w:sz w:val="20"/>
        </w:rPr>
        <w:t xml:space="preserve">, </w:t>
      </w:r>
      <w:proofErr w:type="spellStart"/>
      <w:r w:rsidRPr="000C38C9">
        <w:rPr>
          <w:sz w:val="20"/>
        </w:rPr>
        <w:t>Kind</w:t>
      </w:r>
      <w:proofErr w:type="spellEnd"/>
      <w:r w:rsidRPr="000C38C9">
        <w:rPr>
          <w:sz w:val="20"/>
        </w:rPr>
        <w:t xml:space="preserve">, &amp; </w:t>
      </w:r>
      <w:proofErr w:type="spellStart"/>
      <w:r w:rsidRPr="000C38C9">
        <w:rPr>
          <w:sz w:val="20"/>
        </w:rPr>
        <w:t>Jones</w:t>
      </w:r>
      <w:proofErr w:type="spellEnd"/>
      <w:r w:rsidRPr="000C38C9">
        <w:rPr>
          <w:sz w:val="20"/>
        </w:rPr>
        <w:t xml:space="preserve">, 2008; </w:t>
      </w:r>
      <w:proofErr w:type="spellStart"/>
      <w:r w:rsidRPr="000C38C9">
        <w:rPr>
          <w:sz w:val="20"/>
        </w:rPr>
        <w:t>Potvin</w:t>
      </w:r>
      <w:proofErr w:type="spellEnd"/>
      <w:r w:rsidRPr="000C38C9">
        <w:rPr>
          <w:sz w:val="20"/>
        </w:rPr>
        <w:t xml:space="preserve"> &amp; </w:t>
      </w:r>
      <w:proofErr w:type="spellStart"/>
      <w:r w:rsidRPr="000C38C9">
        <w:rPr>
          <w:sz w:val="20"/>
        </w:rPr>
        <w:t>Hasni</w:t>
      </w:r>
      <w:proofErr w:type="spellEnd"/>
      <w:r w:rsidRPr="000C38C9">
        <w:rPr>
          <w:sz w:val="20"/>
        </w:rPr>
        <w:t xml:space="preserve">, </w:t>
      </w:r>
      <w:proofErr w:type="gramStart"/>
      <w:r w:rsidRPr="000C38C9">
        <w:rPr>
          <w:sz w:val="20"/>
        </w:rPr>
        <w:t>2014a</w:t>
      </w:r>
      <w:proofErr w:type="gramEnd"/>
      <w:r w:rsidRPr="000C38C9">
        <w:rPr>
          <w:sz w:val="20"/>
        </w:rPr>
        <w:t xml:space="preserve">; </w:t>
      </w:r>
      <w:proofErr w:type="spellStart"/>
      <w:r w:rsidRPr="000C38C9">
        <w:rPr>
          <w:sz w:val="20"/>
        </w:rPr>
        <w:t>van</w:t>
      </w:r>
      <w:proofErr w:type="spellEnd"/>
      <w:r w:rsidRPr="000C38C9">
        <w:rPr>
          <w:sz w:val="20"/>
        </w:rPr>
        <w:t xml:space="preserve"> </w:t>
      </w:r>
      <w:proofErr w:type="spellStart"/>
      <w:r w:rsidRPr="000C38C9">
        <w:rPr>
          <w:sz w:val="20"/>
        </w:rPr>
        <w:t>Aalderen-Smeets</w:t>
      </w:r>
      <w:proofErr w:type="spellEnd"/>
      <w:r w:rsidRPr="000C38C9">
        <w:rPr>
          <w:sz w:val="20"/>
        </w:rPr>
        <w:t xml:space="preserve">, </w:t>
      </w:r>
      <w:proofErr w:type="spellStart"/>
      <w:r w:rsidRPr="000C38C9">
        <w:rPr>
          <w:sz w:val="20"/>
        </w:rPr>
        <w:t>van</w:t>
      </w:r>
      <w:proofErr w:type="spellEnd"/>
      <w:r w:rsidRPr="000C38C9">
        <w:rPr>
          <w:sz w:val="20"/>
        </w:rPr>
        <w:t xml:space="preserve"> Der </w:t>
      </w:r>
      <w:proofErr w:type="spellStart"/>
      <w:r w:rsidRPr="000C38C9">
        <w:rPr>
          <w:sz w:val="20"/>
        </w:rPr>
        <w:t>Molen</w:t>
      </w:r>
      <w:proofErr w:type="spellEnd"/>
      <w:r w:rsidRPr="000C38C9">
        <w:rPr>
          <w:sz w:val="20"/>
        </w:rPr>
        <w:t xml:space="preserve">, &amp; Asma, 2012). Alan yazında öğrencilerin </w:t>
      </w:r>
      <w:proofErr w:type="spellStart"/>
      <w:r w:rsidRPr="000C38C9">
        <w:rPr>
          <w:sz w:val="20"/>
        </w:rPr>
        <w:t>fene</w:t>
      </w:r>
      <w:proofErr w:type="spellEnd"/>
      <w:r w:rsidRPr="000C38C9">
        <w:rPr>
          <w:sz w:val="20"/>
        </w:rPr>
        <w:t xml:space="preserve"> yönelik tutum ve ilgilerinin 14 yaş öncesinde geliştiğine işaret edilmektedir (</w:t>
      </w:r>
      <w:proofErr w:type="spellStart"/>
      <w:r w:rsidRPr="000C38C9">
        <w:rPr>
          <w:sz w:val="20"/>
        </w:rPr>
        <w:t>Osborne</w:t>
      </w:r>
      <w:proofErr w:type="spellEnd"/>
      <w:r w:rsidRPr="000C38C9">
        <w:rPr>
          <w:sz w:val="20"/>
        </w:rPr>
        <w:t xml:space="preserve"> &amp; </w:t>
      </w:r>
      <w:proofErr w:type="spellStart"/>
      <w:r w:rsidRPr="000C38C9">
        <w:rPr>
          <w:sz w:val="20"/>
        </w:rPr>
        <w:t>Dillon</w:t>
      </w:r>
      <w:proofErr w:type="spellEnd"/>
      <w:r w:rsidRPr="000C38C9">
        <w:rPr>
          <w:sz w:val="20"/>
        </w:rPr>
        <w:t xml:space="preserve">, 2008). Öte yandan, </w:t>
      </w:r>
      <w:proofErr w:type="spellStart"/>
      <w:r w:rsidRPr="000C38C9">
        <w:rPr>
          <w:sz w:val="20"/>
        </w:rPr>
        <w:t>oğrencilerin</w:t>
      </w:r>
      <w:proofErr w:type="spellEnd"/>
      <w:r w:rsidRPr="000C38C9">
        <w:rPr>
          <w:sz w:val="20"/>
        </w:rPr>
        <w:t xml:space="preserve"> ilgileri sınıf seviyeleri yükseldikçe, özellikle de ortaokulun ilk yıllarından itibaren düşüş göstermektedir (</w:t>
      </w:r>
      <w:proofErr w:type="spellStart"/>
      <w:r w:rsidRPr="000C38C9">
        <w:rPr>
          <w:sz w:val="20"/>
        </w:rPr>
        <w:t>Barmby</w:t>
      </w:r>
      <w:proofErr w:type="spellEnd"/>
      <w:r w:rsidRPr="000C38C9">
        <w:rPr>
          <w:sz w:val="20"/>
        </w:rPr>
        <w:t xml:space="preserve">, </w:t>
      </w:r>
      <w:proofErr w:type="spellStart"/>
      <w:r w:rsidRPr="000C38C9">
        <w:rPr>
          <w:sz w:val="20"/>
        </w:rPr>
        <w:t>Kind</w:t>
      </w:r>
      <w:proofErr w:type="spellEnd"/>
      <w:r w:rsidRPr="000C38C9">
        <w:rPr>
          <w:sz w:val="20"/>
        </w:rPr>
        <w:t xml:space="preserve">, &amp; </w:t>
      </w:r>
      <w:proofErr w:type="spellStart"/>
      <w:r w:rsidRPr="000C38C9">
        <w:rPr>
          <w:sz w:val="20"/>
        </w:rPr>
        <w:t>Jones</w:t>
      </w:r>
      <w:proofErr w:type="spellEnd"/>
      <w:r w:rsidRPr="000C38C9">
        <w:rPr>
          <w:sz w:val="20"/>
        </w:rPr>
        <w:t>, 2008;</w:t>
      </w:r>
      <w:r w:rsidR="00D502F2">
        <w:rPr>
          <w:sz w:val="20"/>
        </w:rPr>
        <w:t xml:space="preserve"> </w:t>
      </w:r>
      <w:proofErr w:type="spellStart"/>
      <w:r w:rsidR="00F007CB" w:rsidRPr="00F007CB">
        <w:rPr>
          <w:sz w:val="20"/>
        </w:rPr>
        <w:t>Bennett</w:t>
      </w:r>
      <w:proofErr w:type="spellEnd"/>
      <w:r w:rsidR="00F007CB" w:rsidRPr="00F007CB">
        <w:rPr>
          <w:sz w:val="20"/>
        </w:rPr>
        <w:t xml:space="preserve"> &amp; </w:t>
      </w:r>
      <w:proofErr w:type="spellStart"/>
      <w:r w:rsidR="00F007CB" w:rsidRPr="00F007CB">
        <w:rPr>
          <w:sz w:val="20"/>
        </w:rPr>
        <w:t>Hogart</w:t>
      </w:r>
      <w:proofErr w:type="spellEnd"/>
      <w:r w:rsidR="00F007CB" w:rsidRPr="00F007CB">
        <w:rPr>
          <w:sz w:val="20"/>
        </w:rPr>
        <w:t xml:space="preserve">, 2009; </w:t>
      </w:r>
      <w:proofErr w:type="spellStart"/>
      <w:r w:rsidR="00F007CB" w:rsidRPr="00F007CB">
        <w:rPr>
          <w:sz w:val="20"/>
        </w:rPr>
        <w:t>Potvin</w:t>
      </w:r>
      <w:proofErr w:type="spellEnd"/>
      <w:r w:rsidR="00F007CB" w:rsidRPr="00F007CB">
        <w:rPr>
          <w:sz w:val="20"/>
        </w:rPr>
        <w:t xml:space="preserve"> &amp; </w:t>
      </w:r>
      <w:proofErr w:type="spellStart"/>
      <w:r w:rsidR="00F007CB" w:rsidRPr="00F007CB">
        <w:rPr>
          <w:sz w:val="20"/>
        </w:rPr>
        <w:t>Hasni</w:t>
      </w:r>
      <w:proofErr w:type="spellEnd"/>
      <w:r w:rsidR="00F007CB" w:rsidRPr="00F007CB">
        <w:rPr>
          <w:sz w:val="20"/>
        </w:rPr>
        <w:t xml:space="preserve">, </w:t>
      </w:r>
      <w:proofErr w:type="gramStart"/>
      <w:r w:rsidR="00F007CB" w:rsidRPr="00F007CB">
        <w:rPr>
          <w:sz w:val="20"/>
        </w:rPr>
        <w:t>2014a</w:t>
      </w:r>
      <w:proofErr w:type="gramEnd"/>
      <w:r w:rsidR="00F007CB" w:rsidRPr="00F007CB">
        <w:rPr>
          <w:sz w:val="20"/>
        </w:rPr>
        <w:t xml:space="preserve">, 2014b). Bu noktada alan yazın, erken yaşlardan itibaren öğrencilerin </w:t>
      </w:r>
      <w:proofErr w:type="spellStart"/>
      <w:r w:rsidR="00F007CB" w:rsidRPr="00F007CB">
        <w:rPr>
          <w:sz w:val="20"/>
        </w:rPr>
        <w:t>fene</w:t>
      </w:r>
      <w:proofErr w:type="spellEnd"/>
      <w:r w:rsidR="00F007CB" w:rsidRPr="00F007CB">
        <w:rPr>
          <w:sz w:val="20"/>
        </w:rPr>
        <w:t xml:space="preserve"> yönelik olumlu tutum geliştirmelerinin önemine dikkat çekmektedir (Hong, Lin, </w:t>
      </w:r>
      <w:proofErr w:type="spellStart"/>
      <w:r w:rsidR="00F007CB" w:rsidRPr="00F007CB">
        <w:rPr>
          <w:sz w:val="20"/>
        </w:rPr>
        <w:t>Wang</w:t>
      </w:r>
      <w:proofErr w:type="spellEnd"/>
      <w:r w:rsidR="00F007CB" w:rsidRPr="00F007CB">
        <w:rPr>
          <w:sz w:val="20"/>
        </w:rPr>
        <w:t xml:space="preserve">, </w:t>
      </w:r>
      <w:proofErr w:type="spellStart"/>
      <w:r w:rsidR="00F007CB" w:rsidRPr="00F007CB">
        <w:rPr>
          <w:sz w:val="20"/>
        </w:rPr>
        <w:t>Chen</w:t>
      </w:r>
      <w:proofErr w:type="spellEnd"/>
      <w:r w:rsidR="00F007CB" w:rsidRPr="00F007CB">
        <w:rPr>
          <w:sz w:val="20"/>
        </w:rPr>
        <w:t xml:space="preserve">, &amp; </w:t>
      </w:r>
      <w:proofErr w:type="spellStart"/>
      <w:r w:rsidR="00F007CB" w:rsidRPr="00F007CB">
        <w:rPr>
          <w:sz w:val="20"/>
        </w:rPr>
        <w:t>Yang</w:t>
      </w:r>
      <w:proofErr w:type="spellEnd"/>
      <w:r w:rsidR="00F007CB" w:rsidRPr="00F007CB">
        <w:rPr>
          <w:sz w:val="20"/>
        </w:rPr>
        <w:t xml:space="preserve">, 2013). </w:t>
      </w:r>
      <w:proofErr w:type="spellStart"/>
      <w:r w:rsidR="00F007CB" w:rsidRPr="00F007CB">
        <w:rPr>
          <w:sz w:val="20"/>
        </w:rPr>
        <w:t>Fene</w:t>
      </w:r>
      <w:proofErr w:type="spellEnd"/>
      <w:r w:rsidR="00F007CB" w:rsidRPr="00F007CB">
        <w:rPr>
          <w:sz w:val="20"/>
        </w:rPr>
        <w:t xml:space="preserve"> yönelik olumlu tutumun eğitim sürecinde olumlu tecrübeler edinilmesi ile ilgili olduğu (</w:t>
      </w:r>
      <w:proofErr w:type="spellStart"/>
      <w:r w:rsidR="00F007CB" w:rsidRPr="00F007CB">
        <w:rPr>
          <w:sz w:val="20"/>
        </w:rPr>
        <w:t>Blenis</w:t>
      </w:r>
      <w:proofErr w:type="spellEnd"/>
      <w:r w:rsidR="00F007CB" w:rsidRPr="00F007CB">
        <w:rPr>
          <w:sz w:val="20"/>
        </w:rPr>
        <w:t xml:space="preserve"> 2000) ve öğrencilerin tutumlarının onların gelecekteki meslek seçimlerinde belirleyici olabileceği (</w:t>
      </w:r>
      <w:proofErr w:type="spellStart"/>
      <w:r w:rsidR="00F007CB" w:rsidRPr="00F007CB">
        <w:rPr>
          <w:sz w:val="20"/>
        </w:rPr>
        <w:t>Tai</w:t>
      </w:r>
      <w:proofErr w:type="spellEnd"/>
      <w:r w:rsidR="00F007CB" w:rsidRPr="00F007CB">
        <w:rPr>
          <w:sz w:val="20"/>
        </w:rPr>
        <w:t xml:space="preserve">, </w:t>
      </w:r>
      <w:proofErr w:type="spellStart"/>
      <w:r w:rsidR="00F007CB" w:rsidRPr="00F007CB">
        <w:rPr>
          <w:sz w:val="20"/>
        </w:rPr>
        <w:t>Liu</w:t>
      </w:r>
      <w:proofErr w:type="spellEnd"/>
      <w:r w:rsidR="00F007CB" w:rsidRPr="00F007CB">
        <w:rPr>
          <w:sz w:val="20"/>
        </w:rPr>
        <w:t xml:space="preserve">, </w:t>
      </w:r>
      <w:proofErr w:type="spellStart"/>
      <w:r w:rsidR="00F007CB" w:rsidRPr="00F007CB">
        <w:rPr>
          <w:sz w:val="20"/>
        </w:rPr>
        <w:t>Maltese</w:t>
      </w:r>
      <w:proofErr w:type="spellEnd"/>
      <w:r w:rsidR="00F007CB" w:rsidRPr="00F007CB">
        <w:rPr>
          <w:sz w:val="20"/>
        </w:rPr>
        <w:t>, &amp; Fan, 2006) dikkate alındığında, okul-içi ve okul-dışı fen uygulamalarının önemi daha net ortaya çıkmaktadır.</w:t>
      </w:r>
    </w:p>
    <w:p w:rsidR="00162576" w:rsidRDefault="00F007CB" w:rsidP="00162576">
      <w:pPr>
        <w:pStyle w:val="NParag"/>
        <w:tabs>
          <w:tab w:val="clear" w:pos="9072"/>
        </w:tabs>
        <w:rPr>
          <w:sz w:val="20"/>
        </w:rPr>
      </w:pPr>
      <w:r w:rsidRPr="00F007CB">
        <w:rPr>
          <w:sz w:val="20"/>
        </w:rPr>
        <w:t xml:space="preserve">Van </w:t>
      </w:r>
      <w:proofErr w:type="spellStart"/>
      <w:r w:rsidRPr="00F007CB">
        <w:rPr>
          <w:sz w:val="20"/>
        </w:rPr>
        <w:t>Aalderen-Smeets</w:t>
      </w:r>
      <w:proofErr w:type="spellEnd"/>
      <w:r w:rsidRPr="00F007CB">
        <w:rPr>
          <w:sz w:val="20"/>
        </w:rPr>
        <w:t xml:space="preserve">, </w:t>
      </w:r>
      <w:proofErr w:type="spellStart"/>
      <w:r w:rsidRPr="00F007CB">
        <w:rPr>
          <w:sz w:val="20"/>
        </w:rPr>
        <w:t>van</w:t>
      </w:r>
      <w:proofErr w:type="spellEnd"/>
      <w:r w:rsidRPr="00F007CB">
        <w:rPr>
          <w:sz w:val="20"/>
        </w:rPr>
        <w:t xml:space="preserve"> Der </w:t>
      </w:r>
      <w:proofErr w:type="spellStart"/>
      <w:r w:rsidRPr="00F007CB">
        <w:rPr>
          <w:sz w:val="20"/>
        </w:rPr>
        <w:t>Molen</w:t>
      </w:r>
      <w:proofErr w:type="spellEnd"/>
      <w:r w:rsidRPr="00F007CB">
        <w:rPr>
          <w:sz w:val="20"/>
        </w:rPr>
        <w:t xml:space="preserve"> ve Asma (2012) öğretmen ve öğretmen adaylarının </w:t>
      </w:r>
      <w:proofErr w:type="spellStart"/>
      <w:r w:rsidRPr="00F007CB">
        <w:rPr>
          <w:sz w:val="20"/>
        </w:rPr>
        <w:t>fene</w:t>
      </w:r>
      <w:proofErr w:type="spellEnd"/>
      <w:r w:rsidRPr="00F007CB">
        <w:rPr>
          <w:sz w:val="20"/>
        </w:rPr>
        <w:t xml:space="preserve"> yönelik tutumlarının incelenmesinin önemli olduğunu belirtmektedir. Buna göre, </w:t>
      </w:r>
      <w:proofErr w:type="spellStart"/>
      <w:r w:rsidRPr="00F007CB">
        <w:rPr>
          <w:sz w:val="20"/>
        </w:rPr>
        <w:t>fene</w:t>
      </w:r>
      <w:proofErr w:type="spellEnd"/>
      <w:r w:rsidRPr="00F007CB">
        <w:rPr>
          <w:sz w:val="20"/>
        </w:rPr>
        <w:t xml:space="preserve"> yönelik olumsuz tutuma sahip olan öğretmen ve/veya öğretmen adaylarının geçmiş öğrenim hayatlarında olumsuz birtakım tecrübeler edinmiş olmaları ve bu olumsuzlukların onların öğretim kalitelerini </w:t>
      </w:r>
      <w:r w:rsidRPr="00F007CB">
        <w:rPr>
          <w:sz w:val="20"/>
        </w:rPr>
        <w:lastRenderedPageBreak/>
        <w:t xml:space="preserve">olumsuz etkilemesi mümkündür. Fen öğretmenlerinin fen öğretimine yönelik olumlu tutuma sahip olmaları beklendiğinden, öğretmen yetiştiricilerin öğretmen eğitimi sürecinde öğretmen adaylarının tutumlarını geliştirme noktasında etkili ortam ve fırsatlar yaratması önem arz etmektedir. Özellikle öğretmen eğitimcileri, öğretmenler, öğretmen adayları ve öğrencileri bir araya getiren etkili ortamlar yaratılmasının öğretmen adaylarının fen öğretimine ve öğrencilerin de </w:t>
      </w:r>
      <w:proofErr w:type="spellStart"/>
      <w:r w:rsidRPr="00F007CB">
        <w:rPr>
          <w:sz w:val="20"/>
        </w:rPr>
        <w:t>fene</w:t>
      </w:r>
      <w:proofErr w:type="spellEnd"/>
      <w:r w:rsidRPr="00F007CB">
        <w:rPr>
          <w:sz w:val="20"/>
        </w:rPr>
        <w:t xml:space="preserve"> yönelik tutumlarını artırma noktasında faydalı olabileceği düşünülmektedir.</w:t>
      </w:r>
    </w:p>
    <w:p w:rsidR="00162576" w:rsidRPr="00162576" w:rsidRDefault="00162576" w:rsidP="00162576">
      <w:pPr>
        <w:pStyle w:val="NParag"/>
        <w:tabs>
          <w:tab w:val="clear" w:pos="9072"/>
        </w:tabs>
        <w:rPr>
          <w:sz w:val="20"/>
        </w:rPr>
      </w:pPr>
    </w:p>
    <w:p w:rsidR="00162576" w:rsidRPr="00162576" w:rsidRDefault="00162576" w:rsidP="00162576">
      <w:pPr>
        <w:pStyle w:val="NParag"/>
        <w:ind w:firstLine="0"/>
        <w:rPr>
          <w:rFonts w:eastAsiaTheme="majorEastAsia"/>
          <w:b/>
          <w:sz w:val="20"/>
          <w:lang w:val="en-US"/>
        </w:rPr>
      </w:pPr>
      <w:r w:rsidRPr="00162576">
        <w:rPr>
          <w:rFonts w:eastAsiaTheme="majorEastAsia"/>
          <w:b/>
          <w:sz w:val="20"/>
          <w:lang w:val="en-US"/>
        </w:rPr>
        <w:t xml:space="preserve">1.2. </w:t>
      </w:r>
      <w:proofErr w:type="spellStart"/>
      <w:r w:rsidRPr="00162576">
        <w:rPr>
          <w:rFonts w:eastAsiaTheme="majorEastAsia"/>
          <w:b/>
          <w:sz w:val="20"/>
          <w:lang w:val="en-US"/>
        </w:rPr>
        <w:t>Bilim</w:t>
      </w:r>
      <w:proofErr w:type="spellEnd"/>
      <w:r w:rsidRPr="00162576">
        <w:rPr>
          <w:rFonts w:eastAsiaTheme="majorEastAsia"/>
          <w:b/>
          <w:sz w:val="20"/>
          <w:lang w:val="en-US"/>
        </w:rPr>
        <w:t xml:space="preserve"> </w:t>
      </w:r>
      <w:proofErr w:type="spellStart"/>
      <w:r w:rsidRPr="00162576">
        <w:rPr>
          <w:rFonts w:eastAsiaTheme="majorEastAsia"/>
          <w:b/>
          <w:sz w:val="20"/>
          <w:lang w:val="en-US"/>
        </w:rPr>
        <w:t>Şenlikleri</w:t>
      </w:r>
      <w:proofErr w:type="spellEnd"/>
    </w:p>
    <w:p w:rsidR="00162576" w:rsidRPr="00162576" w:rsidRDefault="00162576" w:rsidP="00162576">
      <w:pPr>
        <w:pStyle w:val="NParag"/>
        <w:rPr>
          <w:sz w:val="20"/>
        </w:rPr>
      </w:pPr>
      <w:r w:rsidRPr="00162576">
        <w:rPr>
          <w:sz w:val="20"/>
        </w:rPr>
        <w:t xml:space="preserve">Okul-dışındaki fen öğrenme deneyimleri </w:t>
      </w:r>
      <w:proofErr w:type="spellStart"/>
      <w:r w:rsidRPr="00162576">
        <w:rPr>
          <w:sz w:val="20"/>
        </w:rPr>
        <w:t>fene</w:t>
      </w:r>
      <w:proofErr w:type="spellEnd"/>
      <w:r w:rsidRPr="00162576">
        <w:rPr>
          <w:sz w:val="20"/>
        </w:rPr>
        <w:t xml:space="preserve"> yönelik olumlu tutum, ilgi, motivasyon ve fenle ilgili becerileri geliştirmeyi etkileyebilmektedir (Lin &amp; </w:t>
      </w:r>
      <w:proofErr w:type="spellStart"/>
      <w:r w:rsidRPr="00162576">
        <w:rPr>
          <w:sz w:val="20"/>
        </w:rPr>
        <w:t>Schunn</w:t>
      </w:r>
      <w:proofErr w:type="spellEnd"/>
      <w:r w:rsidRPr="00162576">
        <w:rPr>
          <w:sz w:val="20"/>
        </w:rPr>
        <w:t>, 2016). Okul-dışı fen öğrenme etkinliklerinden biri olan bilim şenlikleri de öğrencilerin araştırma soruları ve bunlara yönelik çözüm yöntemleri geliştirmesi ve elde ettikleri bulguları tartışmasını (</w:t>
      </w:r>
      <w:proofErr w:type="spellStart"/>
      <w:r w:rsidRPr="00162576">
        <w:rPr>
          <w:sz w:val="20"/>
        </w:rPr>
        <w:t>Chen</w:t>
      </w:r>
      <w:proofErr w:type="spellEnd"/>
      <w:r w:rsidRPr="00162576">
        <w:rPr>
          <w:sz w:val="20"/>
        </w:rPr>
        <w:t xml:space="preserve">, Lin, </w:t>
      </w:r>
      <w:proofErr w:type="spellStart"/>
      <w:r w:rsidRPr="00162576">
        <w:rPr>
          <w:sz w:val="20"/>
        </w:rPr>
        <w:t>Hsu</w:t>
      </w:r>
      <w:proofErr w:type="spellEnd"/>
      <w:r w:rsidRPr="00162576">
        <w:rPr>
          <w:sz w:val="20"/>
        </w:rPr>
        <w:t xml:space="preserve">, &amp; Lee, 2011), yani araştırma temelli deneyimler oluşturmasına imkân sağlaması (Smith, 2013) ve </w:t>
      </w:r>
      <w:proofErr w:type="spellStart"/>
      <w:r w:rsidRPr="00162576">
        <w:rPr>
          <w:sz w:val="20"/>
        </w:rPr>
        <w:t>fene</w:t>
      </w:r>
      <w:proofErr w:type="spellEnd"/>
      <w:r w:rsidRPr="00162576">
        <w:rPr>
          <w:sz w:val="20"/>
        </w:rPr>
        <w:t xml:space="preserve"> yönelik tutumlarını olumlu yönde artırması (George, 2003; </w:t>
      </w:r>
      <w:proofErr w:type="spellStart"/>
      <w:r w:rsidRPr="00162576">
        <w:rPr>
          <w:sz w:val="20"/>
        </w:rPr>
        <w:t>Sorge</w:t>
      </w:r>
      <w:proofErr w:type="spellEnd"/>
      <w:r w:rsidRPr="00162576">
        <w:rPr>
          <w:sz w:val="20"/>
        </w:rPr>
        <w:t xml:space="preserve">, </w:t>
      </w:r>
      <w:proofErr w:type="spellStart"/>
      <w:r w:rsidRPr="00162576">
        <w:rPr>
          <w:sz w:val="20"/>
        </w:rPr>
        <w:t>Newsom</w:t>
      </w:r>
      <w:proofErr w:type="spellEnd"/>
      <w:r w:rsidRPr="00162576">
        <w:rPr>
          <w:sz w:val="20"/>
        </w:rPr>
        <w:t xml:space="preserve">, &amp; </w:t>
      </w:r>
      <w:proofErr w:type="spellStart"/>
      <w:r w:rsidRPr="00162576">
        <w:rPr>
          <w:sz w:val="20"/>
        </w:rPr>
        <w:t>Hagerty</w:t>
      </w:r>
      <w:proofErr w:type="spellEnd"/>
      <w:r w:rsidRPr="00162576">
        <w:rPr>
          <w:sz w:val="20"/>
        </w:rPr>
        <w:t xml:space="preserve">, 2000) nedeniyle fen eğitimini desteklemede önemli rol oynamaktadır. </w:t>
      </w:r>
      <w:proofErr w:type="spellStart"/>
      <w:r w:rsidRPr="00162576">
        <w:rPr>
          <w:sz w:val="20"/>
        </w:rPr>
        <w:t>Fisanick</w:t>
      </w:r>
      <w:proofErr w:type="spellEnd"/>
      <w:r w:rsidRPr="00162576">
        <w:rPr>
          <w:sz w:val="20"/>
        </w:rPr>
        <w:t xml:space="preserve"> (2010) ortaokul fen öğretmenlerinin tutumları ile öğrencilerin bilim şenlikleri yarışmalarına katılımı arasındaki ilişkiyi incelediği araştırmasında, öğretmenlerin, yarışmaya katılan öğrencilere iletişim fırsatı sağlaması, araştırmaya olan ilgiyi artırması ve diğer öğrenci-bilim insanlarıyla iletişim kurma fırsatı yaratmasından dolayı bilim şenliği yarışmalarına yönelik güçlü tutumlara sahip oldukları sonucuna ulaşmıştır. Birçok eğitimci, öğrencilerin bilim şenliği projelerine katıldığında </w:t>
      </w:r>
      <w:proofErr w:type="spellStart"/>
      <w:r w:rsidRPr="00162576">
        <w:rPr>
          <w:sz w:val="20"/>
        </w:rPr>
        <w:t>fene</w:t>
      </w:r>
      <w:proofErr w:type="spellEnd"/>
      <w:r w:rsidRPr="00162576">
        <w:rPr>
          <w:sz w:val="20"/>
        </w:rPr>
        <w:t xml:space="preserve"> yönelik tutumlarının, bilimsel süreç becerilerinin ve fenle ilgili içerik bilgilerinin geliştiğini ve bilim şenliklerinin öğrenci başarısını artırmaya yardımcı olduğunu düşünmektedir (</w:t>
      </w:r>
      <w:proofErr w:type="spellStart"/>
      <w:r w:rsidRPr="00162576">
        <w:rPr>
          <w:sz w:val="20"/>
        </w:rPr>
        <w:t>Czerniak</w:t>
      </w:r>
      <w:proofErr w:type="spellEnd"/>
      <w:r w:rsidRPr="00162576">
        <w:rPr>
          <w:sz w:val="20"/>
        </w:rPr>
        <w:t xml:space="preserve">, 1996). Benzer şekilde, </w:t>
      </w:r>
      <w:proofErr w:type="spellStart"/>
      <w:r w:rsidRPr="00162576">
        <w:rPr>
          <w:sz w:val="20"/>
        </w:rPr>
        <w:t>Betts</w:t>
      </w:r>
      <w:proofErr w:type="spellEnd"/>
      <w:r w:rsidRPr="00162576">
        <w:rPr>
          <w:sz w:val="20"/>
        </w:rPr>
        <w:t xml:space="preserve"> (2014) alan yazına dayanarak, sınıf içerisindeki bilimsel incelemelerin, bilim şenliği projelerinin ve laboratuvar çalışmalarının öğrencilere kavramsal öğrenme, araştırma-sorgulama becerisi ve </w:t>
      </w:r>
      <w:proofErr w:type="spellStart"/>
      <w:r w:rsidRPr="00162576">
        <w:rPr>
          <w:sz w:val="20"/>
        </w:rPr>
        <w:t>fene</w:t>
      </w:r>
      <w:proofErr w:type="spellEnd"/>
      <w:r w:rsidRPr="00162576">
        <w:rPr>
          <w:sz w:val="20"/>
        </w:rPr>
        <w:t xml:space="preserve"> yönelik tutum ve eleştirel düşünme becerileri gibi duyuşsal kazanımları geliştirme noktasında fırsatlar yarattığını ve öğretmenlerin bilim şenliklerinin fen eğitimi hedeflerine ulaşılmasında olumlu bir etkisi olduğuna inandıklarını ifade etmektedir. Alan yazına göre, bilim şenliği uygulamalarının öğrencilerin yanı sıra, öğretmen ve öğretmen adaylarının da </w:t>
      </w:r>
      <w:proofErr w:type="spellStart"/>
      <w:r w:rsidRPr="00162576">
        <w:rPr>
          <w:sz w:val="20"/>
        </w:rPr>
        <w:t>fene</w:t>
      </w:r>
      <w:proofErr w:type="spellEnd"/>
      <w:r w:rsidRPr="00162576">
        <w:rPr>
          <w:sz w:val="20"/>
        </w:rPr>
        <w:t xml:space="preserve"> yönelik tutumlarında olumlu etki yapmada ve </w:t>
      </w:r>
      <w:proofErr w:type="spellStart"/>
      <w:r w:rsidRPr="00162576">
        <w:rPr>
          <w:sz w:val="20"/>
        </w:rPr>
        <w:t>fene</w:t>
      </w:r>
      <w:proofErr w:type="spellEnd"/>
      <w:r w:rsidRPr="00162576">
        <w:rPr>
          <w:sz w:val="20"/>
        </w:rPr>
        <w:t xml:space="preserve"> yönelik ilgilerinin artmasında önemli bir rolü söz konusudur</w:t>
      </w:r>
      <w:r w:rsidR="00511D95">
        <w:rPr>
          <w:sz w:val="20"/>
        </w:rPr>
        <w:t xml:space="preserve"> (</w:t>
      </w:r>
      <w:proofErr w:type="spellStart"/>
      <w:r w:rsidR="00511D95">
        <w:rPr>
          <w:sz w:val="20"/>
        </w:rPr>
        <w:t>Bencze</w:t>
      </w:r>
      <w:proofErr w:type="spellEnd"/>
      <w:r w:rsidR="00511D95">
        <w:rPr>
          <w:sz w:val="20"/>
        </w:rPr>
        <w:t xml:space="preserve"> &amp; </w:t>
      </w:r>
      <w:proofErr w:type="spellStart"/>
      <w:r w:rsidR="00511D95">
        <w:rPr>
          <w:sz w:val="20"/>
        </w:rPr>
        <w:t>Bowen</w:t>
      </w:r>
      <w:proofErr w:type="spellEnd"/>
      <w:r w:rsidR="00511D95">
        <w:rPr>
          <w:sz w:val="20"/>
        </w:rPr>
        <w:t xml:space="preserve">, 2009; </w:t>
      </w:r>
      <w:proofErr w:type="spellStart"/>
      <w:r w:rsidR="00511D95">
        <w:rPr>
          <w:sz w:val="20"/>
        </w:rPr>
        <w:t>Chen</w:t>
      </w:r>
      <w:proofErr w:type="spellEnd"/>
      <w:r w:rsidR="00511D95">
        <w:rPr>
          <w:sz w:val="20"/>
        </w:rPr>
        <w:t xml:space="preserve"> ve </w:t>
      </w:r>
      <w:proofErr w:type="spellStart"/>
      <w:proofErr w:type="gramStart"/>
      <w:r w:rsidR="00511D95">
        <w:rPr>
          <w:sz w:val="20"/>
        </w:rPr>
        <w:t>diğ</w:t>
      </w:r>
      <w:proofErr w:type="spellEnd"/>
      <w:r w:rsidR="00511D95">
        <w:rPr>
          <w:sz w:val="20"/>
        </w:rPr>
        <w:t>.</w:t>
      </w:r>
      <w:r w:rsidRPr="00162576">
        <w:rPr>
          <w:sz w:val="20"/>
        </w:rPr>
        <w:t>.</w:t>
      </w:r>
      <w:proofErr w:type="gramEnd"/>
      <w:r w:rsidRPr="00162576">
        <w:rPr>
          <w:sz w:val="20"/>
        </w:rPr>
        <w:t xml:space="preserve"> 2011; </w:t>
      </w:r>
      <w:proofErr w:type="spellStart"/>
      <w:r w:rsidRPr="00162576">
        <w:rPr>
          <w:sz w:val="20"/>
        </w:rPr>
        <w:t>Grote</w:t>
      </w:r>
      <w:proofErr w:type="spellEnd"/>
      <w:r w:rsidRPr="00162576">
        <w:rPr>
          <w:sz w:val="20"/>
        </w:rPr>
        <w:t xml:space="preserve"> 1995; </w:t>
      </w:r>
      <w:proofErr w:type="spellStart"/>
      <w:r w:rsidRPr="00162576">
        <w:rPr>
          <w:sz w:val="20"/>
        </w:rPr>
        <w:t>Hughes</w:t>
      </w:r>
      <w:proofErr w:type="spellEnd"/>
      <w:r w:rsidRPr="00162576">
        <w:rPr>
          <w:sz w:val="20"/>
        </w:rPr>
        <w:t xml:space="preserve"> 2004).</w:t>
      </w:r>
    </w:p>
    <w:p w:rsidR="00162576" w:rsidRPr="00162576" w:rsidRDefault="00162576" w:rsidP="00162576">
      <w:pPr>
        <w:pStyle w:val="NParag"/>
        <w:rPr>
          <w:sz w:val="20"/>
        </w:rPr>
      </w:pPr>
      <w:r w:rsidRPr="00162576">
        <w:rPr>
          <w:sz w:val="20"/>
        </w:rPr>
        <w:t>Bilim şenliği uygulamalarının olumlu yönlerinin yanı sıra eleştirilen tarafları da söz konusudur. Alan yazında bazı öğrencilerin bilim şenliklerini rekabetçi bulduklarına ve kaygı seviyelerini artırdığına yönelik eleştirilerden bahsedilmektedir (</w:t>
      </w:r>
      <w:proofErr w:type="spellStart"/>
      <w:r w:rsidRPr="00162576">
        <w:rPr>
          <w:sz w:val="20"/>
        </w:rPr>
        <w:t>Czerniak</w:t>
      </w:r>
      <w:proofErr w:type="spellEnd"/>
      <w:r w:rsidRPr="00162576">
        <w:rPr>
          <w:sz w:val="20"/>
        </w:rPr>
        <w:t xml:space="preserve">, 1996; </w:t>
      </w:r>
      <w:proofErr w:type="spellStart"/>
      <w:r w:rsidRPr="00162576">
        <w:rPr>
          <w:sz w:val="20"/>
        </w:rPr>
        <w:t>Schmidt</w:t>
      </w:r>
      <w:proofErr w:type="spellEnd"/>
      <w:r w:rsidRPr="00162576">
        <w:rPr>
          <w:sz w:val="20"/>
        </w:rPr>
        <w:t xml:space="preserve">, 2014; Yaşar &amp; Baker, 2003). Bazı kaynaklar ise daha çok </w:t>
      </w:r>
      <w:proofErr w:type="spellStart"/>
      <w:r w:rsidRPr="00162576">
        <w:rPr>
          <w:sz w:val="20"/>
        </w:rPr>
        <w:t>sosyo</w:t>
      </w:r>
      <w:proofErr w:type="spellEnd"/>
      <w:r w:rsidRPr="00162576">
        <w:rPr>
          <w:sz w:val="20"/>
        </w:rPr>
        <w:t>-ekonomik açıdan yüksek seviyedeki öğrencilerin bilim şenliği uygulamalarından yararlanabildiğine dikkat çekmektedir (</w:t>
      </w:r>
      <w:proofErr w:type="spellStart"/>
      <w:r w:rsidRPr="00162576">
        <w:rPr>
          <w:sz w:val="20"/>
        </w:rPr>
        <w:t>Bencze</w:t>
      </w:r>
      <w:proofErr w:type="spellEnd"/>
      <w:r w:rsidRPr="00162576">
        <w:rPr>
          <w:sz w:val="20"/>
        </w:rPr>
        <w:t xml:space="preserve"> &amp; </w:t>
      </w:r>
      <w:proofErr w:type="spellStart"/>
      <w:r w:rsidRPr="00162576">
        <w:rPr>
          <w:sz w:val="20"/>
        </w:rPr>
        <w:t>Bowen</w:t>
      </w:r>
      <w:proofErr w:type="spellEnd"/>
      <w:r w:rsidRPr="00162576">
        <w:rPr>
          <w:sz w:val="20"/>
        </w:rPr>
        <w:t xml:space="preserve">, 2009). Yarışmaya dayalı bilim şenlikleri, öğrencilerin </w:t>
      </w:r>
      <w:proofErr w:type="spellStart"/>
      <w:r w:rsidRPr="00162576">
        <w:rPr>
          <w:sz w:val="20"/>
        </w:rPr>
        <w:t>fene</w:t>
      </w:r>
      <w:proofErr w:type="spellEnd"/>
      <w:r w:rsidRPr="00162576">
        <w:rPr>
          <w:sz w:val="20"/>
        </w:rPr>
        <w:t xml:space="preserve"> yönelik tutumlarında olumsuz etki yaratabilmektedir (</w:t>
      </w:r>
      <w:proofErr w:type="spellStart"/>
      <w:r w:rsidRPr="00162576">
        <w:rPr>
          <w:sz w:val="20"/>
        </w:rPr>
        <w:t>Jaworski</w:t>
      </w:r>
      <w:proofErr w:type="spellEnd"/>
      <w:r w:rsidRPr="00162576">
        <w:rPr>
          <w:sz w:val="20"/>
        </w:rPr>
        <w:t xml:space="preserve">, 2013). </w:t>
      </w:r>
    </w:p>
    <w:p w:rsidR="00FB6C63" w:rsidRPr="00401ED5" w:rsidRDefault="00162576" w:rsidP="00162576">
      <w:pPr>
        <w:pStyle w:val="NParag"/>
        <w:tabs>
          <w:tab w:val="clear" w:pos="9072"/>
        </w:tabs>
        <w:rPr>
          <w:sz w:val="20"/>
        </w:rPr>
      </w:pPr>
      <w:r w:rsidRPr="00162576">
        <w:rPr>
          <w:sz w:val="20"/>
        </w:rPr>
        <w:lastRenderedPageBreak/>
        <w:t xml:space="preserve">Tüm bu eleştirilere rağmen bilim şenlikleri her yaştan öğrenci grubu için faydalı uygulamalar olarak kabul görmektedir (Korkmaz, 2012). Bilim şenliklerinin belirli standartlara oturtulması ve yarışmadan ziyade iletişim ağırlıklı olması ile </w:t>
      </w:r>
      <w:proofErr w:type="spellStart"/>
      <w:r w:rsidRPr="00162576">
        <w:rPr>
          <w:sz w:val="20"/>
        </w:rPr>
        <w:t>fene</w:t>
      </w:r>
      <w:proofErr w:type="spellEnd"/>
      <w:r w:rsidRPr="00162576">
        <w:rPr>
          <w:sz w:val="20"/>
        </w:rPr>
        <w:t xml:space="preserve"> yönelik tutumu olumlu yönde artırması mümkündür (</w:t>
      </w:r>
      <w:proofErr w:type="spellStart"/>
      <w:r w:rsidRPr="00162576">
        <w:rPr>
          <w:sz w:val="20"/>
        </w:rPr>
        <w:t>Rillero</w:t>
      </w:r>
      <w:proofErr w:type="spellEnd"/>
      <w:r w:rsidRPr="00162576">
        <w:rPr>
          <w:sz w:val="20"/>
        </w:rPr>
        <w:t xml:space="preserve">, 2011). Martin (2009)’a göre de eğlenceli, başarılı ve sorgulamaya yönelik bilim şenliği uygulamaları ile </w:t>
      </w:r>
      <w:proofErr w:type="spellStart"/>
      <w:r w:rsidRPr="00162576">
        <w:rPr>
          <w:sz w:val="20"/>
        </w:rPr>
        <w:t>fene</w:t>
      </w:r>
      <w:proofErr w:type="spellEnd"/>
      <w:r w:rsidRPr="00162576">
        <w:rPr>
          <w:sz w:val="20"/>
        </w:rPr>
        <w:t xml:space="preserve"> yönelik olumlu tutum geliştirmede uzun vadeli kazançlar sağlanabilmektedir.</w:t>
      </w:r>
    </w:p>
    <w:p w:rsidR="00FB6C63" w:rsidRPr="00401ED5" w:rsidRDefault="00FB6C63" w:rsidP="00FB6C63">
      <w:pPr>
        <w:pStyle w:val="NParag"/>
        <w:spacing w:before="0" w:after="0"/>
        <w:rPr>
          <w:sz w:val="20"/>
        </w:rPr>
      </w:pPr>
    </w:p>
    <w:p w:rsidR="008C0A35" w:rsidRPr="00AB29D4" w:rsidRDefault="008C0A35" w:rsidP="00AB29D4">
      <w:pPr>
        <w:pStyle w:val="NParag"/>
        <w:ind w:firstLine="0"/>
        <w:rPr>
          <w:rFonts w:eastAsiaTheme="majorEastAsia"/>
          <w:b/>
          <w:sz w:val="20"/>
          <w:szCs w:val="20"/>
          <w:lang w:val="en-US"/>
        </w:rPr>
      </w:pPr>
      <w:r w:rsidRPr="00AB29D4">
        <w:rPr>
          <w:rFonts w:eastAsiaTheme="majorEastAsia"/>
          <w:b/>
          <w:sz w:val="20"/>
          <w:szCs w:val="20"/>
          <w:lang w:val="en-US"/>
        </w:rPr>
        <w:t xml:space="preserve">1.3. </w:t>
      </w:r>
      <w:proofErr w:type="spellStart"/>
      <w:r w:rsidRPr="00AB29D4">
        <w:rPr>
          <w:rFonts w:eastAsiaTheme="majorEastAsia"/>
          <w:b/>
          <w:sz w:val="20"/>
          <w:szCs w:val="20"/>
          <w:lang w:val="en-US"/>
        </w:rPr>
        <w:t>Çalışmanın</w:t>
      </w:r>
      <w:proofErr w:type="spellEnd"/>
      <w:r w:rsidRPr="00AB29D4">
        <w:rPr>
          <w:rFonts w:eastAsiaTheme="majorEastAsia"/>
          <w:b/>
          <w:sz w:val="20"/>
          <w:szCs w:val="20"/>
          <w:lang w:val="en-US"/>
        </w:rPr>
        <w:t xml:space="preserve"> </w:t>
      </w:r>
      <w:proofErr w:type="spellStart"/>
      <w:r w:rsidRPr="00AB29D4">
        <w:rPr>
          <w:rFonts w:eastAsiaTheme="majorEastAsia"/>
          <w:b/>
          <w:sz w:val="20"/>
          <w:szCs w:val="20"/>
          <w:lang w:val="en-US"/>
        </w:rPr>
        <w:t>Önemi</w:t>
      </w:r>
      <w:proofErr w:type="spellEnd"/>
      <w:r w:rsidRPr="00AB29D4">
        <w:rPr>
          <w:rFonts w:eastAsiaTheme="majorEastAsia"/>
          <w:b/>
          <w:sz w:val="20"/>
          <w:szCs w:val="20"/>
          <w:lang w:val="en-US"/>
        </w:rPr>
        <w:t xml:space="preserve"> ve </w:t>
      </w:r>
      <w:proofErr w:type="spellStart"/>
      <w:r w:rsidRPr="00AB29D4">
        <w:rPr>
          <w:rFonts w:eastAsiaTheme="majorEastAsia"/>
          <w:b/>
          <w:sz w:val="20"/>
          <w:szCs w:val="20"/>
          <w:lang w:val="en-US"/>
        </w:rPr>
        <w:t>Amacı</w:t>
      </w:r>
      <w:proofErr w:type="spellEnd"/>
    </w:p>
    <w:p w:rsidR="008C0A35" w:rsidRPr="008C0A35" w:rsidRDefault="008C0A35" w:rsidP="008C0A35">
      <w:pPr>
        <w:pStyle w:val="NParag"/>
        <w:rPr>
          <w:sz w:val="20"/>
          <w:szCs w:val="20"/>
        </w:rPr>
      </w:pPr>
      <w:r w:rsidRPr="008C0A35">
        <w:rPr>
          <w:sz w:val="20"/>
          <w:szCs w:val="20"/>
        </w:rPr>
        <w:t>Fen eğitimini iyileştirmek, öğretmenler için daha iyi bir eğitim ve öğrencilerin bilimsel ilkeleri daha iyi anlaması anlamına gelmektedir (</w:t>
      </w:r>
      <w:proofErr w:type="spellStart"/>
      <w:r w:rsidRPr="008C0A35">
        <w:rPr>
          <w:sz w:val="20"/>
          <w:szCs w:val="20"/>
        </w:rPr>
        <w:t>Maltase</w:t>
      </w:r>
      <w:proofErr w:type="spellEnd"/>
      <w:r w:rsidRPr="008C0A35">
        <w:rPr>
          <w:sz w:val="20"/>
          <w:szCs w:val="20"/>
        </w:rPr>
        <w:t xml:space="preserve"> &amp; </w:t>
      </w:r>
      <w:proofErr w:type="spellStart"/>
      <w:r w:rsidRPr="008C0A35">
        <w:rPr>
          <w:sz w:val="20"/>
          <w:szCs w:val="20"/>
        </w:rPr>
        <w:t>Tai</w:t>
      </w:r>
      <w:proofErr w:type="spellEnd"/>
      <w:r w:rsidRPr="008C0A35">
        <w:rPr>
          <w:sz w:val="20"/>
          <w:szCs w:val="20"/>
        </w:rPr>
        <w:t>, 2010). Öğretmen adaylarının mesleğe yönelik tutumlarının olumlu olmasının daha etkili öğretim verebilmeleri ve öğrencilerini motive edebilmeleri noktasında önemli olduğu bilinmektedir (</w:t>
      </w:r>
      <w:proofErr w:type="spellStart"/>
      <w:r w:rsidRPr="008C0A35">
        <w:rPr>
          <w:sz w:val="20"/>
          <w:szCs w:val="20"/>
        </w:rPr>
        <w:t>van</w:t>
      </w:r>
      <w:proofErr w:type="spellEnd"/>
      <w:r w:rsidRPr="008C0A35">
        <w:rPr>
          <w:sz w:val="20"/>
          <w:szCs w:val="20"/>
        </w:rPr>
        <w:t xml:space="preserve"> </w:t>
      </w:r>
      <w:proofErr w:type="spellStart"/>
      <w:r w:rsidRPr="008C0A35">
        <w:rPr>
          <w:sz w:val="20"/>
          <w:szCs w:val="20"/>
        </w:rPr>
        <w:t>Aalderen-Smeets</w:t>
      </w:r>
      <w:proofErr w:type="spellEnd"/>
      <w:r w:rsidRPr="008C0A35">
        <w:rPr>
          <w:sz w:val="20"/>
          <w:szCs w:val="20"/>
        </w:rPr>
        <w:t xml:space="preserve">, </w:t>
      </w:r>
      <w:proofErr w:type="spellStart"/>
      <w:r w:rsidRPr="008C0A35">
        <w:rPr>
          <w:sz w:val="20"/>
          <w:szCs w:val="20"/>
        </w:rPr>
        <w:t>van</w:t>
      </w:r>
      <w:proofErr w:type="spellEnd"/>
      <w:r w:rsidRPr="008C0A35">
        <w:rPr>
          <w:sz w:val="20"/>
          <w:szCs w:val="20"/>
        </w:rPr>
        <w:t xml:space="preserve"> Der </w:t>
      </w:r>
      <w:proofErr w:type="spellStart"/>
      <w:r w:rsidRPr="008C0A35">
        <w:rPr>
          <w:sz w:val="20"/>
          <w:szCs w:val="20"/>
        </w:rPr>
        <w:t>Molen</w:t>
      </w:r>
      <w:proofErr w:type="spellEnd"/>
      <w:r w:rsidRPr="008C0A35">
        <w:rPr>
          <w:sz w:val="20"/>
          <w:szCs w:val="20"/>
        </w:rPr>
        <w:t xml:space="preserve">, &amp; Asma, 2012). Bu nedenle, öğretmen adaylarının fen öğretimine yönelik tutumlarının incelenmesinin gerekli olduğu düşünülmektedir. Ayrıca, bilim şenliği uygulamalarının öğretmenler, öğretmen adayları ve öğrenciler için olası faydaları göz önünde bulundurulduğunda, bilim şenliğinin öğretmen ve öğrencilerin sırasıyla fen öğretimine ve </w:t>
      </w:r>
      <w:proofErr w:type="spellStart"/>
      <w:r w:rsidRPr="008C0A35">
        <w:rPr>
          <w:sz w:val="20"/>
          <w:szCs w:val="20"/>
        </w:rPr>
        <w:t>fene</w:t>
      </w:r>
      <w:proofErr w:type="spellEnd"/>
      <w:r w:rsidRPr="008C0A35">
        <w:rPr>
          <w:sz w:val="20"/>
          <w:szCs w:val="20"/>
        </w:rPr>
        <w:t xml:space="preserve"> yönelik tutumlarına etkilerinin incelendiği çalışmaların artırılması gerektiği düşünülmektedir. Bilim şenliği uygulamaları Avrupa ülkelerinde yaygın uygulamalardandır ve diğer ülkelerde de uygulamaları gittikçe artmaktadır (</w:t>
      </w:r>
      <w:proofErr w:type="spellStart"/>
      <w:r w:rsidRPr="008C0A35">
        <w:rPr>
          <w:sz w:val="20"/>
          <w:szCs w:val="20"/>
        </w:rPr>
        <w:t>Bultitude</w:t>
      </w:r>
      <w:proofErr w:type="spellEnd"/>
      <w:r w:rsidRPr="008C0A35">
        <w:rPr>
          <w:sz w:val="20"/>
          <w:szCs w:val="20"/>
        </w:rPr>
        <w:t xml:space="preserve">, McDonald, &amp; </w:t>
      </w:r>
      <w:proofErr w:type="spellStart"/>
      <w:r w:rsidRPr="008C0A35">
        <w:rPr>
          <w:sz w:val="20"/>
          <w:szCs w:val="20"/>
        </w:rPr>
        <w:t>Custead</w:t>
      </w:r>
      <w:proofErr w:type="spellEnd"/>
      <w:r w:rsidRPr="008C0A35">
        <w:rPr>
          <w:sz w:val="20"/>
          <w:szCs w:val="20"/>
        </w:rPr>
        <w:t xml:space="preserve">, 2011). Ülkemizde bu tür uygulamalar artış gösterse de bilim şenliklerinin öğretmen adayları ve öğrencilerin tutumlarına yönelik olası etkilerine dair daha fazla çalışmaya ihtiyaç olduğu düşünülmektedir. Ülkemiz okullarında bilim şenliği uygulamalarının gerçekleştirilmesi ile öğretmen ve öğrencilerin </w:t>
      </w:r>
      <w:proofErr w:type="spellStart"/>
      <w:r w:rsidRPr="008C0A35">
        <w:rPr>
          <w:sz w:val="20"/>
          <w:szCs w:val="20"/>
        </w:rPr>
        <w:t>fene</w:t>
      </w:r>
      <w:proofErr w:type="spellEnd"/>
      <w:r w:rsidRPr="008C0A35">
        <w:rPr>
          <w:sz w:val="20"/>
          <w:szCs w:val="20"/>
        </w:rPr>
        <w:t xml:space="preserve"> yönelik ilgilerinin daha fazla çekilebileceği düşünülmektedir. Bu sayede ileride daha ileri düzeyde ve daha kapsamlı bilim şenliği uygulamalarının gerçekleştirilmesi mümkün olabilecektir. Bilim şenliklerinde uygulanacak etkinlikler ile </w:t>
      </w:r>
      <w:proofErr w:type="spellStart"/>
      <w:r w:rsidRPr="008C0A35">
        <w:rPr>
          <w:sz w:val="20"/>
          <w:szCs w:val="20"/>
        </w:rPr>
        <w:t>fenin</w:t>
      </w:r>
      <w:proofErr w:type="spellEnd"/>
      <w:r w:rsidRPr="008C0A35">
        <w:rPr>
          <w:sz w:val="20"/>
          <w:szCs w:val="20"/>
        </w:rPr>
        <w:t xml:space="preserve"> günlük hayatla ilişkisinin fark ettirilmesi, öğrencilerin </w:t>
      </w:r>
      <w:proofErr w:type="spellStart"/>
      <w:r w:rsidRPr="008C0A35">
        <w:rPr>
          <w:sz w:val="20"/>
          <w:szCs w:val="20"/>
        </w:rPr>
        <w:t>fene</w:t>
      </w:r>
      <w:proofErr w:type="spellEnd"/>
      <w:r w:rsidRPr="008C0A35">
        <w:rPr>
          <w:sz w:val="20"/>
          <w:szCs w:val="20"/>
        </w:rPr>
        <w:t xml:space="preserve"> yönelik bilgi ve becerilerinin geliştirilmesi ve </w:t>
      </w:r>
      <w:proofErr w:type="spellStart"/>
      <w:r w:rsidRPr="008C0A35">
        <w:rPr>
          <w:sz w:val="20"/>
          <w:szCs w:val="20"/>
        </w:rPr>
        <w:t>fene</w:t>
      </w:r>
      <w:proofErr w:type="spellEnd"/>
      <w:r w:rsidRPr="008C0A35">
        <w:rPr>
          <w:sz w:val="20"/>
          <w:szCs w:val="20"/>
        </w:rPr>
        <w:t xml:space="preserve"> yönelik ilgi ve tutumlarının artırılması mümkündür. Ayrıca, alan yazında bilim şenliği uygulamalarının öğrencilerin </w:t>
      </w:r>
      <w:proofErr w:type="spellStart"/>
      <w:r w:rsidRPr="008C0A35">
        <w:rPr>
          <w:sz w:val="20"/>
          <w:szCs w:val="20"/>
        </w:rPr>
        <w:t>fene</w:t>
      </w:r>
      <w:proofErr w:type="spellEnd"/>
      <w:r w:rsidRPr="008C0A35">
        <w:rPr>
          <w:sz w:val="20"/>
          <w:szCs w:val="20"/>
        </w:rPr>
        <w:t xml:space="preserve"> olan ilgilerine etkisine dair çalışma eksikliği</w:t>
      </w:r>
      <w:r w:rsidR="00EB0B5F">
        <w:rPr>
          <w:sz w:val="20"/>
          <w:szCs w:val="20"/>
        </w:rPr>
        <w:t xml:space="preserve"> göze çarpmaktadır (</w:t>
      </w:r>
      <w:proofErr w:type="spellStart"/>
      <w:r w:rsidR="00EB0B5F">
        <w:rPr>
          <w:sz w:val="20"/>
          <w:szCs w:val="20"/>
        </w:rPr>
        <w:t>Dionne</w:t>
      </w:r>
      <w:proofErr w:type="spellEnd"/>
      <w:r w:rsidR="00EB0B5F">
        <w:rPr>
          <w:sz w:val="20"/>
          <w:szCs w:val="20"/>
        </w:rPr>
        <w:t xml:space="preserve"> ve </w:t>
      </w:r>
      <w:proofErr w:type="spellStart"/>
      <w:r w:rsidR="00EB0B5F">
        <w:rPr>
          <w:sz w:val="20"/>
          <w:szCs w:val="20"/>
        </w:rPr>
        <w:t>diğ</w:t>
      </w:r>
      <w:proofErr w:type="spellEnd"/>
      <w:r w:rsidRPr="008C0A35">
        <w:rPr>
          <w:sz w:val="20"/>
          <w:szCs w:val="20"/>
        </w:rPr>
        <w:t xml:space="preserve">., 2012; </w:t>
      </w:r>
      <w:proofErr w:type="spellStart"/>
      <w:r w:rsidRPr="008C0A35">
        <w:rPr>
          <w:sz w:val="20"/>
          <w:szCs w:val="20"/>
        </w:rPr>
        <w:t>Finnerty</w:t>
      </w:r>
      <w:proofErr w:type="spellEnd"/>
      <w:r w:rsidRPr="008C0A35">
        <w:rPr>
          <w:sz w:val="20"/>
          <w:szCs w:val="20"/>
        </w:rPr>
        <w:t xml:space="preserve"> 2013).</w:t>
      </w:r>
    </w:p>
    <w:p w:rsidR="008C0A35" w:rsidRPr="008C0A35" w:rsidRDefault="008C0A35" w:rsidP="008C0A35">
      <w:pPr>
        <w:pStyle w:val="NParag"/>
        <w:rPr>
          <w:sz w:val="20"/>
          <w:szCs w:val="20"/>
        </w:rPr>
      </w:pPr>
      <w:r w:rsidRPr="008C0A35">
        <w:rPr>
          <w:sz w:val="20"/>
          <w:szCs w:val="20"/>
        </w:rPr>
        <w:t xml:space="preserve">Bu çalışmada, bilim şenliği uygulamalarının öğretmen adaylarının fen öğretimine ve öğrencilerin </w:t>
      </w:r>
      <w:proofErr w:type="spellStart"/>
      <w:r w:rsidRPr="008C0A35">
        <w:rPr>
          <w:sz w:val="20"/>
          <w:szCs w:val="20"/>
        </w:rPr>
        <w:t>fene</w:t>
      </w:r>
      <w:proofErr w:type="spellEnd"/>
      <w:r w:rsidRPr="008C0A35">
        <w:rPr>
          <w:sz w:val="20"/>
          <w:szCs w:val="20"/>
        </w:rPr>
        <w:t xml:space="preserve"> yönelik tutumlarına olası etkilerinin incelenmesi amaçlanmıştır. Bu amaçla şu araştırma sorularına yanıt aranmıştır:</w:t>
      </w:r>
    </w:p>
    <w:p w:rsidR="008C0A35" w:rsidRPr="008C0A35" w:rsidRDefault="00AB29D4" w:rsidP="008C0A35">
      <w:pPr>
        <w:pStyle w:val="NParag"/>
        <w:rPr>
          <w:sz w:val="20"/>
          <w:szCs w:val="20"/>
        </w:rPr>
      </w:pPr>
      <w:r>
        <w:rPr>
          <w:sz w:val="20"/>
          <w:szCs w:val="20"/>
        </w:rPr>
        <w:t xml:space="preserve">(1) </w:t>
      </w:r>
      <w:r w:rsidR="008C0A35" w:rsidRPr="008C0A35">
        <w:rPr>
          <w:sz w:val="20"/>
          <w:szCs w:val="20"/>
        </w:rPr>
        <w:t xml:space="preserve">Fen öğretmen adaylarının fen öğretimine yönelik tutumlarında bilim şenliği öncesi ve sonrasında anlamlı fark var mıdır? </w:t>
      </w:r>
    </w:p>
    <w:p w:rsidR="00FB6C63" w:rsidRDefault="00AB29D4" w:rsidP="008C0A35">
      <w:pPr>
        <w:pStyle w:val="NParag"/>
        <w:tabs>
          <w:tab w:val="clear" w:pos="9072"/>
        </w:tabs>
        <w:rPr>
          <w:sz w:val="20"/>
          <w:szCs w:val="20"/>
        </w:rPr>
      </w:pPr>
      <w:r>
        <w:rPr>
          <w:sz w:val="20"/>
          <w:szCs w:val="20"/>
        </w:rPr>
        <w:t xml:space="preserve">(2) </w:t>
      </w:r>
      <w:r w:rsidR="008C0A35" w:rsidRPr="008C0A35">
        <w:rPr>
          <w:sz w:val="20"/>
          <w:szCs w:val="20"/>
        </w:rPr>
        <w:t xml:space="preserve">Ortaokul öğrencilerinin </w:t>
      </w:r>
      <w:proofErr w:type="spellStart"/>
      <w:r w:rsidR="008C0A35" w:rsidRPr="008C0A35">
        <w:rPr>
          <w:sz w:val="20"/>
          <w:szCs w:val="20"/>
        </w:rPr>
        <w:t>fene</w:t>
      </w:r>
      <w:proofErr w:type="spellEnd"/>
      <w:r w:rsidR="008C0A35" w:rsidRPr="008C0A35">
        <w:rPr>
          <w:sz w:val="20"/>
          <w:szCs w:val="20"/>
        </w:rPr>
        <w:t xml:space="preserve"> yönelik tutumlarında bilim şenliği öncesi ve sonrasında anlamlı fark var mıdır?</w:t>
      </w:r>
    </w:p>
    <w:p w:rsidR="00664C58" w:rsidRPr="00664C58" w:rsidRDefault="00664C58" w:rsidP="00664C58">
      <w:pPr>
        <w:pStyle w:val="Balk1"/>
        <w:jc w:val="center"/>
        <w:rPr>
          <w:rFonts w:ascii="Times New Roman" w:hAnsi="Times New Roman" w:cs="Times New Roman"/>
          <w:b/>
          <w:color w:val="auto"/>
          <w:sz w:val="22"/>
          <w:szCs w:val="24"/>
        </w:rPr>
      </w:pPr>
      <w:r w:rsidRPr="00664C58">
        <w:rPr>
          <w:rFonts w:ascii="Times New Roman" w:hAnsi="Times New Roman" w:cs="Times New Roman"/>
          <w:b/>
          <w:color w:val="auto"/>
          <w:sz w:val="22"/>
          <w:szCs w:val="24"/>
        </w:rPr>
        <w:lastRenderedPageBreak/>
        <w:t>2. YÖNTEM</w:t>
      </w:r>
    </w:p>
    <w:p w:rsidR="002A664B" w:rsidRPr="002A664B" w:rsidRDefault="002A664B" w:rsidP="002A664B">
      <w:pPr>
        <w:pStyle w:val="NParag"/>
        <w:ind w:firstLine="709"/>
        <w:rPr>
          <w:sz w:val="20"/>
          <w:szCs w:val="20"/>
        </w:rPr>
      </w:pPr>
      <w:r w:rsidRPr="002A664B">
        <w:rPr>
          <w:sz w:val="20"/>
          <w:szCs w:val="20"/>
        </w:rPr>
        <w:t xml:space="preserve">Bu bölümde, katılımcılar, uygulama süreci, veri toplama ve veri analizine dair bilgi sunulmaktadır. </w:t>
      </w:r>
    </w:p>
    <w:p w:rsidR="002A664B" w:rsidRDefault="002A664B" w:rsidP="00646610">
      <w:pPr>
        <w:pStyle w:val="NParag"/>
        <w:ind w:firstLine="0"/>
        <w:rPr>
          <w:rFonts w:eastAsiaTheme="majorEastAsia"/>
          <w:b/>
          <w:sz w:val="20"/>
          <w:lang w:val="en-US"/>
        </w:rPr>
      </w:pPr>
    </w:p>
    <w:p w:rsidR="00664C58" w:rsidRPr="00646610" w:rsidRDefault="00664C58" w:rsidP="00646610">
      <w:pPr>
        <w:pStyle w:val="NParag"/>
        <w:ind w:firstLine="0"/>
        <w:rPr>
          <w:rFonts w:eastAsiaTheme="majorEastAsia"/>
          <w:b/>
          <w:sz w:val="20"/>
          <w:lang w:val="en-US"/>
        </w:rPr>
      </w:pPr>
      <w:r w:rsidRPr="00646610">
        <w:rPr>
          <w:rFonts w:eastAsiaTheme="majorEastAsia"/>
          <w:b/>
          <w:sz w:val="20"/>
          <w:lang w:val="en-US"/>
        </w:rPr>
        <w:t xml:space="preserve">2.1. </w:t>
      </w:r>
      <w:proofErr w:type="spellStart"/>
      <w:r w:rsidRPr="00646610">
        <w:rPr>
          <w:rFonts w:eastAsiaTheme="majorEastAsia"/>
          <w:b/>
          <w:sz w:val="20"/>
          <w:lang w:val="en-US"/>
        </w:rPr>
        <w:t>Katılımcılar</w:t>
      </w:r>
      <w:proofErr w:type="spellEnd"/>
      <w:r w:rsidRPr="00646610">
        <w:rPr>
          <w:rFonts w:eastAsiaTheme="majorEastAsia"/>
          <w:b/>
          <w:sz w:val="20"/>
          <w:lang w:val="en-US"/>
        </w:rPr>
        <w:t xml:space="preserve"> </w:t>
      </w:r>
    </w:p>
    <w:p w:rsidR="00664C58" w:rsidRDefault="00664C58" w:rsidP="00664C58">
      <w:pPr>
        <w:pStyle w:val="NParag"/>
        <w:spacing w:afterLines="60" w:after="144"/>
        <w:ind w:firstLine="709"/>
        <w:rPr>
          <w:sz w:val="20"/>
        </w:rPr>
      </w:pPr>
      <w:r w:rsidRPr="00646610">
        <w:rPr>
          <w:sz w:val="20"/>
        </w:rPr>
        <w:t>Çalışmanın katılımcılarını bir devlet üniversitesinin Eğitim Fakültesi Fen Bilgisi Öğretmenliği bölümü 3. sınıfında öğrenim görmekte olan ve araştırmacılardan Topluma Hizmet Uygulamaları dersini alan 34 fen öğretmen adayı ile 4 farklı ortaokuldan seçilen toplam 124 öğrenci oluşturmaktadır. Çalışma 2013-2014 bahar döneminde gerçekleştirilmiştir. Ortaokul öğrencileri il merkezindeki devlet okullarının 6-8. sınıf seviyelerinden seçilmiştir. Katılımcılara dair demografik bilgi Tablo 1’de sunulmaktadır.</w:t>
      </w:r>
    </w:p>
    <w:p w:rsidR="00777CA5" w:rsidRPr="00777CA5" w:rsidRDefault="00777CA5" w:rsidP="00916C8F">
      <w:pPr>
        <w:pStyle w:val="GvdeMetni3"/>
        <w:jc w:val="left"/>
        <w:rPr>
          <w:rFonts w:ascii="Times New Roman" w:hAnsi="Times New Roman"/>
          <w:sz w:val="20"/>
          <w:lang w:val="tr-TR"/>
        </w:rPr>
      </w:pPr>
      <w:r w:rsidRPr="00777CA5">
        <w:rPr>
          <w:rFonts w:ascii="Times New Roman" w:hAnsi="Times New Roman"/>
          <w:sz w:val="20"/>
          <w:lang w:val="tr-TR"/>
        </w:rPr>
        <w:t xml:space="preserve">Tablo 1. </w:t>
      </w:r>
      <w:r w:rsidRPr="00AD180F">
        <w:rPr>
          <w:rFonts w:ascii="Times New Roman" w:hAnsi="Times New Roman"/>
          <w:b w:val="0"/>
          <w:sz w:val="20"/>
          <w:lang w:val="tr-TR"/>
        </w:rPr>
        <w:t>Demografik bilgi</w:t>
      </w:r>
    </w:p>
    <w:tbl>
      <w:tblPr>
        <w:tblW w:w="5000" w:type="pct"/>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81"/>
        <w:gridCol w:w="1038"/>
        <w:gridCol w:w="945"/>
        <w:gridCol w:w="1416"/>
        <w:gridCol w:w="1840"/>
      </w:tblGrid>
      <w:tr w:rsidR="00961BF6" w:rsidRPr="00581887" w:rsidTr="00992C9D">
        <w:trPr>
          <w:cantSplit/>
          <w:trHeight w:val="271"/>
        </w:trPr>
        <w:tc>
          <w:tcPr>
            <w:tcW w:w="982" w:type="pct"/>
            <w:shd w:val="clear" w:color="auto" w:fill="auto"/>
            <w:vAlign w:val="center"/>
          </w:tcPr>
          <w:p w:rsidR="00961BF6" w:rsidRPr="00916C8F" w:rsidRDefault="00961BF6" w:rsidP="00777CA5">
            <w:pPr>
              <w:pStyle w:val="GvdeMetni3"/>
              <w:jc w:val="left"/>
              <w:rPr>
                <w:rFonts w:ascii="Times New Roman" w:hAnsi="Times New Roman"/>
                <w:sz w:val="18"/>
                <w:lang w:val="tr-TR"/>
              </w:rPr>
            </w:pPr>
            <w:r w:rsidRPr="00916C8F">
              <w:rPr>
                <w:rFonts w:ascii="Times New Roman" w:hAnsi="Times New Roman"/>
                <w:sz w:val="18"/>
                <w:lang w:val="tr-TR"/>
              </w:rPr>
              <w:t>Katılımcılar</w:t>
            </w:r>
          </w:p>
        </w:tc>
        <w:tc>
          <w:tcPr>
            <w:tcW w:w="796" w:type="pct"/>
            <w:shd w:val="clear" w:color="auto" w:fill="auto"/>
            <w:vAlign w:val="center"/>
          </w:tcPr>
          <w:p w:rsidR="00961BF6" w:rsidRPr="00916C8F" w:rsidRDefault="00961BF6" w:rsidP="00BE66FC">
            <w:pPr>
              <w:pStyle w:val="GvdeMetni3"/>
              <w:spacing w:before="60" w:afterLines="60" w:after="144"/>
              <w:rPr>
                <w:rFonts w:ascii="Times New Roman" w:hAnsi="Times New Roman"/>
                <w:sz w:val="18"/>
                <w:lang w:val="tr-TR"/>
              </w:rPr>
            </w:pPr>
            <w:r w:rsidRPr="00916C8F">
              <w:rPr>
                <w:rFonts w:ascii="Times New Roman" w:hAnsi="Times New Roman"/>
                <w:sz w:val="18"/>
                <w:lang w:val="tr-TR"/>
              </w:rPr>
              <w:t>#</w:t>
            </w:r>
          </w:p>
        </w:tc>
        <w:tc>
          <w:tcPr>
            <w:tcW w:w="725" w:type="pct"/>
            <w:vAlign w:val="center"/>
          </w:tcPr>
          <w:p w:rsidR="00961BF6" w:rsidRPr="00916C8F" w:rsidRDefault="00961BF6" w:rsidP="00BE66FC">
            <w:pPr>
              <w:pStyle w:val="GvdeMetni3"/>
              <w:spacing w:before="60" w:afterLines="60" w:after="144"/>
              <w:rPr>
                <w:rFonts w:ascii="Times New Roman" w:hAnsi="Times New Roman"/>
                <w:sz w:val="18"/>
                <w:lang w:val="tr-TR"/>
              </w:rPr>
            </w:pPr>
            <w:r w:rsidRPr="00916C8F">
              <w:rPr>
                <w:rFonts w:ascii="Times New Roman" w:hAnsi="Times New Roman"/>
                <w:sz w:val="18"/>
                <w:lang w:val="tr-TR"/>
              </w:rPr>
              <w:t>Yaş</w:t>
            </w:r>
          </w:p>
        </w:tc>
        <w:tc>
          <w:tcPr>
            <w:tcW w:w="1086" w:type="pct"/>
            <w:vAlign w:val="center"/>
          </w:tcPr>
          <w:p w:rsidR="00961BF6" w:rsidRPr="00916C8F" w:rsidRDefault="00961BF6" w:rsidP="00BE66FC">
            <w:pPr>
              <w:pStyle w:val="GvdeMetni3"/>
              <w:spacing w:before="60" w:afterLines="60" w:after="144"/>
              <w:rPr>
                <w:rFonts w:ascii="Times New Roman" w:hAnsi="Times New Roman"/>
                <w:sz w:val="18"/>
                <w:lang w:val="tr-TR"/>
              </w:rPr>
            </w:pPr>
            <w:r w:rsidRPr="00916C8F">
              <w:rPr>
                <w:rFonts w:ascii="Times New Roman" w:hAnsi="Times New Roman"/>
                <w:sz w:val="18"/>
                <w:lang w:val="tr-TR"/>
              </w:rPr>
              <w:t>Sınıf</w:t>
            </w:r>
          </w:p>
        </w:tc>
        <w:tc>
          <w:tcPr>
            <w:tcW w:w="1411" w:type="pct"/>
            <w:vAlign w:val="center"/>
          </w:tcPr>
          <w:p w:rsidR="00961BF6" w:rsidRPr="00916C8F" w:rsidRDefault="00961BF6" w:rsidP="00BE66FC">
            <w:pPr>
              <w:pStyle w:val="GvdeMetni3"/>
              <w:spacing w:before="60" w:afterLines="60" w:after="144"/>
              <w:rPr>
                <w:rFonts w:ascii="Times New Roman" w:hAnsi="Times New Roman"/>
                <w:sz w:val="18"/>
                <w:lang w:val="tr-TR"/>
              </w:rPr>
            </w:pPr>
            <w:r w:rsidRPr="00916C8F">
              <w:rPr>
                <w:rFonts w:ascii="Times New Roman" w:hAnsi="Times New Roman"/>
                <w:sz w:val="18"/>
                <w:lang w:val="tr-TR"/>
              </w:rPr>
              <w:t>Cinsiyet</w:t>
            </w:r>
          </w:p>
        </w:tc>
      </w:tr>
      <w:tr w:rsidR="00961BF6" w:rsidRPr="00C03310" w:rsidTr="00992C9D">
        <w:trPr>
          <w:cantSplit/>
          <w:trHeight w:val="253"/>
        </w:trPr>
        <w:tc>
          <w:tcPr>
            <w:tcW w:w="982" w:type="pct"/>
            <w:shd w:val="clear" w:color="auto" w:fill="auto"/>
          </w:tcPr>
          <w:p w:rsidR="00961BF6" w:rsidRPr="00916C8F" w:rsidRDefault="00961BF6" w:rsidP="00777CA5">
            <w:pPr>
              <w:pStyle w:val="GvdeMetni3"/>
              <w:jc w:val="left"/>
              <w:rPr>
                <w:rFonts w:ascii="Times New Roman" w:hAnsi="Times New Roman"/>
                <w:sz w:val="18"/>
                <w:lang w:val="tr-TR"/>
              </w:rPr>
            </w:pPr>
            <w:r w:rsidRPr="00916C8F">
              <w:rPr>
                <w:rFonts w:ascii="Times New Roman" w:hAnsi="Times New Roman"/>
                <w:sz w:val="18"/>
                <w:lang w:val="tr-TR"/>
              </w:rPr>
              <w:t>Öğretmen adayları</w:t>
            </w:r>
          </w:p>
        </w:tc>
        <w:tc>
          <w:tcPr>
            <w:tcW w:w="796" w:type="pct"/>
            <w:shd w:val="clear" w:color="auto" w:fill="auto"/>
            <w:vAlign w:val="center"/>
          </w:tcPr>
          <w:p w:rsidR="00961BF6" w:rsidRPr="00916C8F" w:rsidRDefault="00961BF6" w:rsidP="00BE66FC">
            <w:pPr>
              <w:pStyle w:val="GvdeMetni3"/>
              <w:rPr>
                <w:rFonts w:ascii="Times New Roman" w:hAnsi="Times New Roman"/>
                <w:b w:val="0"/>
                <w:sz w:val="18"/>
                <w:lang w:val="tr-TR"/>
              </w:rPr>
            </w:pPr>
            <w:r w:rsidRPr="00916C8F">
              <w:rPr>
                <w:rFonts w:ascii="Times New Roman" w:hAnsi="Times New Roman"/>
                <w:b w:val="0"/>
                <w:sz w:val="18"/>
                <w:lang w:val="tr-TR"/>
              </w:rPr>
              <w:t>34</w:t>
            </w:r>
          </w:p>
        </w:tc>
        <w:tc>
          <w:tcPr>
            <w:tcW w:w="725" w:type="pct"/>
            <w:vAlign w:val="center"/>
          </w:tcPr>
          <w:p w:rsidR="00961BF6" w:rsidRPr="00916C8F" w:rsidRDefault="00961BF6" w:rsidP="00BE66FC">
            <w:pPr>
              <w:pStyle w:val="GvdeMetni3"/>
              <w:rPr>
                <w:rFonts w:ascii="Times New Roman" w:hAnsi="Times New Roman"/>
                <w:b w:val="0"/>
                <w:sz w:val="18"/>
                <w:lang w:val="tr-TR"/>
              </w:rPr>
            </w:pPr>
            <w:r w:rsidRPr="00916C8F">
              <w:rPr>
                <w:rFonts w:ascii="Times New Roman" w:hAnsi="Times New Roman"/>
                <w:b w:val="0"/>
                <w:sz w:val="18"/>
                <w:lang w:val="tr-TR"/>
              </w:rPr>
              <w:t>20-22</w:t>
            </w:r>
          </w:p>
        </w:tc>
        <w:tc>
          <w:tcPr>
            <w:tcW w:w="1086" w:type="pct"/>
            <w:shd w:val="clear" w:color="auto" w:fill="auto"/>
            <w:vAlign w:val="center"/>
          </w:tcPr>
          <w:p w:rsidR="00961BF6" w:rsidRPr="00916C8F" w:rsidRDefault="00961BF6" w:rsidP="00BE66FC">
            <w:pPr>
              <w:pStyle w:val="GvdeMetni3"/>
              <w:rPr>
                <w:rFonts w:ascii="Times New Roman" w:hAnsi="Times New Roman"/>
                <w:b w:val="0"/>
                <w:sz w:val="18"/>
                <w:lang w:val="tr-TR"/>
              </w:rPr>
            </w:pPr>
            <w:r w:rsidRPr="00916C8F">
              <w:rPr>
                <w:rFonts w:ascii="Times New Roman" w:hAnsi="Times New Roman"/>
                <w:b w:val="0"/>
                <w:sz w:val="18"/>
                <w:lang w:val="tr-TR"/>
              </w:rPr>
              <w:t>3</w:t>
            </w:r>
          </w:p>
        </w:tc>
        <w:tc>
          <w:tcPr>
            <w:tcW w:w="1411" w:type="pct"/>
            <w:shd w:val="clear" w:color="auto" w:fill="auto"/>
            <w:vAlign w:val="center"/>
          </w:tcPr>
          <w:p w:rsidR="00961BF6" w:rsidRPr="00916C8F" w:rsidRDefault="00961BF6" w:rsidP="00BE66FC">
            <w:pPr>
              <w:pStyle w:val="GvdeMetni3"/>
              <w:rPr>
                <w:rFonts w:ascii="Times New Roman" w:hAnsi="Times New Roman"/>
                <w:b w:val="0"/>
                <w:sz w:val="18"/>
                <w:lang w:val="tr-TR"/>
              </w:rPr>
            </w:pPr>
            <w:r w:rsidRPr="00916C8F">
              <w:rPr>
                <w:rFonts w:ascii="Times New Roman" w:hAnsi="Times New Roman"/>
                <w:b w:val="0"/>
                <w:sz w:val="18"/>
                <w:lang w:val="tr-TR"/>
              </w:rPr>
              <w:t>27 kız / 7 erkek</w:t>
            </w:r>
          </w:p>
        </w:tc>
      </w:tr>
      <w:tr w:rsidR="00961BF6" w:rsidRPr="00C03310" w:rsidTr="00992C9D">
        <w:trPr>
          <w:cantSplit/>
          <w:trHeight w:val="253"/>
        </w:trPr>
        <w:tc>
          <w:tcPr>
            <w:tcW w:w="982" w:type="pct"/>
            <w:shd w:val="clear" w:color="auto" w:fill="auto"/>
          </w:tcPr>
          <w:p w:rsidR="00961BF6" w:rsidRPr="00916C8F" w:rsidRDefault="00961BF6" w:rsidP="00777CA5">
            <w:pPr>
              <w:pStyle w:val="GvdeMetni3"/>
              <w:jc w:val="left"/>
              <w:rPr>
                <w:rFonts w:ascii="Times New Roman" w:hAnsi="Times New Roman"/>
                <w:sz w:val="18"/>
                <w:lang w:val="tr-TR"/>
              </w:rPr>
            </w:pPr>
            <w:r w:rsidRPr="00916C8F">
              <w:rPr>
                <w:rFonts w:ascii="Times New Roman" w:hAnsi="Times New Roman"/>
                <w:sz w:val="18"/>
                <w:lang w:val="tr-TR"/>
              </w:rPr>
              <w:t>Ortaokul öğrencileri</w:t>
            </w:r>
          </w:p>
        </w:tc>
        <w:tc>
          <w:tcPr>
            <w:tcW w:w="796" w:type="pct"/>
            <w:shd w:val="clear" w:color="auto" w:fill="auto"/>
            <w:vAlign w:val="center"/>
          </w:tcPr>
          <w:p w:rsidR="00961BF6" w:rsidRPr="00916C8F" w:rsidRDefault="00961BF6" w:rsidP="00BE66FC">
            <w:pPr>
              <w:pStyle w:val="GvdeMetni3"/>
              <w:rPr>
                <w:rFonts w:ascii="Times New Roman" w:hAnsi="Times New Roman"/>
                <w:b w:val="0"/>
                <w:sz w:val="18"/>
                <w:lang w:val="tr-TR"/>
              </w:rPr>
            </w:pPr>
            <w:r w:rsidRPr="00916C8F">
              <w:rPr>
                <w:rFonts w:ascii="Times New Roman" w:hAnsi="Times New Roman"/>
                <w:b w:val="0"/>
                <w:sz w:val="18"/>
                <w:lang w:val="tr-TR"/>
              </w:rPr>
              <w:t>124</w:t>
            </w:r>
          </w:p>
        </w:tc>
        <w:tc>
          <w:tcPr>
            <w:tcW w:w="725" w:type="pct"/>
            <w:vAlign w:val="center"/>
          </w:tcPr>
          <w:p w:rsidR="00961BF6" w:rsidRPr="00916C8F" w:rsidRDefault="00961BF6" w:rsidP="00BE66FC">
            <w:pPr>
              <w:pStyle w:val="GvdeMetni3"/>
              <w:rPr>
                <w:rFonts w:ascii="Times New Roman" w:hAnsi="Times New Roman"/>
                <w:b w:val="0"/>
                <w:sz w:val="18"/>
                <w:lang w:val="tr-TR"/>
              </w:rPr>
            </w:pPr>
            <w:r w:rsidRPr="00916C8F">
              <w:rPr>
                <w:rFonts w:ascii="Times New Roman" w:hAnsi="Times New Roman"/>
                <w:b w:val="0"/>
                <w:sz w:val="18"/>
                <w:lang w:val="tr-TR"/>
              </w:rPr>
              <w:t>12-14</w:t>
            </w:r>
          </w:p>
        </w:tc>
        <w:tc>
          <w:tcPr>
            <w:tcW w:w="1086" w:type="pct"/>
            <w:shd w:val="clear" w:color="auto" w:fill="auto"/>
            <w:vAlign w:val="center"/>
          </w:tcPr>
          <w:p w:rsidR="00961BF6" w:rsidRPr="00916C8F" w:rsidRDefault="00961BF6" w:rsidP="00BE66FC">
            <w:pPr>
              <w:pStyle w:val="GvdeMetni3"/>
              <w:rPr>
                <w:rFonts w:ascii="Times New Roman" w:hAnsi="Times New Roman"/>
                <w:b w:val="0"/>
                <w:sz w:val="18"/>
                <w:lang w:val="tr-TR"/>
              </w:rPr>
            </w:pPr>
            <w:r w:rsidRPr="00916C8F">
              <w:rPr>
                <w:rFonts w:ascii="Times New Roman" w:hAnsi="Times New Roman"/>
                <w:b w:val="0"/>
                <w:sz w:val="18"/>
                <w:lang w:val="tr-TR"/>
              </w:rPr>
              <w:t>6-8</w:t>
            </w:r>
          </w:p>
        </w:tc>
        <w:tc>
          <w:tcPr>
            <w:tcW w:w="1411" w:type="pct"/>
            <w:shd w:val="clear" w:color="auto" w:fill="auto"/>
            <w:vAlign w:val="center"/>
          </w:tcPr>
          <w:p w:rsidR="00961BF6" w:rsidRPr="00916C8F" w:rsidRDefault="00961BF6" w:rsidP="00BE66FC">
            <w:pPr>
              <w:pStyle w:val="GvdeMetni3"/>
              <w:rPr>
                <w:rFonts w:ascii="Times New Roman" w:hAnsi="Times New Roman"/>
                <w:b w:val="0"/>
                <w:sz w:val="18"/>
                <w:lang w:val="tr-TR"/>
              </w:rPr>
            </w:pPr>
            <w:r w:rsidRPr="00916C8F">
              <w:rPr>
                <w:rFonts w:ascii="Times New Roman" w:hAnsi="Times New Roman"/>
                <w:b w:val="0"/>
                <w:sz w:val="18"/>
                <w:lang w:val="tr-TR"/>
              </w:rPr>
              <w:t>80 kız / 44 erkek</w:t>
            </w:r>
          </w:p>
        </w:tc>
      </w:tr>
    </w:tbl>
    <w:p w:rsidR="00777CA5" w:rsidRDefault="00777CA5" w:rsidP="00777CA5">
      <w:pPr>
        <w:spacing w:before="60" w:afterLines="60" w:after="144"/>
        <w:jc w:val="both"/>
        <w:rPr>
          <w:rFonts w:ascii="Times New Roman" w:hAnsi="Times New Roman"/>
          <w:b/>
          <w:sz w:val="20"/>
          <w:lang w:val="tr-TR"/>
        </w:rPr>
      </w:pPr>
    </w:p>
    <w:p w:rsidR="00FF5D5B" w:rsidRPr="00FF5D5B" w:rsidRDefault="00FF5D5B" w:rsidP="00FF5D5B">
      <w:pPr>
        <w:pStyle w:val="NParag"/>
        <w:ind w:firstLine="0"/>
        <w:rPr>
          <w:rFonts w:eastAsiaTheme="majorEastAsia"/>
          <w:b/>
          <w:sz w:val="20"/>
          <w:lang w:val="en-US"/>
        </w:rPr>
      </w:pPr>
      <w:r w:rsidRPr="00FF5D5B">
        <w:rPr>
          <w:rFonts w:eastAsiaTheme="majorEastAsia"/>
          <w:b/>
          <w:sz w:val="20"/>
          <w:lang w:val="en-US"/>
        </w:rPr>
        <w:t xml:space="preserve">2.2. </w:t>
      </w:r>
      <w:proofErr w:type="spellStart"/>
      <w:r w:rsidRPr="00FF5D5B">
        <w:rPr>
          <w:rFonts w:eastAsiaTheme="majorEastAsia"/>
          <w:b/>
          <w:sz w:val="20"/>
          <w:lang w:val="en-US"/>
        </w:rPr>
        <w:t>Uygulama</w:t>
      </w:r>
      <w:proofErr w:type="spellEnd"/>
      <w:r w:rsidRPr="00FF5D5B">
        <w:rPr>
          <w:rFonts w:eastAsiaTheme="majorEastAsia"/>
          <w:b/>
          <w:sz w:val="20"/>
          <w:lang w:val="en-US"/>
        </w:rPr>
        <w:t xml:space="preserve"> </w:t>
      </w:r>
      <w:proofErr w:type="spellStart"/>
      <w:r w:rsidRPr="00FF5D5B">
        <w:rPr>
          <w:rFonts w:eastAsiaTheme="majorEastAsia"/>
          <w:b/>
          <w:sz w:val="20"/>
          <w:lang w:val="en-US"/>
        </w:rPr>
        <w:t>Süreci</w:t>
      </w:r>
      <w:proofErr w:type="spellEnd"/>
    </w:p>
    <w:p w:rsidR="006C7ACD" w:rsidRPr="006C7ACD" w:rsidRDefault="006C7ACD" w:rsidP="00164476">
      <w:pPr>
        <w:pStyle w:val="NParag"/>
        <w:ind w:right="-1"/>
        <w:rPr>
          <w:sz w:val="20"/>
          <w:szCs w:val="20"/>
        </w:rPr>
      </w:pPr>
      <w:r w:rsidRPr="006C7ACD">
        <w:rPr>
          <w:sz w:val="20"/>
          <w:szCs w:val="20"/>
        </w:rPr>
        <w:t xml:space="preserve">Uygulama sürecinin ilk aşamasında, araştırmacılardan 14 haftalık Topluma Hizmet Uygulamaları dersini almakta olan 4 ayrı gruptan toplam 34 öğretmen adayıyla görüşülmüş ve ders kapsamında birlikte bilim şenliği düzenleme kararı alınmıştır. Topluma Hizmet Uygulamaları dersi, eğitim fakültelerinin öğretmen yetiştirme programlarında zorunlu ders olarak okutulmakta ve öğretmen adaylarında sosyal sorumluluk farkındalığı oluşturma amacını taşımaktadır. Ders kapsamında, teorik ve uygulamalı olarak öğretmen adaylarının iş birliği içinde çalışma, etkili iletişim kurma ve öz-değerlendirme gibi becerilerinin geliştirilmesi hedeflenmektedir. Okullarda gerçekleştirilecek gönüllü çalışmalar da bu dersin kapsamına girmektedir. Ders genel olarak 8-10 kişilik gruplardan oluşan öğretmen adayları ile bir öğretim üyesinin gözetim ve rehberliğinde yürütülmektedir. Bu çalışmada, araştırmacılar öğretmen adayı gruplarının rehberliğini üstlenmiş ve ders kapsamında adaylarla birlikte bilim şenliği uygulaması geliştirmiş ve ortaokullarda uygulamıştır. Bu sayede öğretmen adaylarının sosyal sorumluluk geliştirmesi, öğrencilerle iletişime geçmesi ve hem kendi hem de öğrencilerin </w:t>
      </w:r>
      <w:proofErr w:type="spellStart"/>
      <w:r w:rsidRPr="006C7ACD">
        <w:rPr>
          <w:sz w:val="20"/>
          <w:szCs w:val="20"/>
        </w:rPr>
        <w:t>fene</w:t>
      </w:r>
      <w:proofErr w:type="spellEnd"/>
      <w:r w:rsidRPr="006C7ACD">
        <w:rPr>
          <w:sz w:val="20"/>
          <w:szCs w:val="20"/>
        </w:rPr>
        <w:t xml:space="preserve"> yönelik tutumlarının geliştirilmesi amaçlanmıştır. </w:t>
      </w:r>
    </w:p>
    <w:p w:rsidR="006C7ACD" w:rsidRPr="006C7ACD" w:rsidRDefault="006C7ACD" w:rsidP="00404650">
      <w:pPr>
        <w:pStyle w:val="NParag"/>
        <w:ind w:right="-1"/>
        <w:rPr>
          <w:sz w:val="20"/>
          <w:szCs w:val="20"/>
        </w:rPr>
      </w:pPr>
      <w:r w:rsidRPr="006C7ACD">
        <w:rPr>
          <w:sz w:val="20"/>
          <w:szCs w:val="20"/>
        </w:rPr>
        <w:t xml:space="preserve">Uygulama süreci, ortaokulların ve öğrencilerin seçimi, öğretmen adaylarına ve öğrencilere öntest uygulanması, deneylerin seçimi, öğretmen adayları ve öğrencilerin eğitilmesi, bilim şenliği uygulaması ile öğretmen adaylarına ve öğrencilere sontest uygulanması aşamalarını kapsamaktadır. Buna göre ilk aşamada, il merkezine bağlı devlet okullarından düşük ve orta-ekonomik </w:t>
      </w:r>
      <w:r w:rsidRPr="006C7ACD">
        <w:rPr>
          <w:sz w:val="20"/>
          <w:szCs w:val="20"/>
        </w:rPr>
        <w:lastRenderedPageBreak/>
        <w:t xml:space="preserve">sınıfa dahil olan 4 okul, okul müdürleriyle yapılan görüşmelerin ardından seçilmiştir. Bu okullarda fen laboratuvarları olmadığı ya da olsa bile aktif kullanılmadığı gözlenmiştir. Çalışma kapsamında, her bir okuldan 3-4 kişilik öğrenci grupları oluşturulmak suretiyle toplamda 124 öğrenci ile çalışılmıştır. Bu öğrenci grupları, 8-9 öğretmen adayından oluşan rehber gruplarla okullarında bilim şenliği uygulaması gerçekleştirmek üzere eğitim almışlardır. Öğrenci seçimini öğretmenler gerçekleştirmiştir. Buna göre öğretmenler gönüllü öğrencileri ve/veya fen dersinde başarılı olan öğrencileri uygulamaya dahil etmişlerdir. </w:t>
      </w:r>
    </w:p>
    <w:p w:rsidR="006C7ACD" w:rsidRPr="006C7ACD" w:rsidRDefault="006C7ACD" w:rsidP="00404650">
      <w:pPr>
        <w:pStyle w:val="NParag"/>
        <w:ind w:right="-1"/>
        <w:rPr>
          <w:sz w:val="20"/>
          <w:szCs w:val="20"/>
        </w:rPr>
      </w:pPr>
      <w:r w:rsidRPr="006C7ACD">
        <w:rPr>
          <w:sz w:val="20"/>
          <w:szCs w:val="20"/>
        </w:rPr>
        <w:t xml:space="preserve">Bilim şenliği uygulamaları öncesinde öğretmen adayları ve öğrencilere nicel ölçme araçları uygulanarak ön veriler toplanmıştır. Ardından öğretmen adayları ve öğrenciler deney önerileri geliştirmişler ve araştırmacıların da desteği ve rehberliği ile deneylere karar verilmiştir. Bu deneyler ağırlıklı olarak gösteri deneylerinden oluşmuştur. Deneyler öncelikle üniversitenin laboratuvarında denenmiş ve bu aşamada araştırmacılar tarafından öğretmen adaylarına rehberlik sağlanmıştır. Bunu izleyen aşamada, öğretmen adayları veli ve okul müdürlerinin izniyle okul sonrasında öğrenci gruplarına rehberlik etmiş ve öğrenciler deney uygulamalarında özgüven kazanana kadar bu rehberlik devam etmiştir (2-3 hafta). Öğrenciler deney hazırlıklarının yanı sıra deneylerine yönelik poster hazırlıkları da yapmıştır. </w:t>
      </w:r>
    </w:p>
    <w:p w:rsidR="006C7ACD" w:rsidRPr="006C7ACD" w:rsidRDefault="006C7ACD" w:rsidP="00404650">
      <w:pPr>
        <w:pStyle w:val="NParag"/>
        <w:ind w:right="-1"/>
        <w:rPr>
          <w:sz w:val="20"/>
          <w:szCs w:val="20"/>
        </w:rPr>
      </w:pPr>
      <w:r w:rsidRPr="006C7ACD">
        <w:rPr>
          <w:sz w:val="20"/>
          <w:szCs w:val="20"/>
        </w:rPr>
        <w:t xml:space="preserve">Bilim şenlikleri 4 okulda birer günlük uygulamalar şeklinde gerçekleştirilmiştir. Uygulamalara, uygulamanın yapıldığı okulun öğrencilerinin yanı sıra, yakın çevreden diğer okulların öğrencileri de ziyaretçi olarak katılmıştır. Uygulama aşamasında her bir deney, öğrenci grupları tarafından öğretmen adayları rehberliğinde ilgili stantta ziyaretçi öğrenci grupları için gün boyu tekrar edilmiştir. Araştırmacılar tüm bilim şenliği uygulamalarında gözlemci ve gerektiğinde rehber olarak hazır bulunmuştur. </w:t>
      </w:r>
    </w:p>
    <w:p w:rsidR="00A202E0" w:rsidRDefault="006C7ACD" w:rsidP="00404650">
      <w:pPr>
        <w:pStyle w:val="NParag"/>
        <w:ind w:right="-1"/>
        <w:rPr>
          <w:sz w:val="20"/>
          <w:szCs w:val="20"/>
        </w:rPr>
      </w:pPr>
      <w:r w:rsidRPr="006C7ACD">
        <w:rPr>
          <w:sz w:val="20"/>
          <w:szCs w:val="20"/>
        </w:rPr>
        <w:t>Bilim şenliği uygulamalarının bitiminde öğretmen adayları ve öğrencilere nicel ölçme araçları tekrar uygulanmıştır.</w:t>
      </w:r>
    </w:p>
    <w:p w:rsidR="000A45CB" w:rsidRDefault="000A45CB" w:rsidP="00404650">
      <w:pPr>
        <w:pStyle w:val="NParag"/>
        <w:ind w:right="-1"/>
        <w:rPr>
          <w:sz w:val="20"/>
          <w:szCs w:val="20"/>
        </w:rPr>
      </w:pPr>
    </w:p>
    <w:p w:rsidR="00A202E0" w:rsidRPr="00A202E0" w:rsidRDefault="00A202E0" w:rsidP="00404650">
      <w:pPr>
        <w:pStyle w:val="NParag"/>
        <w:ind w:right="-1" w:firstLine="0"/>
        <w:rPr>
          <w:rFonts w:eastAsiaTheme="majorEastAsia"/>
          <w:b/>
          <w:sz w:val="20"/>
          <w:lang w:val="en-US"/>
        </w:rPr>
      </w:pPr>
      <w:r w:rsidRPr="00A202E0">
        <w:rPr>
          <w:rFonts w:eastAsiaTheme="majorEastAsia"/>
          <w:b/>
          <w:sz w:val="20"/>
          <w:lang w:val="en-US"/>
        </w:rPr>
        <w:t xml:space="preserve">2.3. </w:t>
      </w:r>
      <w:proofErr w:type="spellStart"/>
      <w:r w:rsidRPr="00A202E0">
        <w:rPr>
          <w:rFonts w:eastAsiaTheme="majorEastAsia"/>
          <w:b/>
          <w:sz w:val="20"/>
          <w:lang w:val="en-US"/>
        </w:rPr>
        <w:t>Veri</w:t>
      </w:r>
      <w:proofErr w:type="spellEnd"/>
      <w:r w:rsidRPr="00A202E0">
        <w:rPr>
          <w:rFonts w:eastAsiaTheme="majorEastAsia"/>
          <w:b/>
          <w:sz w:val="20"/>
          <w:lang w:val="en-US"/>
        </w:rPr>
        <w:t xml:space="preserve"> </w:t>
      </w:r>
      <w:proofErr w:type="spellStart"/>
      <w:r w:rsidRPr="00A202E0">
        <w:rPr>
          <w:rFonts w:eastAsiaTheme="majorEastAsia"/>
          <w:b/>
          <w:sz w:val="20"/>
          <w:lang w:val="en-US"/>
        </w:rPr>
        <w:t>Toplama</w:t>
      </w:r>
      <w:proofErr w:type="spellEnd"/>
    </w:p>
    <w:p w:rsidR="00A202E0" w:rsidRPr="00A202E0" w:rsidRDefault="00A202E0" w:rsidP="00404650">
      <w:pPr>
        <w:pStyle w:val="NParag"/>
        <w:ind w:right="-1"/>
        <w:rPr>
          <w:sz w:val="20"/>
          <w:szCs w:val="20"/>
        </w:rPr>
      </w:pPr>
      <w:r w:rsidRPr="00A202E0">
        <w:rPr>
          <w:sz w:val="20"/>
          <w:szCs w:val="20"/>
        </w:rPr>
        <w:t xml:space="preserve">Öğretmen adayları ve ortaokul öğrencilerinin sırasıyla fen öğretimine ve </w:t>
      </w:r>
      <w:proofErr w:type="spellStart"/>
      <w:r w:rsidRPr="00A202E0">
        <w:rPr>
          <w:sz w:val="20"/>
          <w:szCs w:val="20"/>
        </w:rPr>
        <w:t>fene</w:t>
      </w:r>
      <w:proofErr w:type="spellEnd"/>
      <w:r w:rsidRPr="00A202E0">
        <w:rPr>
          <w:sz w:val="20"/>
          <w:szCs w:val="20"/>
        </w:rPr>
        <w:t xml:space="preserve"> yönelik tutumlarını ölçmek amacıyla nicel ölçme araçları ön ve sontest olarak katılımcılara uygulanmıştır. Buna göre, Fen Öğretimi Tutum Ölçeği (FÖYTÖ) öğretmen adaylarına ve </w:t>
      </w:r>
      <w:proofErr w:type="spellStart"/>
      <w:r w:rsidRPr="00A202E0">
        <w:rPr>
          <w:sz w:val="20"/>
          <w:szCs w:val="20"/>
        </w:rPr>
        <w:t>Fene</w:t>
      </w:r>
      <w:proofErr w:type="spellEnd"/>
      <w:r w:rsidRPr="00A202E0">
        <w:rPr>
          <w:sz w:val="20"/>
          <w:szCs w:val="20"/>
        </w:rPr>
        <w:t xml:space="preserve"> Yönelik Tutum Ölçeği (FYTÖ) öğrencilere bilim şenliği uygulamaları öncesinde ve sonrasında uygulanmıştır. Fen Öğretimi Tutum Ölçeği (FÖYTÖ), </w:t>
      </w:r>
      <w:proofErr w:type="spellStart"/>
      <w:r w:rsidRPr="00A202E0">
        <w:rPr>
          <w:sz w:val="20"/>
          <w:szCs w:val="20"/>
        </w:rPr>
        <w:t>Thompson</w:t>
      </w:r>
      <w:proofErr w:type="spellEnd"/>
      <w:r w:rsidRPr="00A202E0">
        <w:rPr>
          <w:sz w:val="20"/>
          <w:szCs w:val="20"/>
        </w:rPr>
        <w:t xml:space="preserve"> ve </w:t>
      </w:r>
      <w:proofErr w:type="spellStart"/>
      <w:r w:rsidRPr="00A202E0">
        <w:rPr>
          <w:sz w:val="20"/>
          <w:szCs w:val="20"/>
        </w:rPr>
        <w:t>Shringley</w:t>
      </w:r>
      <w:proofErr w:type="spellEnd"/>
      <w:r w:rsidRPr="00A202E0">
        <w:rPr>
          <w:sz w:val="20"/>
          <w:szCs w:val="20"/>
        </w:rPr>
        <w:t xml:space="preserve"> (1986) tarafından geliştirilmiş ve dilimize </w:t>
      </w:r>
      <w:proofErr w:type="spellStart"/>
      <w:r w:rsidRPr="00A202E0">
        <w:rPr>
          <w:sz w:val="20"/>
          <w:szCs w:val="20"/>
        </w:rPr>
        <w:t>Tekkaya</w:t>
      </w:r>
      <w:proofErr w:type="spellEnd"/>
      <w:r w:rsidRPr="00A202E0">
        <w:rPr>
          <w:sz w:val="20"/>
          <w:szCs w:val="20"/>
        </w:rPr>
        <w:t xml:space="preserve">, Çakıroğlu ve Özkan (2002) tarafından uyarlanmıştır. Bu ölçek 5’li </w:t>
      </w:r>
      <w:proofErr w:type="spellStart"/>
      <w:r w:rsidRPr="00A202E0">
        <w:rPr>
          <w:sz w:val="20"/>
          <w:szCs w:val="20"/>
        </w:rPr>
        <w:t>Likert</w:t>
      </w:r>
      <w:proofErr w:type="spellEnd"/>
      <w:r w:rsidRPr="00A202E0">
        <w:rPr>
          <w:sz w:val="20"/>
          <w:szCs w:val="20"/>
        </w:rPr>
        <w:t xml:space="preserve"> tipinde ve 21 maddeden oluşan bir ölçektir. Ölçeğin güvenirlik katsayısı 0</w:t>
      </w:r>
      <w:r w:rsidR="006F3B71">
        <w:rPr>
          <w:sz w:val="20"/>
          <w:szCs w:val="20"/>
        </w:rPr>
        <w:t>.</w:t>
      </w:r>
      <w:r w:rsidRPr="00A202E0">
        <w:rPr>
          <w:sz w:val="20"/>
          <w:szCs w:val="20"/>
        </w:rPr>
        <w:t xml:space="preserve">83’tür. Bu çalışmada ise </w:t>
      </w:r>
      <w:proofErr w:type="spellStart"/>
      <w:r w:rsidRPr="00A202E0">
        <w:rPr>
          <w:sz w:val="20"/>
          <w:szCs w:val="20"/>
        </w:rPr>
        <w:t>Cronbach</w:t>
      </w:r>
      <w:proofErr w:type="spellEnd"/>
      <w:r w:rsidRPr="00A202E0">
        <w:rPr>
          <w:sz w:val="20"/>
          <w:szCs w:val="20"/>
        </w:rPr>
        <w:t xml:space="preserve"> alfa iç tutarlık katsayısı </w:t>
      </w:r>
      <w:proofErr w:type="gramStart"/>
      <w:r w:rsidRPr="00A202E0">
        <w:rPr>
          <w:sz w:val="20"/>
          <w:szCs w:val="20"/>
        </w:rPr>
        <w:t>0</w:t>
      </w:r>
      <w:r w:rsidR="006F3B71">
        <w:rPr>
          <w:sz w:val="20"/>
          <w:szCs w:val="20"/>
        </w:rPr>
        <w:t>.</w:t>
      </w:r>
      <w:r w:rsidRPr="00A202E0">
        <w:rPr>
          <w:sz w:val="20"/>
          <w:szCs w:val="20"/>
        </w:rPr>
        <w:t>75</w:t>
      </w:r>
      <w:proofErr w:type="gramEnd"/>
      <w:r w:rsidRPr="00A202E0">
        <w:rPr>
          <w:sz w:val="20"/>
          <w:szCs w:val="20"/>
        </w:rPr>
        <w:t xml:space="preserve"> olarak hesaplanmıştır. </w:t>
      </w:r>
      <w:proofErr w:type="spellStart"/>
      <w:r w:rsidRPr="00A202E0">
        <w:rPr>
          <w:sz w:val="20"/>
          <w:szCs w:val="20"/>
        </w:rPr>
        <w:t>Fene</w:t>
      </w:r>
      <w:proofErr w:type="spellEnd"/>
      <w:r w:rsidRPr="00A202E0">
        <w:rPr>
          <w:sz w:val="20"/>
          <w:szCs w:val="20"/>
        </w:rPr>
        <w:t xml:space="preserve"> Yönelik Tutum Ölçeği (FYTÖ) ise </w:t>
      </w:r>
      <w:proofErr w:type="spellStart"/>
      <w:r w:rsidRPr="00A202E0">
        <w:rPr>
          <w:sz w:val="20"/>
          <w:szCs w:val="20"/>
        </w:rPr>
        <w:t>Barmby</w:t>
      </w:r>
      <w:proofErr w:type="spellEnd"/>
      <w:r w:rsidRPr="00A202E0">
        <w:rPr>
          <w:sz w:val="20"/>
          <w:szCs w:val="20"/>
        </w:rPr>
        <w:t xml:space="preserve">, </w:t>
      </w:r>
      <w:proofErr w:type="spellStart"/>
      <w:r w:rsidRPr="00A202E0">
        <w:rPr>
          <w:sz w:val="20"/>
          <w:szCs w:val="20"/>
        </w:rPr>
        <w:t>Kind</w:t>
      </w:r>
      <w:proofErr w:type="spellEnd"/>
      <w:r w:rsidRPr="00A202E0">
        <w:rPr>
          <w:sz w:val="20"/>
          <w:szCs w:val="20"/>
        </w:rPr>
        <w:t xml:space="preserve">, </w:t>
      </w:r>
      <w:proofErr w:type="spellStart"/>
      <w:r w:rsidRPr="00A202E0">
        <w:rPr>
          <w:sz w:val="20"/>
          <w:szCs w:val="20"/>
        </w:rPr>
        <w:t>Jones</w:t>
      </w:r>
      <w:proofErr w:type="spellEnd"/>
      <w:r w:rsidRPr="00A202E0">
        <w:rPr>
          <w:sz w:val="20"/>
          <w:szCs w:val="20"/>
        </w:rPr>
        <w:t xml:space="preserve"> ve Bush (2005) tarafından geliştirilmiş olup, dilimize Kaya ve Büyük (2011) tarafından uyarlanmıştır. Yine 5’li </w:t>
      </w:r>
      <w:proofErr w:type="spellStart"/>
      <w:r w:rsidRPr="00A202E0">
        <w:rPr>
          <w:sz w:val="20"/>
          <w:szCs w:val="20"/>
        </w:rPr>
        <w:t>Likert</w:t>
      </w:r>
      <w:proofErr w:type="spellEnd"/>
      <w:r w:rsidRPr="00A202E0">
        <w:rPr>
          <w:sz w:val="20"/>
          <w:szCs w:val="20"/>
        </w:rPr>
        <w:t xml:space="preserve"> tipi olan bu ölçek de 21 maddeden oluşmaktadır (13 madde fen ve teknoloji dersine, 8 madde fen deneylerine yönelik </w:t>
      </w:r>
      <w:r w:rsidRPr="00A202E0">
        <w:rPr>
          <w:sz w:val="20"/>
          <w:szCs w:val="20"/>
        </w:rPr>
        <w:lastRenderedPageBreak/>
        <w:t xml:space="preserve">tutumu ölçmek üzere). Ölçeğin </w:t>
      </w:r>
      <w:proofErr w:type="spellStart"/>
      <w:r w:rsidRPr="00A202E0">
        <w:rPr>
          <w:sz w:val="20"/>
          <w:szCs w:val="20"/>
        </w:rPr>
        <w:t>Cronbach</w:t>
      </w:r>
      <w:proofErr w:type="spellEnd"/>
      <w:r w:rsidRPr="00A202E0">
        <w:rPr>
          <w:sz w:val="20"/>
          <w:szCs w:val="20"/>
        </w:rPr>
        <w:t xml:space="preserve"> alfa güvenirlik katsayısı 0,85’tir. Bu çalışmada ise güvenirlik katsayısı </w:t>
      </w:r>
      <w:proofErr w:type="gramStart"/>
      <w:r w:rsidRPr="00A202E0">
        <w:rPr>
          <w:sz w:val="20"/>
          <w:szCs w:val="20"/>
        </w:rPr>
        <w:t>0</w:t>
      </w:r>
      <w:r w:rsidR="006F3B71">
        <w:rPr>
          <w:sz w:val="20"/>
          <w:szCs w:val="20"/>
        </w:rPr>
        <w:t>.</w:t>
      </w:r>
      <w:r w:rsidRPr="00A202E0">
        <w:rPr>
          <w:sz w:val="20"/>
          <w:szCs w:val="20"/>
        </w:rPr>
        <w:t>85</w:t>
      </w:r>
      <w:proofErr w:type="gramEnd"/>
      <w:r w:rsidRPr="00A202E0">
        <w:rPr>
          <w:sz w:val="20"/>
          <w:szCs w:val="20"/>
        </w:rPr>
        <w:t xml:space="preserve"> olarak bulunmuştur. </w:t>
      </w:r>
    </w:p>
    <w:p w:rsidR="00A202E0" w:rsidRPr="00A202E0" w:rsidRDefault="00A202E0" w:rsidP="00404650">
      <w:pPr>
        <w:pStyle w:val="NParag"/>
        <w:ind w:right="-1"/>
        <w:rPr>
          <w:sz w:val="20"/>
          <w:szCs w:val="20"/>
        </w:rPr>
      </w:pPr>
    </w:p>
    <w:p w:rsidR="00A202E0" w:rsidRPr="00A202E0" w:rsidRDefault="00A202E0" w:rsidP="00404650">
      <w:pPr>
        <w:pStyle w:val="NParag"/>
        <w:ind w:right="-1" w:firstLine="0"/>
        <w:rPr>
          <w:b/>
          <w:sz w:val="20"/>
          <w:szCs w:val="20"/>
        </w:rPr>
      </w:pPr>
      <w:r w:rsidRPr="00A202E0">
        <w:rPr>
          <w:b/>
          <w:sz w:val="20"/>
          <w:szCs w:val="20"/>
        </w:rPr>
        <w:t>2.4. Veri Analizi</w:t>
      </w:r>
    </w:p>
    <w:p w:rsidR="00FF5D5B" w:rsidRPr="00FF5D5B" w:rsidRDefault="004C4623" w:rsidP="00404650">
      <w:pPr>
        <w:pStyle w:val="NParag"/>
        <w:ind w:right="-1"/>
        <w:rPr>
          <w:sz w:val="20"/>
          <w:szCs w:val="20"/>
        </w:rPr>
      </w:pPr>
      <w:r w:rsidRPr="004C4623">
        <w:rPr>
          <w:sz w:val="20"/>
          <w:szCs w:val="20"/>
        </w:rPr>
        <w:t xml:space="preserve">Veri analizleri SPSS yardımıyla betimleyici ve </w:t>
      </w:r>
      <w:proofErr w:type="spellStart"/>
      <w:r w:rsidRPr="004C4623">
        <w:rPr>
          <w:sz w:val="20"/>
          <w:szCs w:val="20"/>
        </w:rPr>
        <w:t>çıkarımsal</w:t>
      </w:r>
      <w:proofErr w:type="spellEnd"/>
      <w:r w:rsidRPr="004C4623">
        <w:rPr>
          <w:sz w:val="20"/>
          <w:szCs w:val="20"/>
        </w:rPr>
        <w:t xml:space="preserve"> istatistiksel analiz teknikleri kullanılarak gerçekleştirilmiştir. Çalışmada kontrol grupsuz öntest-sontest deseni kullanılmıştır (</w:t>
      </w:r>
      <w:proofErr w:type="spellStart"/>
      <w:r w:rsidRPr="004C4623">
        <w:rPr>
          <w:sz w:val="20"/>
          <w:szCs w:val="20"/>
        </w:rPr>
        <w:t>Fraenkel</w:t>
      </w:r>
      <w:proofErr w:type="spellEnd"/>
      <w:r w:rsidRPr="004C4623">
        <w:rPr>
          <w:sz w:val="20"/>
          <w:szCs w:val="20"/>
        </w:rPr>
        <w:t xml:space="preserve"> &amp; </w:t>
      </w:r>
      <w:proofErr w:type="spellStart"/>
      <w:r w:rsidRPr="004C4623">
        <w:rPr>
          <w:sz w:val="20"/>
          <w:szCs w:val="20"/>
        </w:rPr>
        <w:t>Wallen</w:t>
      </w:r>
      <w:proofErr w:type="spellEnd"/>
      <w:r w:rsidRPr="004C4623">
        <w:rPr>
          <w:sz w:val="20"/>
          <w:szCs w:val="20"/>
        </w:rPr>
        <w:t xml:space="preserve">, 2009). Ön ve </w:t>
      </w:r>
      <w:proofErr w:type="spellStart"/>
      <w:r w:rsidRPr="004C4623">
        <w:rPr>
          <w:sz w:val="20"/>
          <w:szCs w:val="20"/>
        </w:rPr>
        <w:t>sontestlerin</w:t>
      </w:r>
      <w:proofErr w:type="spellEnd"/>
      <w:r w:rsidRPr="004C4623">
        <w:rPr>
          <w:sz w:val="20"/>
          <w:szCs w:val="20"/>
        </w:rPr>
        <w:t xml:space="preserve"> karşılaştırılması öncesinde ilişkililer için normallik varsayımı test edilmiş ve normal dağılım gösteren durumlarda ilişkili örneklemler için t-testi, aksi durumlarda ise parametrik olmayan yöntemlerde ilişkili örneklemler için t-testinin karşılığı olan </w:t>
      </w:r>
      <w:proofErr w:type="spellStart"/>
      <w:r w:rsidRPr="004C4623">
        <w:rPr>
          <w:sz w:val="20"/>
          <w:szCs w:val="20"/>
        </w:rPr>
        <w:t>Wilcoxon</w:t>
      </w:r>
      <w:proofErr w:type="spellEnd"/>
      <w:r w:rsidRPr="004C4623">
        <w:rPr>
          <w:sz w:val="20"/>
          <w:szCs w:val="20"/>
        </w:rPr>
        <w:t xml:space="preserve"> testi uygulanmıştır. Veriler p=.05 anlamlılık düzeyinde değerlendirilmiştir. </w:t>
      </w:r>
    </w:p>
    <w:p w:rsidR="00486791" w:rsidRPr="00486791" w:rsidRDefault="00486791" w:rsidP="00404650">
      <w:pPr>
        <w:pStyle w:val="Balk1"/>
        <w:ind w:right="-1"/>
        <w:jc w:val="center"/>
        <w:rPr>
          <w:rFonts w:ascii="Times New Roman" w:hAnsi="Times New Roman" w:cs="Times New Roman"/>
          <w:b/>
          <w:color w:val="auto"/>
          <w:sz w:val="2"/>
          <w:szCs w:val="20"/>
        </w:rPr>
      </w:pPr>
    </w:p>
    <w:p w:rsidR="00FB6C63" w:rsidRDefault="00FB6C63" w:rsidP="00404650">
      <w:pPr>
        <w:pStyle w:val="Balk1"/>
        <w:ind w:right="-1"/>
        <w:jc w:val="center"/>
        <w:rPr>
          <w:rFonts w:ascii="Times New Roman" w:hAnsi="Times New Roman" w:cs="Times New Roman"/>
          <w:b/>
          <w:color w:val="auto"/>
          <w:sz w:val="20"/>
          <w:szCs w:val="20"/>
        </w:rPr>
      </w:pPr>
      <w:r w:rsidRPr="00401ED5">
        <w:rPr>
          <w:rFonts w:ascii="Times New Roman" w:hAnsi="Times New Roman" w:cs="Times New Roman"/>
          <w:b/>
          <w:color w:val="auto"/>
          <w:sz w:val="20"/>
          <w:szCs w:val="20"/>
        </w:rPr>
        <w:t>3. BULGULAR</w:t>
      </w:r>
    </w:p>
    <w:p w:rsidR="00486791" w:rsidRPr="00486791" w:rsidRDefault="00486791" w:rsidP="00486791"/>
    <w:p w:rsidR="00C571DA" w:rsidRPr="00C571DA" w:rsidRDefault="00C571DA" w:rsidP="00CF300E">
      <w:pPr>
        <w:pStyle w:val="Balk2"/>
        <w:ind w:right="-1"/>
        <w:jc w:val="both"/>
        <w:rPr>
          <w:rFonts w:ascii="Times New Roman" w:hAnsi="Times New Roman" w:cs="Times New Roman"/>
          <w:b/>
          <w:color w:val="auto"/>
          <w:sz w:val="20"/>
          <w:szCs w:val="20"/>
        </w:rPr>
      </w:pPr>
      <w:r w:rsidRPr="00C571DA">
        <w:rPr>
          <w:rFonts w:ascii="Times New Roman" w:hAnsi="Times New Roman" w:cs="Times New Roman"/>
          <w:b/>
          <w:color w:val="auto"/>
          <w:sz w:val="20"/>
          <w:szCs w:val="20"/>
        </w:rPr>
        <w:t xml:space="preserve">3.1. Fen </w:t>
      </w:r>
      <w:proofErr w:type="spellStart"/>
      <w:r w:rsidRPr="00C571DA">
        <w:rPr>
          <w:rFonts w:ascii="Times New Roman" w:hAnsi="Times New Roman" w:cs="Times New Roman"/>
          <w:b/>
          <w:color w:val="auto"/>
          <w:sz w:val="20"/>
          <w:szCs w:val="20"/>
        </w:rPr>
        <w:t>Öğretmen</w:t>
      </w:r>
      <w:proofErr w:type="spellEnd"/>
      <w:r w:rsidRPr="00C571DA">
        <w:rPr>
          <w:rFonts w:ascii="Times New Roman" w:hAnsi="Times New Roman" w:cs="Times New Roman"/>
          <w:b/>
          <w:color w:val="auto"/>
          <w:sz w:val="20"/>
          <w:szCs w:val="20"/>
        </w:rPr>
        <w:t xml:space="preserve"> </w:t>
      </w:r>
      <w:proofErr w:type="spellStart"/>
      <w:r w:rsidRPr="00C571DA">
        <w:rPr>
          <w:rFonts w:ascii="Times New Roman" w:hAnsi="Times New Roman" w:cs="Times New Roman"/>
          <w:b/>
          <w:color w:val="auto"/>
          <w:sz w:val="20"/>
          <w:szCs w:val="20"/>
        </w:rPr>
        <w:t>Adaylarının</w:t>
      </w:r>
      <w:proofErr w:type="spellEnd"/>
      <w:r w:rsidRPr="00C571DA">
        <w:rPr>
          <w:rFonts w:ascii="Times New Roman" w:hAnsi="Times New Roman" w:cs="Times New Roman"/>
          <w:b/>
          <w:color w:val="auto"/>
          <w:sz w:val="20"/>
          <w:szCs w:val="20"/>
        </w:rPr>
        <w:t xml:space="preserve"> Fen </w:t>
      </w:r>
      <w:proofErr w:type="spellStart"/>
      <w:r w:rsidRPr="00C571DA">
        <w:rPr>
          <w:rFonts w:ascii="Times New Roman" w:hAnsi="Times New Roman" w:cs="Times New Roman"/>
          <w:b/>
          <w:color w:val="auto"/>
          <w:sz w:val="20"/>
          <w:szCs w:val="20"/>
        </w:rPr>
        <w:t>Öğretimine</w:t>
      </w:r>
      <w:proofErr w:type="spellEnd"/>
      <w:r w:rsidRPr="00C571DA">
        <w:rPr>
          <w:rFonts w:ascii="Times New Roman" w:hAnsi="Times New Roman" w:cs="Times New Roman"/>
          <w:b/>
          <w:color w:val="auto"/>
          <w:sz w:val="20"/>
          <w:szCs w:val="20"/>
        </w:rPr>
        <w:t xml:space="preserve"> </w:t>
      </w:r>
      <w:proofErr w:type="spellStart"/>
      <w:r w:rsidRPr="00C571DA">
        <w:rPr>
          <w:rFonts w:ascii="Times New Roman" w:hAnsi="Times New Roman" w:cs="Times New Roman"/>
          <w:b/>
          <w:color w:val="auto"/>
          <w:sz w:val="20"/>
          <w:szCs w:val="20"/>
        </w:rPr>
        <w:t>Yönelik</w:t>
      </w:r>
      <w:proofErr w:type="spellEnd"/>
      <w:r w:rsidRPr="00C571DA">
        <w:rPr>
          <w:rFonts w:ascii="Times New Roman" w:hAnsi="Times New Roman" w:cs="Times New Roman"/>
          <w:b/>
          <w:color w:val="auto"/>
          <w:sz w:val="20"/>
          <w:szCs w:val="20"/>
        </w:rPr>
        <w:t xml:space="preserve"> </w:t>
      </w:r>
      <w:proofErr w:type="spellStart"/>
      <w:r w:rsidRPr="00C571DA">
        <w:rPr>
          <w:rFonts w:ascii="Times New Roman" w:hAnsi="Times New Roman" w:cs="Times New Roman"/>
          <w:b/>
          <w:color w:val="auto"/>
          <w:sz w:val="20"/>
          <w:szCs w:val="20"/>
        </w:rPr>
        <w:t>Tut</w:t>
      </w:r>
      <w:r>
        <w:rPr>
          <w:rFonts w:ascii="Times New Roman" w:hAnsi="Times New Roman" w:cs="Times New Roman"/>
          <w:b/>
          <w:color w:val="auto"/>
          <w:sz w:val="20"/>
          <w:szCs w:val="20"/>
        </w:rPr>
        <w:t>umlarında</w:t>
      </w:r>
      <w:proofErr w:type="spellEnd"/>
      <w:r>
        <w:rPr>
          <w:rFonts w:ascii="Times New Roman" w:hAnsi="Times New Roman" w:cs="Times New Roman"/>
          <w:b/>
          <w:color w:val="auto"/>
          <w:sz w:val="20"/>
          <w:szCs w:val="20"/>
        </w:rPr>
        <w:t xml:space="preserve"> </w:t>
      </w:r>
      <w:proofErr w:type="spellStart"/>
      <w:r>
        <w:rPr>
          <w:rFonts w:ascii="Times New Roman" w:hAnsi="Times New Roman" w:cs="Times New Roman"/>
          <w:b/>
          <w:color w:val="auto"/>
          <w:sz w:val="20"/>
          <w:szCs w:val="20"/>
        </w:rPr>
        <w:t>Bilim</w:t>
      </w:r>
      <w:proofErr w:type="spellEnd"/>
      <w:r>
        <w:rPr>
          <w:rFonts w:ascii="Times New Roman" w:hAnsi="Times New Roman" w:cs="Times New Roman"/>
          <w:b/>
          <w:color w:val="auto"/>
          <w:sz w:val="20"/>
          <w:szCs w:val="20"/>
        </w:rPr>
        <w:t xml:space="preserve"> </w:t>
      </w:r>
      <w:proofErr w:type="spellStart"/>
      <w:r>
        <w:rPr>
          <w:rFonts w:ascii="Times New Roman" w:hAnsi="Times New Roman" w:cs="Times New Roman"/>
          <w:b/>
          <w:color w:val="auto"/>
          <w:sz w:val="20"/>
          <w:szCs w:val="20"/>
        </w:rPr>
        <w:t>Şenliği</w:t>
      </w:r>
      <w:proofErr w:type="spellEnd"/>
      <w:r>
        <w:rPr>
          <w:rFonts w:ascii="Times New Roman" w:hAnsi="Times New Roman" w:cs="Times New Roman"/>
          <w:b/>
          <w:color w:val="auto"/>
          <w:sz w:val="20"/>
          <w:szCs w:val="20"/>
        </w:rPr>
        <w:t xml:space="preserve"> </w:t>
      </w:r>
      <w:proofErr w:type="spellStart"/>
      <w:r>
        <w:rPr>
          <w:rFonts w:ascii="Times New Roman" w:hAnsi="Times New Roman" w:cs="Times New Roman"/>
          <w:b/>
          <w:color w:val="auto"/>
          <w:sz w:val="20"/>
          <w:szCs w:val="20"/>
        </w:rPr>
        <w:t>Öncesi</w:t>
      </w:r>
      <w:proofErr w:type="spellEnd"/>
      <w:r>
        <w:rPr>
          <w:rFonts w:ascii="Times New Roman" w:hAnsi="Times New Roman" w:cs="Times New Roman"/>
          <w:b/>
          <w:color w:val="auto"/>
          <w:sz w:val="20"/>
          <w:szCs w:val="20"/>
        </w:rPr>
        <w:t xml:space="preserve"> ve </w:t>
      </w:r>
      <w:proofErr w:type="spellStart"/>
      <w:r>
        <w:rPr>
          <w:rFonts w:ascii="Times New Roman" w:hAnsi="Times New Roman" w:cs="Times New Roman"/>
          <w:b/>
          <w:color w:val="auto"/>
          <w:sz w:val="20"/>
          <w:szCs w:val="20"/>
        </w:rPr>
        <w:t>Sonrasında</w:t>
      </w:r>
      <w:proofErr w:type="spellEnd"/>
      <w:r>
        <w:rPr>
          <w:rFonts w:ascii="Times New Roman" w:hAnsi="Times New Roman" w:cs="Times New Roman"/>
          <w:b/>
          <w:color w:val="auto"/>
          <w:sz w:val="20"/>
          <w:szCs w:val="20"/>
        </w:rPr>
        <w:t xml:space="preserve"> </w:t>
      </w:r>
      <w:proofErr w:type="spellStart"/>
      <w:r>
        <w:rPr>
          <w:rFonts w:ascii="Times New Roman" w:hAnsi="Times New Roman" w:cs="Times New Roman"/>
          <w:b/>
          <w:color w:val="auto"/>
          <w:sz w:val="20"/>
          <w:szCs w:val="20"/>
        </w:rPr>
        <w:t>Anlamlı</w:t>
      </w:r>
      <w:proofErr w:type="spellEnd"/>
      <w:r>
        <w:rPr>
          <w:rFonts w:ascii="Times New Roman" w:hAnsi="Times New Roman" w:cs="Times New Roman"/>
          <w:b/>
          <w:color w:val="auto"/>
          <w:sz w:val="20"/>
          <w:szCs w:val="20"/>
        </w:rPr>
        <w:t xml:space="preserve"> Fark Var </w:t>
      </w:r>
      <w:proofErr w:type="spellStart"/>
      <w:r>
        <w:rPr>
          <w:rFonts w:ascii="Times New Roman" w:hAnsi="Times New Roman" w:cs="Times New Roman"/>
          <w:b/>
          <w:color w:val="auto"/>
          <w:sz w:val="20"/>
          <w:szCs w:val="20"/>
        </w:rPr>
        <w:t>m</w:t>
      </w:r>
      <w:r w:rsidRPr="00C571DA">
        <w:rPr>
          <w:rFonts w:ascii="Times New Roman" w:hAnsi="Times New Roman" w:cs="Times New Roman"/>
          <w:b/>
          <w:color w:val="auto"/>
          <w:sz w:val="20"/>
          <w:szCs w:val="20"/>
        </w:rPr>
        <w:t>ıdır</w:t>
      </w:r>
      <w:proofErr w:type="spellEnd"/>
      <w:r w:rsidRPr="00C571DA">
        <w:rPr>
          <w:rFonts w:ascii="Times New Roman" w:hAnsi="Times New Roman" w:cs="Times New Roman"/>
          <w:b/>
          <w:color w:val="auto"/>
          <w:sz w:val="20"/>
          <w:szCs w:val="20"/>
        </w:rPr>
        <w:t>?</w:t>
      </w:r>
    </w:p>
    <w:p w:rsidR="00C571DA" w:rsidRDefault="00C571DA" w:rsidP="00404650">
      <w:pPr>
        <w:pStyle w:val="NParag"/>
        <w:tabs>
          <w:tab w:val="clear" w:pos="9072"/>
        </w:tabs>
        <w:ind w:right="-1"/>
        <w:rPr>
          <w:sz w:val="20"/>
          <w:szCs w:val="20"/>
        </w:rPr>
      </w:pPr>
      <w:r w:rsidRPr="00C571DA">
        <w:rPr>
          <w:sz w:val="20"/>
          <w:szCs w:val="20"/>
        </w:rPr>
        <w:t xml:space="preserve">İlişkili örneklemler için verilerin normal dağılımını test etmek amacıyla öncelikle </w:t>
      </w:r>
      <w:proofErr w:type="spellStart"/>
      <w:r w:rsidRPr="00C571DA">
        <w:rPr>
          <w:sz w:val="20"/>
          <w:szCs w:val="20"/>
        </w:rPr>
        <w:t>Shapiro-Wilk</w:t>
      </w:r>
      <w:proofErr w:type="spellEnd"/>
      <w:r w:rsidRPr="00C571DA">
        <w:rPr>
          <w:sz w:val="20"/>
          <w:szCs w:val="20"/>
        </w:rPr>
        <w:t xml:space="preserve"> testi (n=31) uygulanarak normallik varsayımı </w:t>
      </w:r>
      <w:r w:rsidR="0005533D">
        <w:rPr>
          <w:sz w:val="20"/>
          <w:szCs w:val="20"/>
        </w:rPr>
        <w:t xml:space="preserve">test edilmiştir (FÖYTÖ(ön) için </w:t>
      </w:r>
      <w:r w:rsidRPr="00C571DA">
        <w:rPr>
          <w:sz w:val="20"/>
          <w:szCs w:val="20"/>
        </w:rPr>
        <w:t>çarpıklık=0</w:t>
      </w:r>
      <w:r w:rsidR="006F3B71">
        <w:rPr>
          <w:sz w:val="20"/>
          <w:szCs w:val="20"/>
        </w:rPr>
        <w:t>.</w:t>
      </w:r>
      <w:r w:rsidRPr="00C571DA">
        <w:rPr>
          <w:sz w:val="20"/>
          <w:szCs w:val="20"/>
        </w:rPr>
        <w:t>115, basıklık=-1</w:t>
      </w:r>
      <w:r w:rsidR="006F3B71">
        <w:rPr>
          <w:sz w:val="20"/>
          <w:szCs w:val="20"/>
        </w:rPr>
        <w:t>.</w:t>
      </w:r>
      <w:r w:rsidRPr="00C571DA">
        <w:rPr>
          <w:sz w:val="20"/>
          <w:szCs w:val="20"/>
        </w:rPr>
        <w:t xml:space="preserve">106, </w:t>
      </w:r>
      <w:proofErr w:type="spellStart"/>
      <w:proofErr w:type="gramStart"/>
      <w:r w:rsidRPr="00C571DA">
        <w:rPr>
          <w:sz w:val="20"/>
          <w:szCs w:val="20"/>
        </w:rPr>
        <w:t>Statistic</w:t>
      </w:r>
      <w:proofErr w:type="spellEnd"/>
      <w:r w:rsidRPr="00C571DA">
        <w:rPr>
          <w:sz w:val="20"/>
          <w:szCs w:val="20"/>
        </w:rPr>
        <w:t>(</w:t>
      </w:r>
      <w:proofErr w:type="gramEnd"/>
      <w:r w:rsidRPr="00C571DA">
        <w:rPr>
          <w:sz w:val="20"/>
          <w:szCs w:val="20"/>
        </w:rPr>
        <w:t>31)=0</w:t>
      </w:r>
      <w:r w:rsidR="006F3B71">
        <w:rPr>
          <w:sz w:val="20"/>
          <w:szCs w:val="20"/>
        </w:rPr>
        <w:t>.</w:t>
      </w:r>
      <w:r w:rsidRPr="00C571DA">
        <w:rPr>
          <w:sz w:val="20"/>
          <w:szCs w:val="20"/>
        </w:rPr>
        <w:t>954, p=0,198; FÖYTÖ(son) için çarpıklık=0</w:t>
      </w:r>
      <w:r w:rsidR="006F3B71">
        <w:rPr>
          <w:sz w:val="20"/>
          <w:szCs w:val="20"/>
        </w:rPr>
        <w:t>.</w:t>
      </w:r>
      <w:r w:rsidRPr="00C571DA">
        <w:rPr>
          <w:sz w:val="20"/>
          <w:szCs w:val="20"/>
        </w:rPr>
        <w:t>318, basıklık=0</w:t>
      </w:r>
      <w:r w:rsidR="006F3B71">
        <w:rPr>
          <w:sz w:val="20"/>
          <w:szCs w:val="20"/>
        </w:rPr>
        <w:t>.</w:t>
      </w:r>
      <w:r w:rsidRPr="00C571DA">
        <w:rPr>
          <w:sz w:val="20"/>
          <w:szCs w:val="20"/>
        </w:rPr>
        <w:t xml:space="preserve">004, </w:t>
      </w:r>
      <w:proofErr w:type="spellStart"/>
      <w:r w:rsidRPr="00C571DA">
        <w:rPr>
          <w:sz w:val="20"/>
          <w:szCs w:val="20"/>
        </w:rPr>
        <w:t>Statistic</w:t>
      </w:r>
      <w:proofErr w:type="spellEnd"/>
      <w:r w:rsidRPr="00C571DA">
        <w:rPr>
          <w:sz w:val="20"/>
          <w:szCs w:val="20"/>
        </w:rPr>
        <w:t>(31)=0</w:t>
      </w:r>
      <w:r w:rsidR="006F3B71">
        <w:rPr>
          <w:sz w:val="20"/>
          <w:szCs w:val="20"/>
        </w:rPr>
        <w:t>.</w:t>
      </w:r>
      <w:r w:rsidRPr="00C571DA">
        <w:rPr>
          <w:sz w:val="20"/>
          <w:szCs w:val="20"/>
        </w:rPr>
        <w:t>963, p=0</w:t>
      </w:r>
      <w:r w:rsidR="006F3B71">
        <w:rPr>
          <w:sz w:val="20"/>
          <w:szCs w:val="20"/>
        </w:rPr>
        <w:t>.</w:t>
      </w:r>
      <w:r w:rsidRPr="00C571DA">
        <w:rPr>
          <w:sz w:val="20"/>
          <w:szCs w:val="20"/>
        </w:rPr>
        <w:t>359) ve ön ve sontest betimsel istatistik değerleri normal dağılım gösterdiğinden (p&gt;</w:t>
      </w:r>
      <w:r w:rsidR="006F3B71">
        <w:rPr>
          <w:sz w:val="20"/>
          <w:szCs w:val="20"/>
        </w:rPr>
        <w:t>.</w:t>
      </w:r>
      <w:r w:rsidRPr="00C571DA">
        <w:rPr>
          <w:sz w:val="20"/>
          <w:szCs w:val="20"/>
        </w:rPr>
        <w:t>05), parametrik yöntemlerde ilişkili örneklemler için t-testi kullanılmıştır</w:t>
      </w:r>
      <w:r>
        <w:rPr>
          <w:sz w:val="20"/>
          <w:szCs w:val="20"/>
        </w:rPr>
        <w:t>.</w:t>
      </w:r>
    </w:p>
    <w:p w:rsidR="00C571DA" w:rsidRDefault="00C571DA" w:rsidP="00404650">
      <w:pPr>
        <w:pStyle w:val="NParag"/>
        <w:tabs>
          <w:tab w:val="clear" w:pos="9072"/>
        </w:tabs>
        <w:ind w:right="-1" w:firstLine="0"/>
        <w:rPr>
          <w:sz w:val="20"/>
          <w:szCs w:val="20"/>
        </w:rPr>
      </w:pPr>
    </w:p>
    <w:p w:rsidR="00F76A10" w:rsidRPr="0047161B" w:rsidRDefault="00C571DA" w:rsidP="0047161B">
      <w:pPr>
        <w:pStyle w:val="GvdeMetni3"/>
        <w:spacing w:after="120"/>
        <w:jc w:val="left"/>
        <w:rPr>
          <w:rFonts w:ascii="Times New Roman" w:hAnsi="Times New Roman"/>
          <w:b w:val="0"/>
          <w:sz w:val="20"/>
          <w:lang w:val="tr-TR"/>
        </w:rPr>
      </w:pPr>
      <w:r w:rsidRPr="00C571DA">
        <w:rPr>
          <w:rFonts w:ascii="Times New Roman" w:hAnsi="Times New Roman"/>
          <w:sz w:val="20"/>
          <w:lang w:val="tr-TR"/>
        </w:rPr>
        <w:t xml:space="preserve">Tablo 2. </w:t>
      </w:r>
      <w:r w:rsidRPr="00D84ECC">
        <w:rPr>
          <w:rFonts w:ascii="Times New Roman" w:hAnsi="Times New Roman"/>
          <w:b w:val="0"/>
          <w:sz w:val="20"/>
          <w:lang w:val="tr-TR"/>
        </w:rPr>
        <w:t>Fen Öğretimi Tutum Ölçeği (FÖYTÖ) t-testi sonuçları</w:t>
      </w:r>
    </w:p>
    <w:tbl>
      <w:tblPr>
        <w:tblW w:w="5000" w:type="pct"/>
        <w:jc w:val="center"/>
        <w:tblBorders>
          <w:top w:val="single" w:sz="6" w:space="0" w:color="000000"/>
          <w:bottom w:val="single" w:sz="6" w:space="0" w:color="000000"/>
        </w:tblBorders>
        <w:tblLook w:val="0400" w:firstRow="0" w:lastRow="0" w:firstColumn="0" w:lastColumn="0" w:noHBand="0" w:noVBand="1"/>
      </w:tblPr>
      <w:tblGrid>
        <w:gridCol w:w="1032"/>
        <w:gridCol w:w="409"/>
        <w:gridCol w:w="1329"/>
        <w:gridCol w:w="569"/>
        <w:gridCol w:w="1119"/>
        <w:gridCol w:w="700"/>
        <w:gridCol w:w="915"/>
        <w:gridCol w:w="447"/>
      </w:tblGrid>
      <w:tr w:rsidR="0047161B" w:rsidRPr="00780BF0" w:rsidTr="0047161B">
        <w:trPr>
          <w:trHeight w:val="20"/>
          <w:jc w:val="center"/>
        </w:trPr>
        <w:tc>
          <w:tcPr>
            <w:tcW w:w="791" w:type="pct"/>
            <w:tcBorders>
              <w:top w:val="single" w:sz="6" w:space="0" w:color="000000"/>
              <w:bottom w:val="single" w:sz="4" w:space="0" w:color="auto"/>
            </w:tcBorders>
            <w:tcMar>
              <w:top w:w="0" w:type="dxa"/>
              <w:left w:w="0" w:type="dxa"/>
              <w:bottom w:w="0" w:type="dxa"/>
              <w:right w:w="0" w:type="dxa"/>
            </w:tcMar>
          </w:tcPr>
          <w:p w:rsidR="0047161B" w:rsidRPr="00BD2727" w:rsidRDefault="0047161B" w:rsidP="00BE2C03">
            <w:pPr>
              <w:jc w:val="center"/>
              <w:rPr>
                <w:rFonts w:ascii="Times New Roman" w:hAnsi="Times New Roman"/>
                <w:color w:val="000000" w:themeColor="text1"/>
                <w:sz w:val="18"/>
                <w:lang w:val="tr-TR"/>
              </w:rPr>
            </w:pPr>
          </w:p>
        </w:tc>
        <w:tc>
          <w:tcPr>
            <w:tcW w:w="314" w:type="pct"/>
            <w:tcBorders>
              <w:top w:val="single" w:sz="6" w:space="0" w:color="000000"/>
              <w:bottom w:val="single" w:sz="4" w:space="0" w:color="auto"/>
            </w:tcBorders>
            <w:tcMar>
              <w:top w:w="0" w:type="dxa"/>
              <w:left w:w="0" w:type="dxa"/>
              <w:bottom w:w="0" w:type="dxa"/>
              <w:right w:w="0" w:type="dxa"/>
            </w:tcMar>
          </w:tcPr>
          <w:p w:rsidR="0047161B" w:rsidRPr="00780BF0" w:rsidRDefault="0047161B" w:rsidP="00BE2C03">
            <w:pPr>
              <w:jc w:val="center"/>
              <w:rPr>
                <w:rFonts w:ascii="Times New Roman" w:hAnsi="Times New Roman"/>
                <w:b/>
                <w:color w:val="000000" w:themeColor="text1"/>
                <w:sz w:val="18"/>
                <w:lang w:val="tr-TR"/>
              </w:rPr>
            </w:pPr>
            <w:proofErr w:type="gramStart"/>
            <w:r w:rsidRPr="00780BF0">
              <w:rPr>
                <w:rFonts w:ascii="Times New Roman" w:hAnsi="Times New Roman"/>
                <w:b/>
                <w:color w:val="000000" w:themeColor="text1"/>
                <w:sz w:val="18"/>
                <w:lang w:val="tr-TR"/>
              </w:rPr>
              <w:t>n</w:t>
            </w:r>
            <w:proofErr w:type="gramEnd"/>
          </w:p>
        </w:tc>
        <w:tc>
          <w:tcPr>
            <w:tcW w:w="1019" w:type="pct"/>
            <w:tcBorders>
              <w:top w:val="single" w:sz="6" w:space="0" w:color="000000"/>
              <w:bottom w:val="single" w:sz="4" w:space="0" w:color="auto"/>
            </w:tcBorders>
          </w:tcPr>
          <w:p w:rsidR="0047161B" w:rsidRPr="00780BF0" w:rsidRDefault="0047161B" w:rsidP="00BE2C03">
            <w:pPr>
              <w:jc w:val="center"/>
              <w:rPr>
                <w:rFonts w:ascii="Times New Roman" w:hAnsi="Times New Roman"/>
                <w:b/>
                <w:color w:val="000000" w:themeColor="text1"/>
                <w:sz w:val="18"/>
                <w:lang w:val="tr-TR"/>
              </w:rPr>
            </w:pPr>
            <w:r>
              <w:rPr>
                <w:rFonts w:ascii="Times New Roman" w:hAnsi="Times New Roman"/>
                <w:b/>
                <w:color w:val="000000" w:themeColor="text1"/>
                <w:sz w:val="18"/>
                <w:lang w:val="tr-TR"/>
              </w:rPr>
              <w:t>X</w:t>
            </w:r>
          </w:p>
        </w:tc>
        <w:tc>
          <w:tcPr>
            <w:tcW w:w="436" w:type="pct"/>
            <w:tcBorders>
              <w:top w:val="single" w:sz="6" w:space="0" w:color="000000"/>
              <w:bottom w:val="single" w:sz="4" w:space="0" w:color="auto"/>
            </w:tcBorders>
            <w:tcMar>
              <w:top w:w="0" w:type="dxa"/>
              <w:left w:w="0" w:type="dxa"/>
              <w:bottom w:w="0" w:type="dxa"/>
              <w:right w:w="0" w:type="dxa"/>
            </w:tcMar>
          </w:tcPr>
          <w:p w:rsidR="0047161B" w:rsidRPr="00780BF0" w:rsidRDefault="0047161B" w:rsidP="00BE2C03">
            <w:pPr>
              <w:jc w:val="center"/>
              <w:rPr>
                <w:rFonts w:ascii="Times New Roman" w:hAnsi="Times New Roman"/>
                <w:b/>
                <w:color w:val="000000" w:themeColor="text1"/>
                <w:sz w:val="18"/>
                <w:lang w:val="tr-TR"/>
              </w:rPr>
            </w:pPr>
            <w:proofErr w:type="spellStart"/>
            <w:r>
              <w:rPr>
                <w:rFonts w:ascii="Times New Roman" w:hAnsi="Times New Roman"/>
                <w:b/>
                <w:color w:val="000000" w:themeColor="text1"/>
                <w:sz w:val="18"/>
                <w:lang w:val="tr-TR"/>
              </w:rPr>
              <w:t>Ss</w:t>
            </w:r>
            <w:proofErr w:type="spellEnd"/>
          </w:p>
        </w:tc>
        <w:tc>
          <w:tcPr>
            <w:tcW w:w="858" w:type="pct"/>
            <w:tcBorders>
              <w:top w:val="single" w:sz="6" w:space="0" w:color="000000"/>
              <w:bottom w:val="single" w:sz="4" w:space="0" w:color="auto"/>
            </w:tcBorders>
            <w:tcMar>
              <w:top w:w="0" w:type="dxa"/>
              <w:left w:w="0" w:type="dxa"/>
              <w:bottom w:w="0" w:type="dxa"/>
              <w:right w:w="0" w:type="dxa"/>
            </w:tcMar>
          </w:tcPr>
          <w:p w:rsidR="0047161B" w:rsidRPr="00780BF0" w:rsidRDefault="0047161B" w:rsidP="00BE2C03">
            <w:pPr>
              <w:jc w:val="center"/>
              <w:rPr>
                <w:rFonts w:ascii="Times New Roman" w:hAnsi="Times New Roman"/>
                <w:b/>
                <w:color w:val="000000" w:themeColor="text1"/>
                <w:sz w:val="18"/>
                <w:lang w:val="tr-TR"/>
              </w:rPr>
            </w:pPr>
            <w:proofErr w:type="spellStart"/>
            <w:proofErr w:type="gramStart"/>
            <w:r>
              <w:rPr>
                <w:rFonts w:ascii="Times New Roman" w:hAnsi="Times New Roman"/>
                <w:b/>
                <w:color w:val="000000" w:themeColor="text1"/>
                <w:sz w:val="18"/>
                <w:lang w:val="tr-TR"/>
              </w:rPr>
              <w:t>sd</w:t>
            </w:r>
            <w:proofErr w:type="spellEnd"/>
            <w:proofErr w:type="gramEnd"/>
          </w:p>
        </w:tc>
        <w:tc>
          <w:tcPr>
            <w:tcW w:w="537" w:type="pct"/>
            <w:tcBorders>
              <w:top w:val="single" w:sz="6" w:space="0" w:color="000000"/>
              <w:bottom w:val="single" w:sz="4" w:space="0" w:color="auto"/>
            </w:tcBorders>
          </w:tcPr>
          <w:p w:rsidR="0047161B" w:rsidRPr="00780BF0" w:rsidRDefault="0047161B" w:rsidP="00BE2C03">
            <w:pPr>
              <w:jc w:val="center"/>
              <w:rPr>
                <w:rFonts w:ascii="Times New Roman" w:hAnsi="Times New Roman"/>
                <w:b/>
                <w:color w:val="000000" w:themeColor="text1"/>
                <w:sz w:val="18"/>
                <w:lang w:val="tr-TR"/>
              </w:rPr>
            </w:pPr>
            <w:proofErr w:type="gramStart"/>
            <w:r>
              <w:rPr>
                <w:rFonts w:ascii="Times New Roman" w:hAnsi="Times New Roman"/>
                <w:b/>
                <w:color w:val="000000" w:themeColor="text1"/>
                <w:sz w:val="18"/>
                <w:lang w:val="tr-TR"/>
              </w:rPr>
              <w:t>t</w:t>
            </w:r>
            <w:proofErr w:type="gramEnd"/>
          </w:p>
        </w:tc>
        <w:tc>
          <w:tcPr>
            <w:tcW w:w="702" w:type="pct"/>
            <w:tcBorders>
              <w:top w:val="single" w:sz="6" w:space="0" w:color="000000"/>
              <w:bottom w:val="single" w:sz="4" w:space="0" w:color="auto"/>
            </w:tcBorders>
            <w:tcMar>
              <w:top w:w="0" w:type="dxa"/>
              <w:left w:w="0" w:type="dxa"/>
              <w:bottom w:w="0" w:type="dxa"/>
              <w:right w:w="0" w:type="dxa"/>
            </w:tcMar>
          </w:tcPr>
          <w:p w:rsidR="0047161B" w:rsidRPr="00780BF0" w:rsidRDefault="0047161B" w:rsidP="00BE2C03">
            <w:pPr>
              <w:jc w:val="center"/>
              <w:rPr>
                <w:rFonts w:ascii="Times New Roman" w:hAnsi="Times New Roman"/>
                <w:b/>
                <w:color w:val="000000" w:themeColor="text1"/>
                <w:sz w:val="18"/>
                <w:lang w:val="tr-TR"/>
              </w:rPr>
            </w:pPr>
            <w:proofErr w:type="spellStart"/>
            <w:r w:rsidRPr="00BD2727">
              <w:rPr>
                <w:rFonts w:ascii="Times New Roman" w:hAnsi="Times New Roman"/>
                <w:b/>
                <w:color w:val="000000" w:themeColor="text1"/>
                <w:sz w:val="18"/>
                <w:lang w:val="tr-TR"/>
              </w:rPr>
              <w:t>Cohen</w:t>
            </w:r>
            <w:proofErr w:type="spellEnd"/>
            <w:r w:rsidRPr="00BD2727">
              <w:rPr>
                <w:rFonts w:ascii="Times New Roman" w:hAnsi="Times New Roman"/>
                <w:b/>
                <w:color w:val="000000" w:themeColor="text1"/>
                <w:sz w:val="18"/>
                <w:lang w:val="tr-TR"/>
              </w:rPr>
              <w:t xml:space="preserve"> </w:t>
            </w:r>
            <w:r>
              <w:rPr>
                <w:rFonts w:ascii="Times New Roman" w:hAnsi="Times New Roman"/>
                <w:b/>
                <w:color w:val="000000" w:themeColor="text1"/>
                <w:sz w:val="18"/>
                <w:lang w:val="tr-TR"/>
              </w:rPr>
              <w:t>d</w:t>
            </w:r>
          </w:p>
        </w:tc>
        <w:tc>
          <w:tcPr>
            <w:tcW w:w="344" w:type="pct"/>
            <w:tcBorders>
              <w:top w:val="single" w:sz="6" w:space="0" w:color="000000"/>
              <w:bottom w:val="single" w:sz="4" w:space="0" w:color="auto"/>
            </w:tcBorders>
            <w:tcMar>
              <w:top w:w="0" w:type="dxa"/>
              <w:left w:w="0" w:type="dxa"/>
              <w:bottom w:w="0" w:type="dxa"/>
              <w:right w:w="0" w:type="dxa"/>
            </w:tcMar>
          </w:tcPr>
          <w:p w:rsidR="0047161B" w:rsidRPr="00780BF0" w:rsidRDefault="0047161B" w:rsidP="00BE2C03">
            <w:pPr>
              <w:jc w:val="center"/>
              <w:rPr>
                <w:rFonts w:ascii="Times New Roman" w:hAnsi="Times New Roman"/>
                <w:b/>
                <w:color w:val="000000" w:themeColor="text1"/>
                <w:sz w:val="18"/>
                <w:lang w:val="tr-TR"/>
              </w:rPr>
            </w:pPr>
            <w:proofErr w:type="gramStart"/>
            <w:r w:rsidRPr="00780BF0">
              <w:rPr>
                <w:rFonts w:ascii="Times New Roman" w:hAnsi="Times New Roman"/>
                <w:b/>
                <w:color w:val="000000" w:themeColor="text1"/>
                <w:sz w:val="18"/>
                <w:lang w:val="tr-TR"/>
              </w:rPr>
              <w:t>p</w:t>
            </w:r>
            <w:proofErr w:type="gramEnd"/>
          </w:p>
        </w:tc>
      </w:tr>
      <w:tr w:rsidR="0047161B" w:rsidRPr="00780BF0" w:rsidTr="0047161B">
        <w:trPr>
          <w:trHeight w:val="25"/>
          <w:jc w:val="center"/>
        </w:trPr>
        <w:tc>
          <w:tcPr>
            <w:tcW w:w="791" w:type="pct"/>
            <w:tcBorders>
              <w:top w:val="single" w:sz="4" w:space="0" w:color="auto"/>
            </w:tcBorders>
            <w:tcMar>
              <w:top w:w="0" w:type="dxa"/>
              <w:left w:w="0" w:type="dxa"/>
              <w:bottom w:w="0" w:type="dxa"/>
              <w:right w:w="0" w:type="dxa"/>
            </w:tcMar>
          </w:tcPr>
          <w:p w:rsidR="0047161B" w:rsidRPr="00780BF0" w:rsidRDefault="0047161B" w:rsidP="00780BF0">
            <w:pPr>
              <w:rPr>
                <w:rFonts w:ascii="Times New Roman" w:hAnsi="Times New Roman"/>
                <w:b/>
                <w:color w:val="000000" w:themeColor="text1"/>
                <w:sz w:val="18"/>
                <w:lang w:val="tr-TR"/>
              </w:rPr>
            </w:pPr>
            <w:r w:rsidRPr="001E75C8">
              <w:rPr>
                <w:rFonts w:ascii="Times New Roman" w:hAnsi="Times New Roman"/>
                <w:b/>
                <w:sz w:val="18"/>
                <w:szCs w:val="18"/>
                <w:lang w:val="tr-TR"/>
              </w:rPr>
              <w:t>Öntest</w:t>
            </w:r>
          </w:p>
        </w:tc>
        <w:tc>
          <w:tcPr>
            <w:tcW w:w="314" w:type="pct"/>
            <w:tcBorders>
              <w:top w:val="single" w:sz="4" w:space="0" w:color="auto"/>
            </w:tcBorders>
            <w:tcMar>
              <w:top w:w="0" w:type="dxa"/>
              <w:left w:w="0" w:type="dxa"/>
              <w:bottom w:w="0" w:type="dxa"/>
              <w:right w:w="0" w:type="dxa"/>
            </w:tcMar>
          </w:tcPr>
          <w:p w:rsidR="0047161B" w:rsidRPr="00780BF0" w:rsidRDefault="0047161B" w:rsidP="00780BF0">
            <w:pPr>
              <w:jc w:val="center"/>
              <w:rPr>
                <w:rFonts w:ascii="Times New Roman" w:hAnsi="Times New Roman"/>
                <w:color w:val="000000" w:themeColor="text1"/>
                <w:sz w:val="18"/>
                <w:lang w:val="tr-TR"/>
              </w:rPr>
            </w:pPr>
            <w:r>
              <w:rPr>
                <w:rFonts w:ascii="Times New Roman" w:hAnsi="Times New Roman"/>
                <w:color w:val="000000" w:themeColor="text1"/>
                <w:sz w:val="18"/>
                <w:lang w:val="tr-TR"/>
              </w:rPr>
              <w:t>31</w:t>
            </w:r>
          </w:p>
        </w:tc>
        <w:tc>
          <w:tcPr>
            <w:tcW w:w="1019" w:type="pct"/>
            <w:tcBorders>
              <w:top w:val="single" w:sz="4" w:space="0" w:color="auto"/>
            </w:tcBorders>
            <w:vAlign w:val="center"/>
          </w:tcPr>
          <w:p w:rsidR="0047161B" w:rsidRPr="001E75C8" w:rsidRDefault="0047161B" w:rsidP="00780BF0">
            <w:pPr>
              <w:ind w:left="100"/>
              <w:jc w:val="center"/>
              <w:rPr>
                <w:rFonts w:ascii="Times New Roman" w:hAnsi="Times New Roman"/>
                <w:sz w:val="18"/>
                <w:szCs w:val="18"/>
                <w:lang w:val="tr-TR"/>
              </w:rPr>
            </w:pPr>
            <w:r w:rsidRPr="001E75C8">
              <w:rPr>
                <w:rFonts w:ascii="Times New Roman" w:hAnsi="Times New Roman"/>
                <w:sz w:val="18"/>
                <w:szCs w:val="18"/>
                <w:lang w:val="tr-TR"/>
              </w:rPr>
              <w:t>68.580</w:t>
            </w:r>
          </w:p>
        </w:tc>
        <w:tc>
          <w:tcPr>
            <w:tcW w:w="436" w:type="pct"/>
            <w:tcBorders>
              <w:top w:val="single" w:sz="4" w:space="0" w:color="auto"/>
            </w:tcBorders>
            <w:tcMar>
              <w:top w:w="0" w:type="dxa"/>
              <w:left w:w="0" w:type="dxa"/>
              <w:bottom w:w="0" w:type="dxa"/>
              <w:right w:w="0" w:type="dxa"/>
            </w:tcMar>
            <w:vAlign w:val="center"/>
          </w:tcPr>
          <w:p w:rsidR="0047161B" w:rsidRPr="001E75C8" w:rsidRDefault="0047161B" w:rsidP="00780BF0">
            <w:pPr>
              <w:ind w:left="100"/>
              <w:jc w:val="center"/>
              <w:rPr>
                <w:rFonts w:ascii="Times New Roman" w:hAnsi="Times New Roman"/>
                <w:sz w:val="18"/>
                <w:szCs w:val="18"/>
                <w:lang w:val="tr-TR"/>
              </w:rPr>
            </w:pPr>
            <w:r w:rsidRPr="001E75C8">
              <w:rPr>
                <w:rFonts w:ascii="Times New Roman" w:hAnsi="Times New Roman"/>
                <w:sz w:val="18"/>
                <w:szCs w:val="18"/>
                <w:lang w:val="tr-TR"/>
              </w:rPr>
              <w:t>6.597</w:t>
            </w:r>
          </w:p>
        </w:tc>
        <w:tc>
          <w:tcPr>
            <w:tcW w:w="858" w:type="pct"/>
            <w:tcBorders>
              <w:top w:val="single" w:sz="4" w:space="0" w:color="auto"/>
            </w:tcBorders>
            <w:tcMar>
              <w:top w:w="0" w:type="dxa"/>
              <w:left w:w="0" w:type="dxa"/>
              <w:bottom w:w="0" w:type="dxa"/>
              <w:right w:w="0" w:type="dxa"/>
            </w:tcMar>
          </w:tcPr>
          <w:p w:rsidR="0047161B" w:rsidRPr="00780BF0" w:rsidRDefault="0047161B" w:rsidP="00780BF0">
            <w:pPr>
              <w:jc w:val="center"/>
              <w:rPr>
                <w:rFonts w:ascii="Times New Roman" w:hAnsi="Times New Roman"/>
                <w:color w:val="000000" w:themeColor="text1"/>
                <w:sz w:val="18"/>
                <w:lang w:val="tr-TR"/>
              </w:rPr>
            </w:pPr>
            <w:r>
              <w:rPr>
                <w:rFonts w:ascii="Times New Roman" w:hAnsi="Times New Roman"/>
                <w:color w:val="000000" w:themeColor="text1"/>
                <w:sz w:val="18"/>
                <w:lang w:val="tr-TR"/>
              </w:rPr>
              <w:t>30</w:t>
            </w:r>
          </w:p>
        </w:tc>
        <w:tc>
          <w:tcPr>
            <w:tcW w:w="537" w:type="pct"/>
            <w:tcBorders>
              <w:top w:val="single" w:sz="4" w:space="0" w:color="auto"/>
            </w:tcBorders>
          </w:tcPr>
          <w:p w:rsidR="0047161B" w:rsidRPr="00780BF0" w:rsidRDefault="0047161B" w:rsidP="00780BF0">
            <w:pPr>
              <w:jc w:val="center"/>
              <w:rPr>
                <w:rFonts w:ascii="Times New Roman" w:hAnsi="Times New Roman"/>
                <w:color w:val="000000" w:themeColor="text1"/>
                <w:sz w:val="18"/>
                <w:lang w:val="tr-TR"/>
              </w:rPr>
            </w:pPr>
            <w:r w:rsidRPr="001E75C8">
              <w:rPr>
                <w:rFonts w:ascii="Times New Roman" w:hAnsi="Times New Roman"/>
                <w:sz w:val="18"/>
                <w:szCs w:val="18"/>
                <w:lang w:val="tr-TR"/>
              </w:rPr>
              <w:t>-3.666</w:t>
            </w:r>
          </w:p>
        </w:tc>
        <w:tc>
          <w:tcPr>
            <w:tcW w:w="702" w:type="pct"/>
            <w:tcBorders>
              <w:top w:val="single" w:sz="4" w:space="0" w:color="auto"/>
            </w:tcBorders>
            <w:tcMar>
              <w:top w:w="0" w:type="dxa"/>
              <w:left w:w="0" w:type="dxa"/>
              <w:bottom w:w="0" w:type="dxa"/>
              <w:right w:w="0" w:type="dxa"/>
            </w:tcMar>
          </w:tcPr>
          <w:p w:rsidR="0047161B" w:rsidRPr="00780BF0" w:rsidRDefault="0047161B" w:rsidP="00780BF0">
            <w:pPr>
              <w:jc w:val="center"/>
              <w:rPr>
                <w:rFonts w:ascii="Times New Roman" w:hAnsi="Times New Roman"/>
                <w:color w:val="000000" w:themeColor="text1"/>
                <w:sz w:val="18"/>
                <w:lang w:val="tr-TR"/>
              </w:rPr>
            </w:pPr>
            <w:r w:rsidRPr="001E75C8">
              <w:rPr>
                <w:rFonts w:ascii="Times New Roman" w:hAnsi="Times New Roman"/>
                <w:sz w:val="18"/>
                <w:szCs w:val="18"/>
                <w:lang w:val="tr-TR"/>
              </w:rPr>
              <w:t>.599</w:t>
            </w:r>
          </w:p>
        </w:tc>
        <w:tc>
          <w:tcPr>
            <w:tcW w:w="344" w:type="pct"/>
            <w:tcBorders>
              <w:top w:val="single" w:sz="4" w:space="0" w:color="auto"/>
            </w:tcBorders>
            <w:tcMar>
              <w:top w:w="0" w:type="dxa"/>
              <w:left w:w="0" w:type="dxa"/>
              <w:bottom w:w="0" w:type="dxa"/>
              <w:right w:w="0" w:type="dxa"/>
            </w:tcMar>
          </w:tcPr>
          <w:p w:rsidR="0047161B" w:rsidRPr="00780BF0" w:rsidRDefault="0047161B" w:rsidP="00780BF0">
            <w:pPr>
              <w:jc w:val="center"/>
              <w:rPr>
                <w:rFonts w:ascii="Times New Roman" w:hAnsi="Times New Roman"/>
                <w:color w:val="000000" w:themeColor="text1"/>
                <w:sz w:val="18"/>
                <w:lang w:val="tr-TR"/>
              </w:rPr>
            </w:pPr>
            <w:r w:rsidRPr="00780BF0">
              <w:rPr>
                <w:rFonts w:ascii="Times New Roman" w:hAnsi="Times New Roman"/>
                <w:color w:val="000000" w:themeColor="text1"/>
                <w:sz w:val="18"/>
                <w:lang w:val="tr-TR"/>
              </w:rPr>
              <w:t>.00</w:t>
            </w:r>
            <w:r>
              <w:rPr>
                <w:rFonts w:ascii="Times New Roman" w:hAnsi="Times New Roman"/>
                <w:color w:val="000000" w:themeColor="text1"/>
                <w:sz w:val="18"/>
                <w:lang w:val="tr-TR"/>
              </w:rPr>
              <w:t>1</w:t>
            </w:r>
          </w:p>
        </w:tc>
      </w:tr>
      <w:tr w:rsidR="0047161B" w:rsidRPr="00780BF0" w:rsidTr="0047161B">
        <w:trPr>
          <w:trHeight w:val="25"/>
          <w:jc w:val="center"/>
        </w:trPr>
        <w:tc>
          <w:tcPr>
            <w:tcW w:w="791" w:type="pct"/>
            <w:tcMar>
              <w:top w:w="0" w:type="dxa"/>
              <w:left w:w="0" w:type="dxa"/>
              <w:bottom w:w="0" w:type="dxa"/>
              <w:right w:w="0" w:type="dxa"/>
            </w:tcMar>
          </w:tcPr>
          <w:p w:rsidR="0047161B" w:rsidRPr="00780BF0" w:rsidRDefault="0047161B" w:rsidP="00780BF0">
            <w:pPr>
              <w:rPr>
                <w:rFonts w:ascii="Times New Roman" w:hAnsi="Times New Roman"/>
                <w:b/>
                <w:color w:val="000000" w:themeColor="text1"/>
                <w:sz w:val="18"/>
                <w:lang w:val="tr-TR"/>
              </w:rPr>
            </w:pPr>
            <w:r w:rsidRPr="001E75C8">
              <w:rPr>
                <w:rFonts w:ascii="Times New Roman" w:hAnsi="Times New Roman"/>
                <w:b/>
                <w:sz w:val="18"/>
                <w:szCs w:val="18"/>
                <w:lang w:val="tr-TR"/>
              </w:rPr>
              <w:t>Sontest</w:t>
            </w:r>
          </w:p>
        </w:tc>
        <w:tc>
          <w:tcPr>
            <w:tcW w:w="314" w:type="pct"/>
            <w:tcMar>
              <w:top w:w="0" w:type="dxa"/>
              <w:left w:w="0" w:type="dxa"/>
              <w:bottom w:w="0" w:type="dxa"/>
              <w:right w:w="0" w:type="dxa"/>
            </w:tcMar>
          </w:tcPr>
          <w:p w:rsidR="0047161B" w:rsidRPr="00780BF0" w:rsidRDefault="0047161B" w:rsidP="00780BF0">
            <w:pPr>
              <w:jc w:val="center"/>
              <w:rPr>
                <w:rFonts w:ascii="Times New Roman" w:hAnsi="Times New Roman"/>
                <w:color w:val="000000" w:themeColor="text1"/>
                <w:sz w:val="18"/>
                <w:lang w:val="tr-TR"/>
              </w:rPr>
            </w:pPr>
            <w:r>
              <w:rPr>
                <w:rFonts w:ascii="Times New Roman" w:hAnsi="Times New Roman"/>
                <w:color w:val="000000" w:themeColor="text1"/>
                <w:sz w:val="18"/>
                <w:lang w:val="tr-TR"/>
              </w:rPr>
              <w:t>31</w:t>
            </w:r>
          </w:p>
        </w:tc>
        <w:tc>
          <w:tcPr>
            <w:tcW w:w="1019" w:type="pct"/>
          </w:tcPr>
          <w:p w:rsidR="0047161B" w:rsidRPr="001E75C8" w:rsidRDefault="0047161B" w:rsidP="00780BF0">
            <w:pPr>
              <w:ind w:left="100"/>
              <w:jc w:val="center"/>
              <w:rPr>
                <w:rFonts w:ascii="Times New Roman" w:hAnsi="Times New Roman"/>
                <w:sz w:val="18"/>
                <w:szCs w:val="18"/>
                <w:lang w:val="tr-TR"/>
              </w:rPr>
            </w:pPr>
            <w:r w:rsidRPr="001E75C8">
              <w:rPr>
                <w:rFonts w:ascii="Times New Roman" w:hAnsi="Times New Roman"/>
                <w:sz w:val="18"/>
                <w:szCs w:val="18"/>
                <w:lang w:val="tr-TR"/>
              </w:rPr>
              <w:t>72.387</w:t>
            </w:r>
          </w:p>
        </w:tc>
        <w:tc>
          <w:tcPr>
            <w:tcW w:w="436" w:type="pct"/>
            <w:tcMar>
              <w:top w:w="0" w:type="dxa"/>
              <w:left w:w="0" w:type="dxa"/>
              <w:bottom w:w="0" w:type="dxa"/>
              <w:right w:w="0" w:type="dxa"/>
            </w:tcMar>
          </w:tcPr>
          <w:p w:rsidR="0047161B" w:rsidRPr="001E75C8" w:rsidRDefault="0047161B" w:rsidP="00780BF0">
            <w:pPr>
              <w:ind w:left="100"/>
              <w:jc w:val="center"/>
              <w:rPr>
                <w:rFonts w:ascii="Times New Roman" w:hAnsi="Times New Roman"/>
                <w:sz w:val="18"/>
                <w:szCs w:val="18"/>
                <w:lang w:val="tr-TR"/>
              </w:rPr>
            </w:pPr>
            <w:r w:rsidRPr="001E75C8">
              <w:rPr>
                <w:rFonts w:ascii="Times New Roman" w:hAnsi="Times New Roman"/>
                <w:sz w:val="18"/>
                <w:szCs w:val="18"/>
                <w:lang w:val="tr-TR"/>
              </w:rPr>
              <w:t>6.086</w:t>
            </w:r>
          </w:p>
        </w:tc>
        <w:tc>
          <w:tcPr>
            <w:tcW w:w="858" w:type="pct"/>
            <w:tcMar>
              <w:top w:w="0" w:type="dxa"/>
              <w:left w:w="0" w:type="dxa"/>
              <w:bottom w:w="0" w:type="dxa"/>
              <w:right w:w="0" w:type="dxa"/>
            </w:tcMar>
          </w:tcPr>
          <w:p w:rsidR="0047161B" w:rsidRPr="00780BF0" w:rsidRDefault="0047161B" w:rsidP="00780BF0">
            <w:pPr>
              <w:jc w:val="center"/>
              <w:rPr>
                <w:rFonts w:ascii="Times New Roman" w:hAnsi="Times New Roman"/>
                <w:color w:val="000000" w:themeColor="text1"/>
                <w:sz w:val="18"/>
                <w:lang w:val="tr-TR"/>
              </w:rPr>
            </w:pPr>
          </w:p>
        </w:tc>
        <w:tc>
          <w:tcPr>
            <w:tcW w:w="537" w:type="pct"/>
          </w:tcPr>
          <w:p w:rsidR="0047161B" w:rsidRPr="00780BF0" w:rsidRDefault="0047161B" w:rsidP="00780BF0">
            <w:pPr>
              <w:jc w:val="center"/>
              <w:rPr>
                <w:rFonts w:ascii="Times New Roman" w:hAnsi="Times New Roman"/>
                <w:color w:val="000000" w:themeColor="text1"/>
                <w:sz w:val="18"/>
                <w:lang w:val="tr-TR"/>
              </w:rPr>
            </w:pPr>
          </w:p>
        </w:tc>
        <w:tc>
          <w:tcPr>
            <w:tcW w:w="702" w:type="pct"/>
            <w:tcMar>
              <w:top w:w="0" w:type="dxa"/>
              <w:left w:w="0" w:type="dxa"/>
              <w:bottom w:w="0" w:type="dxa"/>
              <w:right w:w="0" w:type="dxa"/>
            </w:tcMar>
          </w:tcPr>
          <w:p w:rsidR="0047161B" w:rsidRPr="00780BF0" w:rsidRDefault="0047161B" w:rsidP="00780BF0">
            <w:pPr>
              <w:jc w:val="center"/>
              <w:rPr>
                <w:rFonts w:ascii="Times New Roman" w:hAnsi="Times New Roman"/>
                <w:color w:val="000000" w:themeColor="text1"/>
                <w:sz w:val="18"/>
                <w:lang w:val="tr-TR"/>
              </w:rPr>
            </w:pPr>
          </w:p>
        </w:tc>
        <w:tc>
          <w:tcPr>
            <w:tcW w:w="344" w:type="pct"/>
            <w:tcMar>
              <w:top w:w="0" w:type="dxa"/>
              <w:left w:w="0" w:type="dxa"/>
              <w:bottom w:w="0" w:type="dxa"/>
              <w:right w:w="0" w:type="dxa"/>
            </w:tcMar>
          </w:tcPr>
          <w:p w:rsidR="0047161B" w:rsidRPr="00780BF0" w:rsidRDefault="0047161B" w:rsidP="00780BF0">
            <w:pPr>
              <w:jc w:val="center"/>
              <w:rPr>
                <w:rFonts w:ascii="Times New Roman" w:hAnsi="Times New Roman"/>
                <w:color w:val="000000" w:themeColor="text1"/>
                <w:sz w:val="18"/>
                <w:lang w:val="tr-TR"/>
              </w:rPr>
            </w:pPr>
          </w:p>
        </w:tc>
      </w:tr>
    </w:tbl>
    <w:p w:rsidR="00780BF0" w:rsidRDefault="0047161B" w:rsidP="0047161B">
      <w:pPr>
        <w:spacing w:before="60" w:after="60"/>
        <w:jc w:val="both"/>
        <w:rPr>
          <w:rFonts w:ascii="Times New Roman" w:hAnsi="Times New Roman"/>
          <w:sz w:val="20"/>
          <w:lang w:val="tr-TR"/>
        </w:rPr>
      </w:pPr>
      <w:r w:rsidRPr="00F76A10">
        <w:rPr>
          <w:rFonts w:ascii="Times New Roman" w:hAnsi="Times New Roman"/>
          <w:sz w:val="18"/>
          <w:szCs w:val="18"/>
          <w:vertAlign w:val="superscript"/>
          <w:lang w:val="tr-TR"/>
        </w:rPr>
        <w:t>*</w:t>
      </w:r>
      <w:r w:rsidRPr="00F76A10">
        <w:rPr>
          <w:rFonts w:ascii="Times New Roman" w:hAnsi="Times New Roman"/>
          <w:sz w:val="18"/>
          <w:szCs w:val="18"/>
          <w:lang w:val="tr-TR"/>
        </w:rPr>
        <w:t>p&lt;.05</w:t>
      </w:r>
    </w:p>
    <w:p w:rsidR="00F76A10" w:rsidRPr="00F76A10" w:rsidRDefault="00F76A10" w:rsidP="00F76A10">
      <w:pPr>
        <w:spacing w:before="60" w:after="60"/>
        <w:ind w:firstLine="567"/>
        <w:jc w:val="both"/>
        <w:rPr>
          <w:rFonts w:ascii="Times New Roman" w:hAnsi="Times New Roman"/>
          <w:sz w:val="20"/>
          <w:lang w:val="tr-TR"/>
        </w:rPr>
      </w:pPr>
      <w:r w:rsidRPr="00F76A10">
        <w:rPr>
          <w:rFonts w:ascii="Times New Roman" w:hAnsi="Times New Roman"/>
          <w:sz w:val="20"/>
          <w:lang w:val="tr-TR"/>
        </w:rPr>
        <w:t>Analiz sonuçları, öğretmen adaylarının ön ve sontest betimsel istatistik değerleri arasında anlamlı fark olduğunu göstermektedir (</w:t>
      </w:r>
      <w:proofErr w:type="gramStart"/>
      <w:r w:rsidRPr="00F76A10">
        <w:rPr>
          <w:rFonts w:ascii="Times New Roman" w:hAnsi="Times New Roman"/>
          <w:sz w:val="20"/>
          <w:lang w:val="tr-TR"/>
        </w:rPr>
        <w:t>t(</w:t>
      </w:r>
      <w:proofErr w:type="gramEnd"/>
      <w:r w:rsidRPr="00F76A10">
        <w:rPr>
          <w:rFonts w:ascii="Times New Roman" w:hAnsi="Times New Roman"/>
          <w:sz w:val="20"/>
          <w:lang w:val="tr-TR"/>
        </w:rPr>
        <w:t>30)=-3</w:t>
      </w:r>
      <w:r w:rsidR="006F3B71">
        <w:rPr>
          <w:rFonts w:ascii="Times New Roman" w:hAnsi="Times New Roman"/>
          <w:sz w:val="20"/>
          <w:lang w:val="tr-TR"/>
        </w:rPr>
        <w:t>.</w:t>
      </w:r>
      <w:r w:rsidRPr="00F76A10">
        <w:rPr>
          <w:rFonts w:ascii="Times New Roman" w:hAnsi="Times New Roman"/>
          <w:sz w:val="20"/>
          <w:lang w:val="tr-TR"/>
        </w:rPr>
        <w:t>666; p&lt;</w:t>
      </w:r>
      <w:r w:rsidR="006F3B71">
        <w:rPr>
          <w:rFonts w:ascii="Times New Roman" w:hAnsi="Times New Roman"/>
          <w:sz w:val="20"/>
          <w:lang w:val="tr-TR"/>
        </w:rPr>
        <w:t>.</w:t>
      </w:r>
      <w:r w:rsidRPr="00F76A10">
        <w:rPr>
          <w:rFonts w:ascii="Times New Roman" w:hAnsi="Times New Roman"/>
          <w:sz w:val="20"/>
          <w:lang w:val="tr-TR"/>
        </w:rPr>
        <w:t xml:space="preserve">05). </w:t>
      </w:r>
      <w:proofErr w:type="spellStart"/>
      <w:r w:rsidRPr="00F76A10">
        <w:rPr>
          <w:rFonts w:ascii="Times New Roman" w:hAnsi="Times New Roman"/>
          <w:sz w:val="20"/>
          <w:lang w:val="tr-TR"/>
        </w:rPr>
        <w:t>Cohen’in</w:t>
      </w:r>
      <w:proofErr w:type="spellEnd"/>
      <w:r w:rsidRPr="00F76A10">
        <w:rPr>
          <w:rFonts w:ascii="Times New Roman" w:hAnsi="Times New Roman"/>
          <w:sz w:val="20"/>
          <w:lang w:val="tr-TR"/>
        </w:rPr>
        <w:t xml:space="preserve"> d değeri 0</w:t>
      </w:r>
      <w:r w:rsidR="006F3B71">
        <w:rPr>
          <w:rFonts w:ascii="Times New Roman" w:hAnsi="Times New Roman"/>
          <w:sz w:val="20"/>
          <w:lang w:val="tr-TR"/>
        </w:rPr>
        <w:t>.</w:t>
      </w:r>
      <w:r w:rsidRPr="00F76A10">
        <w:rPr>
          <w:rFonts w:ascii="Times New Roman" w:hAnsi="Times New Roman"/>
          <w:sz w:val="20"/>
          <w:lang w:val="tr-TR"/>
        </w:rPr>
        <w:t>599 olarak hesaplanmış olup, orta düzeyde etki büyüklüğüne işaret etmektedir (</w:t>
      </w:r>
      <w:proofErr w:type="spellStart"/>
      <w:r w:rsidRPr="00F76A10">
        <w:rPr>
          <w:rFonts w:ascii="Times New Roman" w:hAnsi="Times New Roman"/>
          <w:sz w:val="20"/>
          <w:lang w:val="tr-TR"/>
        </w:rPr>
        <w:t>Cohen</w:t>
      </w:r>
      <w:proofErr w:type="spellEnd"/>
      <w:r w:rsidRPr="00F76A10">
        <w:rPr>
          <w:rFonts w:ascii="Times New Roman" w:hAnsi="Times New Roman"/>
          <w:sz w:val="20"/>
          <w:lang w:val="tr-TR"/>
        </w:rPr>
        <w:t xml:space="preserve">, 1988). </w:t>
      </w:r>
    </w:p>
    <w:p w:rsidR="00F76A10" w:rsidRPr="00F76A10" w:rsidRDefault="00F76A10" w:rsidP="00F76A10">
      <w:pPr>
        <w:spacing w:before="60" w:after="60"/>
        <w:ind w:firstLine="567"/>
        <w:jc w:val="both"/>
        <w:rPr>
          <w:rFonts w:ascii="Times New Roman" w:hAnsi="Times New Roman"/>
          <w:sz w:val="22"/>
          <w:szCs w:val="22"/>
          <w:lang w:val="tr-TR"/>
        </w:rPr>
      </w:pPr>
    </w:p>
    <w:p w:rsidR="00FE7C23" w:rsidRPr="00FE7C23" w:rsidRDefault="00FE7C23" w:rsidP="00FE7C23">
      <w:pPr>
        <w:pStyle w:val="NParag"/>
        <w:ind w:right="566" w:firstLine="0"/>
        <w:rPr>
          <w:b/>
          <w:sz w:val="20"/>
          <w:szCs w:val="20"/>
        </w:rPr>
      </w:pPr>
      <w:r w:rsidRPr="00FE7C23">
        <w:rPr>
          <w:b/>
          <w:sz w:val="20"/>
          <w:szCs w:val="20"/>
        </w:rPr>
        <w:t xml:space="preserve">3.2. Ortaokul Öğrencilerinin </w:t>
      </w:r>
      <w:proofErr w:type="spellStart"/>
      <w:r w:rsidRPr="00FE7C23">
        <w:rPr>
          <w:b/>
          <w:sz w:val="20"/>
          <w:szCs w:val="20"/>
        </w:rPr>
        <w:t>Fene</w:t>
      </w:r>
      <w:proofErr w:type="spellEnd"/>
      <w:r w:rsidRPr="00FE7C23">
        <w:rPr>
          <w:b/>
          <w:sz w:val="20"/>
          <w:szCs w:val="20"/>
        </w:rPr>
        <w:t xml:space="preserve"> Yönelik Tut</w:t>
      </w:r>
      <w:r w:rsidR="000C0A6D">
        <w:rPr>
          <w:b/>
          <w:sz w:val="20"/>
          <w:szCs w:val="20"/>
        </w:rPr>
        <w:t>umlarında Bilim Şenliği Öncesi ve Sonrasında Anlamlı Fark Var m</w:t>
      </w:r>
      <w:r w:rsidRPr="00FE7C23">
        <w:rPr>
          <w:b/>
          <w:sz w:val="20"/>
          <w:szCs w:val="20"/>
        </w:rPr>
        <w:t>ıdır?</w:t>
      </w:r>
    </w:p>
    <w:p w:rsidR="00FE7C23" w:rsidRPr="00FE7C23" w:rsidRDefault="00FE7C23" w:rsidP="00FE7C23">
      <w:pPr>
        <w:spacing w:before="60" w:after="60"/>
        <w:ind w:firstLine="567"/>
        <w:jc w:val="both"/>
        <w:rPr>
          <w:rFonts w:ascii="Times New Roman" w:hAnsi="Times New Roman"/>
          <w:sz w:val="20"/>
          <w:lang w:val="tr-TR"/>
        </w:rPr>
      </w:pPr>
      <w:r w:rsidRPr="00FE7C23">
        <w:rPr>
          <w:rFonts w:ascii="Times New Roman" w:hAnsi="Times New Roman"/>
          <w:sz w:val="20"/>
          <w:lang w:val="tr-TR"/>
        </w:rPr>
        <w:t>Verilerin normal dağılımını test etmek amacıyla öncelikle Kolmogorov-Smirnov testi (n=124) uygulanmıştır (FYTÖ(ön) için çarpıklık</w:t>
      </w:r>
      <w:proofErr w:type="gramStart"/>
      <w:r w:rsidRPr="00FE7C23">
        <w:rPr>
          <w:rFonts w:ascii="Times New Roman" w:hAnsi="Times New Roman"/>
          <w:sz w:val="20"/>
          <w:lang w:val="tr-TR"/>
        </w:rPr>
        <w:t>= -</w:t>
      </w:r>
      <w:proofErr w:type="gramEnd"/>
      <w:r w:rsidRPr="00FE7C23">
        <w:rPr>
          <w:rFonts w:ascii="Times New Roman" w:hAnsi="Times New Roman"/>
          <w:sz w:val="20"/>
          <w:lang w:val="tr-TR"/>
        </w:rPr>
        <w:t>1</w:t>
      </w:r>
      <w:r w:rsidR="006F3B71">
        <w:rPr>
          <w:rFonts w:ascii="Times New Roman" w:hAnsi="Times New Roman"/>
          <w:sz w:val="20"/>
          <w:lang w:val="tr-TR"/>
        </w:rPr>
        <w:t>.</w:t>
      </w:r>
      <w:r w:rsidRPr="00FE7C23">
        <w:rPr>
          <w:rFonts w:ascii="Times New Roman" w:hAnsi="Times New Roman"/>
          <w:sz w:val="20"/>
          <w:lang w:val="tr-TR"/>
        </w:rPr>
        <w:t xml:space="preserve">37, basıklık= 7,02, </w:t>
      </w:r>
      <w:proofErr w:type="spellStart"/>
      <w:r w:rsidRPr="00FE7C23">
        <w:rPr>
          <w:rFonts w:ascii="Times New Roman" w:hAnsi="Times New Roman"/>
          <w:sz w:val="20"/>
          <w:lang w:val="tr-TR"/>
        </w:rPr>
        <w:t>Statistic</w:t>
      </w:r>
      <w:proofErr w:type="spellEnd"/>
      <w:r w:rsidRPr="00FE7C23">
        <w:rPr>
          <w:rFonts w:ascii="Times New Roman" w:hAnsi="Times New Roman"/>
          <w:sz w:val="20"/>
          <w:lang w:val="tr-TR"/>
        </w:rPr>
        <w:t>(124)= 0</w:t>
      </w:r>
      <w:r w:rsidR="006F3B71">
        <w:rPr>
          <w:rFonts w:ascii="Times New Roman" w:hAnsi="Times New Roman"/>
          <w:sz w:val="20"/>
          <w:lang w:val="tr-TR"/>
        </w:rPr>
        <w:t>.</w:t>
      </w:r>
      <w:r w:rsidRPr="00FE7C23">
        <w:rPr>
          <w:rFonts w:ascii="Times New Roman" w:hAnsi="Times New Roman"/>
          <w:sz w:val="20"/>
          <w:lang w:val="tr-TR"/>
        </w:rPr>
        <w:t>16, p = ,05; FYTÖ(son) için çarpıklık=-0</w:t>
      </w:r>
      <w:r w:rsidR="006F3B71">
        <w:rPr>
          <w:rFonts w:ascii="Times New Roman" w:hAnsi="Times New Roman"/>
          <w:sz w:val="20"/>
          <w:lang w:val="tr-TR"/>
        </w:rPr>
        <w:t>.</w:t>
      </w:r>
      <w:r w:rsidRPr="00FE7C23">
        <w:rPr>
          <w:rFonts w:ascii="Times New Roman" w:hAnsi="Times New Roman"/>
          <w:sz w:val="20"/>
          <w:lang w:val="tr-TR"/>
        </w:rPr>
        <w:t>62, basıklık=</w:t>
      </w:r>
      <w:r w:rsidR="00217FAC">
        <w:rPr>
          <w:rFonts w:ascii="Times New Roman" w:hAnsi="Times New Roman"/>
          <w:sz w:val="20"/>
          <w:lang w:val="tr-TR"/>
        </w:rPr>
        <w:t xml:space="preserve">          </w:t>
      </w:r>
      <w:r w:rsidRPr="00FE7C23">
        <w:rPr>
          <w:rFonts w:ascii="Times New Roman" w:hAnsi="Times New Roman"/>
          <w:sz w:val="20"/>
          <w:lang w:val="tr-TR"/>
        </w:rPr>
        <w:lastRenderedPageBreak/>
        <w:t xml:space="preserve">-0,002, </w:t>
      </w:r>
      <w:proofErr w:type="spellStart"/>
      <w:r w:rsidRPr="00FE7C23">
        <w:rPr>
          <w:rFonts w:ascii="Times New Roman" w:hAnsi="Times New Roman"/>
          <w:sz w:val="20"/>
          <w:lang w:val="tr-TR"/>
        </w:rPr>
        <w:t>Statistic</w:t>
      </w:r>
      <w:proofErr w:type="spellEnd"/>
      <w:r w:rsidRPr="00FE7C23">
        <w:rPr>
          <w:rFonts w:ascii="Times New Roman" w:hAnsi="Times New Roman"/>
          <w:sz w:val="20"/>
          <w:lang w:val="tr-TR"/>
        </w:rPr>
        <w:t>(124)= 0</w:t>
      </w:r>
      <w:r w:rsidR="006F3B71">
        <w:rPr>
          <w:rFonts w:ascii="Times New Roman" w:hAnsi="Times New Roman"/>
          <w:sz w:val="20"/>
          <w:lang w:val="tr-TR"/>
        </w:rPr>
        <w:t>.</w:t>
      </w:r>
      <w:r w:rsidRPr="00FE7C23">
        <w:rPr>
          <w:rFonts w:ascii="Times New Roman" w:hAnsi="Times New Roman"/>
          <w:sz w:val="20"/>
          <w:lang w:val="tr-TR"/>
        </w:rPr>
        <w:t>108, p=0</w:t>
      </w:r>
      <w:r w:rsidR="006F3B71">
        <w:rPr>
          <w:rFonts w:ascii="Times New Roman" w:hAnsi="Times New Roman"/>
          <w:sz w:val="20"/>
          <w:lang w:val="tr-TR"/>
        </w:rPr>
        <w:t>.</w:t>
      </w:r>
      <w:r w:rsidRPr="00FE7C23">
        <w:rPr>
          <w:rFonts w:ascii="Times New Roman" w:hAnsi="Times New Roman"/>
          <w:sz w:val="20"/>
          <w:lang w:val="tr-TR"/>
        </w:rPr>
        <w:t>01). Ön ve sontest toplamları normal dağılım göstermediği için (p&lt;</w:t>
      </w:r>
      <w:r w:rsidR="006F3B71">
        <w:rPr>
          <w:rFonts w:ascii="Times New Roman" w:hAnsi="Times New Roman"/>
          <w:sz w:val="20"/>
          <w:lang w:val="tr-TR"/>
        </w:rPr>
        <w:t>.</w:t>
      </w:r>
      <w:r w:rsidRPr="00FE7C23">
        <w:rPr>
          <w:rFonts w:ascii="Times New Roman" w:hAnsi="Times New Roman"/>
          <w:sz w:val="20"/>
          <w:lang w:val="tr-TR"/>
        </w:rPr>
        <w:t xml:space="preserve">05), ilişkili örneklemler t-testinin parametrik olmayan karşılığı olan </w:t>
      </w:r>
      <w:proofErr w:type="spellStart"/>
      <w:r w:rsidRPr="00FE7C23">
        <w:rPr>
          <w:rFonts w:ascii="Times New Roman" w:hAnsi="Times New Roman"/>
          <w:sz w:val="20"/>
          <w:lang w:val="tr-TR"/>
        </w:rPr>
        <w:t>Wilcoxon</w:t>
      </w:r>
      <w:proofErr w:type="spellEnd"/>
      <w:r w:rsidRPr="00FE7C23">
        <w:rPr>
          <w:rFonts w:ascii="Times New Roman" w:hAnsi="Times New Roman"/>
          <w:sz w:val="20"/>
          <w:lang w:val="tr-TR"/>
        </w:rPr>
        <w:t xml:space="preserve"> testi kullanılmıştır. </w:t>
      </w:r>
    </w:p>
    <w:p w:rsidR="00FE7C23" w:rsidRDefault="00FE7C23" w:rsidP="00BD2727">
      <w:pPr>
        <w:spacing w:before="60" w:afterLines="60" w:after="144"/>
        <w:rPr>
          <w:rFonts w:ascii="Times New Roman" w:hAnsi="Times New Roman"/>
          <w:sz w:val="20"/>
          <w:lang w:val="tr-TR"/>
        </w:rPr>
      </w:pPr>
      <w:r w:rsidRPr="00FE7C23">
        <w:rPr>
          <w:rFonts w:ascii="Times New Roman" w:hAnsi="Times New Roman"/>
          <w:b/>
          <w:sz w:val="20"/>
          <w:lang w:val="tr-TR"/>
        </w:rPr>
        <w:t>Tablo 3.</w:t>
      </w:r>
      <w:r w:rsidRPr="00FE7C23">
        <w:rPr>
          <w:rFonts w:ascii="Times New Roman" w:hAnsi="Times New Roman"/>
          <w:sz w:val="20"/>
          <w:lang w:val="tr-TR"/>
        </w:rPr>
        <w:t xml:space="preserve"> </w:t>
      </w:r>
      <w:proofErr w:type="spellStart"/>
      <w:r w:rsidRPr="00FE7C23">
        <w:rPr>
          <w:rFonts w:ascii="Times New Roman" w:hAnsi="Times New Roman"/>
          <w:sz w:val="20"/>
          <w:lang w:val="tr-TR"/>
        </w:rPr>
        <w:t>Fene</w:t>
      </w:r>
      <w:proofErr w:type="spellEnd"/>
      <w:r w:rsidRPr="00FE7C23">
        <w:rPr>
          <w:rFonts w:ascii="Times New Roman" w:hAnsi="Times New Roman"/>
          <w:sz w:val="20"/>
          <w:lang w:val="tr-TR"/>
        </w:rPr>
        <w:t xml:space="preserve"> Yönelik Tutum Ölçeği (FYTÖ) </w:t>
      </w:r>
      <w:proofErr w:type="spellStart"/>
      <w:r w:rsidRPr="00FE7C23">
        <w:rPr>
          <w:rFonts w:ascii="Times New Roman" w:hAnsi="Times New Roman"/>
          <w:sz w:val="20"/>
          <w:lang w:val="tr-TR"/>
        </w:rPr>
        <w:t>Wilcoxon</w:t>
      </w:r>
      <w:proofErr w:type="spellEnd"/>
      <w:r w:rsidRPr="00FE7C23">
        <w:rPr>
          <w:rFonts w:ascii="Times New Roman" w:hAnsi="Times New Roman"/>
          <w:sz w:val="20"/>
          <w:lang w:val="tr-TR"/>
        </w:rPr>
        <w:t xml:space="preserve"> testi sonuçları</w:t>
      </w:r>
    </w:p>
    <w:tbl>
      <w:tblPr>
        <w:tblW w:w="5000" w:type="pct"/>
        <w:jc w:val="center"/>
        <w:tblBorders>
          <w:top w:val="single" w:sz="6" w:space="0" w:color="000000"/>
          <w:bottom w:val="single" w:sz="6" w:space="0" w:color="000000"/>
        </w:tblBorders>
        <w:tblLook w:val="0400" w:firstRow="0" w:lastRow="0" w:firstColumn="0" w:lastColumn="0" w:noHBand="0" w:noVBand="1"/>
      </w:tblPr>
      <w:tblGrid>
        <w:gridCol w:w="1337"/>
        <w:gridCol w:w="566"/>
        <w:gridCol w:w="1700"/>
        <w:gridCol w:w="1442"/>
        <w:gridCol w:w="858"/>
        <w:gridCol w:w="617"/>
      </w:tblGrid>
      <w:tr w:rsidR="000C0A6D" w:rsidRPr="00780BF0" w:rsidTr="00780BF0">
        <w:trPr>
          <w:trHeight w:val="20"/>
          <w:jc w:val="center"/>
        </w:trPr>
        <w:tc>
          <w:tcPr>
            <w:tcW w:w="1025" w:type="pct"/>
            <w:tcBorders>
              <w:top w:val="single" w:sz="6" w:space="0" w:color="000000"/>
              <w:bottom w:val="single" w:sz="4" w:space="0" w:color="auto"/>
            </w:tcBorders>
            <w:tcMar>
              <w:top w:w="0" w:type="dxa"/>
              <w:left w:w="0" w:type="dxa"/>
              <w:bottom w:w="0" w:type="dxa"/>
              <w:right w:w="0" w:type="dxa"/>
            </w:tcMar>
          </w:tcPr>
          <w:p w:rsidR="000C0A6D" w:rsidRPr="00BD2727" w:rsidRDefault="000C0A6D" w:rsidP="00780BF0">
            <w:pPr>
              <w:jc w:val="center"/>
              <w:rPr>
                <w:rFonts w:ascii="Times New Roman" w:hAnsi="Times New Roman"/>
                <w:color w:val="000000" w:themeColor="text1"/>
                <w:sz w:val="18"/>
                <w:lang w:val="tr-TR"/>
              </w:rPr>
            </w:pPr>
          </w:p>
        </w:tc>
        <w:tc>
          <w:tcPr>
            <w:tcW w:w="434" w:type="pct"/>
            <w:tcBorders>
              <w:top w:val="single" w:sz="6" w:space="0" w:color="000000"/>
              <w:bottom w:val="single" w:sz="4" w:space="0" w:color="auto"/>
            </w:tcBorders>
            <w:tcMar>
              <w:top w:w="0" w:type="dxa"/>
              <w:left w:w="0" w:type="dxa"/>
              <w:bottom w:w="0" w:type="dxa"/>
              <w:right w:w="0" w:type="dxa"/>
            </w:tcMar>
          </w:tcPr>
          <w:p w:rsidR="000C0A6D" w:rsidRPr="00780BF0" w:rsidRDefault="000C0A6D" w:rsidP="00780BF0">
            <w:pPr>
              <w:jc w:val="center"/>
              <w:rPr>
                <w:rFonts w:ascii="Times New Roman" w:hAnsi="Times New Roman"/>
                <w:b/>
                <w:color w:val="000000" w:themeColor="text1"/>
                <w:sz w:val="18"/>
                <w:lang w:val="tr-TR"/>
              </w:rPr>
            </w:pPr>
            <w:proofErr w:type="gramStart"/>
            <w:r w:rsidRPr="00780BF0">
              <w:rPr>
                <w:rFonts w:ascii="Times New Roman" w:hAnsi="Times New Roman"/>
                <w:b/>
                <w:color w:val="000000" w:themeColor="text1"/>
                <w:sz w:val="18"/>
                <w:lang w:val="tr-TR"/>
              </w:rPr>
              <w:t>n</w:t>
            </w:r>
            <w:proofErr w:type="gramEnd"/>
          </w:p>
        </w:tc>
        <w:tc>
          <w:tcPr>
            <w:tcW w:w="1304" w:type="pct"/>
            <w:tcBorders>
              <w:top w:val="single" w:sz="6" w:space="0" w:color="000000"/>
              <w:bottom w:val="single" w:sz="4" w:space="0" w:color="auto"/>
            </w:tcBorders>
            <w:tcMar>
              <w:top w:w="0" w:type="dxa"/>
              <w:left w:w="0" w:type="dxa"/>
              <w:bottom w:w="0" w:type="dxa"/>
              <w:right w:w="0" w:type="dxa"/>
            </w:tcMar>
          </w:tcPr>
          <w:p w:rsidR="000C0A6D" w:rsidRPr="00780BF0" w:rsidRDefault="000C0A6D" w:rsidP="00780BF0">
            <w:pPr>
              <w:jc w:val="center"/>
              <w:rPr>
                <w:rFonts w:ascii="Times New Roman" w:hAnsi="Times New Roman"/>
                <w:b/>
                <w:color w:val="000000" w:themeColor="text1"/>
                <w:sz w:val="18"/>
                <w:lang w:val="tr-TR"/>
              </w:rPr>
            </w:pPr>
            <w:r w:rsidRPr="00780BF0">
              <w:rPr>
                <w:rFonts w:ascii="Times New Roman" w:hAnsi="Times New Roman"/>
                <w:b/>
                <w:color w:val="000000" w:themeColor="text1"/>
                <w:sz w:val="18"/>
                <w:lang w:val="tr-TR"/>
              </w:rPr>
              <w:t>Sıra Ortalaması</w:t>
            </w:r>
          </w:p>
        </w:tc>
        <w:tc>
          <w:tcPr>
            <w:tcW w:w="1106" w:type="pct"/>
            <w:tcBorders>
              <w:top w:val="single" w:sz="6" w:space="0" w:color="000000"/>
              <w:bottom w:val="single" w:sz="4" w:space="0" w:color="auto"/>
            </w:tcBorders>
            <w:tcMar>
              <w:top w:w="0" w:type="dxa"/>
              <w:left w:w="0" w:type="dxa"/>
              <w:bottom w:w="0" w:type="dxa"/>
              <w:right w:w="0" w:type="dxa"/>
            </w:tcMar>
          </w:tcPr>
          <w:p w:rsidR="000C0A6D" w:rsidRPr="00780BF0" w:rsidRDefault="000C0A6D" w:rsidP="00780BF0">
            <w:pPr>
              <w:jc w:val="center"/>
              <w:rPr>
                <w:rFonts w:ascii="Times New Roman" w:hAnsi="Times New Roman"/>
                <w:b/>
                <w:color w:val="000000" w:themeColor="text1"/>
                <w:sz w:val="18"/>
                <w:lang w:val="tr-TR"/>
              </w:rPr>
            </w:pPr>
            <w:r w:rsidRPr="00780BF0">
              <w:rPr>
                <w:rFonts w:ascii="Times New Roman" w:hAnsi="Times New Roman"/>
                <w:b/>
                <w:color w:val="000000" w:themeColor="text1"/>
                <w:sz w:val="18"/>
                <w:lang w:val="tr-TR"/>
              </w:rPr>
              <w:t>Sıra Toplamı</w:t>
            </w:r>
          </w:p>
        </w:tc>
        <w:tc>
          <w:tcPr>
            <w:tcW w:w="658" w:type="pct"/>
            <w:tcBorders>
              <w:top w:val="single" w:sz="6" w:space="0" w:color="000000"/>
              <w:bottom w:val="single" w:sz="4" w:space="0" w:color="auto"/>
            </w:tcBorders>
            <w:tcMar>
              <w:top w:w="0" w:type="dxa"/>
              <w:left w:w="0" w:type="dxa"/>
              <w:bottom w:w="0" w:type="dxa"/>
              <w:right w:w="0" w:type="dxa"/>
            </w:tcMar>
          </w:tcPr>
          <w:p w:rsidR="000C0A6D" w:rsidRPr="00780BF0" w:rsidRDefault="000C0A6D" w:rsidP="00780BF0">
            <w:pPr>
              <w:jc w:val="center"/>
              <w:rPr>
                <w:rFonts w:ascii="Times New Roman" w:hAnsi="Times New Roman"/>
                <w:b/>
                <w:color w:val="000000" w:themeColor="text1"/>
                <w:sz w:val="18"/>
                <w:lang w:val="tr-TR"/>
              </w:rPr>
            </w:pPr>
            <w:r w:rsidRPr="00780BF0">
              <w:rPr>
                <w:rFonts w:ascii="Times New Roman" w:hAnsi="Times New Roman"/>
                <w:b/>
                <w:color w:val="000000" w:themeColor="text1"/>
                <w:sz w:val="18"/>
                <w:lang w:val="tr-TR"/>
              </w:rPr>
              <w:t>Z</w:t>
            </w:r>
          </w:p>
        </w:tc>
        <w:tc>
          <w:tcPr>
            <w:tcW w:w="474" w:type="pct"/>
            <w:tcBorders>
              <w:top w:val="single" w:sz="6" w:space="0" w:color="000000"/>
              <w:bottom w:val="single" w:sz="4" w:space="0" w:color="auto"/>
            </w:tcBorders>
            <w:tcMar>
              <w:top w:w="0" w:type="dxa"/>
              <w:left w:w="0" w:type="dxa"/>
              <w:bottom w:w="0" w:type="dxa"/>
              <w:right w:w="0" w:type="dxa"/>
            </w:tcMar>
          </w:tcPr>
          <w:p w:rsidR="000C0A6D" w:rsidRPr="00780BF0" w:rsidRDefault="000C0A6D" w:rsidP="00780BF0">
            <w:pPr>
              <w:jc w:val="center"/>
              <w:rPr>
                <w:rFonts w:ascii="Times New Roman" w:hAnsi="Times New Roman"/>
                <w:b/>
                <w:color w:val="000000" w:themeColor="text1"/>
                <w:sz w:val="18"/>
                <w:lang w:val="tr-TR"/>
              </w:rPr>
            </w:pPr>
            <w:proofErr w:type="gramStart"/>
            <w:r w:rsidRPr="00780BF0">
              <w:rPr>
                <w:rFonts w:ascii="Times New Roman" w:hAnsi="Times New Roman"/>
                <w:b/>
                <w:color w:val="000000" w:themeColor="text1"/>
                <w:sz w:val="18"/>
                <w:lang w:val="tr-TR"/>
              </w:rPr>
              <w:t>p</w:t>
            </w:r>
            <w:proofErr w:type="gramEnd"/>
          </w:p>
        </w:tc>
      </w:tr>
      <w:tr w:rsidR="000C0A6D" w:rsidRPr="00780BF0" w:rsidTr="00780BF0">
        <w:trPr>
          <w:trHeight w:val="25"/>
          <w:jc w:val="center"/>
        </w:trPr>
        <w:tc>
          <w:tcPr>
            <w:tcW w:w="1025" w:type="pct"/>
            <w:tcBorders>
              <w:top w:val="single" w:sz="4" w:space="0" w:color="auto"/>
            </w:tcBorders>
            <w:tcMar>
              <w:top w:w="0" w:type="dxa"/>
              <w:left w:w="0" w:type="dxa"/>
              <w:bottom w:w="0" w:type="dxa"/>
              <w:right w:w="0" w:type="dxa"/>
            </w:tcMar>
          </w:tcPr>
          <w:p w:rsidR="000C0A6D" w:rsidRPr="00780BF0" w:rsidRDefault="000C0A6D" w:rsidP="00780BF0">
            <w:pPr>
              <w:rPr>
                <w:rFonts w:ascii="Times New Roman" w:hAnsi="Times New Roman"/>
                <w:b/>
                <w:color w:val="000000" w:themeColor="text1"/>
                <w:sz w:val="18"/>
                <w:lang w:val="tr-TR"/>
              </w:rPr>
            </w:pPr>
            <w:r w:rsidRPr="00780BF0">
              <w:rPr>
                <w:rFonts w:ascii="Times New Roman" w:hAnsi="Times New Roman"/>
                <w:b/>
                <w:color w:val="000000" w:themeColor="text1"/>
                <w:sz w:val="18"/>
                <w:lang w:val="tr-TR"/>
              </w:rPr>
              <w:t>Negatif Sıra</w:t>
            </w:r>
          </w:p>
        </w:tc>
        <w:tc>
          <w:tcPr>
            <w:tcW w:w="434" w:type="pct"/>
            <w:tcBorders>
              <w:top w:val="single" w:sz="4" w:space="0" w:color="auto"/>
            </w:tcBorders>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proofErr w:type="gramStart"/>
            <w:r w:rsidRPr="00780BF0">
              <w:rPr>
                <w:rFonts w:ascii="Times New Roman" w:hAnsi="Times New Roman"/>
                <w:color w:val="000000" w:themeColor="text1"/>
                <w:sz w:val="18"/>
                <w:lang w:val="tr-TR"/>
              </w:rPr>
              <w:t>45</w:t>
            </w:r>
            <w:r w:rsidRPr="00780BF0">
              <w:rPr>
                <w:rFonts w:ascii="Times New Roman" w:hAnsi="Times New Roman"/>
                <w:color w:val="000000" w:themeColor="text1"/>
                <w:sz w:val="18"/>
                <w:vertAlign w:val="superscript"/>
                <w:lang w:val="tr-TR"/>
              </w:rPr>
              <w:t>a</w:t>
            </w:r>
            <w:proofErr w:type="gramEnd"/>
          </w:p>
        </w:tc>
        <w:tc>
          <w:tcPr>
            <w:tcW w:w="1304" w:type="pct"/>
            <w:tcBorders>
              <w:top w:val="single" w:sz="4" w:space="0" w:color="auto"/>
            </w:tcBorders>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r w:rsidRPr="00780BF0">
              <w:rPr>
                <w:rFonts w:ascii="Times New Roman" w:hAnsi="Times New Roman"/>
                <w:color w:val="000000" w:themeColor="text1"/>
                <w:sz w:val="18"/>
                <w:lang w:val="tr-TR"/>
              </w:rPr>
              <w:t>51.72</w:t>
            </w:r>
          </w:p>
        </w:tc>
        <w:tc>
          <w:tcPr>
            <w:tcW w:w="1106" w:type="pct"/>
            <w:tcBorders>
              <w:top w:val="single" w:sz="4" w:space="0" w:color="auto"/>
            </w:tcBorders>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r w:rsidRPr="00780BF0">
              <w:rPr>
                <w:rFonts w:ascii="Times New Roman" w:hAnsi="Times New Roman"/>
                <w:color w:val="000000" w:themeColor="text1"/>
                <w:sz w:val="18"/>
                <w:lang w:val="tr-TR"/>
              </w:rPr>
              <w:t>2327.50</w:t>
            </w:r>
          </w:p>
        </w:tc>
        <w:tc>
          <w:tcPr>
            <w:tcW w:w="658" w:type="pct"/>
            <w:tcBorders>
              <w:top w:val="single" w:sz="4" w:space="0" w:color="auto"/>
            </w:tcBorders>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r w:rsidRPr="00780BF0">
              <w:rPr>
                <w:rFonts w:ascii="Times New Roman" w:hAnsi="Times New Roman"/>
                <w:color w:val="000000" w:themeColor="text1"/>
                <w:sz w:val="18"/>
                <w:lang w:val="tr-TR"/>
              </w:rPr>
              <w:t>-2.</w:t>
            </w:r>
            <w:proofErr w:type="gramStart"/>
            <w:r w:rsidRPr="00780BF0">
              <w:rPr>
                <w:rFonts w:ascii="Times New Roman" w:hAnsi="Times New Roman"/>
                <w:color w:val="000000" w:themeColor="text1"/>
                <w:sz w:val="18"/>
                <w:lang w:val="tr-TR"/>
              </w:rPr>
              <w:t>815</w:t>
            </w:r>
            <w:r w:rsidRPr="00780BF0">
              <w:rPr>
                <w:rFonts w:ascii="Times New Roman" w:hAnsi="Times New Roman"/>
                <w:color w:val="000000" w:themeColor="text1"/>
                <w:sz w:val="18"/>
                <w:vertAlign w:val="superscript"/>
                <w:lang w:val="tr-TR"/>
              </w:rPr>
              <w:t>a</w:t>
            </w:r>
            <w:proofErr w:type="gramEnd"/>
          </w:p>
        </w:tc>
        <w:tc>
          <w:tcPr>
            <w:tcW w:w="474" w:type="pct"/>
            <w:tcBorders>
              <w:top w:val="single" w:sz="4" w:space="0" w:color="auto"/>
            </w:tcBorders>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r w:rsidRPr="00780BF0">
              <w:rPr>
                <w:rFonts w:ascii="Times New Roman" w:hAnsi="Times New Roman"/>
                <w:color w:val="000000" w:themeColor="text1"/>
                <w:sz w:val="18"/>
                <w:lang w:val="tr-TR"/>
              </w:rPr>
              <w:t>.005</w:t>
            </w:r>
          </w:p>
        </w:tc>
      </w:tr>
      <w:tr w:rsidR="000C0A6D" w:rsidRPr="00780BF0" w:rsidTr="00780BF0">
        <w:trPr>
          <w:trHeight w:val="25"/>
          <w:jc w:val="center"/>
        </w:trPr>
        <w:tc>
          <w:tcPr>
            <w:tcW w:w="1025" w:type="pct"/>
            <w:tcMar>
              <w:top w:w="0" w:type="dxa"/>
              <w:left w:w="0" w:type="dxa"/>
              <w:bottom w:w="0" w:type="dxa"/>
              <w:right w:w="0" w:type="dxa"/>
            </w:tcMar>
          </w:tcPr>
          <w:p w:rsidR="000C0A6D" w:rsidRPr="00780BF0" w:rsidRDefault="000C0A6D" w:rsidP="00780BF0">
            <w:pPr>
              <w:rPr>
                <w:rFonts w:ascii="Times New Roman" w:hAnsi="Times New Roman"/>
                <w:b/>
                <w:color w:val="000000" w:themeColor="text1"/>
                <w:sz w:val="18"/>
                <w:lang w:val="tr-TR"/>
              </w:rPr>
            </w:pPr>
            <w:r w:rsidRPr="00780BF0">
              <w:rPr>
                <w:rFonts w:ascii="Times New Roman" w:hAnsi="Times New Roman"/>
                <w:b/>
                <w:color w:val="000000" w:themeColor="text1"/>
                <w:sz w:val="18"/>
                <w:lang w:val="tr-TR"/>
              </w:rPr>
              <w:t>Pozitif Sıra</w:t>
            </w:r>
          </w:p>
        </w:tc>
        <w:tc>
          <w:tcPr>
            <w:tcW w:w="434" w:type="pct"/>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r w:rsidRPr="00780BF0">
              <w:rPr>
                <w:rFonts w:ascii="Times New Roman" w:hAnsi="Times New Roman"/>
                <w:color w:val="000000" w:themeColor="text1"/>
                <w:sz w:val="18"/>
                <w:lang w:val="tr-TR"/>
              </w:rPr>
              <w:t>70</w:t>
            </w:r>
            <w:r w:rsidRPr="00780BF0">
              <w:rPr>
                <w:rFonts w:ascii="Times New Roman" w:hAnsi="Times New Roman"/>
                <w:color w:val="000000" w:themeColor="text1"/>
                <w:sz w:val="18"/>
                <w:vertAlign w:val="superscript"/>
                <w:lang w:val="tr-TR"/>
              </w:rPr>
              <w:t>b</w:t>
            </w:r>
          </w:p>
        </w:tc>
        <w:tc>
          <w:tcPr>
            <w:tcW w:w="1304" w:type="pct"/>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r w:rsidRPr="00780BF0">
              <w:rPr>
                <w:rFonts w:ascii="Times New Roman" w:hAnsi="Times New Roman"/>
                <w:color w:val="000000" w:themeColor="text1"/>
                <w:sz w:val="18"/>
                <w:lang w:val="tr-TR"/>
              </w:rPr>
              <w:t>62.04</w:t>
            </w:r>
          </w:p>
        </w:tc>
        <w:tc>
          <w:tcPr>
            <w:tcW w:w="1106" w:type="pct"/>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r w:rsidRPr="00780BF0">
              <w:rPr>
                <w:rFonts w:ascii="Times New Roman" w:hAnsi="Times New Roman"/>
                <w:color w:val="000000" w:themeColor="text1"/>
                <w:sz w:val="18"/>
                <w:lang w:val="tr-TR"/>
              </w:rPr>
              <w:t>4342.50</w:t>
            </w:r>
          </w:p>
        </w:tc>
        <w:tc>
          <w:tcPr>
            <w:tcW w:w="658" w:type="pct"/>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p>
        </w:tc>
        <w:tc>
          <w:tcPr>
            <w:tcW w:w="474" w:type="pct"/>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p>
        </w:tc>
      </w:tr>
      <w:tr w:rsidR="000C0A6D" w:rsidRPr="00780BF0" w:rsidTr="00780BF0">
        <w:trPr>
          <w:trHeight w:val="25"/>
          <w:jc w:val="center"/>
        </w:trPr>
        <w:tc>
          <w:tcPr>
            <w:tcW w:w="1025" w:type="pct"/>
            <w:tcMar>
              <w:top w:w="0" w:type="dxa"/>
              <w:left w:w="0" w:type="dxa"/>
              <w:bottom w:w="0" w:type="dxa"/>
              <w:right w:w="0" w:type="dxa"/>
            </w:tcMar>
          </w:tcPr>
          <w:p w:rsidR="000C0A6D" w:rsidRPr="00780BF0" w:rsidRDefault="000C0A6D" w:rsidP="00780BF0">
            <w:pPr>
              <w:rPr>
                <w:rFonts w:ascii="Times New Roman" w:hAnsi="Times New Roman"/>
                <w:b/>
                <w:color w:val="000000" w:themeColor="text1"/>
                <w:sz w:val="18"/>
                <w:lang w:val="tr-TR"/>
              </w:rPr>
            </w:pPr>
            <w:r w:rsidRPr="00780BF0">
              <w:rPr>
                <w:rFonts w:ascii="Times New Roman" w:hAnsi="Times New Roman"/>
                <w:b/>
                <w:color w:val="000000" w:themeColor="text1"/>
                <w:sz w:val="18"/>
                <w:lang w:val="tr-TR"/>
              </w:rPr>
              <w:t>Beraberlik</w:t>
            </w:r>
          </w:p>
        </w:tc>
        <w:tc>
          <w:tcPr>
            <w:tcW w:w="434" w:type="pct"/>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r w:rsidRPr="00780BF0">
              <w:rPr>
                <w:rFonts w:ascii="Times New Roman" w:hAnsi="Times New Roman"/>
                <w:color w:val="000000" w:themeColor="text1"/>
                <w:sz w:val="18"/>
                <w:lang w:val="tr-TR"/>
              </w:rPr>
              <w:t>9</w:t>
            </w:r>
            <w:r w:rsidRPr="00780BF0">
              <w:rPr>
                <w:rFonts w:ascii="Times New Roman" w:hAnsi="Times New Roman"/>
                <w:color w:val="000000" w:themeColor="text1"/>
                <w:sz w:val="18"/>
                <w:vertAlign w:val="superscript"/>
                <w:lang w:val="tr-TR"/>
              </w:rPr>
              <w:t>c</w:t>
            </w:r>
          </w:p>
        </w:tc>
        <w:tc>
          <w:tcPr>
            <w:tcW w:w="1304" w:type="pct"/>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p>
        </w:tc>
        <w:tc>
          <w:tcPr>
            <w:tcW w:w="1106" w:type="pct"/>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p>
        </w:tc>
        <w:tc>
          <w:tcPr>
            <w:tcW w:w="658" w:type="pct"/>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p>
        </w:tc>
        <w:tc>
          <w:tcPr>
            <w:tcW w:w="474" w:type="pct"/>
            <w:tcMar>
              <w:top w:w="0" w:type="dxa"/>
              <w:left w:w="0" w:type="dxa"/>
              <w:bottom w:w="0" w:type="dxa"/>
              <w:right w:w="0" w:type="dxa"/>
            </w:tcMar>
          </w:tcPr>
          <w:p w:rsidR="000C0A6D" w:rsidRPr="00780BF0" w:rsidRDefault="000C0A6D" w:rsidP="00780BF0">
            <w:pPr>
              <w:jc w:val="center"/>
              <w:rPr>
                <w:rFonts w:ascii="Times New Roman" w:hAnsi="Times New Roman"/>
                <w:color w:val="000000" w:themeColor="text1"/>
                <w:sz w:val="18"/>
                <w:lang w:val="tr-TR"/>
              </w:rPr>
            </w:pPr>
          </w:p>
        </w:tc>
      </w:tr>
      <w:tr w:rsidR="000C0A6D" w:rsidRPr="003E5628" w:rsidTr="00780BF0">
        <w:trPr>
          <w:trHeight w:val="25"/>
          <w:jc w:val="center"/>
        </w:trPr>
        <w:tc>
          <w:tcPr>
            <w:tcW w:w="1025" w:type="pct"/>
            <w:tcMar>
              <w:top w:w="0" w:type="dxa"/>
              <w:left w:w="0" w:type="dxa"/>
              <w:bottom w:w="0" w:type="dxa"/>
              <w:right w:w="0" w:type="dxa"/>
            </w:tcMar>
          </w:tcPr>
          <w:p w:rsidR="000C0A6D" w:rsidRPr="00780BF0" w:rsidRDefault="000C0A6D" w:rsidP="00780BF0">
            <w:pPr>
              <w:rPr>
                <w:rFonts w:ascii="Times New Roman" w:hAnsi="Times New Roman"/>
                <w:b/>
                <w:color w:val="000000" w:themeColor="text1"/>
                <w:sz w:val="18"/>
                <w:lang w:val="tr-TR"/>
              </w:rPr>
            </w:pPr>
            <w:r w:rsidRPr="00780BF0">
              <w:rPr>
                <w:rFonts w:ascii="Times New Roman" w:hAnsi="Times New Roman"/>
                <w:b/>
                <w:color w:val="000000" w:themeColor="text1"/>
                <w:sz w:val="18"/>
                <w:lang w:val="tr-TR"/>
              </w:rPr>
              <w:t>Toplam</w:t>
            </w:r>
          </w:p>
        </w:tc>
        <w:tc>
          <w:tcPr>
            <w:tcW w:w="434" w:type="pct"/>
            <w:tcMar>
              <w:top w:w="0" w:type="dxa"/>
              <w:left w:w="0" w:type="dxa"/>
              <w:bottom w:w="0" w:type="dxa"/>
              <w:right w:w="0" w:type="dxa"/>
            </w:tcMar>
          </w:tcPr>
          <w:p w:rsidR="000C0A6D" w:rsidRPr="00BD2727" w:rsidRDefault="000C0A6D" w:rsidP="00780BF0">
            <w:pPr>
              <w:jc w:val="center"/>
              <w:rPr>
                <w:rFonts w:ascii="Times New Roman" w:hAnsi="Times New Roman"/>
                <w:color w:val="000000" w:themeColor="text1"/>
                <w:sz w:val="18"/>
                <w:lang w:val="tr-TR"/>
              </w:rPr>
            </w:pPr>
            <w:r w:rsidRPr="00780BF0">
              <w:rPr>
                <w:rFonts w:ascii="Times New Roman" w:hAnsi="Times New Roman"/>
                <w:color w:val="000000" w:themeColor="text1"/>
                <w:sz w:val="18"/>
                <w:lang w:val="tr-TR"/>
              </w:rPr>
              <w:t>124</w:t>
            </w:r>
          </w:p>
        </w:tc>
        <w:tc>
          <w:tcPr>
            <w:tcW w:w="1304" w:type="pct"/>
            <w:tcMar>
              <w:top w:w="0" w:type="dxa"/>
              <w:left w:w="0" w:type="dxa"/>
              <w:bottom w:w="0" w:type="dxa"/>
              <w:right w:w="0" w:type="dxa"/>
            </w:tcMar>
          </w:tcPr>
          <w:p w:rsidR="000C0A6D" w:rsidRPr="00BD2727" w:rsidRDefault="000C0A6D" w:rsidP="00780BF0">
            <w:pPr>
              <w:jc w:val="center"/>
              <w:rPr>
                <w:rFonts w:ascii="Times New Roman" w:hAnsi="Times New Roman"/>
                <w:color w:val="000000" w:themeColor="text1"/>
                <w:sz w:val="18"/>
                <w:lang w:val="tr-TR"/>
              </w:rPr>
            </w:pPr>
          </w:p>
        </w:tc>
        <w:tc>
          <w:tcPr>
            <w:tcW w:w="1106" w:type="pct"/>
            <w:tcMar>
              <w:top w:w="0" w:type="dxa"/>
              <w:left w:w="0" w:type="dxa"/>
              <w:bottom w:w="0" w:type="dxa"/>
              <w:right w:w="0" w:type="dxa"/>
            </w:tcMar>
          </w:tcPr>
          <w:p w:rsidR="000C0A6D" w:rsidRPr="00BD2727" w:rsidRDefault="000C0A6D" w:rsidP="00780BF0">
            <w:pPr>
              <w:jc w:val="center"/>
              <w:rPr>
                <w:rFonts w:ascii="Times New Roman" w:hAnsi="Times New Roman"/>
                <w:color w:val="000000" w:themeColor="text1"/>
                <w:sz w:val="18"/>
                <w:lang w:val="tr-TR"/>
              </w:rPr>
            </w:pPr>
          </w:p>
        </w:tc>
        <w:tc>
          <w:tcPr>
            <w:tcW w:w="658" w:type="pct"/>
            <w:tcMar>
              <w:top w:w="0" w:type="dxa"/>
              <w:left w:w="0" w:type="dxa"/>
              <w:bottom w:w="0" w:type="dxa"/>
              <w:right w:w="0" w:type="dxa"/>
            </w:tcMar>
          </w:tcPr>
          <w:p w:rsidR="000C0A6D" w:rsidRPr="00BD2727" w:rsidRDefault="000C0A6D" w:rsidP="00780BF0">
            <w:pPr>
              <w:jc w:val="center"/>
              <w:rPr>
                <w:rFonts w:ascii="Times New Roman" w:hAnsi="Times New Roman"/>
                <w:color w:val="000000" w:themeColor="text1"/>
                <w:sz w:val="18"/>
                <w:lang w:val="tr-TR"/>
              </w:rPr>
            </w:pPr>
          </w:p>
        </w:tc>
        <w:tc>
          <w:tcPr>
            <w:tcW w:w="474" w:type="pct"/>
            <w:tcMar>
              <w:top w:w="0" w:type="dxa"/>
              <w:left w:w="0" w:type="dxa"/>
              <w:bottom w:w="0" w:type="dxa"/>
              <w:right w:w="0" w:type="dxa"/>
            </w:tcMar>
          </w:tcPr>
          <w:p w:rsidR="000C0A6D" w:rsidRPr="00BD2727" w:rsidRDefault="000C0A6D" w:rsidP="00780BF0">
            <w:pPr>
              <w:jc w:val="center"/>
              <w:rPr>
                <w:rFonts w:ascii="Times New Roman" w:hAnsi="Times New Roman"/>
                <w:color w:val="000000" w:themeColor="text1"/>
                <w:sz w:val="18"/>
                <w:lang w:val="tr-TR"/>
              </w:rPr>
            </w:pPr>
          </w:p>
        </w:tc>
      </w:tr>
    </w:tbl>
    <w:p w:rsidR="00400068" w:rsidRPr="003E5628" w:rsidRDefault="00400068" w:rsidP="00400068">
      <w:pPr>
        <w:numPr>
          <w:ilvl w:val="0"/>
          <w:numId w:val="2"/>
        </w:numPr>
        <w:spacing w:before="60" w:afterLines="60" w:after="144"/>
        <w:ind w:hanging="360"/>
        <w:contextualSpacing/>
        <w:rPr>
          <w:rFonts w:ascii="Times New Roman" w:hAnsi="Times New Roman"/>
          <w:color w:val="000000" w:themeColor="text1"/>
          <w:sz w:val="20"/>
          <w:lang w:val="tr-TR"/>
        </w:rPr>
      </w:pPr>
      <w:proofErr w:type="gramStart"/>
      <w:r w:rsidRPr="003E5628">
        <w:rPr>
          <w:rFonts w:ascii="Times New Roman" w:hAnsi="Times New Roman"/>
          <w:color w:val="000000" w:themeColor="text1"/>
          <w:sz w:val="20"/>
          <w:lang w:val="tr-TR"/>
        </w:rPr>
        <w:t>son</w:t>
      </w:r>
      <w:proofErr w:type="gramEnd"/>
      <w:r w:rsidRPr="003E5628">
        <w:rPr>
          <w:rFonts w:ascii="Times New Roman" w:hAnsi="Times New Roman"/>
          <w:color w:val="000000" w:themeColor="text1"/>
          <w:sz w:val="20"/>
          <w:lang w:val="tr-TR"/>
        </w:rPr>
        <w:t>-tutum&lt;ön-</w:t>
      </w:r>
      <w:r>
        <w:rPr>
          <w:rFonts w:ascii="Times New Roman" w:hAnsi="Times New Roman"/>
          <w:color w:val="000000" w:themeColor="text1"/>
          <w:sz w:val="20"/>
          <w:lang w:val="tr-TR"/>
        </w:rPr>
        <w:t>tutum</w:t>
      </w:r>
      <w:r w:rsidRPr="003E5628">
        <w:rPr>
          <w:rFonts w:ascii="Times New Roman" w:hAnsi="Times New Roman"/>
          <w:color w:val="000000" w:themeColor="text1"/>
          <w:sz w:val="20"/>
          <w:lang w:val="tr-TR"/>
        </w:rPr>
        <w:t>, b. son-tutum&gt;ön-tutum, c. son-tutum</w:t>
      </w:r>
      <w:r>
        <w:rPr>
          <w:rFonts w:ascii="Times New Roman" w:hAnsi="Times New Roman"/>
          <w:color w:val="000000" w:themeColor="text1"/>
          <w:sz w:val="20"/>
          <w:lang w:val="tr-TR"/>
        </w:rPr>
        <w:t>=</w:t>
      </w:r>
      <w:r w:rsidRPr="003E5628">
        <w:rPr>
          <w:rFonts w:ascii="Times New Roman" w:hAnsi="Times New Roman"/>
          <w:color w:val="000000" w:themeColor="text1"/>
          <w:sz w:val="20"/>
          <w:lang w:val="tr-TR"/>
        </w:rPr>
        <w:t>ön-tutum</w:t>
      </w:r>
    </w:p>
    <w:p w:rsidR="00400068" w:rsidRDefault="00400068" w:rsidP="00400068">
      <w:pPr>
        <w:spacing w:before="60" w:after="60"/>
        <w:jc w:val="both"/>
        <w:rPr>
          <w:rFonts w:ascii="Times New Roman" w:hAnsi="Times New Roman"/>
          <w:sz w:val="20"/>
          <w:lang w:val="tr-TR"/>
        </w:rPr>
      </w:pPr>
    </w:p>
    <w:p w:rsidR="00400068" w:rsidRPr="00400068" w:rsidRDefault="00400068" w:rsidP="00400068">
      <w:pPr>
        <w:spacing w:before="60" w:after="60"/>
        <w:ind w:firstLine="567"/>
        <w:jc w:val="both"/>
        <w:rPr>
          <w:rFonts w:ascii="Times New Roman" w:hAnsi="Times New Roman"/>
          <w:sz w:val="20"/>
          <w:lang w:val="tr-TR"/>
        </w:rPr>
      </w:pPr>
      <w:r w:rsidRPr="00400068">
        <w:rPr>
          <w:rFonts w:ascii="Times New Roman" w:hAnsi="Times New Roman"/>
          <w:sz w:val="20"/>
          <w:lang w:val="tr-TR"/>
        </w:rPr>
        <w:t xml:space="preserve">Analiz sonuçları, ortaokul öğrencilerinin bilim şenliği ve sonrası </w:t>
      </w:r>
      <w:proofErr w:type="spellStart"/>
      <w:r w:rsidRPr="00400068">
        <w:rPr>
          <w:rFonts w:ascii="Times New Roman" w:hAnsi="Times New Roman"/>
          <w:sz w:val="20"/>
          <w:lang w:val="tr-TR"/>
        </w:rPr>
        <w:t>fene</w:t>
      </w:r>
      <w:proofErr w:type="spellEnd"/>
      <w:r w:rsidRPr="00400068">
        <w:rPr>
          <w:rFonts w:ascii="Times New Roman" w:hAnsi="Times New Roman"/>
          <w:sz w:val="20"/>
          <w:lang w:val="tr-TR"/>
        </w:rPr>
        <w:t xml:space="preserve"> yönelik tutumlarında anlamlı bir fark olduğuna işaret etmektedir (</w:t>
      </w:r>
      <w:proofErr w:type="gramStart"/>
      <w:r w:rsidRPr="00400068">
        <w:rPr>
          <w:rFonts w:ascii="Times New Roman" w:hAnsi="Times New Roman"/>
          <w:sz w:val="20"/>
          <w:lang w:val="tr-TR"/>
        </w:rPr>
        <w:t>Z(</w:t>
      </w:r>
      <w:proofErr w:type="gramEnd"/>
      <w:r w:rsidRPr="00400068">
        <w:rPr>
          <w:rFonts w:ascii="Times New Roman" w:hAnsi="Times New Roman"/>
          <w:sz w:val="20"/>
          <w:lang w:val="tr-TR"/>
        </w:rPr>
        <w:t>124)= -2</w:t>
      </w:r>
      <w:r w:rsidR="003B10CD">
        <w:rPr>
          <w:rFonts w:ascii="Times New Roman" w:hAnsi="Times New Roman"/>
          <w:sz w:val="20"/>
          <w:lang w:val="tr-TR"/>
        </w:rPr>
        <w:t>,</w:t>
      </w:r>
      <w:r w:rsidRPr="00400068">
        <w:rPr>
          <w:rFonts w:ascii="Times New Roman" w:hAnsi="Times New Roman"/>
          <w:sz w:val="20"/>
          <w:lang w:val="tr-TR"/>
        </w:rPr>
        <w:t>815; p&lt;</w:t>
      </w:r>
      <w:r w:rsidR="003B10CD">
        <w:rPr>
          <w:rFonts w:ascii="Times New Roman" w:hAnsi="Times New Roman"/>
          <w:sz w:val="20"/>
          <w:lang w:val="tr-TR"/>
        </w:rPr>
        <w:t>,</w:t>
      </w:r>
      <w:r w:rsidRPr="00400068">
        <w:rPr>
          <w:rFonts w:ascii="Times New Roman" w:hAnsi="Times New Roman"/>
          <w:sz w:val="20"/>
          <w:lang w:val="tr-TR"/>
        </w:rPr>
        <w:t xml:space="preserve">05). Fark puanlarının sıra ortalaması ve toplamları dikkate alındığında, elde edilen bu farkın pozitif sıralar yani sontest puanları lehine olduğu görülmektedir. </w:t>
      </w:r>
    </w:p>
    <w:p w:rsidR="00AD180F" w:rsidRPr="00AD180F" w:rsidRDefault="00AD180F" w:rsidP="00400068">
      <w:pPr>
        <w:pStyle w:val="GvdeMetni3"/>
        <w:jc w:val="both"/>
        <w:rPr>
          <w:sz w:val="20"/>
        </w:rPr>
      </w:pPr>
      <w:r w:rsidRPr="00AD180F">
        <w:rPr>
          <w:sz w:val="20"/>
        </w:rPr>
        <w:tab/>
      </w:r>
    </w:p>
    <w:p w:rsidR="00FB6C63" w:rsidRPr="00401ED5" w:rsidRDefault="00FB6C63" w:rsidP="00A36362">
      <w:pPr>
        <w:pStyle w:val="Balk1"/>
        <w:jc w:val="center"/>
        <w:rPr>
          <w:rFonts w:ascii="Times New Roman" w:hAnsi="Times New Roman" w:cs="Times New Roman"/>
          <w:b/>
          <w:sz w:val="20"/>
          <w:szCs w:val="20"/>
        </w:rPr>
      </w:pPr>
      <w:r w:rsidRPr="00401ED5">
        <w:rPr>
          <w:rFonts w:ascii="Times New Roman" w:hAnsi="Times New Roman" w:cs="Times New Roman"/>
          <w:b/>
          <w:color w:val="auto"/>
          <w:sz w:val="20"/>
          <w:szCs w:val="20"/>
        </w:rPr>
        <w:t>4. TARTIŞMA ve SONUÇ</w:t>
      </w:r>
    </w:p>
    <w:p w:rsidR="002E0BD1" w:rsidRPr="002E0BD1" w:rsidRDefault="002E0BD1" w:rsidP="003B10CD">
      <w:pPr>
        <w:pStyle w:val="NParag"/>
        <w:ind w:right="-1"/>
        <w:rPr>
          <w:sz w:val="20"/>
          <w:szCs w:val="20"/>
        </w:rPr>
      </w:pPr>
      <w:r w:rsidRPr="002E0BD1">
        <w:rPr>
          <w:sz w:val="20"/>
          <w:szCs w:val="20"/>
        </w:rPr>
        <w:t xml:space="preserve">Çalışma bulguları, fen öğretmen adaylarının fen öğretimine ve ortaokul öğrencilerinin </w:t>
      </w:r>
      <w:proofErr w:type="spellStart"/>
      <w:r w:rsidRPr="002E0BD1">
        <w:rPr>
          <w:sz w:val="20"/>
          <w:szCs w:val="20"/>
        </w:rPr>
        <w:t>fene</w:t>
      </w:r>
      <w:proofErr w:type="spellEnd"/>
      <w:r w:rsidRPr="002E0BD1">
        <w:rPr>
          <w:sz w:val="20"/>
          <w:szCs w:val="20"/>
        </w:rPr>
        <w:t xml:space="preserve"> yönelik tutumu başlıkları altında tartışılacaktır. </w:t>
      </w:r>
    </w:p>
    <w:p w:rsidR="002E0BD1" w:rsidRPr="002E0BD1" w:rsidRDefault="002E0BD1" w:rsidP="002E0BD1">
      <w:pPr>
        <w:pStyle w:val="NParag"/>
        <w:ind w:right="566"/>
        <w:rPr>
          <w:sz w:val="20"/>
          <w:szCs w:val="20"/>
        </w:rPr>
      </w:pPr>
    </w:p>
    <w:p w:rsidR="002E0BD1" w:rsidRPr="002E0BD1" w:rsidRDefault="002E0BD1" w:rsidP="003B10CD">
      <w:pPr>
        <w:pStyle w:val="NParag"/>
        <w:ind w:right="-1" w:firstLine="0"/>
        <w:rPr>
          <w:b/>
          <w:sz w:val="20"/>
          <w:szCs w:val="20"/>
        </w:rPr>
      </w:pPr>
      <w:r w:rsidRPr="002E0BD1">
        <w:rPr>
          <w:b/>
          <w:sz w:val="20"/>
          <w:szCs w:val="20"/>
        </w:rPr>
        <w:t>4.1. Bilim Şenliğinin Fen Öğretmen Adaylarının Fen Öğretimine Yönelik Tutumuna Etkisi</w:t>
      </w:r>
    </w:p>
    <w:p w:rsidR="002E0BD1" w:rsidRPr="002E0BD1" w:rsidRDefault="002E0BD1" w:rsidP="003B10CD">
      <w:pPr>
        <w:pStyle w:val="NParag"/>
        <w:ind w:right="-1"/>
        <w:rPr>
          <w:sz w:val="20"/>
          <w:szCs w:val="20"/>
        </w:rPr>
      </w:pPr>
      <w:r w:rsidRPr="002E0BD1">
        <w:rPr>
          <w:sz w:val="20"/>
          <w:szCs w:val="20"/>
        </w:rPr>
        <w:t xml:space="preserve">Öğretmen yetiştirme sürecinde, öğretmen adaylarının </w:t>
      </w:r>
      <w:proofErr w:type="spellStart"/>
      <w:r w:rsidRPr="002E0BD1">
        <w:rPr>
          <w:sz w:val="20"/>
          <w:szCs w:val="20"/>
        </w:rPr>
        <w:t>fene</w:t>
      </w:r>
      <w:proofErr w:type="spellEnd"/>
      <w:r w:rsidRPr="002E0BD1">
        <w:rPr>
          <w:sz w:val="20"/>
          <w:szCs w:val="20"/>
        </w:rPr>
        <w:t xml:space="preserve"> yönelik tutumlarının belirlenmesi ve varsa negatif tutumların tespit edilmesi, fen eğitimine dair problemlerin giderilmesi noktasında belirleyicidir (</w:t>
      </w:r>
      <w:proofErr w:type="spellStart"/>
      <w:r w:rsidRPr="002E0BD1">
        <w:rPr>
          <w:sz w:val="20"/>
          <w:szCs w:val="20"/>
        </w:rPr>
        <w:t>Watters</w:t>
      </w:r>
      <w:proofErr w:type="spellEnd"/>
      <w:r w:rsidRPr="002E0BD1">
        <w:rPr>
          <w:sz w:val="20"/>
          <w:szCs w:val="20"/>
        </w:rPr>
        <w:t xml:space="preserve"> &amp; </w:t>
      </w:r>
      <w:proofErr w:type="spellStart"/>
      <w:r w:rsidRPr="002E0BD1">
        <w:rPr>
          <w:sz w:val="20"/>
          <w:szCs w:val="20"/>
        </w:rPr>
        <w:t>Ginns</w:t>
      </w:r>
      <w:proofErr w:type="spellEnd"/>
      <w:r w:rsidRPr="002E0BD1">
        <w:rPr>
          <w:sz w:val="20"/>
          <w:szCs w:val="20"/>
        </w:rPr>
        <w:t>, 2000). O halde, öğretmen adaylarının fen öğretimine yönelik tutumlarını belirlemeye ve artırmaya yönelik daha fazla çabaya gereksinim vardır. Çalışma bulguları, bilim şenliği uygulamalarının öğretmen adaylarının fen öğretimine yönelik tutumlarına anlamlı bir şekilde etki ettiğini göstermektedir. Bu bulgu, alan yazındaki çeşitli çalışmalarla da uyum göstermektedir (</w:t>
      </w:r>
      <w:proofErr w:type="spellStart"/>
      <w:r w:rsidRPr="002E0BD1">
        <w:rPr>
          <w:sz w:val="20"/>
          <w:szCs w:val="20"/>
        </w:rPr>
        <w:t>Grote</w:t>
      </w:r>
      <w:proofErr w:type="spellEnd"/>
      <w:r w:rsidRPr="002E0BD1">
        <w:rPr>
          <w:sz w:val="20"/>
          <w:szCs w:val="20"/>
        </w:rPr>
        <w:t xml:space="preserve"> 1995; </w:t>
      </w:r>
      <w:proofErr w:type="spellStart"/>
      <w:r w:rsidRPr="002E0BD1">
        <w:rPr>
          <w:sz w:val="20"/>
          <w:szCs w:val="20"/>
        </w:rPr>
        <w:t>Hughes</w:t>
      </w:r>
      <w:proofErr w:type="spellEnd"/>
      <w:r w:rsidRPr="002E0BD1">
        <w:rPr>
          <w:sz w:val="20"/>
          <w:szCs w:val="20"/>
        </w:rPr>
        <w:t xml:space="preserve"> 2004; </w:t>
      </w:r>
      <w:proofErr w:type="spellStart"/>
      <w:r w:rsidRPr="002E0BD1">
        <w:rPr>
          <w:sz w:val="20"/>
          <w:szCs w:val="20"/>
        </w:rPr>
        <w:t>Hume</w:t>
      </w:r>
      <w:proofErr w:type="spellEnd"/>
      <w:r w:rsidRPr="002E0BD1">
        <w:rPr>
          <w:sz w:val="20"/>
          <w:szCs w:val="20"/>
        </w:rPr>
        <w:t xml:space="preserve"> &amp; </w:t>
      </w:r>
      <w:proofErr w:type="spellStart"/>
      <w:r w:rsidRPr="002E0BD1">
        <w:rPr>
          <w:sz w:val="20"/>
          <w:szCs w:val="20"/>
        </w:rPr>
        <w:t>Coll</w:t>
      </w:r>
      <w:proofErr w:type="spellEnd"/>
      <w:r w:rsidRPr="002E0BD1">
        <w:rPr>
          <w:sz w:val="20"/>
          <w:szCs w:val="20"/>
        </w:rPr>
        <w:t xml:space="preserve">, 2008). </w:t>
      </w:r>
    </w:p>
    <w:p w:rsidR="002E0BD1" w:rsidRPr="002E0BD1" w:rsidRDefault="002E0BD1" w:rsidP="003B10CD">
      <w:pPr>
        <w:pStyle w:val="NParag"/>
        <w:ind w:right="-1"/>
        <w:rPr>
          <w:sz w:val="20"/>
          <w:szCs w:val="20"/>
        </w:rPr>
      </w:pPr>
      <w:proofErr w:type="spellStart"/>
      <w:r w:rsidRPr="002E0BD1">
        <w:rPr>
          <w:sz w:val="20"/>
          <w:szCs w:val="20"/>
        </w:rPr>
        <w:t>Fisanick</w:t>
      </w:r>
      <w:proofErr w:type="spellEnd"/>
      <w:r w:rsidRPr="002E0BD1">
        <w:rPr>
          <w:sz w:val="20"/>
          <w:szCs w:val="20"/>
        </w:rPr>
        <w:t xml:space="preserve"> (2010) ortaokul fen öğretmenlerinin tutumları ile öğrencilerin bilim şenlikleri yarışmalarına katılımı arasındaki ilişkiyi incelediği araştırmasının sonucunda, önemli öğretmen davranışının 3 yönünü belirlemiştir: Öğretmenin tutumu, öğretmenin öğrenci-öğrenme </w:t>
      </w:r>
      <w:proofErr w:type="spellStart"/>
      <w:r w:rsidRPr="002E0BD1">
        <w:rPr>
          <w:sz w:val="20"/>
          <w:szCs w:val="20"/>
        </w:rPr>
        <w:t>modlarına</w:t>
      </w:r>
      <w:proofErr w:type="spellEnd"/>
      <w:r w:rsidRPr="002E0BD1">
        <w:rPr>
          <w:sz w:val="20"/>
          <w:szCs w:val="20"/>
        </w:rPr>
        <w:t xml:space="preserve"> ilişkin tercihleri ve öğrencileri bilim şenlikleri yarışmaları için motive etmesi. Buradan yola çıkarak, öğretmen yetiştirme sürecinde bilim şenliklerine yer verilmesinin öğretmen adaylarının fen öğretimine yönelik tutumlarını artırma noktasında faydalı olabileceği düşünülmektedir. </w:t>
      </w:r>
    </w:p>
    <w:p w:rsidR="002E0BD1" w:rsidRPr="002E0BD1" w:rsidRDefault="002E0BD1" w:rsidP="002E0BD1">
      <w:pPr>
        <w:pStyle w:val="NParag"/>
        <w:ind w:right="566"/>
        <w:rPr>
          <w:sz w:val="20"/>
          <w:szCs w:val="20"/>
        </w:rPr>
      </w:pPr>
    </w:p>
    <w:p w:rsidR="00486791" w:rsidRDefault="00486791">
      <w:pPr>
        <w:spacing w:after="160" w:line="259" w:lineRule="auto"/>
        <w:rPr>
          <w:rFonts w:ascii="Times New Roman" w:hAnsi="Times New Roman"/>
          <w:b/>
          <w:sz w:val="20"/>
          <w:lang w:val="tr-TR"/>
        </w:rPr>
      </w:pPr>
      <w:r>
        <w:rPr>
          <w:b/>
          <w:sz w:val="20"/>
        </w:rPr>
        <w:br w:type="page"/>
      </w:r>
    </w:p>
    <w:p w:rsidR="002E0BD1" w:rsidRPr="002E0BD1" w:rsidRDefault="002E0BD1" w:rsidP="003B10CD">
      <w:pPr>
        <w:pStyle w:val="NParag"/>
        <w:ind w:right="-1" w:firstLine="0"/>
        <w:rPr>
          <w:b/>
          <w:sz w:val="20"/>
          <w:szCs w:val="20"/>
        </w:rPr>
      </w:pPr>
      <w:r w:rsidRPr="002E0BD1">
        <w:rPr>
          <w:b/>
          <w:sz w:val="20"/>
          <w:szCs w:val="20"/>
        </w:rPr>
        <w:lastRenderedPageBreak/>
        <w:t xml:space="preserve">4.2. Bilim Şenliğinin Ortaokul Öğrencilerinin </w:t>
      </w:r>
      <w:proofErr w:type="spellStart"/>
      <w:r w:rsidRPr="002E0BD1">
        <w:rPr>
          <w:b/>
          <w:sz w:val="20"/>
          <w:szCs w:val="20"/>
        </w:rPr>
        <w:t>Fene</w:t>
      </w:r>
      <w:proofErr w:type="spellEnd"/>
      <w:r w:rsidRPr="002E0BD1">
        <w:rPr>
          <w:b/>
          <w:sz w:val="20"/>
          <w:szCs w:val="20"/>
        </w:rPr>
        <w:t xml:space="preserve"> Yönelik Tutumuna Etkisi</w:t>
      </w:r>
    </w:p>
    <w:p w:rsidR="002E0BD1" w:rsidRPr="002E0BD1" w:rsidRDefault="002E0BD1" w:rsidP="003B10CD">
      <w:pPr>
        <w:pStyle w:val="NParag"/>
        <w:ind w:right="-1"/>
        <w:rPr>
          <w:sz w:val="20"/>
          <w:szCs w:val="20"/>
        </w:rPr>
      </w:pPr>
      <w:r w:rsidRPr="002E0BD1">
        <w:rPr>
          <w:sz w:val="20"/>
          <w:szCs w:val="20"/>
        </w:rPr>
        <w:t xml:space="preserve">Çalışma bulguları, bilim şenliği uygulamalarının ortaokul öğrencilerinin </w:t>
      </w:r>
      <w:proofErr w:type="spellStart"/>
      <w:r w:rsidRPr="002E0BD1">
        <w:rPr>
          <w:sz w:val="20"/>
          <w:szCs w:val="20"/>
        </w:rPr>
        <w:t>fene</w:t>
      </w:r>
      <w:proofErr w:type="spellEnd"/>
      <w:r w:rsidRPr="002E0BD1">
        <w:rPr>
          <w:sz w:val="20"/>
          <w:szCs w:val="20"/>
        </w:rPr>
        <w:t xml:space="preserve"> yönelik tutumunu anlamlı bir şekilde etkilediğini göstermiştir. Bu bulgu, alan yazında yer alan ve bilim şenliklerinin öğrencilerin </w:t>
      </w:r>
      <w:proofErr w:type="spellStart"/>
      <w:r w:rsidRPr="002E0BD1">
        <w:rPr>
          <w:sz w:val="20"/>
          <w:szCs w:val="20"/>
        </w:rPr>
        <w:t>fene</w:t>
      </w:r>
      <w:proofErr w:type="spellEnd"/>
      <w:r w:rsidRPr="002E0BD1">
        <w:rPr>
          <w:sz w:val="20"/>
          <w:szCs w:val="20"/>
        </w:rPr>
        <w:t xml:space="preserve"> yönelik tutum ve ilgilerini artırdığına işaret eden çalışmaları destekler niteliktedir (</w:t>
      </w:r>
      <w:proofErr w:type="spellStart"/>
      <w:r w:rsidRPr="002E0BD1">
        <w:rPr>
          <w:sz w:val="20"/>
          <w:szCs w:val="20"/>
        </w:rPr>
        <w:t>Bencze</w:t>
      </w:r>
      <w:proofErr w:type="spellEnd"/>
      <w:r w:rsidRPr="002E0BD1">
        <w:rPr>
          <w:sz w:val="20"/>
          <w:szCs w:val="20"/>
        </w:rPr>
        <w:t xml:space="preserve"> &amp; </w:t>
      </w:r>
      <w:proofErr w:type="spellStart"/>
      <w:r w:rsidRPr="002E0BD1">
        <w:rPr>
          <w:sz w:val="20"/>
          <w:szCs w:val="20"/>
        </w:rPr>
        <w:t>Bowen</w:t>
      </w:r>
      <w:proofErr w:type="spellEnd"/>
      <w:r w:rsidRPr="002E0BD1">
        <w:rPr>
          <w:sz w:val="20"/>
          <w:szCs w:val="20"/>
        </w:rPr>
        <w:t xml:space="preserve">, 2009; </w:t>
      </w:r>
      <w:proofErr w:type="spellStart"/>
      <w:r w:rsidRPr="002E0BD1">
        <w:rPr>
          <w:sz w:val="20"/>
          <w:szCs w:val="20"/>
        </w:rPr>
        <w:t>Hughes</w:t>
      </w:r>
      <w:proofErr w:type="spellEnd"/>
      <w:r w:rsidRPr="002E0BD1">
        <w:rPr>
          <w:sz w:val="20"/>
          <w:szCs w:val="20"/>
        </w:rPr>
        <w:t xml:space="preserve"> 2004; </w:t>
      </w:r>
      <w:proofErr w:type="spellStart"/>
      <w:r w:rsidRPr="002E0BD1">
        <w:rPr>
          <w:sz w:val="20"/>
          <w:szCs w:val="20"/>
        </w:rPr>
        <w:t>H</w:t>
      </w:r>
      <w:r w:rsidR="006327B5">
        <w:rPr>
          <w:sz w:val="20"/>
          <w:szCs w:val="20"/>
        </w:rPr>
        <w:t>ume</w:t>
      </w:r>
      <w:proofErr w:type="spellEnd"/>
      <w:r w:rsidR="006327B5">
        <w:rPr>
          <w:sz w:val="20"/>
          <w:szCs w:val="20"/>
        </w:rPr>
        <w:t xml:space="preserve"> &amp; </w:t>
      </w:r>
      <w:proofErr w:type="spellStart"/>
      <w:r w:rsidR="006327B5">
        <w:rPr>
          <w:sz w:val="20"/>
          <w:szCs w:val="20"/>
        </w:rPr>
        <w:t>Coll</w:t>
      </w:r>
      <w:proofErr w:type="spellEnd"/>
      <w:r w:rsidR="006327B5">
        <w:rPr>
          <w:sz w:val="20"/>
          <w:szCs w:val="20"/>
        </w:rPr>
        <w:t xml:space="preserve">, 2008 </w:t>
      </w:r>
      <w:proofErr w:type="spellStart"/>
      <w:r w:rsidR="006327B5">
        <w:rPr>
          <w:sz w:val="20"/>
          <w:szCs w:val="20"/>
        </w:rPr>
        <w:t>akt</w:t>
      </w:r>
      <w:proofErr w:type="spellEnd"/>
      <w:r w:rsidR="006327B5">
        <w:rPr>
          <w:sz w:val="20"/>
          <w:szCs w:val="20"/>
        </w:rPr>
        <w:t xml:space="preserve">. </w:t>
      </w:r>
      <w:proofErr w:type="spellStart"/>
      <w:r w:rsidR="006327B5">
        <w:rPr>
          <w:sz w:val="20"/>
          <w:szCs w:val="20"/>
        </w:rPr>
        <w:t>Chen</w:t>
      </w:r>
      <w:proofErr w:type="spellEnd"/>
      <w:r w:rsidR="006327B5">
        <w:rPr>
          <w:sz w:val="20"/>
          <w:szCs w:val="20"/>
        </w:rPr>
        <w:t xml:space="preserve"> ve </w:t>
      </w:r>
      <w:proofErr w:type="spellStart"/>
      <w:r w:rsidR="006327B5">
        <w:rPr>
          <w:sz w:val="20"/>
          <w:szCs w:val="20"/>
        </w:rPr>
        <w:t>diğ</w:t>
      </w:r>
      <w:proofErr w:type="spellEnd"/>
      <w:r w:rsidRPr="002E0BD1">
        <w:rPr>
          <w:sz w:val="20"/>
          <w:szCs w:val="20"/>
        </w:rPr>
        <w:t xml:space="preserve">., 2011; </w:t>
      </w:r>
      <w:proofErr w:type="spellStart"/>
      <w:r w:rsidRPr="002E0BD1">
        <w:rPr>
          <w:sz w:val="20"/>
          <w:szCs w:val="20"/>
        </w:rPr>
        <w:t>Potvin</w:t>
      </w:r>
      <w:proofErr w:type="spellEnd"/>
      <w:r w:rsidRPr="002E0BD1">
        <w:rPr>
          <w:sz w:val="20"/>
          <w:szCs w:val="20"/>
        </w:rPr>
        <w:t xml:space="preserve"> &amp; </w:t>
      </w:r>
      <w:proofErr w:type="spellStart"/>
      <w:r w:rsidRPr="002E0BD1">
        <w:rPr>
          <w:sz w:val="20"/>
          <w:szCs w:val="20"/>
        </w:rPr>
        <w:t>Hasni</w:t>
      </w:r>
      <w:proofErr w:type="spellEnd"/>
      <w:r w:rsidRPr="002E0BD1">
        <w:rPr>
          <w:sz w:val="20"/>
          <w:szCs w:val="20"/>
        </w:rPr>
        <w:t xml:space="preserve">, </w:t>
      </w:r>
      <w:proofErr w:type="gramStart"/>
      <w:r w:rsidRPr="002E0BD1">
        <w:rPr>
          <w:sz w:val="20"/>
          <w:szCs w:val="20"/>
        </w:rPr>
        <w:t>2014a</w:t>
      </w:r>
      <w:proofErr w:type="gramEnd"/>
      <w:r w:rsidRPr="002E0BD1">
        <w:rPr>
          <w:sz w:val="20"/>
          <w:szCs w:val="20"/>
        </w:rPr>
        <w:t xml:space="preserve">). </w:t>
      </w:r>
    </w:p>
    <w:p w:rsidR="002E0BD1" w:rsidRPr="002E0BD1" w:rsidRDefault="002E0BD1" w:rsidP="003B10CD">
      <w:pPr>
        <w:pStyle w:val="NParag"/>
        <w:ind w:right="-1"/>
        <w:rPr>
          <w:sz w:val="20"/>
          <w:szCs w:val="20"/>
        </w:rPr>
      </w:pPr>
      <w:proofErr w:type="spellStart"/>
      <w:r w:rsidRPr="002E0BD1">
        <w:rPr>
          <w:sz w:val="20"/>
          <w:szCs w:val="20"/>
        </w:rPr>
        <w:t>Sorge</w:t>
      </w:r>
      <w:proofErr w:type="spellEnd"/>
      <w:r w:rsidRPr="002E0BD1">
        <w:rPr>
          <w:sz w:val="20"/>
          <w:szCs w:val="20"/>
        </w:rPr>
        <w:t xml:space="preserve"> ve arkadaşları (2000), bilim şenlikleri gibi etkinliklerin, öğrencilerin bilime yönelik olumlu tutumlarının artmasına, bilimsel kavramları anlamalarına ve genel olarak tüm performanslarının gelişmesine katkı sağladığını ileri sürmektedir. Öte yandan, alan yazında bilim şenliklerinin öğrencilerin </w:t>
      </w:r>
      <w:proofErr w:type="spellStart"/>
      <w:r w:rsidRPr="002E0BD1">
        <w:rPr>
          <w:sz w:val="20"/>
          <w:szCs w:val="20"/>
        </w:rPr>
        <w:t>fene</w:t>
      </w:r>
      <w:proofErr w:type="spellEnd"/>
      <w:r w:rsidRPr="002E0BD1">
        <w:rPr>
          <w:sz w:val="20"/>
          <w:szCs w:val="20"/>
        </w:rPr>
        <w:t xml:space="preserve"> yönelik tutumlarına olumlu etki etmediğini gösteren çalışmalar da mevcuttur. Örneğin, Yaşar ve Baker (2003) çalışmalarında bilim şenliğine zorunlu olarak katılan deney grubu ile şenliğe katılmayan kontrol grubu arasında </w:t>
      </w:r>
      <w:proofErr w:type="spellStart"/>
      <w:r w:rsidRPr="002E0BD1">
        <w:rPr>
          <w:sz w:val="20"/>
          <w:szCs w:val="20"/>
        </w:rPr>
        <w:t>fene</w:t>
      </w:r>
      <w:proofErr w:type="spellEnd"/>
      <w:r w:rsidRPr="002E0BD1">
        <w:rPr>
          <w:sz w:val="20"/>
          <w:szCs w:val="20"/>
        </w:rPr>
        <w:t xml:space="preserve"> yönelik tutum açısından anlamlı bir fark bulamamıştır. Benzer şekilde, </w:t>
      </w:r>
      <w:proofErr w:type="spellStart"/>
      <w:r w:rsidRPr="002E0BD1">
        <w:rPr>
          <w:sz w:val="20"/>
          <w:szCs w:val="20"/>
        </w:rPr>
        <w:t>Jaworski</w:t>
      </w:r>
      <w:proofErr w:type="spellEnd"/>
      <w:r w:rsidRPr="002E0BD1">
        <w:rPr>
          <w:sz w:val="20"/>
          <w:szCs w:val="20"/>
        </w:rPr>
        <w:t xml:space="preserve"> (2013) de ortaokul düzeyindeki öğrencilerle gerçekleştirdiği çalışmasında öğrencilerin </w:t>
      </w:r>
      <w:proofErr w:type="spellStart"/>
      <w:r w:rsidRPr="002E0BD1">
        <w:rPr>
          <w:sz w:val="20"/>
          <w:szCs w:val="20"/>
        </w:rPr>
        <w:t>fene</w:t>
      </w:r>
      <w:proofErr w:type="spellEnd"/>
      <w:r w:rsidRPr="002E0BD1">
        <w:rPr>
          <w:sz w:val="20"/>
          <w:szCs w:val="20"/>
        </w:rPr>
        <w:t xml:space="preserve"> yönelik tutumlarının aynı seviyede kaldığını, hatta düşüş gösterdiğini ifade etmiştir. Bu bulgulara rağmen, </w:t>
      </w:r>
      <w:proofErr w:type="spellStart"/>
      <w:r w:rsidRPr="002E0BD1">
        <w:rPr>
          <w:sz w:val="20"/>
          <w:szCs w:val="20"/>
        </w:rPr>
        <w:t>Finnerty</w:t>
      </w:r>
      <w:proofErr w:type="spellEnd"/>
      <w:r w:rsidRPr="002E0BD1">
        <w:rPr>
          <w:sz w:val="20"/>
          <w:szCs w:val="20"/>
        </w:rPr>
        <w:t xml:space="preserve"> (2013), çalışmasında her ne kadar bilim şenliğine katılan ve katılmayan öğrencilerin </w:t>
      </w:r>
      <w:proofErr w:type="spellStart"/>
      <w:r w:rsidRPr="002E0BD1">
        <w:rPr>
          <w:sz w:val="20"/>
          <w:szCs w:val="20"/>
        </w:rPr>
        <w:t>fene</w:t>
      </w:r>
      <w:proofErr w:type="spellEnd"/>
      <w:r w:rsidRPr="002E0BD1">
        <w:rPr>
          <w:sz w:val="20"/>
          <w:szCs w:val="20"/>
        </w:rPr>
        <w:t xml:space="preserve"> yönelik ilgi ve tutumlarına dair ön ve sontest skorları arasında anlamlı bir fark bulamamış olsa da öğrencilerin bilim şenliği deneyiminden yararlandıkları ve </w:t>
      </w:r>
      <w:proofErr w:type="spellStart"/>
      <w:r w:rsidRPr="002E0BD1">
        <w:rPr>
          <w:sz w:val="20"/>
          <w:szCs w:val="20"/>
        </w:rPr>
        <w:t>fene</w:t>
      </w:r>
      <w:proofErr w:type="spellEnd"/>
      <w:r w:rsidRPr="002E0BD1">
        <w:rPr>
          <w:sz w:val="20"/>
          <w:szCs w:val="20"/>
        </w:rPr>
        <w:t xml:space="preserve"> yönelik ilgi ve tutumlarında şenlik uygulamasının önemli rol oynadığı sonucuna ulaşmıştır. </w:t>
      </w:r>
    </w:p>
    <w:p w:rsidR="002E0BD1" w:rsidRPr="002E0BD1" w:rsidRDefault="002E0BD1" w:rsidP="003B10CD">
      <w:pPr>
        <w:pStyle w:val="NParag"/>
        <w:ind w:right="-1"/>
        <w:rPr>
          <w:sz w:val="20"/>
          <w:szCs w:val="20"/>
        </w:rPr>
      </w:pPr>
      <w:proofErr w:type="spellStart"/>
      <w:r w:rsidRPr="002E0BD1">
        <w:rPr>
          <w:sz w:val="20"/>
          <w:szCs w:val="20"/>
        </w:rPr>
        <w:t>Maltase</w:t>
      </w:r>
      <w:proofErr w:type="spellEnd"/>
      <w:r w:rsidRPr="002E0BD1">
        <w:rPr>
          <w:sz w:val="20"/>
          <w:szCs w:val="20"/>
        </w:rPr>
        <w:t xml:space="preserve"> ve </w:t>
      </w:r>
      <w:proofErr w:type="spellStart"/>
      <w:r w:rsidRPr="002E0BD1">
        <w:rPr>
          <w:sz w:val="20"/>
          <w:szCs w:val="20"/>
        </w:rPr>
        <w:t>Tai</w:t>
      </w:r>
      <w:proofErr w:type="spellEnd"/>
      <w:r w:rsidRPr="002E0BD1">
        <w:rPr>
          <w:sz w:val="20"/>
          <w:szCs w:val="20"/>
        </w:rPr>
        <w:t xml:space="preserve"> (2010) çalışmalarının örnekleminde yer alan bilim insanları ve lisansüstü öğrencilerinin çoğunun </w:t>
      </w:r>
      <w:proofErr w:type="spellStart"/>
      <w:r w:rsidRPr="002E0BD1">
        <w:rPr>
          <w:sz w:val="20"/>
          <w:szCs w:val="20"/>
        </w:rPr>
        <w:t>fene</w:t>
      </w:r>
      <w:proofErr w:type="spellEnd"/>
      <w:r w:rsidRPr="002E0BD1">
        <w:rPr>
          <w:sz w:val="20"/>
          <w:szCs w:val="20"/>
        </w:rPr>
        <w:t xml:space="preserve"> yönelik ilgilerinin ortaokula girmeden önce oluştuğunu belirtmektedir. Öğrencilerin </w:t>
      </w:r>
      <w:proofErr w:type="spellStart"/>
      <w:r w:rsidRPr="002E0BD1">
        <w:rPr>
          <w:sz w:val="20"/>
          <w:szCs w:val="20"/>
        </w:rPr>
        <w:t>fene</w:t>
      </w:r>
      <w:proofErr w:type="spellEnd"/>
      <w:r w:rsidRPr="002E0BD1">
        <w:rPr>
          <w:sz w:val="20"/>
          <w:szCs w:val="20"/>
        </w:rPr>
        <w:t xml:space="preserve"> yönelik motivasyonu, fenden hoşlanmaları ve </w:t>
      </w:r>
      <w:proofErr w:type="spellStart"/>
      <w:r w:rsidRPr="002E0BD1">
        <w:rPr>
          <w:sz w:val="20"/>
          <w:szCs w:val="20"/>
        </w:rPr>
        <w:t>fene</w:t>
      </w:r>
      <w:proofErr w:type="spellEnd"/>
      <w:r w:rsidRPr="002E0BD1">
        <w:rPr>
          <w:sz w:val="20"/>
          <w:szCs w:val="20"/>
        </w:rPr>
        <w:t xml:space="preserve"> yönelik gelecek eğilimleri ile kullanılan çeşitli öğretim ve öğrenim etkinliklerinin türü ve bunların uygulanma sıklığı arasında ilişki söz konusudur (</w:t>
      </w:r>
      <w:proofErr w:type="spellStart"/>
      <w:r w:rsidRPr="002E0BD1">
        <w:rPr>
          <w:sz w:val="20"/>
          <w:szCs w:val="20"/>
        </w:rPr>
        <w:t>Hampden-Thompson</w:t>
      </w:r>
      <w:proofErr w:type="spellEnd"/>
      <w:r w:rsidRPr="002E0BD1">
        <w:rPr>
          <w:sz w:val="20"/>
          <w:szCs w:val="20"/>
        </w:rPr>
        <w:t xml:space="preserve">, &amp; </w:t>
      </w:r>
      <w:proofErr w:type="spellStart"/>
      <w:r w:rsidRPr="002E0BD1">
        <w:rPr>
          <w:sz w:val="20"/>
          <w:szCs w:val="20"/>
        </w:rPr>
        <w:t>Bennett</w:t>
      </w:r>
      <w:proofErr w:type="spellEnd"/>
      <w:r w:rsidRPr="002E0BD1">
        <w:rPr>
          <w:sz w:val="20"/>
          <w:szCs w:val="20"/>
        </w:rPr>
        <w:t xml:space="preserve">, 2013). Bu noktada, öğrencilerin ilkokuldan lise dönemine doğru ilerledikçe </w:t>
      </w:r>
      <w:proofErr w:type="spellStart"/>
      <w:r w:rsidRPr="002E0BD1">
        <w:rPr>
          <w:sz w:val="20"/>
          <w:szCs w:val="20"/>
        </w:rPr>
        <w:t>fene</w:t>
      </w:r>
      <w:proofErr w:type="spellEnd"/>
      <w:r w:rsidRPr="002E0BD1">
        <w:rPr>
          <w:sz w:val="20"/>
          <w:szCs w:val="20"/>
        </w:rPr>
        <w:t xml:space="preserve"> yönelik ilgilerinin azaldığı (</w:t>
      </w:r>
      <w:proofErr w:type="spellStart"/>
      <w:r w:rsidRPr="002E0BD1">
        <w:rPr>
          <w:sz w:val="20"/>
          <w:szCs w:val="20"/>
        </w:rPr>
        <w:t>Christidou</w:t>
      </w:r>
      <w:proofErr w:type="spellEnd"/>
      <w:r w:rsidRPr="002E0BD1">
        <w:rPr>
          <w:sz w:val="20"/>
          <w:szCs w:val="20"/>
        </w:rPr>
        <w:t xml:space="preserve"> 2011) ve özellikle fen öğrenmeye yönelik tutumlarında önemli bir düşüş gerçekleştiği (</w:t>
      </w:r>
      <w:proofErr w:type="spellStart"/>
      <w:r w:rsidRPr="002E0BD1">
        <w:rPr>
          <w:sz w:val="20"/>
          <w:szCs w:val="20"/>
        </w:rPr>
        <w:t>Barmby</w:t>
      </w:r>
      <w:proofErr w:type="spellEnd"/>
      <w:r w:rsidRPr="002E0BD1">
        <w:rPr>
          <w:sz w:val="20"/>
          <w:szCs w:val="20"/>
        </w:rPr>
        <w:t xml:space="preserve">, </w:t>
      </w:r>
      <w:proofErr w:type="spellStart"/>
      <w:r w:rsidRPr="002E0BD1">
        <w:rPr>
          <w:sz w:val="20"/>
          <w:szCs w:val="20"/>
        </w:rPr>
        <w:t>Kind</w:t>
      </w:r>
      <w:proofErr w:type="spellEnd"/>
      <w:r w:rsidRPr="002E0BD1">
        <w:rPr>
          <w:sz w:val="20"/>
          <w:szCs w:val="20"/>
        </w:rPr>
        <w:t xml:space="preserve">, &amp; </w:t>
      </w:r>
      <w:proofErr w:type="spellStart"/>
      <w:r w:rsidRPr="002E0BD1">
        <w:rPr>
          <w:sz w:val="20"/>
          <w:szCs w:val="20"/>
        </w:rPr>
        <w:t>Jones</w:t>
      </w:r>
      <w:proofErr w:type="spellEnd"/>
      <w:r w:rsidRPr="002E0BD1">
        <w:rPr>
          <w:sz w:val="20"/>
          <w:szCs w:val="20"/>
        </w:rPr>
        <w:t xml:space="preserve">, 2008) göz önünde bulundurulursa, bilim şenliği gibi uygulamalarla öğrencilerin ilgi ve tutumlarının azalmasının önüne geçilmesinin yerinde olacağı düşünülmektedir. </w:t>
      </w:r>
    </w:p>
    <w:p w:rsidR="002E0BD1" w:rsidRPr="002E0BD1" w:rsidRDefault="002E0BD1" w:rsidP="003B10CD">
      <w:pPr>
        <w:pStyle w:val="NParag"/>
        <w:ind w:right="-1"/>
        <w:rPr>
          <w:sz w:val="20"/>
          <w:szCs w:val="20"/>
        </w:rPr>
      </w:pPr>
      <w:r w:rsidRPr="002E0BD1">
        <w:rPr>
          <w:sz w:val="20"/>
          <w:szCs w:val="20"/>
        </w:rPr>
        <w:t xml:space="preserve">Sonuç olarak, çalışma kapsamında bilim şenliği uygulamalarının öğretmen adaylarının fen öğretimine ve öğrencilerin </w:t>
      </w:r>
      <w:proofErr w:type="spellStart"/>
      <w:r w:rsidRPr="002E0BD1">
        <w:rPr>
          <w:sz w:val="20"/>
          <w:szCs w:val="20"/>
        </w:rPr>
        <w:t>fene</w:t>
      </w:r>
      <w:proofErr w:type="spellEnd"/>
      <w:r w:rsidRPr="002E0BD1">
        <w:rPr>
          <w:sz w:val="20"/>
          <w:szCs w:val="20"/>
        </w:rPr>
        <w:t xml:space="preserve"> yönelik tutumlarına olumlu etki yaptığı görülmüştür. Çalışmanın daha fazla katılımcıyla tekrarlanmasının ve nitel verilerle desteklenmesinin faydalı olacağı düşünülmektedir. </w:t>
      </w:r>
    </w:p>
    <w:p w:rsidR="00FB6C63" w:rsidRPr="00401ED5" w:rsidRDefault="002E0BD1" w:rsidP="003B10CD">
      <w:pPr>
        <w:pStyle w:val="NParag"/>
        <w:tabs>
          <w:tab w:val="clear" w:pos="9072"/>
        </w:tabs>
        <w:ind w:right="-1"/>
        <w:rPr>
          <w:sz w:val="20"/>
          <w:szCs w:val="20"/>
        </w:rPr>
      </w:pPr>
      <w:r w:rsidRPr="002E0BD1">
        <w:rPr>
          <w:sz w:val="20"/>
          <w:szCs w:val="20"/>
        </w:rPr>
        <w:t xml:space="preserve">Öğretmen adayları ve öğrencilere bilim şenliklerine katılma fırsatı verildiğinde, gelecekte aktif bir şekilde bilim şenliklerinde görev alabilecekleri ya da şenlik düzenleyebilecekleri umulmaktadır. Öğretmen yetiştirme sürecinde öğretmen adaylarına bu tür fırsatların Topluma Hizmet Uygulamaları ve/veya Özel Öğretim Yöntemleri derslerinde tanınmasının ve bilim şenliklerine yönelik seminerler verilmesinin zengin deneyimler elde etmeleri noktasında faydalı olacağı düşünülmektedir. Bunun da ötesinde, okul ve üniversiteler arasında </w:t>
      </w:r>
      <w:r w:rsidRPr="002E0BD1">
        <w:rPr>
          <w:sz w:val="20"/>
          <w:szCs w:val="20"/>
        </w:rPr>
        <w:lastRenderedPageBreak/>
        <w:t>kurulacak iş birl</w:t>
      </w:r>
      <w:r w:rsidR="00AA134B">
        <w:rPr>
          <w:sz w:val="20"/>
          <w:szCs w:val="20"/>
        </w:rPr>
        <w:t xml:space="preserve">ikleri sayesinde hem </w:t>
      </w:r>
      <w:r w:rsidR="003B10CD">
        <w:rPr>
          <w:sz w:val="20"/>
          <w:szCs w:val="20"/>
        </w:rPr>
        <w:t>öğrenciler</w:t>
      </w:r>
      <w:r w:rsidRPr="002E0BD1">
        <w:rPr>
          <w:sz w:val="20"/>
          <w:szCs w:val="20"/>
        </w:rPr>
        <w:t xml:space="preserve"> hem öğretmen </w:t>
      </w:r>
      <w:r w:rsidR="003B10CD" w:rsidRPr="002E0BD1">
        <w:rPr>
          <w:sz w:val="20"/>
          <w:szCs w:val="20"/>
        </w:rPr>
        <w:t>adayları</w:t>
      </w:r>
      <w:r w:rsidRPr="002E0BD1">
        <w:rPr>
          <w:sz w:val="20"/>
          <w:szCs w:val="20"/>
        </w:rPr>
        <w:t xml:space="preserve"> hem de öğretmenlerin fen eğitimi açısından fayda edinmeleri mümkün olabilecektir.</w:t>
      </w:r>
    </w:p>
    <w:p w:rsidR="0047161B" w:rsidRDefault="0047161B" w:rsidP="003B10CD">
      <w:pPr>
        <w:spacing w:after="160" w:line="259" w:lineRule="auto"/>
        <w:rPr>
          <w:rFonts w:ascii="Times New Roman" w:hAnsi="Times New Roman"/>
          <w:b/>
          <w:sz w:val="20"/>
          <w:szCs w:val="24"/>
        </w:rPr>
      </w:pPr>
    </w:p>
    <w:p w:rsidR="00FB6C63" w:rsidRPr="00401ED5" w:rsidRDefault="00FB6C63" w:rsidP="00486791">
      <w:pPr>
        <w:spacing w:after="160" w:line="259" w:lineRule="auto"/>
        <w:jc w:val="center"/>
        <w:rPr>
          <w:rFonts w:ascii="Times New Roman" w:hAnsi="Times New Roman"/>
          <w:b/>
          <w:sz w:val="20"/>
          <w:szCs w:val="24"/>
        </w:rPr>
      </w:pPr>
      <w:r w:rsidRPr="00401ED5">
        <w:rPr>
          <w:rFonts w:ascii="Times New Roman" w:hAnsi="Times New Roman"/>
          <w:b/>
          <w:sz w:val="20"/>
          <w:szCs w:val="24"/>
        </w:rPr>
        <w:t>5. KAYNAKLAR</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Barmby</w:t>
      </w:r>
      <w:proofErr w:type="spellEnd"/>
      <w:r w:rsidRPr="004A5FF9">
        <w:rPr>
          <w:rFonts w:ascii="Times New Roman" w:hAnsi="Times New Roman"/>
          <w:sz w:val="18"/>
        </w:rPr>
        <w:t xml:space="preserve">, P., Kind, P.M., &amp; Jones, K. (2008). Examining changing attitudes in secondary school science. </w:t>
      </w:r>
      <w:r w:rsidRPr="00FC22E7">
        <w:rPr>
          <w:rFonts w:ascii="Times New Roman" w:hAnsi="Times New Roman"/>
          <w:i/>
          <w:sz w:val="18"/>
        </w:rPr>
        <w:t>International Journal of Science Education, 30</w:t>
      </w:r>
      <w:r w:rsidRPr="004A5FF9">
        <w:rPr>
          <w:rFonts w:ascii="Times New Roman" w:hAnsi="Times New Roman"/>
          <w:sz w:val="18"/>
        </w:rPr>
        <w:t>(8), 1075–1093. doi:10.1080/09500690701344966</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Bencze</w:t>
      </w:r>
      <w:proofErr w:type="spellEnd"/>
      <w:r w:rsidRPr="004A5FF9">
        <w:rPr>
          <w:rFonts w:ascii="Times New Roman" w:hAnsi="Times New Roman"/>
          <w:sz w:val="18"/>
        </w:rPr>
        <w:t xml:space="preserve">, J. L. &amp; Bowen, G. M. (2009). A National Science Fair: Exhibiting support for the knowledge economy. </w:t>
      </w:r>
      <w:r w:rsidRPr="00FC22E7">
        <w:rPr>
          <w:rFonts w:ascii="Times New Roman" w:hAnsi="Times New Roman"/>
          <w:i/>
          <w:sz w:val="18"/>
        </w:rPr>
        <w:t>International Journal of Science Education, 31</w:t>
      </w:r>
      <w:r w:rsidRPr="004A5FF9">
        <w:rPr>
          <w:rFonts w:ascii="Times New Roman" w:hAnsi="Times New Roman"/>
          <w:sz w:val="18"/>
        </w:rPr>
        <w:t xml:space="preserve">(18), 2459-2483. </w:t>
      </w:r>
      <w:proofErr w:type="spellStart"/>
      <w:r w:rsidRPr="004A5FF9">
        <w:rPr>
          <w:rFonts w:ascii="Times New Roman" w:hAnsi="Times New Roman"/>
          <w:sz w:val="18"/>
        </w:rPr>
        <w:t>doi</w:t>
      </w:r>
      <w:proofErr w:type="spellEnd"/>
      <w:r w:rsidRPr="004A5FF9">
        <w:rPr>
          <w:rFonts w:ascii="Times New Roman" w:hAnsi="Times New Roman"/>
          <w:sz w:val="18"/>
        </w:rPr>
        <w:t>: 10.1080/09500690802398127</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Bennett, J. &amp; Hogarth, S. (2009). Would you want to talk to a scientist at a party? High school students’ attitudes to school science and to science. </w:t>
      </w:r>
      <w:r w:rsidRPr="00FC22E7">
        <w:rPr>
          <w:rFonts w:ascii="Times New Roman" w:hAnsi="Times New Roman"/>
          <w:i/>
          <w:sz w:val="18"/>
        </w:rPr>
        <w:t>International Journal of Science Education, 31</w:t>
      </w:r>
      <w:r w:rsidRPr="004A5FF9">
        <w:rPr>
          <w:rFonts w:ascii="Times New Roman" w:hAnsi="Times New Roman"/>
          <w:sz w:val="18"/>
        </w:rPr>
        <w:t>(14), 1975–1998. doi:10.1080/09500690802425581</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Betts, J. N. (2014). </w:t>
      </w:r>
      <w:r w:rsidRPr="00F91482">
        <w:rPr>
          <w:rFonts w:ascii="Times New Roman" w:hAnsi="Times New Roman"/>
          <w:i/>
          <w:sz w:val="18"/>
        </w:rPr>
        <w:t>Evaluation of a High School Fair Program for Promoting Suc</w:t>
      </w:r>
      <w:r w:rsidR="00FC22E7" w:rsidRPr="00F91482">
        <w:rPr>
          <w:rFonts w:ascii="Times New Roman" w:hAnsi="Times New Roman"/>
          <w:i/>
          <w:sz w:val="18"/>
        </w:rPr>
        <w:t>cessful Inquiry-based Learning</w:t>
      </w:r>
      <w:r w:rsidR="00F91482">
        <w:rPr>
          <w:rFonts w:ascii="Times New Roman" w:hAnsi="Times New Roman"/>
          <w:sz w:val="18"/>
        </w:rPr>
        <w:t xml:space="preserve">. </w:t>
      </w:r>
      <w:r w:rsidRPr="004A5FF9">
        <w:rPr>
          <w:rFonts w:ascii="Times New Roman" w:hAnsi="Times New Roman"/>
          <w:sz w:val="18"/>
        </w:rPr>
        <w:t>Unpublished doctoral dissertation, Portland State University.</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Blenis</w:t>
      </w:r>
      <w:proofErr w:type="spellEnd"/>
      <w:r w:rsidRPr="004A5FF9">
        <w:rPr>
          <w:rFonts w:ascii="Times New Roman" w:hAnsi="Times New Roman"/>
          <w:sz w:val="18"/>
        </w:rPr>
        <w:t xml:space="preserve">, D.S. (2000). </w:t>
      </w:r>
      <w:r w:rsidRPr="00F91482">
        <w:rPr>
          <w:rFonts w:ascii="Times New Roman" w:hAnsi="Times New Roman"/>
          <w:i/>
          <w:sz w:val="18"/>
        </w:rPr>
        <w:t>The effects of mandatory, competitive science fairs on fifth grade students' attitudes toward science and interests in science</w:t>
      </w:r>
      <w:r w:rsidRPr="004A5FF9">
        <w:rPr>
          <w:rFonts w:ascii="Times New Roman" w:hAnsi="Times New Roman"/>
          <w:sz w:val="18"/>
        </w:rPr>
        <w:t>. East Lansing, MI: National Center for Research on Teacher Learning. (ERIC Document Reproduction Service No. ED. 443 718).</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Bultitude</w:t>
      </w:r>
      <w:proofErr w:type="spellEnd"/>
      <w:r w:rsidRPr="004A5FF9">
        <w:rPr>
          <w:rFonts w:ascii="Times New Roman" w:hAnsi="Times New Roman"/>
          <w:sz w:val="18"/>
        </w:rPr>
        <w:t xml:space="preserve">, K., McDonald, D., &amp; </w:t>
      </w:r>
      <w:proofErr w:type="spellStart"/>
      <w:r w:rsidRPr="004A5FF9">
        <w:rPr>
          <w:rFonts w:ascii="Times New Roman" w:hAnsi="Times New Roman"/>
          <w:sz w:val="18"/>
        </w:rPr>
        <w:t>Custead</w:t>
      </w:r>
      <w:proofErr w:type="spellEnd"/>
      <w:r w:rsidRPr="004A5FF9">
        <w:rPr>
          <w:rFonts w:ascii="Times New Roman" w:hAnsi="Times New Roman"/>
          <w:sz w:val="18"/>
        </w:rPr>
        <w:t xml:space="preserve">, S. (2011).  The rise and rise of science festivals: An international review of </w:t>
      </w:r>
      <w:proofErr w:type="spellStart"/>
      <w:r w:rsidRPr="004A5FF9">
        <w:rPr>
          <w:rFonts w:ascii="Times New Roman" w:hAnsi="Times New Roman"/>
          <w:sz w:val="18"/>
        </w:rPr>
        <w:t>organised</w:t>
      </w:r>
      <w:proofErr w:type="spellEnd"/>
      <w:r w:rsidRPr="004A5FF9">
        <w:rPr>
          <w:rFonts w:ascii="Times New Roman" w:hAnsi="Times New Roman"/>
          <w:sz w:val="18"/>
        </w:rPr>
        <w:t xml:space="preserve"> events to celebrate science. </w:t>
      </w:r>
      <w:r w:rsidRPr="00FC22E7">
        <w:rPr>
          <w:rFonts w:ascii="Times New Roman" w:hAnsi="Times New Roman"/>
          <w:i/>
          <w:sz w:val="18"/>
        </w:rPr>
        <w:t>International Journal of Science Education, Part B: Communication and Public Engagement, 1</w:t>
      </w:r>
      <w:r w:rsidRPr="004A5FF9">
        <w:rPr>
          <w:rFonts w:ascii="Times New Roman" w:hAnsi="Times New Roman"/>
          <w:sz w:val="18"/>
        </w:rPr>
        <w:t xml:space="preserve">(2), 165-188. </w:t>
      </w:r>
      <w:proofErr w:type="spellStart"/>
      <w:r w:rsidRPr="004A5FF9">
        <w:rPr>
          <w:rFonts w:ascii="Times New Roman" w:hAnsi="Times New Roman"/>
          <w:sz w:val="18"/>
        </w:rPr>
        <w:t>doi</w:t>
      </w:r>
      <w:proofErr w:type="spellEnd"/>
      <w:r w:rsidRPr="004A5FF9">
        <w:rPr>
          <w:rFonts w:ascii="Times New Roman" w:hAnsi="Times New Roman"/>
          <w:sz w:val="18"/>
        </w:rPr>
        <w:t>: 10.1080/21548455.2011.588851</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Chen, J.J., Lin, H.S., Hsu, Y.S., &amp; Lee, H. (2011). Data and claim: The refinement of science fair work through argumentation. </w:t>
      </w:r>
      <w:r w:rsidRPr="00FC22E7">
        <w:rPr>
          <w:rFonts w:ascii="Times New Roman" w:hAnsi="Times New Roman"/>
          <w:i/>
          <w:sz w:val="18"/>
        </w:rPr>
        <w:t>International Journal of Science Education, Part B: Communication and Public Engagement, 1</w:t>
      </w:r>
      <w:r w:rsidRPr="004A5FF9">
        <w:rPr>
          <w:rFonts w:ascii="Times New Roman" w:hAnsi="Times New Roman"/>
          <w:sz w:val="18"/>
        </w:rPr>
        <w:t xml:space="preserve">(2), 147-164. </w:t>
      </w:r>
      <w:proofErr w:type="spellStart"/>
      <w:r w:rsidRPr="004A5FF9">
        <w:rPr>
          <w:rFonts w:ascii="Times New Roman" w:hAnsi="Times New Roman"/>
          <w:sz w:val="18"/>
        </w:rPr>
        <w:t>doi</w:t>
      </w:r>
      <w:proofErr w:type="spellEnd"/>
      <w:r w:rsidRPr="004A5FF9">
        <w:rPr>
          <w:rFonts w:ascii="Times New Roman" w:hAnsi="Times New Roman"/>
          <w:sz w:val="18"/>
        </w:rPr>
        <w:t>: 10.1080/21548455.2011.582707</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Christidou</w:t>
      </w:r>
      <w:proofErr w:type="spellEnd"/>
      <w:r w:rsidRPr="004A5FF9">
        <w:rPr>
          <w:rFonts w:ascii="Times New Roman" w:hAnsi="Times New Roman"/>
          <w:sz w:val="18"/>
        </w:rPr>
        <w:t xml:space="preserve">, V. (2011). Interest, attitudes and images related to science: Combining students’ voices with the voices of school science, teachers, and popular science. </w:t>
      </w:r>
      <w:r w:rsidRPr="00F91482">
        <w:rPr>
          <w:rFonts w:ascii="Times New Roman" w:hAnsi="Times New Roman"/>
          <w:i/>
          <w:sz w:val="18"/>
        </w:rPr>
        <w:t>International Journal of Environmental and Science Education, 6</w:t>
      </w:r>
      <w:r w:rsidRPr="004A5FF9">
        <w:rPr>
          <w:rFonts w:ascii="Times New Roman" w:hAnsi="Times New Roman"/>
          <w:sz w:val="18"/>
        </w:rPr>
        <w:t>(2), 141–159. ERIC Number: EJ944846</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Cohen, J. (1988). </w:t>
      </w:r>
      <w:r w:rsidRPr="00F91482">
        <w:rPr>
          <w:rFonts w:ascii="Times New Roman" w:hAnsi="Times New Roman"/>
          <w:i/>
          <w:sz w:val="18"/>
        </w:rPr>
        <w:t>Statistical power analysis for the behavioral sciences</w:t>
      </w:r>
      <w:r w:rsidRPr="004A5FF9">
        <w:rPr>
          <w:rFonts w:ascii="Times New Roman" w:hAnsi="Times New Roman"/>
          <w:sz w:val="18"/>
        </w:rPr>
        <w:t xml:space="preserve"> (2nd ed.). Hillsdale, NJ: Lawrence Erlbaum Associates.</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Czerniak</w:t>
      </w:r>
      <w:proofErr w:type="spellEnd"/>
      <w:r w:rsidRPr="004A5FF9">
        <w:rPr>
          <w:rFonts w:ascii="Times New Roman" w:hAnsi="Times New Roman"/>
          <w:sz w:val="18"/>
        </w:rPr>
        <w:t xml:space="preserve">, C. M. (1996). Predictors of success in a district science fair competition: An exploratory study. </w:t>
      </w:r>
      <w:r w:rsidRPr="00F91482">
        <w:rPr>
          <w:rFonts w:ascii="Times New Roman" w:hAnsi="Times New Roman"/>
          <w:i/>
          <w:sz w:val="18"/>
        </w:rPr>
        <w:t>School Science and Mathematics, 96</w:t>
      </w:r>
      <w:r w:rsidRPr="004A5FF9">
        <w:rPr>
          <w:rFonts w:ascii="Times New Roman" w:hAnsi="Times New Roman"/>
          <w:sz w:val="18"/>
        </w:rPr>
        <w:t>(1), 21-</w:t>
      </w:r>
      <w:r w:rsidR="0016554C">
        <w:rPr>
          <w:rFonts w:ascii="Times New Roman" w:hAnsi="Times New Roman"/>
          <w:sz w:val="18"/>
        </w:rPr>
        <w:t xml:space="preserve">27. </w:t>
      </w:r>
      <w:proofErr w:type="spellStart"/>
      <w:r w:rsidRPr="004A5FF9">
        <w:rPr>
          <w:rFonts w:ascii="Times New Roman" w:hAnsi="Times New Roman"/>
          <w:sz w:val="18"/>
        </w:rPr>
        <w:t>doi</w:t>
      </w:r>
      <w:proofErr w:type="spellEnd"/>
      <w:r w:rsidRPr="004A5FF9">
        <w:rPr>
          <w:rFonts w:ascii="Times New Roman" w:hAnsi="Times New Roman"/>
          <w:sz w:val="18"/>
        </w:rPr>
        <w:t>: 10.1111/j.1949-</w:t>
      </w:r>
      <w:proofErr w:type="gramStart"/>
      <w:r w:rsidRPr="004A5FF9">
        <w:rPr>
          <w:rFonts w:ascii="Times New Roman" w:hAnsi="Times New Roman"/>
          <w:sz w:val="18"/>
        </w:rPr>
        <w:t>8594.1996.tb</w:t>
      </w:r>
      <w:proofErr w:type="gramEnd"/>
      <w:r w:rsidRPr="004A5FF9">
        <w:rPr>
          <w:rFonts w:ascii="Times New Roman" w:hAnsi="Times New Roman"/>
          <w:sz w:val="18"/>
        </w:rPr>
        <w:t>10208.x</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Dionne, L., Reis, G., </w:t>
      </w:r>
      <w:proofErr w:type="spellStart"/>
      <w:r w:rsidRPr="004A5FF9">
        <w:rPr>
          <w:rFonts w:ascii="Times New Roman" w:hAnsi="Times New Roman"/>
          <w:sz w:val="18"/>
        </w:rPr>
        <w:t>Trudel</w:t>
      </w:r>
      <w:proofErr w:type="spellEnd"/>
      <w:r w:rsidRPr="004A5FF9">
        <w:rPr>
          <w:rFonts w:ascii="Times New Roman" w:hAnsi="Times New Roman"/>
          <w:sz w:val="18"/>
        </w:rPr>
        <w:t xml:space="preserve">, L., </w:t>
      </w:r>
      <w:proofErr w:type="spellStart"/>
      <w:r w:rsidRPr="004A5FF9">
        <w:rPr>
          <w:rFonts w:ascii="Times New Roman" w:hAnsi="Times New Roman"/>
          <w:sz w:val="18"/>
        </w:rPr>
        <w:t>Guillet</w:t>
      </w:r>
      <w:proofErr w:type="spellEnd"/>
      <w:r w:rsidRPr="004A5FF9">
        <w:rPr>
          <w:rFonts w:ascii="Times New Roman" w:hAnsi="Times New Roman"/>
          <w:sz w:val="18"/>
        </w:rPr>
        <w:t xml:space="preserve">, G., </w:t>
      </w:r>
      <w:proofErr w:type="spellStart"/>
      <w:r w:rsidRPr="004A5FF9">
        <w:rPr>
          <w:rFonts w:ascii="Times New Roman" w:hAnsi="Times New Roman"/>
          <w:sz w:val="18"/>
        </w:rPr>
        <w:t>Kleine</w:t>
      </w:r>
      <w:proofErr w:type="spellEnd"/>
      <w:r w:rsidRPr="004A5FF9">
        <w:rPr>
          <w:rFonts w:ascii="Times New Roman" w:hAnsi="Times New Roman"/>
          <w:sz w:val="18"/>
        </w:rPr>
        <w:t xml:space="preserve">, L., &amp; </w:t>
      </w:r>
      <w:proofErr w:type="spellStart"/>
      <w:r w:rsidRPr="004A5FF9">
        <w:rPr>
          <w:rFonts w:ascii="Times New Roman" w:hAnsi="Times New Roman"/>
          <w:sz w:val="18"/>
        </w:rPr>
        <w:t>Hancianu</w:t>
      </w:r>
      <w:proofErr w:type="spellEnd"/>
      <w:r w:rsidRPr="004A5FF9">
        <w:rPr>
          <w:rFonts w:ascii="Times New Roman" w:hAnsi="Times New Roman"/>
          <w:sz w:val="18"/>
        </w:rPr>
        <w:t xml:space="preserve">, C. (2012). Students’ sources of motivation for participating in science fairs: An exploratory study within the Canada-Wide science fair 2008. </w:t>
      </w:r>
      <w:r w:rsidRPr="00F91482">
        <w:rPr>
          <w:rFonts w:ascii="Times New Roman" w:hAnsi="Times New Roman"/>
          <w:i/>
          <w:sz w:val="18"/>
        </w:rPr>
        <w:t>International Journal of Science and Mathematics Education, 10</w:t>
      </w:r>
      <w:r w:rsidRPr="004A5FF9">
        <w:rPr>
          <w:rFonts w:ascii="Times New Roman" w:hAnsi="Times New Roman"/>
          <w:sz w:val="18"/>
        </w:rPr>
        <w:t xml:space="preserve">(3), 669-693. </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Finnerty, V. (2013). </w:t>
      </w:r>
      <w:r w:rsidRPr="00E61759">
        <w:rPr>
          <w:rFonts w:ascii="Times New Roman" w:hAnsi="Times New Roman"/>
          <w:i/>
          <w:sz w:val="18"/>
        </w:rPr>
        <w:t>Can particip</w:t>
      </w:r>
      <w:r w:rsidR="00F22903" w:rsidRPr="00E61759">
        <w:rPr>
          <w:rFonts w:ascii="Times New Roman" w:hAnsi="Times New Roman"/>
          <w:i/>
          <w:sz w:val="18"/>
        </w:rPr>
        <w:t>ation in a school science fair i</w:t>
      </w:r>
      <w:r w:rsidRPr="00E61759">
        <w:rPr>
          <w:rFonts w:ascii="Times New Roman" w:hAnsi="Times New Roman"/>
          <w:i/>
          <w:sz w:val="18"/>
        </w:rPr>
        <w:t>mprove middle school students</w:t>
      </w:r>
      <w:r w:rsidR="00F22903" w:rsidRPr="00E61759">
        <w:rPr>
          <w:rFonts w:ascii="Times New Roman" w:hAnsi="Times New Roman"/>
          <w:i/>
          <w:sz w:val="18"/>
        </w:rPr>
        <w:t>’ attitudes toward science and i</w:t>
      </w:r>
      <w:r w:rsidRPr="00E61759">
        <w:rPr>
          <w:rFonts w:ascii="Times New Roman" w:hAnsi="Times New Roman"/>
          <w:i/>
          <w:sz w:val="18"/>
        </w:rPr>
        <w:t>nterest in science careers?</w:t>
      </w:r>
      <w:r w:rsidRPr="004A5FF9">
        <w:rPr>
          <w:rFonts w:ascii="Times New Roman" w:hAnsi="Times New Roman"/>
          <w:sz w:val="18"/>
        </w:rPr>
        <w:t xml:space="preserve"> Unpublished doctoral dissertation, University of Massachusetts Lowell. UMI Number: 3570455</w:t>
      </w:r>
    </w:p>
    <w:p w:rsidR="002E0BD1" w:rsidRPr="004A5FF9" w:rsidRDefault="00E61759" w:rsidP="002E0BD1">
      <w:pPr>
        <w:autoSpaceDE w:val="0"/>
        <w:autoSpaceDN w:val="0"/>
        <w:adjustRightInd w:val="0"/>
        <w:spacing w:before="60" w:after="60"/>
        <w:ind w:left="567" w:right="-2" w:hanging="567"/>
        <w:jc w:val="both"/>
        <w:rPr>
          <w:rFonts w:ascii="Times New Roman" w:hAnsi="Times New Roman"/>
          <w:sz w:val="18"/>
        </w:rPr>
      </w:pPr>
      <w:proofErr w:type="spellStart"/>
      <w:r>
        <w:rPr>
          <w:rFonts w:ascii="Times New Roman" w:hAnsi="Times New Roman"/>
          <w:sz w:val="18"/>
        </w:rPr>
        <w:lastRenderedPageBreak/>
        <w:t>Fisanick</w:t>
      </w:r>
      <w:proofErr w:type="spellEnd"/>
      <w:r>
        <w:rPr>
          <w:rFonts w:ascii="Times New Roman" w:hAnsi="Times New Roman"/>
          <w:sz w:val="18"/>
        </w:rPr>
        <w:t xml:space="preserve">, (2010). </w:t>
      </w:r>
      <w:r w:rsidRPr="00E61759">
        <w:rPr>
          <w:rFonts w:ascii="Times New Roman" w:hAnsi="Times New Roman"/>
          <w:i/>
          <w:sz w:val="18"/>
        </w:rPr>
        <w:t>A d</w:t>
      </w:r>
      <w:r w:rsidR="002E0BD1" w:rsidRPr="00E61759">
        <w:rPr>
          <w:rFonts w:ascii="Times New Roman" w:hAnsi="Times New Roman"/>
          <w:i/>
          <w:sz w:val="18"/>
        </w:rPr>
        <w:t>escriptive study of the middle school science teacher behavior for required student participation in science fair competitions</w:t>
      </w:r>
      <w:r w:rsidR="002E0BD1" w:rsidRPr="004A5FF9">
        <w:rPr>
          <w:rFonts w:ascii="Times New Roman" w:hAnsi="Times New Roman"/>
          <w:sz w:val="18"/>
        </w:rPr>
        <w:t>. Unpublished doctoral dissertation, Indiana University of Pennsylvania.</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Flick, L.B. (1993). The meanings of hands-on science. </w:t>
      </w:r>
      <w:r w:rsidRPr="00E61759">
        <w:rPr>
          <w:rFonts w:ascii="Times New Roman" w:hAnsi="Times New Roman"/>
          <w:i/>
          <w:sz w:val="18"/>
        </w:rPr>
        <w:t>Journal of Science Teacher Education, 4</w:t>
      </w:r>
      <w:r w:rsidRPr="004A5FF9">
        <w:rPr>
          <w:rFonts w:ascii="Times New Roman" w:hAnsi="Times New Roman"/>
          <w:sz w:val="18"/>
        </w:rPr>
        <w:t>(1), 1-8.</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Fraenkel</w:t>
      </w:r>
      <w:proofErr w:type="spellEnd"/>
      <w:r w:rsidRPr="004A5FF9">
        <w:rPr>
          <w:rFonts w:ascii="Times New Roman" w:hAnsi="Times New Roman"/>
          <w:sz w:val="18"/>
        </w:rPr>
        <w:t xml:space="preserve">, J. R., &amp; Wallen, N. E. (2009). </w:t>
      </w:r>
      <w:r w:rsidRPr="00B57C2A">
        <w:rPr>
          <w:rFonts w:ascii="Times New Roman" w:hAnsi="Times New Roman"/>
          <w:i/>
          <w:sz w:val="18"/>
        </w:rPr>
        <w:t>How to Design and Evaluate Research in Education</w:t>
      </w:r>
      <w:r w:rsidRPr="004A5FF9">
        <w:rPr>
          <w:rFonts w:ascii="Times New Roman" w:hAnsi="Times New Roman"/>
          <w:sz w:val="18"/>
        </w:rPr>
        <w:t>. (7th ed.) New York: McGraw-Hill.</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George, R. (2003). Growth in students' attitudes about the utility of science over the middle and high school years: Evidence from the longitudinal study of American youth. </w:t>
      </w:r>
      <w:r w:rsidRPr="00B57C2A">
        <w:rPr>
          <w:rFonts w:ascii="Times New Roman" w:hAnsi="Times New Roman"/>
          <w:i/>
          <w:sz w:val="18"/>
        </w:rPr>
        <w:t>Journal of Science Education and Technology, 12</w:t>
      </w:r>
      <w:r w:rsidRPr="004A5FF9">
        <w:rPr>
          <w:rFonts w:ascii="Times New Roman" w:hAnsi="Times New Roman"/>
          <w:sz w:val="18"/>
        </w:rPr>
        <w:t>(4), 439-448.</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Grote, M. G. (1995).  Science teacher educators' opinions about science projects and science fairs. </w:t>
      </w:r>
      <w:r w:rsidRPr="00B57C2A">
        <w:rPr>
          <w:rFonts w:ascii="Times New Roman" w:hAnsi="Times New Roman"/>
          <w:i/>
          <w:sz w:val="18"/>
        </w:rPr>
        <w:t>Journal of Science Teacher Education, 6</w:t>
      </w:r>
      <w:r w:rsidRPr="004A5FF9">
        <w:rPr>
          <w:rFonts w:ascii="Times New Roman" w:hAnsi="Times New Roman"/>
          <w:sz w:val="18"/>
        </w:rPr>
        <w:t>(1), 48-52.</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Hampden-Thompson, G., &amp; Bennett, J. (2013). Science teaching and learning activities and students’ engagement in science. </w:t>
      </w:r>
      <w:r w:rsidRPr="00B57C2A">
        <w:rPr>
          <w:rFonts w:ascii="Times New Roman" w:hAnsi="Times New Roman"/>
          <w:i/>
          <w:sz w:val="18"/>
        </w:rPr>
        <w:t>International Journal of Science Education, 35</w:t>
      </w:r>
      <w:r w:rsidRPr="004A5FF9">
        <w:rPr>
          <w:rFonts w:ascii="Times New Roman" w:hAnsi="Times New Roman"/>
          <w:sz w:val="18"/>
        </w:rPr>
        <w:t>(8), 1325–1343, http://dx.doi.org/10.1080/09500693.2011.608093</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Hong, Z-R., Lin, H-S., Wang, H-H., Chen, H-T., &amp; Yang, K-K. (2013). Promoting and scaffolding elementary school students' attitudes toward science and argumentation through a science and society intervention</w:t>
      </w:r>
      <w:r w:rsidRPr="00B57C2A">
        <w:rPr>
          <w:rFonts w:ascii="Times New Roman" w:hAnsi="Times New Roman"/>
          <w:i/>
          <w:sz w:val="18"/>
        </w:rPr>
        <w:t>. International Journal of Science Education, 35</w:t>
      </w:r>
      <w:r w:rsidRPr="004A5FF9">
        <w:rPr>
          <w:rFonts w:ascii="Times New Roman" w:hAnsi="Times New Roman"/>
          <w:sz w:val="18"/>
        </w:rPr>
        <w:t xml:space="preserve">(10), 1625-1648. </w:t>
      </w:r>
      <w:proofErr w:type="spellStart"/>
      <w:r w:rsidRPr="004A5FF9">
        <w:rPr>
          <w:rFonts w:ascii="Times New Roman" w:hAnsi="Times New Roman"/>
          <w:sz w:val="18"/>
        </w:rPr>
        <w:t>doi</w:t>
      </w:r>
      <w:proofErr w:type="spellEnd"/>
      <w:r w:rsidRPr="004A5FF9">
        <w:rPr>
          <w:rFonts w:ascii="Times New Roman" w:hAnsi="Times New Roman"/>
          <w:sz w:val="18"/>
        </w:rPr>
        <w:t>: 10.1080/09500693.2012.734935</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Hughes, P. (2004). Mainstream chemical research in school science. </w:t>
      </w:r>
      <w:r w:rsidRPr="000A7C1B">
        <w:rPr>
          <w:rFonts w:ascii="Times New Roman" w:hAnsi="Times New Roman"/>
          <w:i/>
          <w:sz w:val="18"/>
        </w:rPr>
        <w:t>School Science Review, 85</w:t>
      </w:r>
      <w:r w:rsidRPr="004A5FF9">
        <w:rPr>
          <w:rFonts w:ascii="Times New Roman" w:hAnsi="Times New Roman"/>
          <w:sz w:val="18"/>
        </w:rPr>
        <w:t>(312), 71–76.</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Hume, A., &amp; Coll, R. (2008). Student experiences of carrying out a practical science investigation under direction. </w:t>
      </w:r>
      <w:r w:rsidRPr="000A7C1B">
        <w:rPr>
          <w:rFonts w:ascii="Times New Roman" w:hAnsi="Times New Roman"/>
          <w:i/>
          <w:sz w:val="18"/>
        </w:rPr>
        <w:t>International Journal of Science Education, 30</w:t>
      </w:r>
      <w:r w:rsidRPr="004A5FF9">
        <w:rPr>
          <w:rFonts w:ascii="Times New Roman" w:hAnsi="Times New Roman"/>
          <w:sz w:val="18"/>
        </w:rPr>
        <w:t xml:space="preserve">(9),1201-1228. </w:t>
      </w:r>
      <w:proofErr w:type="spellStart"/>
      <w:r w:rsidRPr="004A5FF9">
        <w:rPr>
          <w:rFonts w:ascii="Times New Roman" w:hAnsi="Times New Roman"/>
          <w:sz w:val="18"/>
        </w:rPr>
        <w:t>doi</w:t>
      </w:r>
      <w:proofErr w:type="spellEnd"/>
      <w:r w:rsidRPr="004A5FF9">
        <w:rPr>
          <w:rFonts w:ascii="Times New Roman" w:hAnsi="Times New Roman"/>
          <w:sz w:val="18"/>
        </w:rPr>
        <w:t>: 10.1080/09500690701445052</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Jaworsky</w:t>
      </w:r>
      <w:proofErr w:type="spellEnd"/>
      <w:r w:rsidRPr="004A5FF9">
        <w:rPr>
          <w:rFonts w:ascii="Times New Roman" w:hAnsi="Times New Roman"/>
          <w:sz w:val="18"/>
        </w:rPr>
        <w:t xml:space="preserve">, B. A. (2013). </w:t>
      </w:r>
      <w:r w:rsidRPr="000A7C1B">
        <w:rPr>
          <w:rFonts w:ascii="Times New Roman" w:hAnsi="Times New Roman"/>
          <w:i/>
          <w:sz w:val="18"/>
        </w:rPr>
        <w:t>The effects of science fairs on students’ knowledge of scientific inquiry and interest in science</w:t>
      </w:r>
      <w:r w:rsidRPr="004A5FF9">
        <w:rPr>
          <w:rFonts w:ascii="Times New Roman" w:hAnsi="Times New Roman"/>
          <w:sz w:val="18"/>
        </w:rPr>
        <w:t xml:space="preserve">. Unpublished </w:t>
      </w:r>
      <w:proofErr w:type="spellStart"/>
      <w:proofErr w:type="gramStart"/>
      <w:r w:rsidRPr="004A5FF9">
        <w:rPr>
          <w:rFonts w:ascii="Times New Roman" w:hAnsi="Times New Roman"/>
          <w:sz w:val="18"/>
        </w:rPr>
        <w:t>masters</w:t>
      </w:r>
      <w:proofErr w:type="spellEnd"/>
      <w:proofErr w:type="gramEnd"/>
      <w:r w:rsidRPr="004A5FF9">
        <w:rPr>
          <w:rFonts w:ascii="Times New Roman" w:hAnsi="Times New Roman"/>
          <w:sz w:val="18"/>
        </w:rPr>
        <w:t xml:space="preserve"> thesis, Montana State University, Bozeman, Montana.</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Kaya, </w:t>
      </w:r>
      <w:proofErr w:type="gramStart"/>
      <w:r w:rsidRPr="004A5FF9">
        <w:rPr>
          <w:rFonts w:ascii="Times New Roman" w:hAnsi="Times New Roman"/>
          <w:sz w:val="18"/>
        </w:rPr>
        <w:t>H,.</w:t>
      </w:r>
      <w:proofErr w:type="gramEnd"/>
      <w:r w:rsidRPr="004A5FF9">
        <w:rPr>
          <w:rFonts w:ascii="Times New Roman" w:hAnsi="Times New Roman"/>
          <w:sz w:val="18"/>
        </w:rPr>
        <w:t xml:space="preserve"> &amp; </w:t>
      </w:r>
      <w:proofErr w:type="spellStart"/>
      <w:r w:rsidRPr="004A5FF9">
        <w:rPr>
          <w:rFonts w:ascii="Times New Roman" w:hAnsi="Times New Roman"/>
          <w:sz w:val="18"/>
        </w:rPr>
        <w:t>Büyük</w:t>
      </w:r>
      <w:proofErr w:type="spellEnd"/>
      <w:r w:rsidRPr="004A5FF9">
        <w:rPr>
          <w:rFonts w:ascii="Times New Roman" w:hAnsi="Times New Roman"/>
          <w:sz w:val="18"/>
        </w:rPr>
        <w:t xml:space="preserve">, U. (2011). </w:t>
      </w:r>
      <w:proofErr w:type="spellStart"/>
      <w:r w:rsidRPr="004A5FF9">
        <w:rPr>
          <w:rFonts w:ascii="Times New Roman" w:hAnsi="Times New Roman"/>
          <w:sz w:val="18"/>
        </w:rPr>
        <w:t>İlköğretim</w:t>
      </w:r>
      <w:proofErr w:type="spellEnd"/>
      <w:r w:rsidRPr="004A5FF9">
        <w:rPr>
          <w:rFonts w:ascii="Times New Roman" w:hAnsi="Times New Roman"/>
          <w:sz w:val="18"/>
        </w:rPr>
        <w:t xml:space="preserve"> II. </w:t>
      </w:r>
      <w:proofErr w:type="spellStart"/>
      <w:r w:rsidRPr="004A5FF9">
        <w:rPr>
          <w:rFonts w:ascii="Times New Roman" w:hAnsi="Times New Roman"/>
          <w:sz w:val="18"/>
        </w:rPr>
        <w:t>kademe</w:t>
      </w:r>
      <w:proofErr w:type="spellEnd"/>
      <w:r w:rsidRPr="004A5FF9">
        <w:rPr>
          <w:rFonts w:ascii="Times New Roman" w:hAnsi="Times New Roman"/>
          <w:sz w:val="18"/>
        </w:rPr>
        <w:t xml:space="preserve"> </w:t>
      </w:r>
      <w:proofErr w:type="spellStart"/>
      <w:r w:rsidRPr="004A5FF9">
        <w:rPr>
          <w:rFonts w:ascii="Times New Roman" w:hAnsi="Times New Roman"/>
          <w:sz w:val="18"/>
        </w:rPr>
        <w:t>öğrencilerinin</w:t>
      </w:r>
      <w:proofErr w:type="spellEnd"/>
      <w:r w:rsidRPr="004A5FF9">
        <w:rPr>
          <w:rFonts w:ascii="Times New Roman" w:hAnsi="Times New Roman"/>
          <w:sz w:val="18"/>
        </w:rPr>
        <w:t xml:space="preserve"> fen ve </w:t>
      </w:r>
      <w:proofErr w:type="spellStart"/>
      <w:r w:rsidRPr="004A5FF9">
        <w:rPr>
          <w:rFonts w:ascii="Times New Roman" w:hAnsi="Times New Roman"/>
          <w:sz w:val="18"/>
        </w:rPr>
        <w:t>teknoloji</w:t>
      </w:r>
      <w:proofErr w:type="spellEnd"/>
      <w:r w:rsidRPr="004A5FF9">
        <w:rPr>
          <w:rFonts w:ascii="Times New Roman" w:hAnsi="Times New Roman"/>
          <w:sz w:val="18"/>
        </w:rPr>
        <w:t xml:space="preserve"> </w:t>
      </w:r>
      <w:proofErr w:type="spellStart"/>
      <w:r w:rsidRPr="004A5FF9">
        <w:rPr>
          <w:rFonts w:ascii="Times New Roman" w:hAnsi="Times New Roman"/>
          <w:sz w:val="18"/>
        </w:rPr>
        <w:t>dersine</w:t>
      </w:r>
      <w:proofErr w:type="spellEnd"/>
      <w:r w:rsidRPr="004A5FF9">
        <w:rPr>
          <w:rFonts w:ascii="Times New Roman" w:hAnsi="Times New Roman"/>
          <w:sz w:val="18"/>
        </w:rPr>
        <w:t xml:space="preserve"> ve fen </w:t>
      </w:r>
      <w:proofErr w:type="spellStart"/>
      <w:r w:rsidRPr="004A5FF9">
        <w:rPr>
          <w:rFonts w:ascii="Times New Roman" w:hAnsi="Times New Roman"/>
          <w:sz w:val="18"/>
        </w:rPr>
        <w:t>deneylerine</w:t>
      </w:r>
      <w:proofErr w:type="spellEnd"/>
      <w:r w:rsidRPr="004A5FF9">
        <w:rPr>
          <w:rFonts w:ascii="Times New Roman" w:hAnsi="Times New Roman"/>
          <w:sz w:val="18"/>
        </w:rPr>
        <w:t xml:space="preserve"> </w:t>
      </w:r>
      <w:proofErr w:type="spellStart"/>
      <w:r w:rsidRPr="004A5FF9">
        <w:rPr>
          <w:rFonts w:ascii="Times New Roman" w:hAnsi="Times New Roman"/>
          <w:sz w:val="18"/>
        </w:rPr>
        <w:t>karşı</w:t>
      </w:r>
      <w:proofErr w:type="spellEnd"/>
      <w:r w:rsidRPr="004A5FF9">
        <w:rPr>
          <w:rFonts w:ascii="Times New Roman" w:hAnsi="Times New Roman"/>
          <w:sz w:val="18"/>
        </w:rPr>
        <w:t xml:space="preserve"> </w:t>
      </w:r>
      <w:proofErr w:type="spellStart"/>
      <w:r w:rsidRPr="004A5FF9">
        <w:rPr>
          <w:rFonts w:ascii="Times New Roman" w:hAnsi="Times New Roman"/>
          <w:sz w:val="18"/>
        </w:rPr>
        <w:t>tutumları</w:t>
      </w:r>
      <w:proofErr w:type="spellEnd"/>
      <w:r w:rsidRPr="004A5FF9">
        <w:rPr>
          <w:rFonts w:ascii="Times New Roman" w:hAnsi="Times New Roman"/>
          <w:sz w:val="18"/>
        </w:rPr>
        <w:t xml:space="preserve"> [Attitudes towards science and technology </w:t>
      </w:r>
      <w:proofErr w:type="spellStart"/>
      <w:r w:rsidRPr="004A5FF9">
        <w:rPr>
          <w:rFonts w:ascii="Times New Roman" w:hAnsi="Times New Roman"/>
          <w:sz w:val="18"/>
        </w:rPr>
        <w:t>cours</w:t>
      </w:r>
      <w:proofErr w:type="spellEnd"/>
      <w:r w:rsidRPr="004A5FF9">
        <w:rPr>
          <w:rFonts w:ascii="Times New Roman" w:hAnsi="Times New Roman"/>
          <w:sz w:val="18"/>
        </w:rPr>
        <w:t xml:space="preserve"> and science experiments of the elementary school’s 2nd grade students]. </w:t>
      </w:r>
      <w:proofErr w:type="spellStart"/>
      <w:r w:rsidRPr="00F024ED">
        <w:rPr>
          <w:rFonts w:ascii="Times New Roman" w:hAnsi="Times New Roman"/>
          <w:i/>
          <w:sz w:val="18"/>
        </w:rPr>
        <w:t>Türk</w:t>
      </w:r>
      <w:proofErr w:type="spellEnd"/>
      <w:r w:rsidRPr="00F024ED">
        <w:rPr>
          <w:rFonts w:ascii="Times New Roman" w:hAnsi="Times New Roman"/>
          <w:i/>
          <w:sz w:val="18"/>
        </w:rPr>
        <w:t xml:space="preserve"> </w:t>
      </w:r>
      <w:proofErr w:type="spellStart"/>
      <w:r w:rsidRPr="00F024ED">
        <w:rPr>
          <w:rFonts w:ascii="Times New Roman" w:hAnsi="Times New Roman"/>
          <w:i/>
          <w:sz w:val="18"/>
        </w:rPr>
        <w:t>Bilim</w:t>
      </w:r>
      <w:proofErr w:type="spellEnd"/>
      <w:r w:rsidRPr="00F024ED">
        <w:rPr>
          <w:rFonts w:ascii="Times New Roman" w:hAnsi="Times New Roman"/>
          <w:i/>
          <w:sz w:val="18"/>
        </w:rPr>
        <w:t xml:space="preserve"> </w:t>
      </w:r>
      <w:proofErr w:type="spellStart"/>
      <w:r w:rsidRPr="00F024ED">
        <w:rPr>
          <w:rFonts w:ascii="Times New Roman" w:hAnsi="Times New Roman"/>
          <w:i/>
          <w:sz w:val="18"/>
        </w:rPr>
        <w:t>Araştırma</w:t>
      </w:r>
      <w:proofErr w:type="spellEnd"/>
      <w:r w:rsidRPr="00F024ED">
        <w:rPr>
          <w:rFonts w:ascii="Times New Roman" w:hAnsi="Times New Roman"/>
          <w:i/>
          <w:sz w:val="18"/>
        </w:rPr>
        <w:t xml:space="preserve"> </w:t>
      </w:r>
      <w:proofErr w:type="spellStart"/>
      <w:r w:rsidRPr="00F024ED">
        <w:rPr>
          <w:rFonts w:ascii="Times New Roman" w:hAnsi="Times New Roman"/>
          <w:i/>
          <w:sz w:val="18"/>
        </w:rPr>
        <w:t>Vakfı</w:t>
      </w:r>
      <w:proofErr w:type="spellEnd"/>
      <w:r w:rsidRPr="00F024ED">
        <w:rPr>
          <w:rFonts w:ascii="Times New Roman" w:hAnsi="Times New Roman"/>
          <w:i/>
          <w:sz w:val="18"/>
        </w:rPr>
        <w:t xml:space="preserve"> [Turkish Science-Research Foundation] (TÜBAV) </w:t>
      </w:r>
      <w:proofErr w:type="spellStart"/>
      <w:r w:rsidRPr="00F024ED">
        <w:rPr>
          <w:rFonts w:ascii="Times New Roman" w:hAnsi="Times New Roman"/>
          <w:i/>
          <w:sz w:val="18"/>
        </w:rPr>
        <w:t>Bilim</w:t>
      </w:r>
      <w:proofErr w:type="spellEnd"/>
      <w:r w:rsidRPr="00F024ED">
        <w:rPr>
          <w:rFonts w:ascii="Times New Roman" w:hAnsi="Times New Roman"/>
          <w:i/>
          <w:sz w:val="18"/>
        </w:rPr>
        <w:t xml:space="preserve"> </w:t>
      </w:r>
      <w:proofErr w:type="spellStart"/>
      <w:r w:rsidRPr="00F024ED">
        <w:rPr>
          <w:rFonts w:ascii="Times New Roman" w:hAnsi="Times New Roman"/>
          <w:i/>
          <w:sz w:val="18"/>
        </w:rPr>
        <w:t>Dergisi</w:t>
      </w:r>
      <w:proofErr w:type="spellEnd"/>
      <w:r w:rsidRPr="00F024ED">
        <w:rPr>
          <w:rFonts w:ascii="Times New Roman" w:hAnsi="Times New Roman"/>
          <w:i/>
          <w:sz w:val="18"/>
        </w:rPr>
        <w:t>, 4</w:t>
      </w:r>
      <w:r w:rsidRPr="004A5FF9">
        <w:rPr>
          <w:rFonts w:ascii="Times New Roman" w:hAnsi="Times New Roman"/>
          <w:sz w:val="18"/>
        </w:rPr>
        <w:t>(2),120-130.</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Kind, P., Jones, K., &amp; </w:t>
      </w:r>
      <w:proofErr w:type="spellStart"/>
      <w:r w:rsidRPr="004A5FF9">
        <w:rPr>
          <w:rFonts w:ascii="Times New Roman" w:hAnsi="Times New Roman"/>
          <w:sz w:val="18"/>
        </w:rPr>
        <w:t>Barmby</w:t>
      </w:r>
      <w:proofErr w:type="spellEnd"/>
      <w:r w:rsidRPr="004A5FF9">
        <w:rPr>
          <w:rFonts w:ascii="Times New Roman" w:hAnsi="Times New Roman"/>
          <w:sz w:val="18"/>
        </w:rPr>
        <w:t xml:space="preserve">, P. (2007). Developing attitudes towards science measures. </w:t>
      </w:r>
      <w:r w:rsidRPr="00F024ED">
        <w:rPr>
          <w:rFonts w:ascii="Times New Roman" w:hAnsi="Times New Roman"/>
          <w:i/>
          <w:sz w:val="18"/>
        </w:rPr>
        <w:t>International Journal of Science Education, 29</w:t>
      </w:r>
      <w:r w:rsidRPr="004A5FF9">
        <w:rPr>
          <w:rFonts w:ascii="Times New Roman" w:hAnsi="Times New Roman"/>
          <w:sz w:val="18"/>
        </w:rPr>
        <w:t>(7), 871–893.</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Korkmaz</w:t>
      </w:r>
      <w:proofErr w:type="spellEnd"/>
      <w:r w:rsidRPr="004A5FF9">
        <w:rPr>
          <w:rFonts w:ascii="Times New Roman" w:hAnsi="Times New Roman"/>
          <w:sz w:val="18"/>
        </w:rPr>
        <w:t xml:space="preserve">, H. (2012). Making science fair: How can we achieve equal opportunity for all students in science? </w:t>
      </w:r>
      <w:r w:rsidRPr="008914F2">
        <w:rPr>
          <w:rFonts w:ascii="Times New Roman" w:hAnsi="Times New Roman"/>
          <w:i/>
          <w:sz w:val="18"/>
        </w:rPr>
        <w:t>Procedia–Social and Behavioral Sciences, 46</w:t>
      </w:r>
      <w:r w:rsidRPr="004A5FF9">
        <w:rPr>
          <w:rFonts w:ascii="Times New Roman" w:hAnsi="Times New Roman"/>
          <w:sz w:val="18"/>
        </w:rPr>
        <w:t xml:space="preserve">, 3078–3082. </w:t>
      </w:r>
      <w:proofErr w:type="gramStart"/>
      <w:r w:rsidRPr="004A5FF9">
        <w:rPr>
          <w:rFonts w:ascii="Times New Roman" w:hAnsi="Times New Roman"/>
          <w:sz w:val="18"/>
        </w:rPr>
        <w:t>doi:10.1016/j.sbspro</w:t>
      </w:r>
      <w:proofErr w:type="gramEnd"/>
      <w:r w:rsidRPr="004A5FF9">
        <w:rPr>
          <w:rFonts w:ascii="Times New Roman" w:hAnsi="Times New Roman"/>
          <w:sz w:val="18"/>
        </w:rPr>
        <w:t>.2012.06.014</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Lin, P-Y., &amp; </w:t>
      </w:r>
      <w:proofErr w:type="spellStart"/>
      <w:r w:rsidRPr="004A5FF9">
        <w:rPr>
          <w:rFonts w:ascii="Times New Roman" w:hAnsi="Times New Roman"/>
          <w:sz w:val="18"/>
        </w:rPr>
        <w:t>Schunn</w:t>
      </w:r>
      <w:proofErr w:type="spellEnd"/>
      <w:r w:rsidRPr="004A5FF9">
        <w:rPr>
          <w:rFonts w:ascii="Times New Roman" w:hAnsi="Times New Roman"/>
          <w:sz w:val="18"/>
        </w:rPr>
        <w:t xml:space="preserve">, C. D. (2016).  The dimensions and impact of informal science learning experiences on middle schoolers’ attitudes and abilities in science. </w:t>
      </w:r>
      <w:r w:rsidRPr="00A50941">
        <w:rPr>
          <w:rFonts w:ascii="Times New Roman" w:hAnsi="Times New Roman"/>
          <w:i/>
          <w:sz w:val="18"/>
        </w:rPr>
        <w:t>International Journal of Science Education, 38</w:t>
      </w:r>
      <w:r w:rsidRPr="004A5FF9">
        <w:rPr>
          <w:rFonts w:ascii="Times New Roman" w:hAnsi="Times New Roman"/>
          <w:sz w:val="18"/>
        </w:rPr>
        <w:t xml:space="preserve">(17), 2551-2572. </w:t>
      </w:r>
      <w:proofErr w:type="spellStart"/>
      <w:r w:rsidRPr="004A5FF9">
        <w:rPr>
          <w:rFonts w:ascii="Times New Roman" w:hAnsi="Times New Roman"/>
          <w:sz w:val="18"/>
        </w:rPr>
        <w:t>doi</w:t>
      </w:r>
      <w:proofErr w:type="spellEnd"/>
      <w:r w:rsidRPr="004A5FF9">
        <w:rPr>
          <w:rFonts w:ascii="Times New Roman" w:hAnsi="Times New Roman"/>
          <w:sz w:val="18"/>
        </w:rPr>
        <w:t>: 10.1080/09500693.2016.1251631</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Maltese, A. V., &amp; Tai, R. H. (2010) </w:t>
      </w:r>
      <w:r w:rsidR="009123FD" w:rsidRPr="004A5FF9">
        <w:rPr>
          <w:rFonts w:ascii="Times New Roman" w:hAnsi="Times New Roman"/>
          <w:sz w:val="18"/>
        </w:rPr>
        <w:t xml:space="preserve">Eyeballs in the fridge: Sources </w:t>
      </w:r>
      <w:r w:rsidRPr="004A5FF9">
        <w:rPr>
          <w:rFonts w:ascii="Times New Roman" w:hAnsi="Times New Roman"/>
          <w:sz w:val="18"/>
        </w:rPr>
        <w:t xml:space="preserve">of early interest in science. </w:t>
      </w:r>
      <w:r w:rsidRPr="00A50941">
        <w:rPr>
          <w:rFonts w:ascii="Times New Roman" w:hAnsi="Times New Roman"/>
          <w:i/>
          <w:sz w:val="18"/>
        </w:rPr>
        <w:t>International Journal of Science Education, 32</w:t>
      </w:r>
      <w:r w:rsidRPr="004A5FF9">
        <w:rPr>
          <w:rFonts w:ascii="Times New Roman" w:hAnsi="Times New Roman"/>
          <w:sz w:val="18"/>
        </w:rPr>
        <w:t>(5), 669-685. doi:10.1080/09500690902792385</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Martin, D. J. (2009). </w:t>
      </w:r>
      <w:r w:rsidRPr="00A50941">
        <w:rPr>
          <w:rFonts w:ascii="Times New Roman" w:hAnsi="Times New Roman"/>
          <w:i/>
          <w:sz w:val="18"/>
        </w:rPr>
        <w:t>Elementary Science Methods: A Constructivist Approach</w:t>
      </w:r>
      <w:r w:rsidRPr="004A5FF9">
        <w:rPr>
          <w:rFonts w:ascii="Times New Roman" w:hAnsi="Times New Roman"/>
          <w:sz w:val="18"/>
        </w:rPr>
        <w:t>. Fifth Edition, Wadsworth, Cengage Learning, USA.</w:t>
      </w:r>
    </w:p>
    <w:p w:rsidR="002E0BD1" w:rsidRPr="004A5FF9" w:rsidRDefault="002E0BD1" w:rsidP="00D27320">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lastRenderedPageBreak/>
        <w:t xml:space="preserve">Osborne, J., &amp; Dillon, J. (2008). </w:t>
      </w:r>
      <w:r w:rsidRPr="00A50941">
        <w:rPr>
          <w:rFonts w:ascii="Times New Roman" w:hAnsi="Times New Roman"/>
          <w:i/>
          <w:sz w:val="18"/>
        </w:rPr>
        <w:t>Science Education in Europe: Critical Reflections. A Report to the Nuffield Foundation</w:t>
      </w:r>
      <w:r w:rsidRPr="004A5FF9">
        <w:rPr>
          <w:rFonts w:ascii="Times New Roman" w:hAnsi="Times New Roman"/>
          <w:sz w:val="18"/>
        </w:rPr>
        <w:t>. Retrieve</w:t>
      </w:r>
      <w:r w:rsidR="00D27320" w:rsidRPr="004A5FF9">
        <w:rPr>
          <w:rFonts w:ascii="Times New Roman" w:hAnsi="Times New Roman"/>
          <w:sz w:val="18"/>
        </w:rPr>
        <w:t xml:space="preserve">d at April 17, 2015, from: </w:t>
      </w:r>
      <w:r w:rsidRPr="004A5FF9">
        <w:rPr>
          <w:rFonts w:ascii="Times New Roman" w:hAnsi="Times New Roman"/>
          <w:sz w:val="18"/>
        </w:rPr>
        <w:t>http://www.nuffieldfoundation.org/sites/default/files/Sci_Ed_in_Europe_Report_Final.pdf</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Osborne, J., Simon, S., &amp; Collins, S. (2003). Attitudes towards science: A review of the literature and its implications. </w:t>
      </w:r>
      <w:r w:rsidRPr="00A50941">
        <w:rPr>
          <w:rFonts w:ascii="Times New Roman" w:hAnsi="Times New Roman"/>
          <w:i/>
          <w:sz w:val="18"/>
        </w:rPr>
        <w:t>International Journal of Science Education, 25</w:t>
      </w:r>
      <w:r w:rsidRPr="004A5FF9">
        <w:rPr>
          <w:rFonts w:ascii="Times New Roman" w:hAnsi="Times New Roman"/>
          <w:sz w:val="18"/>
        </w:rPr>
        <w:t>(9), 1049–1079. doi:10.1080/0950069032000032199</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Potvin, P., &amp; </w:t>
      </w:r>
      <w:proofErr w:type="spellStart"/>
      <w:r w:rsidRPr="004A5FF9">
        <w:rPr>
          <w:rFonts w:ascii="Times New Roman" w:hAnsi="Times New Roman"/>
          <w:sz w:val="18"/>
        </w:rPr>
        <w:t>Hasni</w:t>
      </w:r>
      <w:proofErr w:type="spellEnd"/>
      <w:r w:rsidRPr="004A5FF9">
        <w:rPr>
          <w:rFonts w:ascii="Times New Roman" w:hAnsi="Times New Roman"/>
          <w:sz w:val="18"/>
        </w:rPr>
        <w:t xml:space="preserve">, A. (2014a). Interest, motivation and attitude towards science and technology at K-12 levels: A systematic review of 12 years of educational research. </w:t>
      </w:r>
      <w:r w:rsidRPr="00A50941">
        <w:rPr>
          <w:rFonts w:ascii="Times New Roman" w:hAnsi="Times New Roman"/>
          <w:i/>
          <w:sz w:val="18"/>
        </w:rPr>
        <w:t>Studies in Science Education, 50</w:t>
      </w:r>
      <w:r w:rsidRPr="004A5FF9">
        <w:rPr>
          <w:rFonts w:ascii="Times New Roman" w:hAnsi="Times New Roman"/>
          <w:sz w:val="18"/>
        </w:rPr>
        <w:t xml:space="preserve">(1), 85-129. </w:t>
      </w:r>
      <w:proofErr w:type="spellStart"/>
      <w:r w:rsidRPr="004A5FF9">
        <w:rPr>
          <w:rFonts w:ascii="Times New Roman" w:hAnsi="Times New Roman"/>
          <w:sz w:val="18"/>
        </w:rPr>
        <w:t>doi</w:t>
      </w:r>
      <w:proofErr w:type="spellEnd"/>
      <w:r w:rsidRPr="004A5FF9">
        <w:rPr>
          <w:rFonts w:ascii="Times New Roman" w:hAnsi="Times New Roman"/>
          <w:sz w:val="18"/>
        </w:rPr>
        <w:t>: 10.1080/03057267.2014.881626</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Potvin, P., &amp; </w:t>
      </w:r>
      <w:proofErr w:type="spellStart"/>
      <w:r w:rsidRPr="004A5FF9">
        <w:rPr>
          <w:rFonts w:ascii="Times New Roman" w:hAnsi="Times New Roman"/>
          <w:sz w:val="18"/>
        </w:rPr>
        <w:t>Hasni</w:t>
      </w:r>
      <w:proofErr w:type="spellEnd"/>
      <w:r w:rsidRPr="004A5FF9">
        <w:rPr>
          <w:rFonts w:ascii="Times New Roman" w:hAnsi="Times New Roman"/>
          <w:sz w:val="18"/>
        </w:rPr>
        <w:t xml:space="preserve">, A. (2014b). Analysis of the decline in interest towards school science and technology from grades 5 through 11. </w:t>
      </w:r>
      <w:r w:rsidRPr="00A50941">
        <w:rPr>
          <w:rFonts w:ascii="Times New Roman" w:hAnsi="Times New Roman"/>
          <w:i/>
          <w:sz w:val="18"/>
        </w:rPr>
        <w:t>Journal of Science Education and Technology, 23</w:t>
      </w:r>
      <w:r w:rsidRPr="004A5FF9">
        <w:rPr>
          <w:rFonts w:ascii="Times New Roman" w:hAnsi="Times New Roman"/>
          <w:sz w:val="18"/>
        </w:rPr>
        <w:t xml:space="preserve">(6), 784–802.  </w:t>
      </w:r>
      <w:proofErr w:type="spellStart"/>
      <w:r w:rsidRPr="004A5FF9">
        <w:rPr>
          <w:rFonts w:ascii="Times New Roman" w:hAnsi="Times New Roman"/>
          <w:sz w:val="18"/>
        </w:rPr>
        <w:t>doi</w:t>
      </w:r>
      <w:proofErr w:type="spellEnd"/>
      <w:r w:rsidRPr="004A5FF9">
        <w:rPr>
          <w:rFonts w:ascii="Times New Roman" w:hAnsi="Times New Roman"/>
          <w:sz w:val="18"/>
        </w:rPr>
        <w:t>: 10.1007/s10956-014-9512-x</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Rillero</w:t>
      </w:r>
      <w:proofErr w:type="spellEnd"/>
      <w:r w:rsidRPr="004A5FF9">
        <w:rPr>
          <w:rFonts w:ascii="Times New Roman" w:hAnsi="Times New Roman"/>
          <w:sz w:val="18"/>
        </w:rPr>
        <w:t xml:space="preserve">, P. (2011). A Standards-based science fair: A revamped fair places less emphasis on competition and more on communication. </w:t>
      </w:r>
      <w:r w:rsidRPr="00A50941">
        <w:rPr>
          <w:rFonts w:ascii="Times New Roman" w:hAnsi="Times New Roman"/>
          <w:i/>
          <w:sz w:val="18"/>
        </w:rPr>
        <w:t>Science &amp; Children, 48</w:t>
      </w:r>
      <w:r w:rsidRPr="004A5FF9">
        <w:rPr>
          <w:rFonts w:ascii="Times New Roman" w:hAnsi="Times New Roman"/>
          <w:sz w:val="18"/>
        </w:rPr>
        <w:t>(8), 32-36.</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Schmidt, K. M. (2014). </w:t>
      </w:r>
      <w:r w:rsidRPr="00A50941">
        <w:rPr>
          <w:rFonts w:ascii="Times New Roman" w:hAnsi="Times New Roman"/>
          <w:i/>
          <w:sz w:val="18"/>
        </w:rPr>
        <w:t xml:space="preserve">Science fairs and science </w:t>
      </w:r>
      <w:proofErr w:type="spellStart"/>
      <w:r w:rsidRPr="00A50941">
        <w:rPr>
          <w:rFonts w:ascii="Times New Roman" w:hAnsi="Times New Roman"/>
          <w:i/>
          <w:sz w:val="18"/>
        </w:rPr>
        <w:t>olympiad</w:t>
      </w:r>
      <w:proofErr w:type="spellEnd"/>
      <w:r w:rsidRPr="00A50941">
        <w:rPr>
          <w:rFonts w:ascii="Times New Roman" w:hAnsi="Times New Roman"/>
          <w:i/>
          <w:sz w:val="18"/>
        </w:rPr>
        <w:t>: Influence on student science inquiry learning and attitudes toward stem careers and coursework</w:t>
      </w:r>
      <w:r w:rsidRPr="004A5FF9">
        <w:rPr>
          <w:rFonts w:ascii="Times New Roman" w:hAnsi="Times New Roman"/>
          <w:sz w:val="18"/>
        </w:rPr>
        <w:t>. Unpublished doctoral dissertation, Northern Illinois University Dekalb, Illinois.</w:t>
      </w:r>
    </w:p>
    <w:p w:rsidR="002E0BD1" w:rsidRPr="004A5FF9" w:rsidRDefault="002E0BD1" w:rsidP="00D23B14">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Smit</w:t>
      </w:r>
      <w:r w:rsidR="00A50941">
        <w:rPr>
          <w:rFonts w:ascii="Times New Roman" w:hAnsi="Times New Roman"/>
          <w:sz w:val="18"/>
        </w:rPr>
        <w:t xml:space="preserve">h, V. L. (2013). </w:t>
      </w:r>
      <w:r w:rsidR="00A50941" w:rsidRPr="00A50941">
        <w:rPr>
          <w:rFonts w:ascii="Times New Roman" w:hAnsi="Times New Roman"/>
          <w:i/>
          <w:sz w:val="18"/>
        </w:rPr>
        <w:t>Science fair: Is i</w:t>
      </w:r>
      <w:r w:rsidRPr="00A50941">
        <w:rPr>
          <w:rFonts w:ascii="Times New Roman" w:hAnsi="Times New Roman"/>
          <w:i/>
          <w:sz w:val="18"/>
        </w:rPr>
        <w:t>t w</w:t>
      </w:r>
      <w:r w:rsidR="00A50941" w:rsidRPr="00A50941">
        <w:rPr>
          <w:rFonts w:ascii="Times New Roman" w:hAnsi="Times New Roman"/>
          <w:i/>
          <w:sz w:val="18"/>
        </w:rPr>
        <w:t>orth the work? A</w:t>
      </w:r>
      <w:r w:rsidRPr="00A50941">
        <w:rPr>
          <w:rFonts w:ascii="Times New Roman" w:hAnsi="Times New Roman"/>
          <w:i/>
          <w:sz w:val="18"/>
        </w:rPr>
        <w:t xml:space="preserve"> qualitative study on deaf students' perceptions and experiences regarding science fair in primary and</w:t>
      </w:r>
      <w:r w:rsidR="00D23B14" w:rsidRPr="00A50941">
        <w:rPr>
          <w:rFonts w:ascii="Times New Roman" w:hAnsi="Times New Roman"/>
          <w:i/>
          <w:sz w:val="18"/>
        </w:rPr>
        <w:t xml:space="preserve"> </w:t>
      </w:r>
      <w:r w:rsidRPr="00A50941">
        <w:rPr>
          <w:rFonts w:ascii="Times New Roman" w:hAnsi="Times New Roman"/>
          <w:i/>
          <w:sz w:val="18"/>
        </w:rPr>
        <w:t>secondary school</w:t>
      </w:r>
      <w:r w:rsidRPr="004A5FF9">
        <w:rPr>
          <w:rFonts w:ascii="Times New Roman" w:hAnsi="Times New Roman"/>
          <w:sz w:val="18"/>
        </w:rPr>
        <w:t>. Unpublished doctoral dissertation, University of Southern Mississippi. htp://aquila.usm.edu/dissertations/45</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Sorge, C., Newsom, H. E., &amp; Hagerty, J. J. (2000). Fun is not enough: Attitudes of Hispanic middle school students toward science and scientists. </w:t>
      </w:r>
      <w:r w:rsidRPr="00180EF9">
        <w:rPr>
          <w:rFonts w:ascii="Times New Roman" w:hAnsi="Times New Roman"/>
          <w:i/>
          <w:sz w:val="18"/>
        </w:rPr>
        <w:t>Hispanic Journal of Behavioral Sciences, 22</w:t>
      </w:r>
      <w:r w:rsidRPr="004A5FF9">
        <w:rPr>
          <w:rFonts w:ascii="Times New Roman" w:hAnsi="Times New Roman"/>
          <w:sz w:val="18"/>
        </w:rPr>
        <w:t>(3), 332-345.</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Tai, R., Liu, C., Maltese, A., &amp; Fan, X. (2006). Planning early for careers in science. </w:t>
      </w:r>
      <w:r w:rsidRPr="00180EF9">
        <w:rPr>
          <w:rFonts w:ascii="Times New Roman" w:hAnsi="Times New Roman"/>
          <w:i/>
          <w:sz w:val="18"/>
        </w:rPr>
        <w:t>Science, 312</w:t>
      </w:r>
      <w:r w:rsidRPr="004A5FF9">
        <w:rPr>
          <w:rFonts w:ascii="Times New Roman" w:hAnsi="Times New Roman"/>
          <w:sz w:val="18"/>
        </w:rPr>
        <w:t>(1143), 1143-1144. doi:10.1126/science.1128690</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Tekkaya</w:t>
      </w:r>
      <w:proofErr w:type="spellEnd"/>
      <w:r w:rsidRPr="004A5FF9">
        <w:rPr>
          <w:rFonts w:ascii="Times New Roman" w:hAnsi="Times New Roman"/>
          <w:sz w:val="18"/>
        </w:rPr>
        <w:t xml:space="preserve">, C., </w:t>
      </w:r>
      <w:proofErr w:type="spellStart"/>
      <w:r w:rsidRPr="004A5FF9">
        <w:rPr>
          <w:rFonts w:ascii="Times New Roman" w:hAnsi="Times New Roman"/>
          <w:sz w:val="18"/>
        </w:rPr>
        <w:t>Çakıroğlu</w:t>
      </w:r>
      <w:proofErr w:type="spellEnd"/>
      <w:r w:rsidRPr="004A5FF9">
        <w:rPr>
          <w:rFonts w:ascii="Times New Roman" w:hAnsi="Times New Roman"/>
          <w:sz w:val="18"/>
        </w:rPr>
        <w:t xml:space="preserve">, J., &amp; </w:t>
      </w:r>
      <w:proofErr w:type="spellStart"/>
      <w:r w:rsidRPr="004A5FF9">
        <w:rPr>
          <w:rFonts w:ascii="Times New Roman" w:hAnsi="Times New Roman"/>
          <w:sz w:val="18"/>
        </w:rPr>
        <w:t>Özkan</w:t>
      </w:r>
      <w:proofErr w:type="spellEnd"/>
      <w:r w:rsidRPr="004A5FF9">
        <w:rPr>
          <w:rFonts w:ascii="Times New Roman" w:hAnsi="Times New Roman"/>
          <w:sz w:val="18"/>
        </w:rPr>
        <w:t xml:space="preserve">, Ö. (2002). A case study on science teacher trainees. </w:t>
      </w:r>
      <w:r w:rsidRPr="00180EF9">
        <w:rPr>
          <w:rFonts w:ascii="Times New Roman" w:hAnsi="Times New Roman"/>
          <w:i/>
          <w:sz w:val="18"/>
        </w:rPr>
        <w:t>Science and Education, 27</w:t>
      </w:r>
      <w:r w:rsidRPr="004A5FF9">
        <w:rPr>
          <w:rFonts w:ascii="Times New Roman" w:hAnsi="Times New Roman"/>
          <w:sz w:val="18"/>
        </w:rPr>
        <w:t>(126), 15-21.</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Van </w:t>
      </w:r>
      <w:proofErr w:type="spellStart"/>
      <w:r w:rsidRPr="004A5FF9">
        <w:rPr>
          <w:rFonts w:ascii="Times New Roman" w:hAnsi="Times New Roman"/>
          <w:sz w:val="18"/>
        </w:rPr>
        <w:t>Aalderen-Smeets</w:t>
      </w:r>
      <w:proofErr w:type="spellEnd"/>
      <w:r w:rsidRPr="004A5FF9">
        <w:rPr>
          <w:rFonts w:ascii="Times New Roman" w:hAnsi="Times New Roman"/>
          <w:sz w:val="18"/>
        </w:rPr>
        <w:t xml:space="preserve">, S.I., van Der </w:t>
      </w:r>
      <w:proofErr w:type="spellStart"/>
      <w:r w:rsidRPr="004A5FF9">
        <w:rPr>
          <w:rFonts w:ascii="Times New Roman" w:hAnsi="Times New Roman"/>
          <w:sz w:val="18"/>
        </w:rPr>
        <w:t>Molen</w:t>
      </w:r>
      <w:proofErr w:type="spellEnd"/>
      <w:r w:rsidRPr="004A5FF9">
        <w:rPr>
          <w:rFonts w:ascii="Times New Roman" w:hAnsi="Times New Roman"/>
          <w:sz w:val="18"/>
        </w:rPr>
        <w:t xml:space="preserve">, J.H.W., &amp; </w:t>
      </w:r>
      <w:proofErr w:type="spellStart"/>
      <w:r w:rsidRPr="004A5FF9">
        <w:rPr>
          <w:rFonts w:ascii="Times New Roman" w:hAnsi="Times New Roman"/>
          <w:sz w:val="18"/>
        </w:rPr>
        <w:t>Asma</w:t>
      </w:r>
      <w:proofErr w:type="spellEnd"/>
      <w:r w:rsidRPr="004A5FF9">
        <w:rPr>
          <w:rFonts w:ascii="Times New Roman" w:hAnsi="Times New Roman"/>
          <w:sz w:val="18"/>
        </w:rPr>
        <w:t xml:space="preserve">, L.J.F., (2012).  Primary teachers’ attitudes toward science: A New Theoretical Framework. </w:t>
      </w:r>
      <w:r w:rsidRPr="00180EF9">
        <w:rPr>
          <w:rFonts w:ascii="Times New Roman" w:hAnsi="Times New Roman"/>
          <w:i/>
          <w:sz w:val="18"/>
        </w:rPr>
        <w:t>Science Education, 96</w:t>
      </w:r>
      <w:r w:rsidRPr="004A5FF9">
        <w:rPr>
          <w:rFonts w:ascii="Times New Roman" w:hAnsi="Times New Roman"/>
          <w:sz w:val="18"/>
        </w:rPr>
        <w:t>(1), 158-182.</w:t>
      </w:r>
    </w:p>
    <w:p w:rsidR="002E0BD1" w:rsidRPr="004A5FF9" w:rsidRDefault="002E0BD1" w:rsidP="002E0BD1">
      <w:pPr>
        <w:autoSpaceDE w:val="0"/>
        <w:autoSpaceDN w:val="0"/>
        <w:adjustRightInd w:val="0"/>
        <w:spacing w:before="60" w:after="60"/>
        <w:ind w:left="567" w:right="-2" w:hanging="567"/>
        <w:jc w:val="both"/>
        <w:rPr>
          <w:rFonts w:ascii="Times New Roman" w:hAnsi="Times New Roman"/>
          <w:sz w:val="18"/>
        </w:rPr>
      </w:pPr>
      <w:r w:rsidRPr="004A5FF9">
        <w:rPr>
          <w:rFonts w:ascii="Times New Roman" w:hAnsi="Times New Roman"/>
          <w:sz w:val="18"/>
        </w:rPr>
        <w:t xml:space="preserve">Watters, J.J., &amp; </w:t>
      </w:r>
      <w:proofErr w:type="spellStart"/>
      <w:r w:rsidRPr="004A5FF9">
        <w:rPr>
          <w:rFonts w:ascii="Times New Roman" w:hAnsi="Times New Roman"/>
          <w:sz w:val="18"/>
        </w:rPr>
        <w:t>Ginns</w:t>
      </w:r>
      <w:proofErr w:type="spellEnd"/>
      <w:r w:rsidRPr="004A5FF9">
        <w:rPr>
          <w:rFonts w:ascii="Times New Roman" w:hAnsi="Times New Roman"/>
          <w:sz w:val="18"/>
        </w:rPr>
        <w:t xml:space="preserve">, I.S. (2000). Developing motivation to teach elementary science: Effect of collaborative and authentic learning practices in preservice education. </w:t>
      </w:r>
      <w:r w:rsidRPr="00180EF9">
        <w:rPr>
          <w:rFonts w:ascii="Times New Roman" w:hAnsi="Times New Roman"/>
          <w:i/>
          <w:sz w:val="18"/>
        </w:rPr>
        <w:t>Journal of Science Teacher Education, 11</w:t>
      </w:r>
      <w:r w:rsidRPr="004A5FF9">
        <w:rPr>
          <w:rFonts w:ascii="Times New Roman" w:hAnsi="Times New Roman"/>
          <w:sz w:val="18"/>
        </w:rPr>
        <w:t>(4), 277-313.</w:t>
      </w:r>
    </w:p>
    <w:p w:rsidR="004C1CEA" w:rsidRPr="004A5FF9" w:rsidRDefault="002E0BD1" w:rsidP="002E0BD1">
      <w:pPr>
        <w:autoSpaceDE w:val="0"/>
        <w:autoSpaceDN w:val="0"/>
        <w:adjustRightInd w:val="0"/>
        <w:spacing w:before="60" w:after="60"/>
        <w:ind w:left="567" w:right="-2" w:hanging="567"/>
        <w:jc w:val="both"/>
        <w:rPr>
          <w:rFonts w:ascii="Times New Roman" w:hAnsi="Times New Roman"/>
          <w:sz w:val="18"/>
        </w:rPr>
      </w:pPr>
      <w:proofErr w:type="spellStart"/>
      <w:r w:rsidRPr="004A5FF9">
        <w:rPr>
          <w:rFonts w:ascii="Times New Roman" w:hAnsi="Times New Roman"/>
          <w:sz w:val="18"/>
        </w:rPr>
        <w:t>Yaşar</w:t>
      </w:r>
      <w:proofErr w:type="spellEnd"/>
      <w:r w:rsidRPr="004A5FF9">
        <w:rPr>
          <w:rFonts w:ascii="Times New Roman" w:hAnsi="Times New Roman"/>
          <w:sz w:val="18"/>
        </w:rPr>
        <w:t xml:space="preserve">, S., &amp; Baker, D. (2003). </w:t>
      </w:r>
      <w:r w:rsidRPr="00180EF9">
        <w:rPr>
          <w:rFonts w:ascii="Times New Roman" w:hAnsi="Times New Roman"/>
          <w:i/>
          <w:sz w:val="18"/>
        </w:rPr>
        <w:t>The Impact of involvement in a science fair on seventh grade students.</w:t>
      </w:r>
      <w:r w:rsidRPr="004A5FF9">
        <w:rPr>
          <w:rFonts w:ascii="Times New Roman" w:hAnsi="Times New Roman"/>
          <w:sz w:val="18"/>
        </w:rPr>
        <w:t xml:space="preserve"> Paper presented at the Annual Meeting of the National Association of Research in Science Teaching, Philadelphia, PA. ED 478 905. </w:t>
      </w:r>
      <w:proofErr w:type="spellStart"/>
      <w:r w:rsidRPr="004A5FF9">
        <w:rPr>
          <w:rFonts w:ascii="Times New Roman" w:hAnsi="Times New Roman"/>
          <w:sz w:val="18"/>
        </w:rPr>
        <w:t>Avaliable</w:t>
      </w:r>
      <w:proofErr w:type="spellEnd"/>
      <w:r w:rsidRPr="004A5FF9">
        <w:rPr>
          <w:rFonts w:ascii="Times New Roman" w:hAnsi="Times New Roman"/>
          <w:sz w:val="18"/>
        </w:rPr>
        <w:t xml:space="preserve"> at: </w:t>
      </w:r>
      <w:r w:rsidR="004C1CEA" w:rsidRPr="003B10CD">
        <w:rPr>
          <w:rFonts w:ascii="Times New Roman" w:hAnsi="Times New Roman"/>
          <w:sz w:val="18"/>
        </w:rPr>
        <w:t>http://www.eric.ed.gov/ERICWebPortal/detail?accno=ED478905</w:t>
      </w:r>
    </w:p>
    <w:p w:rsidR="003B10CD" w:rsidRDefault="003B10CD" w:rsidP="003B10CD">
      <w:pPr>
        <w:spacing w:after="160" w:line="259" w:lineRule="auto"/>
        <w:rPr>
          <w:rFonts w:ascii="Times New Roman" w:hAnsi="Times New Roman"/>
          <w:sz w:val="18"/>
          <w:lang w:val="tr-TR"/>
        </w:rPr>
      </w:pPr>
    </w:p>
    <w:p w:rsidR="00486791" w:rsidRDefault="00486791">
      <w:pPr>
        <w:spacing w:after="160" w:line="259" w:lineRule="auto"/>
        <w:rPr>
          <w:rFonts w:ascii="Times New Roman" w:eastAsiaTheme="majorEastAsia" w:hAnsi="Times New Roman"/>
          <w:b/>
          <w:sz w:val="20"/>
          <w:szCs w:val="24"/>
        </w:rPr>
      </w:pPr>
      <w:r>
        <w:rPr>
          <w:rFonts w:ascii="Times New Roman" w:eastAsiaTheme="majorEastAsia" w:hAnsi="Times New Roman"/>
          <w:b/>
          <w:sz w:val="20"/>
          <w:szCs w:val="24"/>
        </w:rPr>
        <w:br w:type="page"/>
      </w:r>
    </w:p>
    <w:p w:rsidR="006F4D8A" w:rsidRPr="000C219D" w:rsidRDefault="004C1CEA" w:rsidP="003B10CD">
      <w:pPr>
        <w:spacing w:after="160" w:line="259" w:lineRule="auto"/>
        <w:jc w:val="center"/>
        <w:rPr>
          <w:rFonts w:ascii="Times New Roman" w:eastAsiaTheme="majorEastAsia" w:hAnsi="Times New Roman"/>
          <w:b/>
          <w:sz w:val="20"/>
          <w:szCs w:val="24"/>
        </w:rPr>
      </w:pPr>
      <w:r w:rsidRPr="000C219D">
        <w:rPr>
          <w:rFonts w:ascii="Times New Roman" w:eastAsiaTheme="majorEastAsia" w:hAnsi="Times New Roman"/>
          <w:b/>
          <w:sz w:val="20"/>
          <w:szCs w:val="24"/>
        </w:rPr>
        <w:lastRenderedPageBreak/>
        <w:t>EXTENDED ABSTRACT</w:t>
      </w:r>
    </w:p>
    <w:p w:rsidR="004C1CEA" w:rsidRPr="000C219D" w:rsidRDefault="004C1CEA" w:rsidP="004C1CEA">
      <w:pPr>
        <w:jc w:val="both"/>
        <w:rPr>
          <w:rFonts w:ascii="Times New Roman" w:hAnsi="Times New Roman"/>
          <w:b/>
          <w:sz w:val="20"/>
          <w:szCs w:val="22"/>
        </w:rPr>
      </w:pPr>
      <w:r w:rsidRPr="000C219D">
        <w:rPr>
          <w:rFonts w:ascii="Times New Roman" w:hAnsi="Times New Roman"/>
          <w:b/>
          <w:sz w:val="20"/>
          <w:szCs w:val="22"/>
        </w:rPr>
        <w:t>Introduction</w:t>
      </w:r>
    </w:p>
    <w:p w:rsidR="00991991" w:rsidRPr="000C219D" w:rsidRDefault="004C1CEA" w:rsidP="00991991">
      <w:pPr>
        <w:ind w:firstLine="567"/>
        <w:jc w:val="both"/>
        <w:rPr>
          <w:rFonts w:ascii="Times New Roman" w:hAnsi="Times New Roman"/>
          <w:sz w:val="20"/>
          <w:szCs w:val="22"/>
        </w:rPr>
      </w:pPr>
      <w:r w:rsidRPr="000C219D">
        <w:rPr>
          <w:rFonts w:ascii="Times New Roman" w:hAnsi="Times New Roman"/>
          <w:sz w:val="20"/>
          <w:szCs w:val="22"/>
        </w:rPr>
        <w:t xml:space="preserve">Knowledge, skills, and attitude are the main dimensions in science learning (Flick, 1993). Kind, Jones, and </w:t>
      </w:r>
      <w:proofErr w:type="spellStart"/>
      <w:r w:rsidRPr="000C219D">
        <w:rPr>
          <w:rFonts w:ascii="Times New Roman" w:hAnsi="Times New Roman"/>
          <w:sz w:val="20"/>
          <w:szCs w:val="22"/>
        </w:rPr>
        <w:t>Barmby</w:t>
      </w:r>
      <w:proofErr w:type="spellEnd"/>
      <w:r w:rsidRPr="000C219D">
        <w:rPr>
          <w:rFonts w:ascii="Times New Roman" w:hAnsi="Times New Roman"/>
          <w:sz w:val="20"/>
          <w:szCs w:val="22"/>
        </w:rPr>
        <w:t xml:space="preserve"> (2007) define attitude as the emotions of an individual towards an object within the scope of his/her knowledge and beliefs regarding that object. Attitude towards science includes the values, beliefs, and emotions regarding science, science lessons in school, and the effect of science on society (Osborne, Simon, &amp; Collins, 2003).</w:t>
      </w:r>
    </w:p>
    <w:p w:rsidR="00991991" w:rsidRPr="000C219D" w:rsidRDefault="004C1CEA" w:rsidP="00991991">
      <w:pPr>
        <w:ind w:firstLine="567"/>
        <w:jc w:val="both"/>
        <w:rPr>
          <w:rFonts w:ascii="Times New Roman" w:hAnsi="Times New Roman"/>
          <w:sz w:val="20"/>
          <w:szCs w:val="22"/>
        </w:rPr>
      </w:pPr>
      <w:r w:rsidRPr="000C219D">
        <w:rPr>
          <w:rFonts w:ascii="Times New Roman" w:hAnsi="Times New Roman"/>
          <w:sz w:val="20"/>
          <w:szCs w:val="22"/>
        </w:rPr>
        <w:t>Through the activities to be applied in the science fairs, it is possible to connect science and daily life, develop students’ knowledge and skills towards science, and to increase their interest and attitudes towards science. In addition, there is a lack of study in the literature on the effects of science fairs on students' interests (Dionne et al., 2012; Finnerty 2013).</w:t>
      </w:r>
    </w:p>
    <w:p w:rsidR="004C1CEA" w:rsidRPr="000C219D" w:rsidRDefault="004C1CEA" w:rsidP="00991991">
      <w:pPr>
        <w:ind w:firstLine="567"/>
        <w:jc w:val="both"/>
        <w:rPr>
          <w:rFonts w:ascii="Times New Roman" w:hAnsi="Times New Roman"/>
          <w:sz w:val="20"/>
          <w:szCs w:val="22"/>
        </w:rPr>
      </w:pPr>
      <w:r w:rsidRPr="000C219D">
        <w:rPr>
          <w:rFonts w:ascii="Times New Roman" w:hAnsi="Times New Roman"/>
          <w:sz w:val="20"/>
          <w:szCs w:val="22"/>
        </w:rPr>
        <w:t xml:space="preserve">In this study, it was aimed to investigate the possible effects of science fair practices on prospective science teachers’ (PST) attitudes towards science teaching and </w:t>
      </w:r>
      <w:proofErr w:type="gramStart"/>
      <w:r w:rsidRPr="000C219D">
        <w:rPr>
          <w:rFonts w:ascii="Times New Roman" w:hAnsi="Times New Roman"/>
          <w:sz w:val="20"/>
          <w:szCs w:val="22"/>
        </w:rPr>
        <w:t>students'</w:t>
      </w:r>
      <w:proofErr w:type="gramEnd"/>
      <w:r w:rsidRPr="000C219D">
        <w:rPr>
          <w:rFonts w:ascii="Times New Roman" w:hAnsi="Times New Roman"/>
          <w:sz w:val="20"/>
          <w:szCs w:val="22"/>
        </w:rPr>
        <w:t xml:space="preserve"> towards science. For this purpose, it was aimed to find answers to the research questions below:</w:t>
      </w:r>
    </w:p>
    <w:p w:rsidR="004C1CEA" w:rsidRPr="000C219D" w:rsidRDefault="004C1CEA" w:rsidP="004C1CEA">
      <w:pPr>
        <w:jc w:val="both"/>
        <w:rPr>
          <w:rFonts w:ascii="Times New Roman" w:hAnsi="Times New Roman"/>
          <w:sz w:val="20"/>
          <w:szCs w:val="22"/>
        </w:rPr>
      </w:pPr>
      <w:r w:rsidRPr="000C219D">
        <w:rPr>
          <w:rFonts w:ascii="Times New Roman" w:hAnsi="Times New Roman"/>
          <w:sz w:val="20"/>
          <w:szCs w:val="22"/>
        </w:rPr>
        <w:t>(1) Is there a significant difference in the attitudes of prospective science teachers towards science teaching before and after the science fair?</w:t>
      </w:r>
    </w:p>
    <w:p w:rsidR="004C1CEA" w:rsidRPr="000C219D" w:rsidRDefault="004C1CEA" w:rsidP="004C1CEA">
      <w:pPr>
        <w:jc w:val="both"/>
        <w:rPr>
          <w:rFonts w:ascii="Times New Roman" w:hAnsi="Times New Roman"/>
          <w:sz w:val="20"/>
          <w:szCs w:val="22"/>
        </w:rPr>
      </w:pPr>
      <w:r w:rsidRPr="000C219D">
        <w:rPr>
          <w:rFonts w:ascii="Times New Roman" w:hAnsi="Times New Roman"/>
          <w:sz w:val="20"/>
          <w:szCs w:val="22"/>
        </w:rPr>
        <w:t>(2) Is there a significant difference in the attitudes of the middle school students towards science before and after the science fair?</w:t>
      </w:r>
    </w:p>
    <w:p w:rsidR="004C1CEA" w:rsidRPr="000C219D" w:rsidRDefault="004C1CEA" w:rsidP="004C1CEA">
      <w:pPr>
        <w:jc w:val="both"/>
        <w:rPr>
          <w:rFonts w:ascii="Times New Roman" w:hAnsi="Times New Roman"/>
          <w:sz w:val="20"/>
          <w:szCs w:val="22"/>
        </w:rPr>
      </w:pPr>
    </w:p>
    <w:p w:rsidR="004C1CEA" w:rsidRPr="000C219D" w:rsidRDefault="004C1CEA" w:rsidP="004C1CEA">
      <w:pPr>
        <w:jc w:val="both"/>
        <w:rPr>
          <w:rFonts w:ascii="Times New Roman" w:hAnsi="Times New Roman"/>
          <w:b/>
          <w:sz w:val="20"/>
          <w:szCs w:val="22"/>
        </w:rPr>
      </w:pPr>
      <w:r w:rsidRPr="000C219D">
        <w:rPr>
          <w:rFonts w:ascii="Times New Roman" w:hAnsi="Times New Roman"/>
          <w:b/>
          <w:sz w:val="20"/>
          <w:szCs w:val="22"/>
        </w:rPr>
        <w:t>Method</w:t>
      </w:r>
    </w:p>
    <w:p w:rsidR="004C1CEA" w:rsidRPr="000C219D" w:rsidRDefault="004C1CEA" w:rsidP="004C1CEA">
      <w:pPr>
        <w:jc w:val="both"/>
        <w:rPr>
          <w:rFonts w:ascii="Times New Roman" w:hAnsi="Times New Roman"/>
          <w:b/>
          <w:i/>
          <w:sz w:val="20"/>
          <w:szCs w:val="22"/>
        </w:rPr>
      </w:pPr>
      <w:r w:rsidRPr="000C219D">
        <w:rPr>
          <w:rFonts w:ascii="Times New Roman" w:hAnsi="Times New Roman"/>
          <w:b/>
          <w:i/>
          <w:sz w:val="20"/>
          <w:szCs w:val="22"/>
        </w:rPr>
        <w:t>Participants</w:t>
      </w:r>
    </w:p>
    <w:p w:rsidR="004C1CEA" w:rsidRDefault="004C1CEA" w:rsidP="00991991">
      <w:pPr>
        <w:ind w:firstLine="567"/>
        <w:jc w:val="both"/>
        <w:rPr>
          <w:rFonts w:ascii="Times New Roman" w:hAnsi="Times New Roman"/>
          <w:sz w:val="20"/>
          <w:szCs w:val="22"/>
        </w:rPr>
      </w:pPr>
      <w:r w:rsidRPr="000C219D">
        <w:rPr>
          <w:rFonts w:ascii="Times New Roman" w:hAnsi="Times New Roman"/>
          <w:sz w:val="20"/>
          <w:szCs w:val="22"/>
        </w:rPr>
        <w:t xml:space="preserve">The participants of the study were consisted of 34 prospective science teachers who were attending in the 3rd grade of the Department of Science Education of the Faculty of Education in a state university, and at the same time who took Community Service course from the researchers as well as 124 selected students from four different middle schools. The study was conducted in spring semester 2013-2014 academic years. Middle school students were selected from the 6-8 grades of public schools in the city center. </w:t>
      </w:r>
    </w:p>
    <w:p w:rsidR="00486791" w:rsidRPr="000C219D" w:rsidRDefault="00486791" w:rsidP="00991991">
      <w:pPr>
        <w:ind w:firstLine="567"/>
        <w:jc w:val="both"/>
        <w:rPr>
          <w:rFonts w:ascii="Times New Roman" w:hAnsi="Times New Roman"/>
          <w:sz w:val="20"/>
          <w:szCs w:val="22"/>
        </w:rPr>
      </w:pPr>
    </w:p>
    <w:p w:rsidR="004C1CEA" w:rsidRPr="000C219D" w:rsidRDefault="004C1CEA" w:rsidP="004C1CEA">
      <w:pPr>
        <w:jc w:val="both"/>
        <w:rPr>
          <w:rFonts w:ascii="Times New Roman" w:hAnsi="Times New Roman"/>
          <w:b/>
          <w:i/>
          <w:sz w:val="20"/>
          <w:szCs w:val="22"/>
        </w:rPr>
      </w:pPr>
      <w:r w:rsidRPr="000C219D">
        <w:rPr>
          <w:rFonts w:ascii="Times New Roman" w:hAnsi="Times New Roman"/>
          <w:b/>
          <w:i/>
          <w:sz w:val="20"/>
          <w:szCs w:val="22"/>
        </w:rPr>
        <w:t>Process</w:t>
      </w:r>
    </w:p>
    <w:p w:rsidR="00991991" w:rsidRPr="000C219D" w:rsidRDefault="004C1CEA" w:rsidP="00991991">
      <w:pPr>
        <w:ind w:firstLine="567"/>
        <w:jc w:val="both"/>
        <w:rPr>
          <w:rFonts w:ascii="Times New Roman" w:hAnsi="Times New Roman"/>
          <w:sz w:val="20"/>
          <w:szCs w:val="22"/>
        </w:rPr>
      </w:pPr>
      <w:r w:rsidRPr="000C219D">
        <w:rPr>
          <w:rFonts w:ascii="Times New Roman" w:hAnsi="Times New Roman"/>
          <w:sz w:val="20"/>
          <w:szCs w:val="22"/>
        </w:rPr>
        <w:t xml:space="preserve">In scope of the Community Service course, prospective teachers and the researchers as their instructors came together and planned to conduct science fairs in 4 different groups in order to create an opportunity to help prospective science teachers develop responsibility and positive attitude towards science, and communicate with students. During the process, first schools were chosen, then the participant students were determined, pretests were applied to PSTs and students, the science fair experiments were chosen, PSTs and students were guided, science fairs were conducted, posttests were applied to PSTs and students, and finally selected PSTs were interviewed. </w:t>
      </w:r>
    </w:p>
    <w:p w:rsidR="004C1CEA" w:rsidRDefault="004C1CEA" w:rsidP="00991991">
      <w:pPr>
        <w:ind w:firstLine="567"/>
        <w:jc w:val="both"/>
        <w:rPr>
          <w:rFonts w:ascii="Times New Roman" w:hAnsi="Times New Roman"/>
          <w:sz w:val="20"/>
          <w:szCs w:val="22"/>
        </w:rPr>
      </w:pPr>
      <w:r w:rsidRPr="000C219D">
        <w:rPr>
          <w:rFonts w:ascii="Times New Roman" w:hAnsi="Times New Roman"/>
          <w:sz w:val="20"/>
          <w:szCs w:val="22"/>
        </w:rPr>
        <w:t xml:space="preserve">Science fairs were held in </w:t>
      </w:r>
      <w:proofErr w:type="gramStart"/>
      <w:r w:rsidRPr="000C219D">
        <w:rPr>
          <w:rFonts w:ascii="Times New Roman" w:hAnsi="Times New Roman"/>
          <w:sz w:val="20"/>
          <w:szCs w:val="22"/>
        </w:rPr>
        <w:t>one day</w:t>
      </w:r>
      <w:proofErr w:type="gramEnd"/>
      <w:r w:rsidRPr="000C219D">
        <w:rPr>
          <w:rFonts w:ascii="Times New Roman" w:hAnsi="Times New Roman"/>
          <w:sz w:val="20"/>
          <w:szCs w:val="22"/>
        </w:rPr>
        <w:t xml:space="preserve"> practices in 4 different schools. In addition to the participant middle school students, other students from the nearby </w:t>
      </w:r>
      <w:r w:rsidRPr="000C219D">
        <w:rPr>
          <w:rFonts w:ascii="Times New Roman" w:hAnsi="Times New Roman"/>
          <w:sz w:val="20"/>
          <w:szCs w:val="22"/>
        </w:rPr>
        <w:lastRenderedPageBreak/>
        <w:t xml:space="preserve">schools also participated in the science fairs as visitors. During the implementation process, each experiment was repeated by the attendant groups throughout the day for the groups of visiting students as they were guided by prospective science teachers. </w:t>
      </w:r>
    </w:p>
    <w:p w:rsidR="00486791" w:rsidRPr="000C219D" w:rsidRDefault="00486791" w:rsidP="00991991">
      <w:pPr>
        <w:ind w:firstLine="567"/>
        <w:jc w:val="both"/>
        <w:rPr>
          <w:rFonts w:ascii="Times New Roman" w:hAnsi="Times New Roman"/>
          <w:sz w:val="20"/>
          <w:szCs w:val="22"/>
        </w:rPr>
      </w:pPr>
    </w:p>
    <w:p w:rsidR="004C1CEA" w:rsidRPr="000C219D" w:rsidRDefault="004C1CEA" w:rsidP="004C1CEA">
      <w:pPr>
        <w:jc w:val="both"/>
        <w:rPr>
          <w:rFonts w:ascii="Times New Roman" w:hAnsi="Times New Roman"/>
          <w:b/>
          <w:i/>
          <w:sz w:val="20"/>
          <w:szCs w:val="22"/>
        </w:rPr>
      </w:pPr>
      <w:r w:rsidRPr="000C219D">
        <w:rPr>
          <w:rFonts w:ascii="Times New Roman" w:hAnsi="Times New Roman"/>
          <w:b/>
          <w:i/>
          <w:sz w:val="20"/>
          <w:szCs w:val="22"/>
        </w:rPr>
        <w:t>Data collection</w:t>
      </w:r>
    </w:p>
    <w:p w:rsidR="004C1CEA" w:rsidRDefault="004C1CEA" w:rsidP="00991991">
      <w:pPr>
        <w:ind w:firstLine="567"/>
        <w:jc w:val="both"/>
        <w:rPr>
          <w:rFonts w:ascii="Times New Roman" w:hAnsi="Times New Roman"/>
          <w:sz w:val="20"/>
          <w:szCs w:val="22"/>
        </w:rPr>
      </w:pPr>
      <w:r w:rsidRPr="000C219D">
        <w:rPr>
          <w:rFonts w:ascii="Times New Roman" w:hAnsi="Times New Roman"/>
          <w:sz w:val="20"/>
          <w:szCs w:val="22"/>
        </w:rPr>
        <w:t xml:space="preserve">In order to investigate the attitudes of prospective teachers towards science teaching and middle school students towards science, quantitative measurement instruments were applied as pretest and posttest to the participants. According to this, Science Teaching Attitude Scale (STAS) was applied to prospective science teachers and Attitude towards Science Scale (ATS) was applied to students before and after the science fair. Science Teaching Attitude Scale (STAS) was developed by Thompson and </w:t>
      </w:r>
      <w:proofErr w:type="spellStart"/>
      <w:r w:rsidRPr="000C219D">
        <w:rPr>
          <w:rFonts w:ascii="Times New Roman" w:hAnsi="Times New Roman"/>
          <w:sz w:val="20"/>
          <w:szCs w:val="22"/>
        </w:rPr>
        <w:t>Shringley</w:t>
      </w:r>
      <w:proofErr w:type="spellEnd"/>
      <w:r w:rsidRPr="000C219D">
        <w:rPr>
          <w:rFonts w:ascii="Times New Roman" w:hAnsi="Times New Roman"/>
          <w:sz w:val="20"/>
          <w:szCs w:val="22"/>
        </w:rPr>
        <w:t xml:space="preserve"> (1986) and adapted into our language by </w:t>
      </w:r>
      <w:proofErr w:type="spellStart"/>
      <w:r w:rsidRPr="000C219D">
        <w:rPr>
          <w:rFonts w:ascii="Times New Roman" w:hAnsi="Times New Roman"/>
          <w:sz w:val="20"/>
          <w:szCs w:val="22"/>
        </w:rPr>
        <w:t>Tekkaya</w:t>
      </w:r>
      <w:proofErr w:type="spellEnd"/>
      <w:r w:rsidRPr="000C219D">
        <w:rPr>
          <w:rFonts w:ascii="Times New Roman" w:hAnsi="Times New Roman"/>
          <w:sz w:val="20"/>
          <w:szCs w:val="22"/>
        </w:rPr>
        <w:t xml:space="preserve">, </w:t>
      </w:r>
      <w:proofErr w:type="spellStart"/>
      <w:r w:rsidRPr="000C219D">
        <w:rPr>
          <w:rFonts w:ascii="Times New Roman" w:hAnsi="Times New Roman"/>
          <w:sz w:val="20"/>
          <w:szCs w:val="22"/>
        </w:rPr>
        <w:t>Çakıroğlu</w:t>
      </w:r>
      <w:proofErr w:type="spellEnd"/>
      <w:r w:rsidRPr="000C219D">
        <w:rPr>
          <w:rFonts w:ascii="Times New Roman" w:hAnsi="Times New Roman"/>
          <w:sz w:val="20"/>
          <w:szCs w:val="22"/>
        </w:rPr>
        <w:t xml:space="preserve">, and </w:t>
      </w:r>
      <w:proofErr w:type="spellStart"/>
      <w:r w:rsidRPr="000C219D">
        <w:rPr>
          <w:rFonts w:ascii="Times New Roman" w:hAnsi="Times New Roman"/>
          <w:sz w:val="20"/>
          <w:szCs w:val="22"/>
        </w:rPr>
        <w:t>Özkan</w:t>
      </w:r>
      <w:proofErr w:type="spellEnd"/>
      <w:r w:rsidRPr="000C219D">
        <w:rPr>
          <w:rFonts w:ascii="Times New Roman" w:hAnsi="Times New Roman"/>
          <w:sz w:val="20"/>
          <w:szCs w:val="22"/>
        </w:rPr>
        <w:t xml:space="preserve"> (2002). This scale is a 5point Likert type scale consisting of 21 items. The reliability coefficient of the scale is 0.83. In this study, Cronbach alpha internal consistency coefficient was calculated as 0.75. The Attitude towards Science Scale (ATS) was developed by </w:t>
      </w:r>
      <w:proofErr w:type="spellStart"/>
      <w:r w:rsidRPr="000C219D">
        <w:rPr>
          <w:rFonts w:ascii="Times New Roman" w:hAnsi="Times New Roman"/>
          <w:sz w:val="20"/>
          <w:szCs w:val="22"/>
        </w:rPr>
        <w:t>Barmby</w:t>
      </w:r>
      <w:proofErr w:type="spellEnd"/>
      <w:r w:rsidRPr="000C219D">
        <w:rPr>
          <w:rFonts w:ascii="Times New Roman" w:hAnsi="Times New Roman"/>
          <w:sz w:val="20"/>
          <w:szCs w:val="22"/>
        </w:rPr>
        <w:t xml:space="preserve">, Kind, Jones, and Bush (2005) and adapted into Turkish by Kaya and </w:t>
      </w:r>
      <w:proofErr w:type="spellStart"/>
      <w:r w:rsidRPr="000C219D">
        <w:rPr>
          <w:rFonts w:ascii="Times New Roman" w:hAnsi="Times New Roman"/>
          <w:sz w:val="20"/>
          <w:szCs w:val="22"/>
        </w:rPr>
        <w:t>Büyük</w:t>
      </w:r>
      <w:proofErr w:type="spellEnd"/>
      <w:r w:rsidRPr="000C219D">
        <w:rPr>
          <w:rFonts w:ascii="Times New Roman" w:hAnsi="Times New Roman"/>
          <w:sz w:val="20"/>
          <w:szCs w:val="22"/>
        </w:rPr>
        <w:t xml:space="preserve"> (2011). This 5-Likert type scale consists of 21 items (13 items for measuring science and technology, 8 items for measuring attitudes towards science experiments). The Cronbach alpha reliability coefficient of the scale is 0.85. In this study, the reliability coefficient was found to be 0.85.</w:t>
      </w:r>
    </w:p>
    <w:p w:rsidR="00486791" w:rsidRPr="000C219D" w:rsidRDefault="00486791" w:rsidP="00991991">
      <w:pPr>
        <w:ind w:firstLine="567"/>
        <w:jc w:val="both"/>
        <w:rPr>
          <w:rFonts w:ascii="Times New Roman" w:hAnsi="Times New Roman"/>
          <w:sz w:val="20"/>
          <w:szCs w:val="22"/>
        </w:rPr>
      </w:pPr>
    </w:p>
    <w:p w:rsidR="004C1CEA" w:rsidRPr="000C219D" w:rsidRDefault="004C1CEA" w:rsidP="004C1CEA">
      <w:pPr>
        <w:jc w:val="both"/>
        <w:rPr>
          <w:rFonts w:ascii="Times New Roman" w:hAnsi="Times New Roman"/>
          <w:b/>
          <w:i/>
          <w:sz w:val="20"/>
          <w:szCs w:val="22"/>
        </w:rPr>
      </w:pPr>
      <w:r w:rsidRPr="000C219D">
        <w:rPr>
          <w:rFonts w:ascii="Times New Roman" w:hAnsi="Times New Roman"/>
          <w:b/>
          <w:i/>
          <w:sz w:val="20"/>
          <w:szCs w:val="22"/>
        </w:rPr>
        <w:t>Data Analysis</w:t>
      </w:r>
    </w:p>
    <w:p w:rsidR="004C1CEA" w:rsidRPr="000C219D" w:rsidRDefault="004C1CEA" w:rsidP="00991991">
      <w:pPr>
        <w:ind w:firstLine="567"/>
        <w:jc w:val="both"/>
        <w:rPr>
          <w:rFonts w:ascii="Times New Roman" w:hAnsi="Times New Roman"/>
          <w:sz w:val="20"/>
          <w:szCs w:val="22"/>
        </w:rPr>
      </w:pPr>
      <w:r w:rsidRPr="000C219D">
        <w:rPr>
          <w:rFonts w:ascii="Times New Roman" w:hAnsi="Times New Roman"/>
          <w:sz w:val="20"/>
          <w:szCs w:val="22"/>
        </w:rPr>
        <w:t>We evaluated quantitative data through SPSS program using descriptive and inferential statistical analysis techniques. The study used pretest/posttest model without control group (</w:t>
      </w:r>
      <w:proofErr w:type="spellStart"/>
      <w:r w:rsidRPr="000C219D">
        <w:rPr>
          <w:rFonts w:ascii="Times New Roman" w:hAnsi="Times New Roman"/>
          <w:sz w:val="20"/>
          <w:szCs w:val="22"/>
        </w:rPr>
        <w:t>Fraenkel</w:t>
      </w:r>
      <w:proofErr w:type="spellEnd"/>
      <w:r w:rsidRPr="000C219D">
        <w:rPr>
          <w:rFonts w:ascii="Times New Roman" w:hAnsi="Times New Roman"/>
          <w:sz w:val="20"/>
          <w:szCs w:val="22"/>
        </w:rPr>
        <w:t xml:space="preserve"> &amp; Wallen, 2009). Before comparing pretest-posttest, normality assumption was tested in order to employ t-test for the paired samples if they showed normal distribution; otherwise Wilcoxon test, an equivalent for the paired samples in nonparametric methods was used. Obtained data was evaluated at p=.05 significance level.   </w:t>
      </w:r>
    </w:p>
    <w:p w:rsidR="004C1CEA" w:rsidRPr="000C219D" w:rsidRDefault="004C1CEA" w:rsidP="004C1CEA">
      <w:pPr>
        <w:jc w:val="both"/>
        <w:rPr>
          <w:rFonts w:ascii="Times New Roman" w:hAnsi="Times New Roman"/>
          <w:sz w:val="20"/>
          <w:szCs w:val="22"/>
        </w:rPr>
      </w:pPr>
      <w:r w:rsidRPr="000C219D">
        <w:rPr>
          <w:rFonts w:ascii="Times New Roman" w:hAnsi="Times New Roman"/>
          <w:sz w:val="20"/>
          <w:szCs w:val="22"/>
        </w:rPr>
        <w:t xml:space="preserve">   </w:t>
      </w:r>
    </w:p>
    <w:p w:rsidR="004C1CEA" w:rsidRPr="000C219D" w:rsidRDefault="004C1CEA" w:rsidP="004C1CEA">
      <w:pPr>
        <w:jc w:val="both"/>
        <w:rPr>
          <w:rFonts w:ascii="Times New Roman" w:hAnsi="Times New Roman"/>
          <w:b/>
          <w:sz w:val="20"/>
          <w:szCs w:val="22"/>
        </w:rPr>
      </w:pPr>
      <w:r w:rsidRPr="000C219D">
        <w:rPr>
          <w:rFonts w:ascii="Times New Roman" w:hAnsi="Times New Roman"/>
          <w:b/>
          <w:sz w:val="20"/>
          <w:szCs w:val="22"/>
        </w:rPr>
        <w:t>Results and Discussion</w:t>
      </w:r>
    </w:p>
    <w:p w:rsidR="004C1CEA" w:rsidRPr="000C219D" w:rsidRDefault="004C1CEA" w:rsidP="004C1CEA">
      <w:pPr>
        <w:jc w:val="both"/>
        <w:rPr>
          <w:rFonts w:ascii="Times New Roman" w:hAnsi="Times New Roman"/>
          <w:b/>
          <w:i/>
          <w:sz w:val="20"/>
          <w:szCs w:val="22"/>
        </w:rPr>
      </w:pPr>
      <w:r w:rsidRPr="000C219D">
        <w:rPr>
          <w:rFonts w:ascii="Times New Roman" w:hAnsi="Times New Roman"/>
          <w:b/>
          <w:i/>
          <w:sz w:val="20"/>
          <w:szCs w:val="22"/>
        </w:rPr>
        <w:t>Is there a significant difference in the attitudes of PSTs towards science teaching before and after the science fair?</w:t>
      </w:r>
    </w:p>
    <w:p w:rsidR="004C1CEA" w:rsidRPr="000C219D" w:rsidRDefault="004C1CEA" w:rsidP="00991991">
      <w:pPr>
        <w:ind w:firstLine="567"/>
        <w:jc w:val="both"/>
        <w:rPr>
          <w:rFonts w:ascii="Times New Roman" w:hAnsi="Times New Roman"/>
          <w:sz w:val="20"/>
          <w:szCs w:val="22"/>
        </w:rPr>
      </w:pPr>
      <w:r w:rsidRPr="000C219D">
        <w:rPr>
          <w:rFonts w:ascii="Times New Roman" w:hAnsi="Times New Roman"/>
          <w:sz w:val="20"/>
          <w:szCs w:val="22"/>
        </w:rPr>
        <w:t>Examining the t-test analysis results for the paired samples, significance difference was found between pre and post STAS scores of PSTs in the study group (</w:t>
      </w:r>
      <w:proofErr w:type="gramStart"/>
      <w:r w:rsidRPr="000C219D">
        <w:rPr>
          <w:rFonts w:ascii="Times New Roman" w:hAnsi="Times New Roman"/>
          <w:sz w:val="20"/>
          <w:szCs w:val="22"/>
        </w:rPr>
        <w:t>t(</w:t>
      </w:r>
      <w:proofErr w:type="gramEnd"/>
      <w:r w:rsidRPr="000C219D">
        <w:rPr>
          <w:rFonts w:ascii="Times New Roman" w:hAnsi="Times New Roman"/>
          <w:sz w:val="20"/>
          <w:szCs w:val="22"/>
        </w:rPr>
        <w:t xml:space="preserve">30)=-3.666; p&lt;.05). Cohen’s d was calculated as 0.599 indicating medium effect size (Cohen, 1988). </w:t>
      </w:r>
    </w:p>
    <w:p w:rsidR="004C1CEA" w:rsidRPr="000C219D" w:rsidRDefault="004C1CEA" w:rsidP="004C1CEA">
      <w:pPr>
        <w:jc w:val="both"/>
        <w:rPr>
          <w:rFonts w:ascii="Times New Roman" w:hAnsi="Times New Roman"/>
          <w:b/>
          <w:i/>
          <w:sz w:val="20"/>
          <w:szCs w:val="22"/>
        </w:rPr>
      </w:pPr>
      <w:r w:rsidRPr="000C219D">
        <w:rPr>
          <w:rFonts w:ascii="Times New Roman" w:hAnsi="Times New Roman"/>
          <w:b/>
          <w:i/>
          <w:sz w:val="20"/>
          <w:szCs w:val="22"/>
        </w:rPr>
        <w:t>Is there a significant difference in the attitudes of the middle school students towards science before and after the science fair?</w:t>
      </w:r>
    </w:p>
    <w:p w:rsidR="004C1CEA" w:rsidRPr="000C219D" w:rsidRDefault="004C1CEA" w:rsidP="00991991">
      <w:pPr>
        <w:ind w:firstLine="567"/>
        <w:jc w:val="both"/>
        <w:rPr>
          <w:rFonts w:ascii="Times New Roman" w:hAnsi="Times New Roman"/>
          <w:sz w:val="20"/>
          <w:szCs w:val="22"/>
        </w:rPr>
      </w:pPr>
      <w:r w:rsidRPr="000C219D">
        <w:rPr>
          <w:rFonts w:ascii="Times New Roman" w:hAnsi="Times New Roman"/>
          <w:sz w:val="20"/>
          <w:szCs w:val="22"/>
        </w:rPr>
        <w:t>The Wilcoxon signed rank test analysis results showed significant difference between the scores of attitude scale of students participating in the study towards science before and after science fairs (</w:t>
      </w:r>
      <w:proofErr w:type="gramStart"/>
      <w:r w:rsidRPr="000C219D">
        <w:rPr>
          <w:rFonts w:ascii="Times New Roman" w:hAnsi="Times New Roman"/>
          <w:sz w:val="20"/>
          <w:szCs w:val="22"/>
        </w:rPr>
        <w:t>Z(</w:t>
      </w:r>
      <w:proofErr w:type="gramEnd"/>
      <w:r w:rsidRPr="000C219D">
        <w:rPr>
          <w:rFonts w:ascii="Times New Roman" w:hAnsi="Times New Roman"/>
          <w:sz w:val="20"/>
          <w:szCs w:val="22"/>
        </w:rPr>
        <w:t xml:space="preserve">124)= -2.815; p&lt;.05). Given </w:t>
      </w:r>
      <w:r w:rsidRPr="000C219D">
        <w:rPr>
          <w:rFonts w:ascii="Times New Roman" w:hAnsi="Times New Roman"/>
          <w:sz w:val="20"/>
          <w:szCs w:val="22"/>
        </w:rPr>
        <w:lastRenderedPageBreak/>
        <w:t xml:space="preserve">mean ranks and total of difference scores, this difference was observed to be on behalf of positive ranks, in other words posttest scores.    </w:t>
      </w:r>
    </w:p>
    <w:p w:rsidR="006F4D8A" w:rsidRDefault="004C1CEA" w:rsidP="0047161B">
      <w:pPr>
        <w:ind w:firstLine="567"/>
        <w:jc w:val="both"/>
      </w:pPr>
      <w:r w:rsidRPr="000C219D">
        <w:rPr>
          <w:rFonts w:ascii="Times New Roman" w:hAnsi="Times New Roman"/>
          <w:sz w:val="20"/>
          <w:szCs w:val="22"/>
        </w:rPr>
        <w:t>As a result, it has been seen that science fair practices had a positive effect on PSTs’ attitudes towards science teaching and students' attitudes toward science. It is thought that it will be beneficial to repeat the study with more participants, and to support it with qualitative data. It is hoped that prospective teachers and students will be able to actively participate in science fairs or organize science fairs in the future when they are given the opportunity to participate in science fairs during their education life. Furthermore, the cooperation between the school and the universities will enable both students, prospective teachers, and teachers to benefit with regard to science education.</w:t>
      </w:r>
    </w:p>
    <w:sectPr w:rsidR="006F4D8A" w:rsidSect="00486791">
      <w:headerReference w:type="even" r:id="rId7"/>
      <w:headerReference w:type="default" r:id="rId8"/>
      <w:footerReference w:type="even" r:id="rId9"/>
      <w:footerReference w:type="default" r:id="rId10"/>
      <w:headerReference w:type="first" r:id="rId11"/>
      <w:footerReference w:type="first" r:id="rId12"/>
      <w:pgSz w:w="9356" w:h="13608" w:code="9"/>
      <w:pgMar w:top="1701" w:right="1418" w:bottom="1418" w:left="1418" w:header="851" w:footer="567" w:gutter="0"/>
      <w:pgNumType w:start="36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A7E" w:rsidRDefault="00424A7E" w:rsidP="00FB6C63">
      <w:r>
        <w:separator/>
      </w:r>
    </w:p>
  </w:endnote>
  <w:endnote w:type="continuationSeparator" w:id="0">
    <w:p w:rsidR="00424A7E" w:rsidRDefault="00424A7E" w:rsidP="00FB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HelveticaTürk">
    <w:altName w:val="Courier New"/>
    <w:charset w:val="00"/>
    <w:family w:val="auto"/>
    <w:pitch w:val="variable"/>
    <w:sig w:usb0="03000000"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0"/>
      </w:rPr>
      <w:id w:val="-1776097574"/>
      <w:docPartObj>
        <w:docPartGallery w:val="Page Numbers (Bottom of Page)"/>
        <w:docPartUnique/>
      </w:docPartObj>
    </w:sdtPr>
    <w:sdtEndPr>
      <w:rPr>
        <w:sz w:val="22"/>
      </w:rPr>
    </w:sdtEndPr>
    <w:sdtContent>
      <w:p w:rsidR="00AE650F" w:rsidRPr="00AE650F" w:rsidRDefault="00AE650F">
        <w:pPr>
          <w:pStyle w:val="AltBilgi"/>
          <w:jc w:val="center"/>
          <w:rPr>
            <w:rFonts w:ascii="Times New Roman" w:hAnsi="Times New Roman"/>
            <w:sz w:val="22"/>
          </w:rPr>
        </w:pPr>
        <w:r w:rsidRPr="00CC4215">
          <w:rPr>
            <w:rFonts w:ascii="Times New Roman" w:hAnsi="Times New Roman"/>
            <w:sz w:val="18"/>
            <w:szCs w:val="18"/>
          </w:rPr>
          <w:fldChar w:fldCharType="begin"/>
        </w:r>
        <w:r w:rsidRPr="00CC4215">
          <w:rPr>
            <w:rFonts w:ascii="Times New Roman" w:hAnsi="Times New Roman"/>
            <w:sz w:val="18"/>
            <w:szCs w:val="18"/>
          </w:rPr>
          <w:instrText>PAGE   \* MERGEFORMAT</w:instrText>
        </w:r>
        <w:r w:rsidRPr="00CC4215">
          <w:rPr>
            <w:rFonts w:ascii="Times New Roman" w:hAnsi="Times New Roman"/>
            <w:sz w:val="18"/>
            <w:szCs w:val="18"/>
          </w:rPr>
          <w:fldChar w:fldCharType="separate"/>
        </w:r>
        <w:r w:rsidR="009A49D2" w:rsidRPr="009A49D2">
          <w:rPr>
            <w:rFonts w:ascii="Times New Roman" w:hAnsi="Times New Roman"/>
            <w:noProof/>
            <w:sz w:val="18"/>
            <w:szCs w:val="18"/>
            <w:lang w:val="tr-TR"/>
          </w:rPr>
          <w:t>378</w:t>
        </w:r>
        <w:r w:rsidRPr="00CC4215">
          <w:rPr>
            <w:rFonts w:ascii="Times New Roman" w:hAnsi="Times New Roman"/>
            <w:sz w:val="18"/>
            <w:szCs w:val="18"/>
          </w:rPr>
          <w:fldChar w:fldCharType="end"/>
        </w:r>
      </w:p>
    </w:sdtContent>
  </w:sdt>
  <w:p w:rsidR="00AE650F" w:rsidRDefault="00AE650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118255"/>
      <w:docPartObj>
        <w:docPartGallery w:val="Page Numbers (Bottom of Page)"/>
        <w:docPartUnique/>
      </w:docPartObj>
    </w:sdtPr>
    <w:sdtEndPr>
      <w:rPr>
        <w:sz w:val="22"/>
      </w:rPr>
    </w:sdtEndPr>
    <w:sdtContent>
      <w:p w:rsidR="00AE650F" w:rsidRPr="00AE650F" w:rsidRDefault="00AE650F">
        <w:pPr>
          <w:pStyle w:val="AltBilgi"/>
          <w:jc w:val="center"/>
          <w:rPr>
            <w:sz w:val="22"/>
          </w:rPr>
        </w:pPr>
        <w:r w:rsidRPr="006F3B71">
          <w:rPr>
            <w:rFonts w:ascii="Times New Roman" w:hAnsi="Times New Roman"/>
            <w:sz w:val="20"/>
          </w:rPr>
          <w:fldChar w:fldCharType="begin"/>
        </w:r>
        <w:r w:rsidRPr="006F3B71">
          <w:rPr>
            <w:rFonts w:ascii="Times New Roman" w:hAnsi="Times New Roman"/>
            <w:sz w:val="20"/>
          </w:rPr>
          <w:instrText>PAGE   \* MERGEFORMAT</w:instrText>
        </w:r>
        <w:r w:rsidRPr="006F3B71">
          <w:rPr>
            <w:rFonts w:ascii="Times New Roman" w:hAnsi="Times New Roman"/>
            <w:sz w:val="20"/>
          </w:rPr>
          <w:fldChar w:fldCharType="separate"/>
        </w:r>
        <w:r w:rsidR="009A49D2" w:rsidRPr="009A49D2">
          <w:rPr>
            <w:rFonts w:ascii="Times New Roman" w:hAnsi="Times New Roman"/>
            <w:noProof/>
            <w:sz w:val="20"/>
            <w:lang w:val="tr-TR"/>
          </w:rPr>
          <w:t>377</w:t>
        </w:r>
        <w:r w:rsidRPr="006F3B71">
          <w:rPr>
            <w:rFonts w:ascii="Times New Roman" w:hAnsi="Times New Roman"/>
            <w:sz w:val="20"/>
          </w:rPr>
          <w:fldChar w:fldCharType="end"/>
        </w:r>
      </w:p>
    </w:sdtContent>
  </w:sdt>
  <w:p w:rsidR="00AE650F" w:rsidRDefault="00AE650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559" w:rsidRDefault="007A755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A7E" w:rsidRDefault="00424A7E" w:rsidP="00FB6C63">
      <w:r>
        <w:separator/>
      </w:r>
    </w:p>
  </w:footnote>
  <w:footnote w:type="continuationSeparator" w:id="0">
    <w:p w:rsidR="00424A7E" w:rsidRDefault="00424A7E" w:rsidP="00FB6C63">
      <w:r>
        <w:continuationSeparator/>
      </w:r>
    </w:p>
  </w:footnote>
  <w:footnote w:id="1">
    <w:p w:rsidR="00FB6C63" w:rsidRPr="00AC3E61" w:rsidRDefault="00FB6C63" w:rsidP="00AC3E61">
      <w:pPr>
        <w:pStyle w:val="DipnotMetni"/>
        <w:jc w:val="both"/>
        <w:rPr>
          <w:rFonts w:ascii="Times New Roman" w:hAnsi="Times New Roman"/>
          <w:sz w:val="16"/>
          <w:szCs w:val="18"/>
          <w:lang w:val="tr-TR"/>
        </w:rPr>
      </w:pPr>
      <w:r w:rsidRPr="00AC3E61">
        <w:rPr>
          <w:rStyle w:val="DipnotBavurusu"/>
          <w:rFonts w:ascii="Times New Roman" w:hAnsi="Times New Roman"/>
          <w:sz w:val="16"/>
          <w:szCs w:val="18"/>
        </w:rPr>
        <w:footnoteRef/>
      </w:r>
      <w:r w:rsidRPr="00AC3E61">
        <w:rPr>
          <w:rFonts w:ascii="Times New Roman" w:hAnsi="Times New Roman"/>
          <w:sz w:val="16"/>
          <w:szCs w:val="18"/>
        </w:rPr>
        <w:t xml:space="preserve"> </w:t>
      </w:r>
      <w:r w:rsidR="00930A26" w:rsidRPr="00AC3E61">
        <w:rPr>
          <w:rFonts w:ascii="Times New Roman" w:hAnsi="Times New Roman"/>
          <w:sz w:val="16"/>
          <w:szCs w:val="18"/>
          <w:lang w:val="tr-TR"/>
        </w:rPr>
        <w:t>Bu çalışma, 9. Uluslararası Balkan Eğitim ve Bilim Kongresi’nde özet bildiri olarak sunulmuştur.</w:t>
      </w:r>
    </w:p>
  </w:footnote>
  <w:footnote w:id="2">
    <w:p w:rsidR="00FB6C63" w:rsidRPr="00AC3E61" w:rsidRDefault="00FB6C63" w:rsidP="00AC3E61">
      <w:pPr>
        <w:pStyle w:val="DipnotMetni"/>
        <w:jc w:val="both"/>
        <w:rPr>
          <w:rFonts w:ascii="Times New Roman" w:hAnsi="Times New Roman"/>
          <w:sz w:val="16"/>
          <w:szCs w:val="18"/>
          <w:lang w:val="tr-TR"/>
        </w:rPr>
      </w:pPr>
      <w:r w:rsidRPr="00AC3E61">
        <w:rPr>
          <w:rStyle w:val="DipnotBavurusu"/>
          <w:rFonts w:ascii="Times New Roman" w:hAnsi="Times New Roman"/>
          <w:sz w:val="16"/>
          <w:szCs w:val="18"/>
        </w:rPr>
        <w:footnoteRef/>
      </w:r>
      <w:r w:rsidRPr="00AC3E61">
        <w:rPr>
          <w:rFonts w:ascii="Times New Roman" w:hAnsi="Times New Roman"/>
          <w:sz w:val="16"/>
          <w:szCs w:val="18"/>
        </w:rPr>
        <w:t xml:space="preserve"> </w:t>
      </w:r>
      <w:r w:rsidR="00930A26" w:rsidRPr="00AC3E61">
        <w:rPr>
          <w:rFonts w:ascii="Times New Roman" w:hAnsi="Times New Roman"/>
          <w:sz w:val="16"/>
          <w:szCs w:val="18"/>
          <w:lang w:val="tr-TR"/>
        </w:rPr>
        <w:t>Yrd. Doç. Dr. 1, Trakya Üniversitesi 1, e-posta: husniyedurmaz@trakya.edu.tr</w:t>
      </w:r>
    </w:p>
  </w:footnote>
  <w:footnote w:id="3">
    <w:p w:rsidR="00FB6C63" w:rsidRPr="00AC3E61" w:rsidRDefault="00FB6C63" w:rsidP="00AC3E61">
      <w:pPr>
        <w:pStyle w:val="DipnotMetni"/>
        <w:jc w:val="both"/>
        <w:rPr>
          <w:rFonts w:ascii="Times New Roman" w:hAnsi="Times New Roman"/>
          <w:sz w:val="16"/>
          <w:szCs w:val="18"/>
          <w:lang w:val="tr-TR"/>
        </w:rPr>
      </w:pPr>
      <w:r w:rsidRPr="00AC3E61">
        <w:rPr>
          <w:rStyle w:val="DipnotBavurusu"/>
          <w:rFonts w:ascii="Times New Roman" w:hAnsi="Times New Roman"/>
          <w:sz w:val="16"/>
          <w:szCs w:val="18"/>
        </w:rPr>
        <w:footnoteRef/>
      </w:r>
      <w:r w:rsidRPr="00AC3E61">
        <w:rPr>
          <w:rFonts w:ascii="Times New Roman" w:hAnsi="Times New Roman"/>
          <w:sz w:val="16"/>
          <w:szCs w:val="18"/>
        </w:rPr>
        <w:t xml:space="preserve"> </w:t>
      </w:r>
      <w:r w:rsidR="00930A26" w:rsidRPr="00AC3E61">
        <w:rPr>
          <w:rFonts w:ascii="Times New Roman" w:hAnsi="Times New Roman"/>
          <w:sz w:val="16"/>
          <w:szCs w:val="18"/>
          <w:lang w:val="tr-TR"/>
        </w:rPr>
        <w:t>Yrd. Doç. Dr. 2, Trakya Üniversitesi 2, e-posta: eoguzhan@trakya.edu.tr</w:t>
      </w:r>
    </w:p>
  </w:footnote>
  <w:footnote w:id="4">
    <w:p w:rsidR="00FB6C63" w:rsidRPr="00AC3E61" w:rsidRDefault="00FB6C63" w:rsidP="00AC3E61">
      <w:pPr>
        <w:pStyle w:val="DipnotMetni"/>
        <w:jc w:val="both"/>
        <w:rPr>
          <w:rFonts w:ascii="Times New Roman" w:hAnsi="Times New Roman"/>
          <w:sz w:val="16"/>
          <w:szCs w:val="18"/>
          <w:lang w:val="tr-TR"/>
        </w:rPr>
      </w:pPr>
      <w:r w:rsidRPr="00AC3E61">
        <w:rPr>
          <w:rStyle w:val="DipnotBavurusu"/>
          <w:rFonts w:ascii="Times New Roman" w:hAnsi="Times New Roman"/>
          <w:sz w:val="16"/>
          <w:szCs w:val="18"/>
        </w:rPr>
        <w:footnoteRef/>
      </w:r>
      <w:r w:rsidRPr="00AC3E61">
        <w:rPr>
          <w:rFonts w:ascii="Times New Roman" w:hAnsi="Times New Roman"/>
          <w:sz w:val="16"/>
          <w:szCs w:val="18"/>
        </w:rPr>
        <w:t xml:space="preserve"> </w:t>
      </w:r>
      <w:r w:rsidR="00930A26" w:rsidRPr="00AC3E61">
        <w:rPr>
          <w:rFonts w:ascii="Times New Roman" w:hAnsi="Times New Roman"/>
          <w:sz w:val="16"/>
          <w:szCs w:val="18"/>
          <w:lang w:val="tr-TR"/>
        </w:rPr>
        <w:t>Yrd. Doç. Dr. 3, Trakya Üniversitesi 3, e-posta: aslihanosmanoglu@trakya.edu.tr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50F" w:rsidRPr="006F3B71" w:rsidRDefault="006F3B71" w:rsidP="006F3B71">
    <w:pPr>
      <w:pStyle w:val="stBilgi"/>
      <w:pBdr>
        <w:bottom w:val="single" w:sz="4" w:space="1" w:color="auto"/>
      </w:pBdr>
      <w:jc w:val="center"/>
      <w:rPr>
        <w:sz w:val="21"/>
        <w:szCs w:val="19"/>
      </w:rPr>
    </w:pPr>
    <w:r w:rsidRPr="006F3B71">
      <w:rPr>
        <w:rFonts w:ascii="Times New Roman" w:hAnsi="Times New Roman"/>
        <w:i/>
        <w:sz w:val="20"/>
        <w:szCs w:val="19"/>
        <w:lang w:val="tr-TR"/>
      </w:rPr>
      <w:t>Bilim Şenliğinin Öğretmen</w:t>
    </w:r>
    <w:r w:rsidR="00712BDA" w:rsidRPr="006F3B71">
      <w:rPr>
        <w:rFonts w:ascii="Times New Roman" w:hAnsi="Times New Roman"/>
        <w:i/>
        <w:sz w:val="20"/>
        <w:szCs w:val="19"/>
        <w:lang w:val="tr-TR"/>
      </w:rPr>
      <w:t xml:space="preserve">… </w:t>
    </w:r>
    <w:proofErr w:type="spellStart"/>
    <w:r w:rsidRPr="006F3B71">
      <w:rPr>
        <w:rFonts w:ascii="Times New Roman" w:hAnsi="Times New Roman"/>
        <w:i/>
        <w:sz w:val="20"/>
        <w:szCs w:val="19"/>
        <w:lang w:val="tr-TR"/>
      </w:rPr>
      <w:t>Hüsnüye</w:t>
    </w:r>
    <w:proofErr w:type="spellEnd"/>
    <w:r w:rsidRPr="006F3B71">
      <w:rPr>
        <w:rFonts w:ascii="Times New Roman" w:hAnsi="Times New Roman"/>
        <w:i/>
        <w:sz w:val="20"/>
        <w:szCs w:val="19"/>
        <w:lang w:val="tr-TR"/>
      </w:rPr>
      <w:t xml:space="preserve"> DURMAZ, Emrah OĞUZHAN DİNÇER, Aslıhan OSMANOĞLU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50F" w:rsidRPr="00712BDA" w:rsidRDefault="00712BDA" w:rsidP="00712BDA">
    <w:pPr>
      <w:pStyle w:val="stBilgi"/>
      <w:pBdr>
        <w:bottom w:val="single" w:sz="4" w:space="1" w:color="auto"/>
      </w:pBdr>
      <w:tabs>
        <w:tab w:val="left" w:pos="6321"/>
        <w:tab w:val="right" w:pos="8505"/>
      </w:tabs>
      <w:jc w:val="center"/>
      <w:rPr>
        <w:rFonts w:ascii="Times New Roman" w:hAnsi="Times New Roman"/>
        <w:i/>
        <w:sz w:val="19"/>
        <w:szCs w:val="19"/>
        <w:lang w:val="tr-TR"/>
      </w:rPr>
    </w:pPr>
    <w:r w:rsidRPr="00712BDA">
      <w:rPr>
        <w:rFonts w:ascii="Times New Roman" w:hAnsi="Times New Roman"/>
        <w:i/>
        <w:sz w:val="19"/>
        <w:szCs w:val="19"/>
        <w:lang w:val="tr-TR"/>
      </w:rPr>
      <w:t xml:space="preserve">Trakya Üniversitesi Eğitim Fakültesi Dergisi 2017, Cilt </w:t>
    </w:r>
    <w:r w:rsidR="006F3B71">
      <w:rPr>
        <w:rFonts w:ascii="Times New Roman" w:hAnsi="Times New Roman"/>
        <w:i/>
        <w:sz w:val="19"/>
        <w:szCs w:val="19"/>
        <w:lang w:val="tr-TR"/>
      </w:rPr>
      <w:t>7</w:t>
    </w:r>
    <w:r w:rsidRPr="00712BDA">
      <w:rPr>
        <w:rFonts w:ascii="Times New Roman" w:hAnsi="Times New Roman"/>
        <w:i/>
        <w:sz w:val="19"/>
        <w:szCs w:val="19"/>
        <w:lang w:val="tr-TR"/>
      </w:rPr>
      <w:t xml:space="preserve">, Sayı </w:t>
    </w:r>
    <w:r w:rsidR="006F3B71">
      <w:rPr>
        <w:rFonts w:ascii="Times New Roman" w:hAnsi="Times New Roman"/>
        <w:i/>
        <w:sz w:val="19"/>
        <w:szCs w:val="19"/>
        <w:lang w:val="tr-TR"/>
      </w:rPr>
      <w:t>2</w:t>
    </w:r>
    <w:r w:rsidRPr="00712BDA">
      <w:rPr>
        <w:rFonts w:ascii="Times New Roman" w:hAnsi="Times New Roman"/>
        <w:i/>
        <w:sz w:val="19"/>
        <w:szCs w:val="19"/>
        <w:lang w:val="tr-TR"/>
      </w:rPr>
      <w:t xml:space="preserve">, </w:t>
    </w:r>
    <w:r w:rsidR="003B10CD">
      <w:rPr>
        <w:rFonts w:ascii="Times New Roman" w:hAnsi="Times New Roman"/>
        <w:i/>
        <w:sz w:val="19"/>
        <w:szCs w:val="19"/>
        <w:lang w:val="tr-TR"/>
      </w:rPr>
      <w:t>36</w:t>
    </w:r>
    <w:r w:rsidR="00486791">
      <w:rPr>
        <w:rFonts w:ascii="Times New Roman" w:hAnsi="Times New Roman"/>
        <w:i/>
        <w:sz w:val="19"/>
        <w:szCs w:val="19"/>
        <w:lang w:val="tr-TR"/>
      </w:rPr>
      <w:t>4</w:t>
    </w:r>
    <w:r w:rsidRPr="00712BDA">
      <w:rPr>
        <w:rFonts w:ascii="Times New Roman" w:hAnsi="Times New Roman"/>
        <w:i/>
        <w:sz w:val="19"/>
        <w:szCs w:val="19"/>
        <w:lang w:val="tr-TR"/>
      </w:rPr>
      <w:t>-</w:t>
    </w:r>
    <w:r w:rsidR="003B10CD">
      <w:rPr>
        <w:rFonts w:ascii="Times New Roman" w:hAnsi="Times New Roman"/>
        <w:i/>
        <w:sz w:val="19"/>
        <w:szCs w:val="19"/>
        <w:lang w:val="tr-TR"/>
      </w:rPr>
      <w:t>37</w:t>
    </w:r>
    <w:r w:rsidR="0047161B">
      <w:rPr>
        <w:rFonts w:ascii="Times New Roman" w:hAnsi="Times New Roman"/>
        <w:i/>
        <w:sz w:val="19"/>
        <w:szCs w:val="19"/>
        <w:lang w:val="tr-TR"/>
      </w:rPr>
      <w:t>8</w:t>
    </w:r>
  </w:p>
  <w:p w:rsidR="00FB6C63" w:rsidRPr="00AE650F" w:rsidRDefault="00FB6C63" w:rsidP="00AE650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712BDA" w:rsidRPr="004F46BB" w:rsidTr="00CC4215">
      <w:trPr>
        <w:trHeight w:val="290"/>
        <w:tblCellSpacing w:w="20" w:type="dxa"/>
        <w:jc w:val="center"/>
      </w:trPr>
      <w:tc>
        <w:tcPr>
          <w:tcW w:w="1076" w:type="dxa"/>
          <w:vAlign w:val="center"/>
        </w:tcPr>
        <w:p w:rsidR="00712BDA" w:rsidRPr="004F46BB" w:rsidRDefault="00712BDA" w:rsidP="00AE650F">
          <w:pPr>
            <w:rPr>
              <w:rFonts w:ascii="Times New Roman" w:hAnsi="Times New Roman"/>
              <w:lang w:val="de-DE"/>
            </w:rPr>
          </w:pPr>
          <w:r w:rsidRPr="004F46BB">
            <w:rPr>
              <w:rFonts w:ascii="Times New Roman" w:hAnsi="Times New Roman"/>
              <w:noProof/>
              <w:lang w:val="tr-TR" w:eastAsia="tr-TR"/>
            </w:rPr>
            <w:drawing>
              <wp:inline distT="0" distB="0" distL="0" distR="0" wp14:anchorId="37CCF183" wp14:editId="4C5A0AFA">
                <wp:extent cx="533400" cy="533400"/>
                <wp:effectExtent l="0" t="0" r="0" b="0"/>
                <wp:docPr id="25" name="Resim 25"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rsidR="00712BDA" w:rsidRPr="00712BDA" w:rsidRDefault="00712BDA" w:rsidP="00AE650F">
          <w:pPr>
            <w:pStyle w:val="stBilgi"/>
            <w:rPr>
              <w:rFonts w:ascii="Times New Roman" w:hAnsi="Times New Roman"/>
              <w:i/>
              <w:sz w:val="18"/>
              <w:lang w:val="tr-TR"/>
            </w:rPr>
          </w:pPr>
          <w:r w:rsidRPr="00712BDA">
            <w:rPr>
              <w:rFonts w:ascii="Times New Roman" w:hAnsi="Times New Roman"/>
              <w:i/>
              <w:sz w:val="18"/>
              <w:lang w:val="tr-TR"/>
            </w:rPr>
            <w:t xml:space="preserve">Trakya Üniversitesi Eğitim Fakültesi Dergisi </w:t>
          </w:r>
        </w:p>
        <w:p w:rsidR="00712BDA" w:rsidRPr="00712BDA" w:rsidRDefault="00712BDA" w:rsidP="00AE650F">
          <w:pPr>
            <w:pStyle w:val="stBilgi"/>
            <w:rPr>
              <w:rFonts w:ascii="Times New Roman" w:hAnsi="Times New Roman"/>
              <w:i/>
              <w:sz w:val="18"/>
              <w:lang w:val="de-DE"/>
            </w:rPr>
          </w:pPr>
          <w:r w:rsidRPr="00712BDA">
            <w:rPr>
              <w:rFonts w:ascii="Times New Roman" w:hAnsi="Times New Roman"/>
              <w:i/>
              <w:sz w:val="18"/>
              <w:lang w:val="tr-TR"/>
            </w:rPr>
            <w:t xml:space="preserve">2017, Cilt </w:t>
          </w:r>
          <w:r w:rsidR="006F3B71">
            <w:rPr>
              <w:rFonts w:ascii="Times New Roman" w:hAnsi="Times New Roman"/>
              <w:i/>
              <w:sz w:val="18"/>
              <w:lang w:val="tr-TR"/>
            </w:rPr>
            <w:t>7</w:t>
          </w:r>
          <w:r w:rsidRPr="00712BDA">
            <w:rPr>
              <w:rFonts w:ascii="Times New Roman" w:hAnsi="Times New Roman"/>
              <w:i/>
              <w:sz w:val="18"/>
              <w:lang w:val="tr-TR"/>
            </w:rPr>
            <w:t xml:space="preserve">, Sayı </w:t>
          </w:r>
          <w:r w:rsidR="006F3B71">
            <w:rPr>
              <w:rFonts w:ascii="Times New Roman" w:hAnsi="Times New Roman"/>
              <w:i/>
              <w:sz w:val="18"/>
              <w:lang w:val="tr-TR"/>
            </w:rPr>
            <w:t>2</w:t>
          </w:r>
          <w:r w:rsidRPr="00712BDA">
            <w:rPr>
              <w:rFonts w:ascii="Times New Roman" w:hAnsi="Times New Roman"/>
              <w:i/>
              <w:sz w:val="18"/>
              <w:lang w:val="tr-TR"/>
            </w:rPr>
            <w:t xml:space="preserve">, </w:t>
          </w:r>
          <w:r w:rsidR="006F3B71">
            <w:rPr>
              <w:rFonts w:ascii="Times New Roman" w:hAnsi="Times New Roman"/>
              <w:i/>
              <w:sz w:val="18"/>
              <w:lang w:val="tr-TR"/>
            </w:rPr>
            <w:t>36</w:t>
          </w:r>
          <w:r w:rsidR="00486791">
            <w:rPr>
              <w:rFonts w:ascii="Times New Roman" w:hAnsi="Times New Roman"/>
              <w:i/>
              <w:sz w:val="18"/>
              <w:lang w:val="tr-TR"/>
            </w:rPr>
            <w:t>4</w:t>
          </w:r>
          <w:r w:rsidRPr="00712BDA">
            <w:rPr>
              <w:rFonts w:ascii="Times New Roman" w:hAnsi="Times New Roman"/>
              <w:i/>
              <w:sz w:val="18"/>
              <w:lang w:val="tr-TR"/>
            </w:rPr>
            <w:t>-</w:t>
          </w:r>
          <w:r w:rsidR="003B10CD">
            <w:rPr>
              <w:rFonts w:ascii="Times New Roman" w:hAnsi="Times New Roman"/>
              <w:i/>
              <w:sz w:val="18"/>
              <w:lang w:val="tr-TR"/>
            </w:rPr>
            <w:t>37</w:t>
          </w:r>
          <w:r w:rsidR="0047161B">
            <w:rPr>
              <w:rFonts w:ascii="Times New Roman" w:hAnsi="Times New Roman"/>
              <w:i/>
              <w:sz w:val="18"/>
              <w:lang w:val="tr-TR"/>
            </w:rPr>
            <w:t>8</w:t>
          </w:r>
        </w:p>
        <w:p w:rsidR="00712BDA" w:rsidRPr="00712BDA" w:rsidRDefault="003B10CD" w:rsidP="00712BDA">
          <w:pPr>
            <w:pStyle w:val="stBilgi"/>
            <w:rPr>
              <w:rFonts w:ascii="Times New Roman" w:hAnsi="Times New Roman"/>
              <w:i/>
              <w:sz w:val="18"/>
            </w:rPr>
          </w:pPr>
          <w:proofErr w:type="spellStart"/>
          <w:r>
            <w:rPr>
              <w:rFonts w:ascii="Times New Roman" w:hAnsi="Times New Roman"/>
              <w:i/>
              <w:sz w:val="18"/>
            </w:rPr>
            <w:t>doi</w:t>
          </w:r>
          <w:proofErr w:type="spellEnd"/>
          <w:r>
            <w:rPr>
              <w:rFonts w:ascii="Times New Roman" w:hAnsi="Times New Roman"/>
              <w:i/>
              <w:sz w:val="18"/>
            </w:rPr>
            <w:t>:</w:t>
          </w:r>
          <w:r w:rsidR="00712BDA" w:rsidRPr="00712BDA">
            <w:rPr>
              <w:rFonts w:ascii="Times New Roman" w:hAnsi="Times New Roman"/>
              <w:i/>
              <w:sz w:val="18"/>
            </w:rPr>
            <w:t xml:space="preserve"> </w:t>
          </w:r>
          <w:r w:rsidR="007A7559" w:rsidRPr="007A7559">
            <w:rPr>
              <w:rFonts w:ascii="Times New Roman" w:hAnsi="Times New Roman"/>
              <w:i/>
              <w:sz w:val="18"/>
            </w:rPr>
            <w:t>10.24315/trkefd.296520</w:t>
          </w:r>
        </w:p>
        <w:p w:rsidR="00712BDA" w:rsidRPr="00712BDA" w:rsidRDefault="00712BDA" w:rsidP="00AE650F">
          <w:pPr>
            <w:pStyle w:val="stBilgi"/>
            <w:tabs>
              <w:tab w:val="left" w:pos="671"/>
              <w:tab w:val="left" w:pos="1380"/>
            </w:tabs>
            <w:jc w:val="center"/>
            <w:rPr>
              <w:rFonts w:ascii="Times New Roman" w:hAnsi="Times New Roman"/>
              <w:i/>
              <w:sz w:val="18"/>
            </w:rPr>
          </w:pPr>
        </w:p>
      </w:tc>
    </w:tr>
    <w:tr w:rsidR="00AE650F" w:rsidRPr="004F46BB" w:rsidTr="00CC4215">
      <w:trPr>
        <w:trHeight w:val="168"/>
        <w:tblCellSpacing w:w="20" w:type="dxa"/>
        <w:jc w:val="center"/>
      </w:trPr>
      <w:tc>
        <w:tcPr>
          <w:tcW w:w="3054" w:type="dxa"/>
          <w:gridSpan w:val="2"/>
          <w:vAlign w:val="center"/>
        </w:tcPr>
        <w:p w:rsidR="00AE650F" w:rsidRPr="00712BDA" w:rsidRDefault="00AE650F" w:rsidP="00712BDA">
          <w:pPr>
            <w:pStyle w:val="stBilgi"/>
            <w:rPr>
              <w:rFonts w:ascii="Times New Roman" w:hAnsi="Times New Roman"/>
              <w:i/>
              <w:sz w:val="18"/>
              <w:lang w:val="tr-TR"/>
            </w:rPr>
          </w:pPr>
          <w:r w:rsidRPr="00712BDA">
            <w:rPr>
              <w:rFonts w:ascii="Times New Roman" w:hAnsi="Times New Roman"/>
              <w:i/>
              <w:sz w:val="18"/>
              <w:lang w:val="tr-TR"/>
            </w:rPr>
            <w:t>Geliş Tarihi:</w:t>
          </w:r>
          <w:r w:rsidRPr="00712BDA">
            <w:rPr>
              <w:rFonts w:ascii="Times New Roman" w:hAnsi="Times New Roman"/>
              <w:i/>
              <w:sz w:val="18"/>
            </w:rPr>
            <w:t xml:space="preserve"> </w:t>
          </w:r>
          <w:r w:rsidR="006F3B71">
            <w:rPr>
              <w:rFonts w:ascii="Times New Roman" w:hAnsi="Times New Roman"/>
              <w:i/>
              <w:sz w:val="18"/>
              <w:lang w:val="tr-TR"/>
            </w:rPr>
            <w:t>06</w:t>
          </w:r>
          <w:r w:rsidRPr="00712BDA">
            <w:rPr>
              <w:rFonts w:ascii="Times New Roman" w:hAnsi="Times New Roman"/>
              <w:i/>
              <w:sz w:val="18"/>
              <w:lang w:val="tr-TR"/>
            </w:rPr>
            <w:t>.</w:t>
          </w:r>
          <w:r w:rsidR="006F3B71">
            <w:rPr>
              <w:rFonts w:ascii="Times New Roman" w:hAnsi="Times New Roman"/>
              <w:i/>
              <w:sz w:val="18"/>
              <w:lang w:val="tr-TR"/>
            </w:rPr>
            <w:t>03</w:t>
          </w:r>
          <w:r w:rsidRPr="00712BDA">
            <w:rPr>
              <w:rFonts w:ascii="Times New Roman" w:hAnsi="Times New Roman"/>
              <w:i/>
              <w:sz w:val="18"/>
              <w:lang w:val="tr-TR"/>
            </w:rPr>
            <w:t>.</w:t>
          </w:r>
          <w:r w:rsidR="006F3B71">
            <w:rPr>
              <w:rFonts w:ascii="Times New Roman" w:hAnsi="Times New Roman"/>
              <w:i/>
              <w:sz w:val="18"/>
              <w:lang w:val="tr-TR"/>
            </w:rPr>
            <w:t>2017</w:t>
          </w:r>
        </w:p>
      </w:tc>
      <w:tc>
        <w:tcPr>
          <w:tcW w:w="3063" w:type="dxa"/>
          <w:vAlign w:val="center"/>
        </w:tcPr>
        <w:p w:rsidR="00AE650F" w:rsidRPr="00712BDA" w:rsidRDefault="00AC3E61" w:rsidP="00712BDA">
          <w:pPr>
            <w:pStyle w:val="stBilgi"/>
            <w:rPr>
              <w:rFonts w:ascii="Times New Roman" w:hAnsi="Times New Roman"/>
              <w:i/>
              <w:sz w:val="18"/>
              <w:lang w:val="tr-TR"/>
            </w:rPr>
          </w:pPr>
          <w:r>
            <w:rPr>
              <w:rFonts w:ascii="Times New Roman" w:hAnsi="Times New Roman"/>
              <w:i/>
              <w:sz w:val="18"/>
              <w:lang w:val="tr-TR"/>
            </w:rPr>
            <w:t xml:space="preserve">          </w:t>
          </w:r>
          <w:r w:rsidR="00AE650F" w:rsidRPr="00712BDA">
            <w:rPr>
              <w:rFonts w:ascii="Times New Roman" w:hAnsi="Times New Roman"/>
              <w:i/>
              <w:sz w:val="18"/>
              <w:lang w:val="tr-TR"/>
            </w:rPr>
            <w:t xml:space="preserve">Yayına Kabul Tarihi: </w:t>
          </w:r>
          <w:r w:rsidR="006F3B71">
            <w:rPr>
              <w:rFonts w:ascii="Times New Roman" w:hAnsi="Times New Roman"/>
              <w:i/>
              <w:sz w:val="18"/>
              <w:lang w:val="tr-TR"/>
            </w:rPr>
            <w:t>08.06</w:t>
          </w:r>
          <w:r w:rsidR="00AE650F" w:rsidRPr="00712BDA">
            <w:rPr>
              <w:rFonts w:ascii="Times New Roman" w:hAnsi="Times New Roman"/>
              <w:i/>
              <w:sz w:val="18"/>
              <w:lang w:val="tr-TR"/>
            </w:rPr>
            <w:t>.</w:t>
          </w:r>
          <w:r w:rsidR="006F3B71">
            <w:rPr>
              <w:rFonts w:ascii="Times New Roman" w:hAnsi="Times New Roman"/>
              <w:i/>
              <w:sz w:val="18"/>
              <w:lang w:val="tr-TR"/>
            </w:rPr>
            <w:t>2017</w:t>
          </w:r>
        </w:p>
      </w:tc>
    </w:tr>
  </w:tbl>
  <w:p w:rsidR="00AE650F" w:rsidRPr="004F46BB" w:rsidRDefault="00AE650F">
    <w:pPr>
      <w:pStyle w:val="stBilgi"/>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496DCD"/>
    <w:multiLevelType w:val="multilevel"/>
    <w:tmpl w:val="52061E3A"/>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 w15:restartNumberingAfterBreak="0">
    <w:nsid w:val="4BBC2FE1"/>
    <w:multiLevelType w:val="multilevel"/>
    <w:tmpl w:val="01CE8406"/>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63"/>
    <w:rsid w:val="00014667"/>
    <w:rsid w:val="0002564B"/>
    <w:rsid w:val="00031D16"/>
    <w:rsid w:val="0004409F"/>
    <w:rsid w:val="000539F0"/>
    <w:rsid w:val="0005533D"/>
    <w:rsid w:val="000A45CB"/>
    <w:rsid w:val="000A7C1B"/>
    <w:rsid w:val="000C0A6D"/>
    <w:rsid w:val="000C219D"/>
    <w:rsid w:val="000C38C9"/>
    <w:rsid w:val="00125DAA"/>
    <w:rsid w:val="00126A83"/>
    <w:rsid w:val="001375F7"/>
    <w:rsid w:val="00162576"/>
    <w:rsid w:val="00164476"/>
    <w:rsid w:val="0016554C"/>
    <w:rsid w:val="00165EA8"/>
    <w:rsid w:val="00180EF9"/>
    <w:rsid w:val="001C3304"/>
    <w:rsid w:val="001D7BB1"/>
    <w:rsid w:val="001E75C8"/>
    <w:rsid w:val="00217FAC"/>
    <w:rsid w:val="0022230C"/>
    <w:rsid w:val="0027667C"/>
    <w:rsid w:val="002A664B"/>
    <w:rsid w:val="002A7743"/>
    <w:rsid w:val="002C7DD1"/>
    <w:rsid w:val="002D4CC3"/>
    <w:rsid w:val="002E0BD1"/>
    <w:rsid w:val="003949BE"/>
    <w:rsid w:val="003A2703"/>
    <w:rsid w:val="003B10CD"/>
    <w:rsid w:val="003E2F8D"/>
    <w:rsid w:val="00400068"/>
    <w:rsid w:val="00401ED5"/>
    <w:rsid w:val="00404650"/>
    <w:rsid w:val="00424A7E"/>
    <w:rsid w:val="0047161B"/>
    <w:rsid w:val="00486791"/>
    <w:rsid w:val="00491B4F"/>
    <w:rsid w:val="00491D94"/>
    <w:rsid w:val="004A5FF9"/>
    <w:rsid w:val="004B2F3B"/>
    <w:rsid w:val="004C1CEA"/>
    <w:rsid w:val="004C4623"/>
    <w:rsid w:val="004F0287"/>
    <w:rsid w:val="004F46BB"/>
    <w:rsid w:val="00511D95"/>
    <w:rsid w:val="005212D5"/>
    <w:rsid w:val="00545447"/>
    <w:rsid w:val="00586EED"/>
    <w:rsid w:val="005C48B3"/>
    <w:rsid w:val="00616104"/>
    <w:rsid w:val="006327B5"/>
    <w:rsid w:val="00646610"/>
    <w:rsid w:val="00664C58"/>
    <w:rsid w:val="00674361"/>
    <w:rsid w:val="00677175"/>
    <w:rsid w:val="006A73E4"/>
    <w:rsid w:val="006C7ACD"/>
    <w:rsid w:val="006F3B71"/>
    <w:rsid w:val="006F4D8A"/>
    <w:rsid w:val="00712BDA"/>
    <w:rsid w:val="00746EE0"/>
    <w:rsid w:val="00760E99"/>
    <w:rsid w:val="00777CA5"/>
    <w:rsid w:val="00780BF0"/>
    <w:rsid w:val="007A7559"/>
    <w:rsid w:val="007C2727"/>
    <w:rsid w:val="007C73DE"/>
    <w:rsid w:val="00843D76"/>
    <w:rsid w:val="0088376B"/>
    <w:rsid w:val="008914F2"/>
    <w:rsid w:val="008C0A35"/>
    <w:rsid w:val="008E2328"/>
    <w:rsid w:val="009123FD"/>
    <w:rsid w:val="009164D7"/>
    <w:rsid w:val="00916C8F"/>
    <w:rsid w:val="00930A26"/>
    <w:rsid w:val="0095616C"/>
    <w:rsid w:val="00961BF6"/>
    <w:rsid w:val="00980E8C"/>
    <w:rsid w:val="009917D0"/>
    <w:rsid w:val="00991991"/>
    <w:rsid w:val="00992C9D"/>
    <w:rsid w:val="00993F0F"/>
    <w:rsid w:val="009A49D2"/>
    <w:rsid w:val="009D69BE"/>
    <w:rsid w:val="00A202E0"/>
    <w:rsid w:val="00A36362"/>
    <w:rsid w:val="00A50941"/>
    <w:rsid w:val="00AA134B"/>
    <w:rsid w:val="00AA4794"/>
    <w:rsid w:val="00AB29D4"/>
    <w:rsid w:val="00AC3E61"/>
    <w:rsid w:val="00AD180F"/>
    <w:rsid w:val="00AE650F"/>
    <w:rsid w:val="00B21BD9"/>
    <w:rsid w:val="00B57C2A"/>
    <w:rsid w:val="00B81267"/>
    <w:rsid w:val="00B91E82"/>
    <w:rsid w:val="00BD2727"/>
    <w:rsid w:val="00BE66FC"/>
    <w:rsid w:val="00C571DA"/>
    <w:rsid w:val="00C6346B"/>
    <w:rsid w:val="00CC4215"/>
    <w:rsid w:val="00CE37D6"/>
    <w:rsid w:val="00CF300E"/>
    <w:rsid w:val="00D23B14"/>
    <w:rsid w:val="00D27320"/>
    <w:rsid w:val="00D40E9F"/>
    <w:rsid w:val="00D502F2"/>
    <w:rsid w:val="00D84ECC"/>
    <w:rsid w:val="00DC6F16"/>
    <w:rsid w:val="00DD4C9B"/>
    <w:rsid w:val="00E61759"/>
    <w:rsid w:val="00EB0B5F"/>
    <w:rsid w:val="00F007CB"/>
    <w:rsid w:val="00F024ED"/>
    <w:rsid w:val="00F22903"/>
    <w:rsid w:val="00F33EC7"/>
    <w:rsid w:val="00F76A10"/>
    <w:rsid w:val="00F91482"/>
    <w:rsid w:val="00FB6C63"/>
    <w:rsid w:val="00FC1802"/>
    <w:rsid w:val="00FC22E7"/>
    <w:rsid w:val="00FE1156"/>
    <w:rsid w:val="00FE7C23"/>
    <w:rsid w:val="00FF5D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84B6D"/>
  <w15:chartTrackingRefBased/>
  <w15:docId w15:val="{E5FB79FB-79B6-44E9-9BC4-DB428A27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63"/>
    <w:pPr>
      <w:spacing w:after="0" w:line="240" w:lineRule="auto"/>
    </w:pPr>
    <w:rPr>
      <w:rFonts w:ascii="Times" w:eastAsia="Times New Roman" w:hAnsi="Times" w:cs="Times New Roman"/>
      <w:sz w:val="24"/>
      <w:szCs w:val="20"/>
      <w:lang w:val="en-US"/>
    </w:rPr>
  </w:style>
  <w:style w:type="paragraph" w:styleId="Balk1">
    <w:name w:val="heading 1"/>
    <w:basedOn w:val="Normal"/>
    <w:next w:val="Normal"/>
    <w:link w:val="Balk1Char"/>
    <w:uiPriority w:val="9"/>
    <w:qFormat/>
    <w:rsid w:val="008837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A363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6C63"/>
    <w:pPr>
      <w:tabs>
        <w:tab w:val="center" w:pos="4536"/>
        <w:tab w:val="right" w:pos="9072"/>
      </w:tabs>
    </w:pPr>
  </w:style>
  <w:style w:type="character" w:customStyle="1" w:styleId="stBilgiChar">
    <w:name w:val="Üst Bilgi Char"/>
    <w:basedOn w:val="VarsaylanParagrafYazTipi"/>
    <w:link w:val="stBilgi"/>
    <w:uiPriority w:val="99"/>
    <w:rsid w:val="00FB6C63"/>
  </w:style>
  <w:style w:type="paragraph" w:styleId="AltBilgi">
    <w:name w:val="footer"/>
    <w:basedOn w:val="Normal"/>
    <w:link w:val="AltBilgiChar"/>
    <w:uiPriority w:val="99"/>
    <w:unhideWhenUsed/>
    <w:rsid w:val="00FB6C63"/>
    <w:pPr>
      <w:tabs>
        <w:tab w:val="center" w:pos="4536"/>
        <w:tab w:val="right" w:pos="9072"/>
      </w:tabs>
    </w:pPr>
  </w:style>
  <w:style w:type="character" w:customStyle="1" w:styleId="AltBilgiChar">
    <w:name w:val="Alt Bilgi Char"/>
    <w:basedOn w:val="VarsaylanParagrafYazTipi"/>
    <w:link w:val="AltBilgi"/>
    <w:uiPriority w:val="99"/>
    <w:rsid w:val="00FB6C63"/>
  </w:style>
  <w:style w:type="paragraph" w:styleId="GvdeMetni3">
    <w:name w:val="Body Text 3"/>
    <w:basedOn w:val="Normal"/>
    <w:link w:val="GvdeMetni3Char"/>
    <w:rsid w:val="00FB6C63"/>
    <w:pPr>
      <w:jc w:val="center"/>
    </w:pPr>
    <w:rPr>
      <w:rFonts w:ascii="HelveticaTürk" w:hAnsi="HelveticaTürk"/>
      <w:b/>
      <w:sz w:val="23"/>
    </w:rPr>
  </w:style>
  <w:style w:type="character" w:customStyle="1" w:styleId="GvdeMetni3Char">
    <w:name w:val="Gövde Metni 3 Char"/>
    <w:basedOn w:val="VarsaylanParagrafYazTipi"/>
    <w:link w:val="GvdeMetni3"/>
    <w:rsid w:val="00FB6C63"/>
    <w:rPr>
      <w:rFonts w:ascii="HelveticaTürk" w:eastAsia="Times New Roman" w:hAnsi="HelveticaTürk" w:cs="Times New Roman"/>
      <w:b/>
      <w:sz w:val="23"/>
      <w:szCs w:val="20"/>
      <w:lang w:val="en-US"/>
    </w:rPr>
  </w:style>
  <w:style w:type="paragraph" w:styleId="DipnotMetni">
    <w:name w:val="footnote text"/>
    <w:basedOn w:val="Normal"/>
    <w:link w:val="DipnotMetniChar1"/>
    <w:semiHidden/>
    <w:rsid w:val="00FB6C63"/>
  </w:style>
  <w:style w:type="character" w:customStyle="1" w:styleId="DipnotMetniChar">
    <w:name w:val="Dipnot Metni Char"/>
    <w:basedOn w:val="VarsaylanParagrafYazTipi"/>
    <w:uiPriority w:val="99"/>
    <w:semiHidden/>
    <w:rsid w:val="00FB6C63"/>
    <w:rPr>
      <w:rFonts w:ascii="Times" w:eastAsia="Times New Roman" w:hAnsi="Times" w:cs="Times New Roman"/>
      <w:sz w:val="20"/>
      <w:szCs w:val="20"/>
      <w:lang w:val="en-US"/>
    </w:rPr>
  </w:style>
  <w:style w:type="character" w:styleId="DipnotBavurusu">
    <w:name w:val="footnote reference"/>
    <w:semiHidden/>
    <w:rsid w:val="00FB6C63"/>
    <w:rPr>
      <w:vertAlign w:val="superscript"/>
    </w:rPr>
  </w:style>
  <w:style w:type="character" w:customStyle="1" w:styleId="DipnotMetniChar1">
    <w:name w:val="Dipnot Metni Char1"/>
    <w:link w:val="DipnotMetni"/>
    <w:semiHidden/>
    <w:rsid w:val="00FB6C63"/>
    <w:rPr>
      <w:rFonts w:ascii="Times" w:eastAsia="Times New Roman" w:hAnsi="Times" w:cs="Times New Roman"/>
      <w:sz w:val="24"/>
      <w:szCs w:val="20"/>
      <w:lang w:val="en-US"/>
    </w:rPr>
  </w:style>
  <w:style w:type="paragraph" w:customStyle="1" w:styleId="Baslk11">
    <w:name w:val="Baslık11"/>
    <w:next w:val="Normal"/>
    <w:rsid w:val="00FB6C63"/>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FB6C63"/>
    <w:pPr>
      <w:spacing w:before="240" w:after="120" w:line="240" w:lineRule="auto"/>
      <w:ind w:left="1134" w:hanging="567"/>
      <w:jc w:val="both"/>
    </w:pPr>
    <w:rPr>
      <w:rFonts w:ascii="Times New Roman" w:eastAsia="Times New Roman" w:hAnsi="Times New Roman" w:cs="Arial"/>
      <w:b/>
      <w:bCs/>
      <w:iCs/>
    </w:rPr>
  </w:style>
  <w:style w:type="paragraph" w:customStyle="1" w:styleId="GirisYazs">
    <w:name w:val="GirisYazısı"/>
    <w:basedOn w:val="Baslk11"/>
    <w:rsid w:val="00FB6C63"/>
    <w:pPr>
      <w:spacing w:before="120"/>
      <w:ind w:left="0" w:firstLine="567"/>
    </w:pPr>
  </w:style>
  <w:style w:type="paragraph" w:customStyle="1" w:styleId="NParag">
    <w:name w:val="NParag"/>
    <w:basedOn w:val="Normal"/>
    <w:rsid w:val="00FB6C63"/>
    <w:pPr>
      <w:tabs>
        <w:tab w:val="left" w:pos="9072"/>
      </w:tabs>
      <w:spacing w:before="60" w:after="60"/>
      <w:ind w:firstLine="567"/>
      <w:jc w:val="both"/>
    </w:pPr>
    <w:rPr>
      <w:rFonts w:ascii="Times New Roman" w:hAnsi="Times New Roman"/>
      <w:sz w:val="22"/>
      <w:szCs w:val="22"/>
      <w:lang w:val="tr-TR"/>
    </w:rPr>
  </w:style>
  <w:style w:type="character" w:styleId="Vurgu">
    <w:name w:val="Emphasis"/>
    <w:qFormat/>
    <w:rsid w:val="00FB6C63"/>
    <w:rPr>
      <w:i/>
      <w:iCs/>
    </w:rPr>
  </w:style>
  <w:style w:type="paragraph" w:styleId="DzMetin">
    <w:name w:val="Plain Text"/>
    <w:basedOn w:val="Normal"/>
    <w:link w:val="DzMetinChar"/>
    <w:rsid w:val="00FB6C63"/>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rsid w:val="00FB6C63"/>
    <w:rPr>
      <w:rFonts w:ascii="Times New Roman" w:eastAsia="Times New Roman" w:hAnsi="Times New Roman" w:cs="Times New Roman"/>
      <w:color w:val="000000"/>
      <w:sz w:val="24"/>
      <w:szCs w:val="24"/>
      <w:lang w:eastAsia="tr-TR"/>
    </w:rPr>
  </w:style>
  <w:style w:type="paragraph" w:customStyle="1" w:styleId="ThesisTitlePage">
    <w:name w:val="Thesis Title Page"/>
    <w:basedOn w:val="Normal"/>
    <w:rsid w:val="00FB6C63"/>
    <w:pPr>
      <w:tabs>
        <w:tab w:val="left" w:pos="720"/>
      </w:tabs>
      <w:suppressAutoHyphens/>
      <w:jc w:val="center"/>
    </w:pPr>
    <w:rPr>
      <w:rFonts w:ascii="Times New Roman" w:hAnsi="Times New Roman"/>
      <w:szCs w:val="24"/>
    </w:rPr>
  </w:style>
  <w:style w:type="character" w:customStyle="1" w:styleId="Balk1Char">
    <w:name w:val="Başlık 1 Char"/>
    <w:basedOn w:val="VarsaylanParagrafYazTipi"/>
    <w:link w:val="Balk1"/>
    <w:uiPriority w:val="9"/>
    <w:rsid w:val="0088376B"/>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basedOn w:val="VarsaylanParagrafYazTipi"/>
    <w:link w:val="Balk2"/>
    <w:uiPriority w:val="9"/>
    <w:rsid w:val="00A36362"/>
    <w:rPr>
      <w:rFonts w:asciiTheme="majorHAnsi" w:eastAsiaTheme="majorEastAsia" w:hAnsiTheme="majorHAnsi" w:cstheme="majorBidi"/>
      <w:color w:val="2E74B5" w:themeColor="accent1" w:themeShade="BF"/>
      <w:sz w:val="26"/>
      <w:szCs w:val="26"/>
      <w:lang w:val="en-US"/>
    </w:rPr>
  </w:style>
  <w:style w:type="character" w:customStyle="1" w:styleId="apple-style-span">
    <w:name w:val="apple-style-span"/>
    <w:basedOn w:val="VarsaylanParagrafYazTipi"/>
    <w:rsid w:val="006F4D8A"/>
  </w:style>
  <w:style w:type="paragraph" w:styleId="BalonMetni">
    <w:name w:val="Balloon Text"/>
    <w:basedOn w:val="Normal"/>
    <w:link w:val="BalonMetniChar"/>
    <w:uiPriority w:val="99"/>
    <w:semiHidden/>
    <w:unhideWhenUsed/>
    <w:rsid w:val="00CC421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C4215"/>
    <w:rPr>
      <w:rFonts w:ascii="Segoe UI" w:eastAsia="Times New Roman" w:hAnsi="Segoe UI" w:cs="Segoe UI"/>
      <w:sz w:val="18"/>
      <w:szCs w:val="18"/>
      <w:lang w:val="en-US"/>
    </w:rPr>
  </w:style>
  <w:style w:type="paragraph" w:styleId="ListeParagraf">
    <w:name w:val="List Paragraph"/>
    <w:basedOn w:val="Normal"/>
    <w:uiPriority w:val="34"/>
    <w:qFormat/>
    <w:rsid w:val="00400068"/>
    <w:pPr>
      <w:ind w:left="720"/>
      <w:contextualSpacing/>
    </w:pPr>
  </w:style>
  <w:style w:type="character" w:styleId="Kpr">
    <w:name w:val="Hyperlink"/>
    <w:basedOn w:val="VarsaylanParagrafYazTipi"/>
    <w:uiPriority w:val="99"/>
    <w:unhideWhenUsed/>
    <w:rsid w:val="004C1CEA"/>
    <w:rPr>
      <w:color w:val="0563C1" w:themeColor="hyperlink"/>
      <w:u w:val="single"/>
    </w:rPr>
  </w:style>
  <w:style w:type="character" w:customStyle="1" w:styleId="Bahset1">
    <w:name w:val="Bahset1"/>
    <w:basedOn w:val="VarsaylanParagrafYazTipi"/>
    <w:uiPriority w:val="99"/>
    <w:semiHidden/>
    <w:unhideWhenUsed/>
    <w:rsid w:val="004C1CEA"/>
    <w:rPr>
      <w:color w:val="2B579A"/>
      <w:shd w:val="clear" w:color="auto" w:fill="E6E6E6"/>
    </w:rPr>
  </w:style>
  <w:style w:type="table" w:styleId="TabloKlavuzu">
    <w:name w:val="Table Grid"/>
    <w:basedOn w:val="NormalTablo"/>
    <w:uiPriority w:val="39"/>
    <w:rsid w:val="003B1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15</Pages>
  <Words>5903</Words>
  <Characters>33653</Characters>
  <Application>Microsoft Office Word</Application>
  <DocSecurity>0</DocSecurity>
  <Lines>280</Lines>
  <Paragraphs>78</Paragraphs>
  <ScaleCrop>false</ScaleCrop>
  <HeadingPairs>
    <vt:vector size="2" baseType="variant">
      <vt:variant>
        <vt:lpstr>Konu Başlığı</vt:lpstr>
      </vt:variant>
      <vt:variant>
        <vt:i4>1</vt:i4>
      </vt:variant>
    </vt:vector>
  </HeadingPairs>
  <TitlesOfParts>
    <vt:vector size="1" baseType="lpstr">
      <vt:lpstr/>
    </vt:vector>
  </TitlesOfParts>
  <Company>Trakya Üniversitesi</Company>
  <LinksUpToDate>false</LinksUpToDate>
  <CharactersWithSpaces>39478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 Pessenger</dc:creator>
  <cp:keywords/>
  <dc:description/>
  <cp:lastModifiedBy>Dark Pessenger</cp:lastModifiedBy>
  <cp:revision>9</cp:revision>
  <cp:lastPrinted>2017-06-07T06:53:00Z</cp:lastPrinted>
  <dcterms:created xsi:type="dcterms:W3CDTF">2017-06-30T08:41:00Z</dcterms:created>
  <dcterms:modified xsi:type="dcterms:W3CDTF">2017-07-14T07:34:00Z</dcterms:modified>
</cp:coreProperties>
</file>