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3DE" w:rsidRPr="009E6BA2" w:rsidRDefault="007C73DE" w:rsidP="00FB6C63">
      <w:pPr>
        <w:jc w:val="center"/>
        <w:rPr>
          <w:rFonts w:ascii="Times New Roman" w:hAnsi="Times New Roman"/>
          <w:b/>
          <w:sz w:val="20"/>
          <w:lang w:val="tr-TR"/>
        </w:rPr>
      </w:pPr>
    </w:p>
    <w:p w:rsidR="00FB6C63" w:rsidRPr="005B17F9" w:rsidRDefault="00515023" w:rsidP="005C50D8">
      <w:pPr>
        <w:ind w:left="567" w:right="566"/>
        <w:jc w:val="center"/>
        <w:rPr>
          <w:rFonts w:ascii="Times New Roman" w:hAnsi="Times New Roman"/>
          <w:b/>
          <w:sz w:val="28"/>
          <w:szCs w:val="28"/>
          <w:lang w:val="tr-TR"/>
        </w:rPr>
      </w:pPr>
      <w:r w:rsidRPr="005B17F9">
        <w:rPr>
          <w:rFonts w:ascii="Times New Roman" w:hAnsi="Times New Roman"/>
          <w:b/>
          <w:sz w:val="28"/>
          <w:szCs w:val="28"/>
          <w:lang w:val="tr-TR"/>
        </w:rPr>
        <w:t>Öğrencilerin Fen Bilimleri Dersindeki Hedef Yönelimlerinin Sınıf Ortamı Hedef Algıları ile Yordanması</w:t>
      </w:r>
    </w:p>
    <w:p w:rsidR="00FB6C63" w:rsidRPr="009E6BA2" w:rsidRDefault="00FB6C63" w:rsidP="00FB6C63">
      <w:pPr>
        <w:pStyle w:val="GvdeMetni3"/>
        <w:rPr>
          <w:rFonts w:ascii="Times New Roman" w:hAnsi="Times New Roman"/>
          <w:sz w:val="20"/>
          <w:lang w:val="tr-TR"/>
        </w:rPr>
      </w:pPr>
    </w:p>
    <w:p w:rsidR="00FB6C63" w:rsidRPr="005B17F9" w:rsidRDefault="00515023" w:rsidP="005C50D8">
      <w:pPr>
        <w:pStyle w:val="GvdeMetni3"/>
        <w:ind w:left="567" w:right="566"/>
        <w:rPr>
          <w:rFonts w:ascii="Times New Roman" w:hAnsi="Times New Roman"/>
          <w:sz w:val="28"/>
          <w:lang w:val="tr-TR"/>
        </w:rPr>
      </w:pPr>
      <w:r w:rsidRPr="005B17F9">
        <w:rPr>
          <w:rFonts w:ascii="Times New Roman" w:hAnsi="Times New Roman"/>
          <w:sz w:val="28"/>
          <w:lang w:val="tr-TR"/>
        </w:rPr>
        <w:t xml:space="preserve">Predicting Goal Orientations of Students in Science through Perceived Classroom Goal Structures </w:t>
      </w:r>
    </w:p>
    <w:p w:rsidR="00FB6C63" w:rsidRPr="009E6BA2" w:rsidRDefault="00FB6C63" w:rsidP="00FB6C63">
      <w:pPr>
        <w:jc w:val="center"/>
        <w:rPr>
          <w:rFonts w:ascii="Times New Roman" w:hAnsi="Times New Roman"/>
          <w:b/>
          <w:sz w:val="22"/>
          <w:lang w:val="tr-TR"/>
        </w:rPr>
      </w:pPr>
    </w:p>
    <w:p w:rsidR="00FB6C63" w:rsidRPr="005B17F9" w:rsidRDefault="006012E6" w:rsidP="005C50D8">
      <w:pPr>
        <w:ind w:left="567" w:right="566"/>
        <w:jc w:val="center"/>
        <w:rPr>
          <w:rFonts w:ascii="Times New Roman" w:hAnsi="Times New Roman"/>
          <w:lang w:val="tr-TR"/>
        </w:rPr>
      </w:pPr>
      <w:r w:rsidRPr="005B17F9">
        <w:rPr>
          <w:rFonts w:ascii="Times New Roman" w:hAnsi="Times New Roman"/>
          <w:szCs w:val="24"/>
          <w:lang w:val="tr-TR"/>
        </w:rPr>
        <w:t>Münevver SUBAŞI</w:t>
      </w:r>
      <w:r w:rsidR="00FB6C63" w:rsidRPr="005B17F9">
        <w:rPr>
          <w:rStyle w:val="DipnotBavurusu"/>
          <w:rFonts w:ascii="Times New Roman" w:hAnsi="Times New Roman"/>
          <w:lang w:val="tr-TR"/>
        </w:rPr>
        <w:footnoteReference w:id="1"/>
      </w:r>
      <w:r w:rsidR="00FB6C63" w:rsidRPr="005B17F9">
        <w:rPr>
          <w:rFonts w:ascii="Times New Roman" w:hAnsi="Times New Roman"/>
          <w:lang w:val="tr-TR"/>
        </w:rPr>
        <w:t xml:space="preserve">, </w:t>
      </w:r>
      <w:r w:rsidRPr="005B17F9">
        <w:rPr>
          <w:rFonts w:ascii="Times New Roman" w:hAnsi="Times New Roman"/>
          <w:lang w:val="tr-TR"/>
        </w:rPr>
        <w:t>Yasemin TA</w:t>
      </w:r>
      <w:r w:rsidRPr="005B17F9">
        <w:rPr>
          <w:rFonts w:ascii="Times New Roman" w:hAnsi="Times New Roman"/>
          <w:szCs w:val="24"/>
          <w:lang w:val="tr-TR"/>
        </w:rPr>
        <w:t>Ş</w:t>
      </w:r>
      <w:r w:rsidR="00FB6C63" w:rsidRPr="005B17F9">
        <w:rPr>
          <w:rStyle w:val="DipnotBavurusu"/>
          <w:rFonts w:ascii="Times New Roman" w:hAnsi="Times New Roman"/>
          <w:lang w:val="tr-TR"/>
        </w:rPr>
        <w:footnoteReference w:id="2"/>
      </w:r>
    </w:p>
    <w:p w:rsidR="002D4CC3" w:rsidRPr="009E6BA2" w:rsidRDefault="002D4CC3">
      <w:pPr>
        <w:rPr>
          <w:rFonts w:ascii="Times New Roman" w:hAnsi="Times New Roman"/>
          <w:sz w:val="20"/>
          <w:lang w:val="tr-TR"/>
        </w:rPr>
      </w:pPr>
    </w:p>
    <w:p w:rsidR="00FB6C63" w:rsidRPr="005B17F9" w:rsidRDefault="00FE1156" w:rsidP="00FB6C63">
      <w:pPr>
        <w:tabs>
          <w:tab w:val="left" w:pos="8503"/>
        </w:tabs>
        <w:ind w:left="567" w:right="567"/>
        <w:jc w:val="both"/>
        <w:rPr>
          <w:rFonts w:ascii="Times New Roman" w:hAnsi="Times New Roman"/>
          <w:sz w:val="18"/>
          <w:szCs w:val="18"/>
          <w:lang w:val="tr-TR"/>
        </w:rPr>
      </w:pPr>
      <w:r w:rsidRPr="005B17F9">
        <w:rPr>
          <w:rFonts w:ascii="Times New Roman" w:hAnsi="Times New Roman"/>
          <w:b/>
          <w:sz w:val="18"/>
          <w:szCs w:val="18"/>
          <w:lang w:val="tr-TR"/>
        </w:rPr>
        <w:t>Öz</w:t>
      </w:r>
      <w:r w:rsidR="00FB6C63" w:rsidRPr="005B17F9">
        <w:rPr>
          <w:rFonts w:ascii="Times New Roman" w:hAnsi="Times New Roman"/>
          <w:b/>
          <w:sz w:val="18"/>
          <w:szCs w:val="18"/>
          <w:lang w:val="tr-TR"/>
        </w:rPr>
        <w:t>:</w:t>
      </w:r>
      <w:r w:rsidR="00FB6C63" w:rsidRPr="005B17F9">
        <w:rPr>
          <w:rFonts w:ascii="Times New Roman" w:hAnsi="Times New Roman"/>
          <w:sz w:val="18"/>
          <w:szCs w:val="18"/>
          <w:lang w:val="tr-TR"/>
        </w:rPr>
        <w:t xml:space="preserve"> </w:t>
      </w:r>
      <w:r w:rsidR="006012E6" w:rsidRPr="005B17F9">
        <w:rPr>
          <w:rFonts w:ascii="Times New Roman" w:hAnsi="Times New Roman"/>
          <w:sz w:val="18"/>
          <w:szCs w:val="18"/>
          <w:lang w:val="tr-TR"/>
        </w:rPr>
        <w:t>Bu çalışmada, ortaokul öğrencilerinin fen bilimleri dersindeki sınıf ortamı hedef algıları (motive edici etkinlikler, özerkliğin desteklenmesi, öğrenmeye yönelik değerlendirmeler) ile öğrencilerin öğrenme yaklaşma ve performans yaklaşma hedef yönelimleri arasındaki ilişki araştır</w:t>
      </w:r>
      <w:r w:rsidR="004E66F3" w:rsidRPr="005B17F9">
        <w:rPr>
          <w:rFonts w:ascii="Times New Roman" w:hAnsi="Times New Roman"/>
          <w:sz w:val="18"/>
          <w:szCs w:val="18"/>
          <w:lang w:val="tr-TR"/>
        </w:rPr>
        <w:t>ılmıştır. Çalışmanın örneklemi</w:t>
      </w:r>
      <w:r w:rsidR="006012E6" w:rsidRPr="005B17F9">
        <w:rPr>
          <w:rFonts w:ascii="Times New Roman" w:hAnsi="Times New Roman"/>
          <w:sz w:val="18"/>
          <w:szCs w:val="18"/>
          <w:lang w:val="tr-TR"/>
        </w:rPr>
        <w:t xml:space="preserve">, </w:t>
      </w:r>
      <w:r w:rsidR="004E66F3" w:rsidRPr="005B17F9">
        <w:rPr>
          <w:rFonts w:ascii="Times New Roman" w:hAnsi="Times New Roman"/>
          <w:sz w:val="18"/>
          <w:szCs w:val="18"/>
          <w:lang w:val="tr-TR"/>
        </w:rPr>
        <w:t xml:space="preserve">Erzurum ilinden dört devlet okulunda öğrenim görmekte olan </w:t>
      </w:r>
      <w:r w:rsidR="006012E6" w:rsidRPr="005B17F9">
        <w:rPr>
          <w:rFonts w:ascii="Times New Roman" w:hAnsi="Times New Roman"/>
          <w:sz w:val="18"/>
          <w:szCs w:val="18"/>
          <w:lang w:val="tr-TR"/>
        </w:rPr>
        <w:t>31</w:t>
      </w:r>
      <w:r w:rsidR="004E66F3" w:rsidRPr="005B17F9">
        <w:rPr>
          <w:rFonts w:ascii="Times New Roman" w:hAnsi="Times New Roman"/>
          <w:sz w:val="18"/>
          <w:szCs w:val="18"/>
          <w:lang w:val="tr-TR"/>
        </w:rPr>
        <w:t>6 ortaokul öğrencisinden oluş</w:t>
      </w:r>
      <w:r w:rsidR="006012E6" w:rsidRPr="005B17F9">
        <w:rPr>
          <w:rFonts w:ascii="Times New Roman" w:hAnsi="Times New Roman"/>
          <w:sz w:val="18"/>
          <w:szCs w:val="18"/>
          <w:lang w:val="tr-TR"/>
        </w:rPr>
        <w:t>maktadır. Çalışmada ele alınan değişkenler arasındaki önerilen ilişkileri içeren model, LISREL 8.8 programı kullanılarak yol (path) analizi ile test edilmiştir. Elde edilen sonuçlara göre; motive edici etkinlikler ve özerkliğin desteklenmesi, öğrencilerin öğrenme yaklaşma hedef yönelimini pozitif yönde tahmin ederken, öğrenmeye yönelik değerlendirmeler ise öğrencilerin performans yaklaşma hedef yönelimini pozitif yönde tahmin etmektedir.</w:t>
      </w:r>
    </w:p>
    <w:p w:rsidR="00FB6C63" w:rsidRPr="005B17F9" w:rsidRDefault="009E6BA2" w:rsidP="00FB6C63">
      <w:pPr>
        <w:tabs>
          <w:tab w:val="left" w:pos="7938"/>
        </w:tabs>
        <w:ind w:left="567" w:right="567"/>
        <w:jc w:val="both"/>
        <w:rPr>
          <w:rFonts w:ascii="Times New Roman" w:hAnsi="Times New Roman"/>
          <w:i/>
          <w:sz w:val="18"/>
          <w:lang w:val="tr-TR"/>
        </w:rPr>
      </w:pPr>
      <w:r w:rsidRPr="009E6BA2">
        <w:rPr>
          <w:rFonts w:ascii="Times New Roman" w:hAnsi="Times New Roman"/>
          <w:b/>
          <w:i/>
          <w:sz w:val="12"/>
          <w:lang w:val="tr-TR"/>
        </w:rPr>
        <w:br/>
      </w:r>
      <w:r w:rsidR="00FB6C63" w:rsidRPr="005B17F9">
        <w:rPr>
          <w:rFonts w:ascii="Times New Roman" w:hAnsi="Times New Roman"/>
          <w:b/>
          <w:i/>
          <w:sz w:val="18"/>
          <w:lang w:val="tr-TR"/>
        </w:rPr>
        <w:t>Anahtar sözcükler:</w:t>
      </w:r>
      <w:r w:rsidR="00FB6C63" w:rsidRPr="005B17F9">
        <w:rPr>
          <w:rFonts w:ascii="Times New Roman" w:hAnsi="Times New Roman"/>
          <w:sz w:val="18"/>
          <w:lang w:val="tr-TR"/>
        </w:rPr>
        <w:t xml:space="preserve"> </w:t>
      </w:r>
      <w:r w:rsidR="006012E6" w:rsidRPr="005B17F9">
        <w:rPr>
          <w:rFonts w:ascii="Times New Roman" w:hAnsi="Times New Roman"/>
          <w:i/>
          <w:sz w:val="18"/>
          <w:lang w:val="tr-TR"/>
        </w:rPr>
        <w:t>Motive edici etkinlikler, özerkliğin desteklenmesi, öğrenmeye yönelik değerlendirmeler, yaklaşma hedef yönelimleri, fen bilimleri</w:t>
      </w:r>
    </w:p>
    <w:p w:rsidR="00FB6C63" w:rsidRPr="005B17F9" w:rsidRDefault="00FB6C63" w:rsidP="00FB6C63">
      <w:pPr>
        <w:ind w:left="567" w:right="567"/>
        <w:jc w:val="both"/>
        <w:rPr>
          <w:rFonts w:ascii="Times New Roman" w:hAnsi="Times New Roman"/>
          <w:i/>
          <w:sz w:val="18"/>
          <w:lang w:val="tr-TR"/>
        </w:rPr>
      </w:pPr>
    </w:p>
    <w:p w:rsidR="00FB6C63" w:rsidRPr="005B17F9" w:rsidRDefault="00FB6C63" w:rsidP="00FB6C63">
      <w:pPr>
        <w:ind w:left="567" w:right="567"/>
        <w:jc w:val="both"/>
        <w:rPr>
          <w:rFonts w:ascii="Times New Roman" w:hAnsi="Times New Roman"/>
          <w:sz w:val="18"/>
          <w:lang w:val="tr-TR"/>
        </w:rPr>
      </w:pPr>
      <w:r w:rsidRPr="005B17F9">
        <w:rPr>
          <w:rFonts w:ascii="Times New Roman" w:hAnsi="Times New Roman"/>
          <w:b/>
          <w:sz w:val="18"/>
          <w:lang w:val="tr-TR"/>
        </w:rPr>
        <w:t>Abstract</w:t>
      </w:r>
      <w:r w:rsidRPr="005B17F9">
        <w:rPr>
          <w:rFonts w:ascii="Times New Roman" w:hAnsi="Times New Roman"/>
          <w:sz w:val="18"/>
          <w:lang w:val="tr-TR"/>
        </w:rPr>
        <w:t xml:space="preserve">: </w:t>
      </w:r>
      <w:r w:rsidR="004E66F3" w:rsidRPr="005B17F9">
        <w:rPr>
          <w:rFonts w:ascii="Times New Roman" w:hAnsi="Times New Roman"/>
          <w:sz w:val="18"/>
          <w:lang w:val="tr-TR"/>
        </w:rPr>
        <w:t xml:space="preserve">This study investigated the relationship between middle school students’ perceptions of classroom goal structures (motivating tasks, autonomy support, and mastery evaluation) and students’ mastery approach and performance approach goal orientations in science. The sample of the study consisted of 316 middle school students studying at four government schools in Erzurum. The proposed relationships between the variables of the study were tested by conducting path analysis through LISREL 8.8 program. Results showed that motivating tasks and autonomy support positively predicted mastery approach goal orientation while mastery evaluation positively predicted performance approach goal orientation.     </w:t>
      </w:r>
      <w:r w:rsidRPr="005B17F9">
        <w:rPr>
          <w:rFonts w:ascii="Times New Roman" w:hAnsi="Times New Roman"/>
          <w:sz w:val="18"/>
          <w:lang w:val="tr-TR"/>
        </w:rPr>
        <w:t xml:space="preserve"> </w:t>
      </w:r>
    </w:p>
    <w:p w:rsidR="00FB6C63" w:rsidRPr="005B17F9" w:rsidRDefault="009E6BA2" w:rsidP="00FB6C63">
      <w:pPr>
        <w:ind w:left="567" w:right="567"/>
        <w:jc w:val="both"/>
        <w:rPr>
          <w:rFonts w:ascii="Times New Roman" w:hAnsi="Times New Roman"/>
          <w:i/>
          <w:sz w:val="18"/>
          <w:lang w:val="tr-TR"/>
        </w:rPr>
      </w:pPr>
      <w:r w:rsidRPr="009E6BA2">
        <w:rPr>
          <w:rFonts w:ascii="Times New Roman" w:hAnsi="Times New Roman"/>
          <w:b/>
          <w:i/>
          <w:sz w:val="12"/>
          <w:lang w:val="tr-TR"/>
        </w:rPr>
        <w:br/>
      </w:r>
      <w:r w:rsidR="00FB6C63" w:rsidRPr="005B17F9">
        <w:rPr>
          <w:rFonts w:ascii="Times New Roman" w:hAnsi="Times New Roman"/>
          <w:b/>
          <w:i/>
          <w:sz w:val="18"/>
          <w:lang w:val="tr-TR"/>
        </w:rPr>
        <w:t>Keywords:</w:t>
      </w:r>
      <w:r w:rsidR="00FB6C63" w:rsidRPr="005B17F9">
        <w:rPr>
          <w:rFonts w:ascii="Times New Roman" w:hAnsi="Times New Roman"/>
          <w:i/>
          <w:sz w:val="18"/>
          <w:lang w:val="tr-TR"/>
        </w:rPr>
        <w:t xml:space="preserve"> </w:t>
      </w:r>
      <w:r w:rsidR="006012E6" w:rsidRPr="005B17F9">
        <w:rPr>
          <w:rFonts w:ascii="Times New Roman" w:hAnsi="Times New Roman"/>
          <w:i/>
          <w:sz w:val="18"/>
          <w:lang w:val="tr-TR"/>
        </w:rPr>
        <w:t>Motivating tasks, autonomy support, mastery evaluation, approach goal orientations, science</w:t>
      </w:r>
    </w:p>
    <w:p w:rsidR="00FB6C63" w:rsidRPr="005B17F9" w:rsidRDefault="00FB6C63" w:rsidP="0088376B">
      <w:pPr>
        <w:pStyle w:val="Balk1"/>
        <w:jc w:val="center"/>
        <w:rPr>
          <w:rFonts w:ascii="Times New Roman" w:hAnsi="Times New Roman" w:cs="Times New Roman"/>
          <w:b/>
          <w:color w:val="auto"/>
          <w:sz w:val="20"/>
          <w:szCs w:val="24"/>
          <w:lang w:val="tr-TR"/>
        </w:rPr>
      </w:pPr>
      <w:r w:rsidRPr="005B17F9">
        <w:rPr>
          <w:rFonts w:ascii="Times New Roman" w:hAnsi="Times New Roman" w:cs="Times New Roman"/>
          <w:b/>
          <w:color w:val="auto"/>
          <w:sz w:val="20"/>
          <w:szCs w:val="24"/>
        </w:rPr>
        <w:lastRenderedPageBreak/>
        <w:t>1. GİRİŞ</w:t>
      </w:r>
    </w:p>
    <w:p w:rsidR="00C45A70" w:rsidRPr="005B17F9" w:rsidRDefault="00C45A70" w:rsidP="00C45A70">
      <w:pPr>
        <w:rPr>
          <w:rFonts w:ascii="Times New Roman" w:hAnsi="Times New Roman"/>
          <w:lang w:val="tr-TR"/>
        </w:rPr>
      </w:pPr>
    </w:p>
    <w:p w:rsidR="009E1F44" w:rsidRPr="005B17F9" w:rsidRDefault="009E1F44" w:rsidP="00C45A70">
      <w:pPr>
        <w:pStyle w:val="ListeParagraf"/>
        <w:numPr>
          <w:ilvl w:val="1"/>
          <w:numId w:val="2"/>
        </w:numPr>
        <w:spacing w:before="40" w:after="0" w:line="240" w:lineRule="auto"/>
        <w:ind w:left="360"/>
        <w:rPr>
          <w:rFonts w:ascii="Times New Roman" w:hAnsi="Times New Roman" w:cs="Times New Roman"/>
          <w:b/>
          <w:sz w:val="20"/>
          <w:szCs w:val="20"/>
        </w:rPr>
      </w:pPr>
      <w:r w:rsidRPr="005B17F9">
        <w:rPr>
          <w:rFonts w:ascii="Times New Roman" w:hAnsi="Times New Roman" w:cs="Times New Roman"/>
          <w:b/>
          <w:sz w:val="20"/>
          <w:szCs w:val="20"/>
        </w:rPr>
        <w:t>Başarı Hedef Yönelimi</w:t>
      </w:r>
    </w:p>
    <w:p w:rsidR="009E1F44" w:rsidRPr="005B17F9" w:rsidRDefault="009E1F44" w:rsidP="008E2212">
      <w:pPr>
        <w:ind w:firstLine="567"/>
        <w:jc w:val="both"/>
        <w:rPr>
          <w:rFonts w:ascii="Times New Roman" w:hAnsi="Times New Roman"/>
          <w:sz w:val="20"/>
          <w:lang w:val="tr-TR"/>
        </w:rPr>
      </w:pPr>
      <w:r w:rsidRPr="005B17F9">
        <w:rPr>
          <w:rFonts w:ascii="Times New Roman" w:hAnsi="Times New Roman"/>
          <w:sz w:val="20"/>
          <w:lang w:val="tr-TR"/>
        </w:rPr>
        <w:t>Başarı hedef yönelimi, çok özel kişisel hedefler ile daha küresel ölçekli hedefler arasında yer alır. Başarı hedefleri kişilerin bir görevi başarmak için nedenleri ve amaçları üzerine odaklanır (Pintrich &amp; Schunk, 2002). Hedef yönelimleri, başarılı ve yeterli olma konusunda yeteneğin nasıl kullanılacağı, hataların nasıl değerlendirileceği ve değerlendirme standartlarını kapsar (Pintrich, 2000).</w:t>
      </w:r>
      <w:r w:rsidR="00B02B21" w:rsidRPr="005B17F9">
        <w:rPr>
          <w:rFonts w:ascii="Times New Roman" w:hAnsi="Times New Roman"/>
          <w:sz w:val="20"/>
          <w:lang w:val="tr-TR"/>
        </w:rPr>
        <w:t xml:space="preserve"> </w:t>
      </w:r>
      <w:r w:rsidRPr="005B17F9">
        <w:rPr>
          <w:rFonts w:ascii="Times New Roman" w:hAnsi="Times New Roman"/>
          <w:sz w:val="20"/>
          <w:lang w:val="tr-TR"/>
        </w:rPr>
        <w:t xml:space="preserve">Hedef yönelimleri, öğrencilerin derse karşı tutumu, öğrenme için çeşitli strateji kullanımı, derin öğrenme yaklaşımları ve başarı gibi birçok akademik konu ile ilişkilidir (Pintrich, 2000; </w:t>
      </w:r>
      <w:proofErr w:type="gramStart"/>
      <w:r w:rsidRPr="005B17F9">
        <w:rPr>
          <w:rFonts w:ascii="Times New Roman" w:hAnsi="Times New Roman"/>
          <w:sz w:val="20"/>
          <w:lang w:val="tr-TR"/>
        </w:rPr>
        <w:t>Pintrich  &amp;</w:t>
      </w:r>
      <w:proofErr w:type="gramEnd"/>
      <w:r w:rsidRPr="005B17F9">
        <w:rPr>
          <w:rFonts w:ascii="Times New Roman" w:hAnsi="Times New Roman"/>
          <w:sz w:val="20"/>
          <w:lang w:val="tr-TR"/>
        </w:rPr>
        <w:t xml:space="preserve">  Schunk, 2002; Sungur, 2007; Yerdelen-Damar &amp; Aydın, 2015). </w:t>
      </w:r>
    </w:p>
    <w:p w:rsidR="009E1F44" w:rsidRPr="005B17F9" w:rsidRDefault="009E1F44" w:rsidP="008E2212">
      <w:pPr>
        <w:ind w:firstLine="567"/>
        <w:jc w:val="both"/>
        <w:rPr>
          <w:rFonts w:ascii="Times New Roman" w:hAnsi="Times New Roman"/>
          <w:sz w:val="20"/>
          <w:lang w:val="tr-TR"/>
        </w:rPr>
      </w:pPr>
      <w:r w:rsidRPr="005B17F9">
        <w:rPr>
          <w:rFonts w:ascii="Times New Roman" w:hAnsi="Times New Roman"/>
          <w:sz w:val="20"/>
          <w:lang w:val="tr-TR"/>
        </w:rPr>
        <w:t>Başarı hedef yönelimleri, performans ve öğrenme hedef yönelimleri olmak üzere ikiye ayrılır (Ames, 1992; Dweck &amp; Leggett, 1988). Öğrenme hedef yönelimli öğrenciler için öğrenmenin kendisi önemli iken, performans hedef yönelimli öğrenciler için becerilerini başkalarıyla kıyaslamak ön plandadır ve bu öğrenciler rekabet odaklıdır (Ames &amp; Archer, 1988). Performans ve öğrenme hedef yönelimleri, kendi içinde yaklaşma ve kaçınma hedef yönelimleri olmak üzere ayrılmaktadırlar. Öğrenme yaklaşma hedef yönelimli öğrenciler kendilerini geliştirmeye odaklanırken, öğrenme kaçınma hedef yönelimi ise öğrencinin öğrenememekten ya da yanlış öğrenmekten kaçınmasıdır. Performans yaklaşma hedef yönelimi öğrencinin kendini diğerlerine yeterli ve çalışkan göstermesi iken, performans kaçınma hedef yönelimine sahip kişiler kendilerini yetersiz göstermekten kaçınmaya odaklanırl</w:t>
      </w:r>
      <w:r w:rsidR="005E0B66" w:rsidRPr="005B17F9">
        <w:rPr>
          <w:rFonts w:ascii="Times New Roman" w:hAnsi="Times New Roman"/>
          <w:sz w:val="20"/>
          <w:lang w:val="tr-TR"/>
        </w:rPr>
        <w:t>ar (Pintrich, 2000; Pintrich &amp;</w:t>
      </w:r>
      <w:r w:rsidRPr="005B17F9">
        <w:rPr>
          <w:rFonts w:ascii="Times New Roman" w:hAnsi="Times New Roman"/>
          <w:sz w:val="20"/>
          <w:lang w:val="tr-TR"/>
        </w:rPr>
        <w:t xml:space="preserve"> Schunk, 2002). Öğrencilerin içinde bulunduğu öğrenme ortamları, onların hedef yönelimleri üzerinde etkiye sahiptir (Greene, Miller, Crowson, Duke</w:t>
      </w:r>
      <w:r w:rsidR="003F1D35" w:rsidRPr="005B17F9">
        <w:rPr>
          <w:rFonts w:ascii="Times New Roman" w:hAnsi="Times New Roman"/>
          <w:sz w:val="20"/>
          <w:lang w:val="tr-TR"/>
        </w:rPr>
        <w:t>,</w:t>
      </w:r>
      <w:r w:rsidRPr="005B17F9">
        <w:rPr>
          <w:rFonts w:ascii="Times New Roman" w:hAnsi="Times New Roman"/>
          <w:sz w:val="20"/>
          <w:lang w:val="tr-TR"/>
        </w:rPr>
        <w:t xml:space="preserve"> &amp; Akey, 2004; Linnenbrink, 2004). </w:t>
      </w:r>
    </w:p>
    <w:p w:rsidR="00C45A70" w:rsidRPr="005B17F9" w:rsidRDefault="00C45A70" w:rsidP="009E1F44">
      <w:pPr>
        <w:ind w:firstLine="708"/>
        <w:jc w:val="both"/>
        <w:rPr>
          <w:rFonts w:ascii="Times New Roman" w:hAnsi="Times New Roman"/>
          <w:sz w:val="20"/>
          <w:lang w:val="tr-TR"/>
        </w:rPr>
      </w:pPr>
    </w:p>
    <w:p w:rsidR="009E1F44" w:rsidRPr="005B17F9" w:rsidRDefault="009E1F44" w:rsidP="00C45A70">
      <w:pPr>
        <w:pStyle w:val="ListeParagraf"/>
        <w:numPr>
          <w:ilvl w:val="1"/>
          <w:numId w:val="2"/>
        </w:numPr>
        <w:spacing w:before="40" w:after="0" w:line="240" w:lineRule="auto"/>
        <w:ind w:left="360"/>
        <w:rPr>
          <w:rFonts w:ascii="Times New Roman" w:hAnsi="Times New Roman" w:cs="Times New Roman"/>
          <w:b/>
          <w:sz w:val="20"/>
          <w:szCs w:val="20"/>
        </w:rPr>
      </w:pPr>
      <w:r w:rsidRPr="005B17F9">
        <w:rPr>
          <w:rFonts w:ascii="Times New Roman" w:hAnsi="Times New Roman" w:cs="Times New Roman"/>
          <w:b/>
          <w:sz w:val="20"/>
          <w:szCs w:val="20"/>
        </w:rPr>
        <w:t>Sınıf Ortamı Hedef Algıları</w:t>
      </w:r>
    </w:p>
    <w:p w:rsidR="009E1F44" w:rsidRPr="005B17F9" w:rsidRDefault="009E1F44" w:rsidP="008E2212">
      <w:pPr>
        <w:ind w:firstLine="567"/>
        <w:jc w:val="both"/>
        <w:rPr>
          <w:rFonts w:ascii="Times New Roman" w:hAnsi="Times New Roman"/>
          <w:sz w:val="20"/>
          <w:lang w:val="tr-TR"/>
        </w:rPr>
      </w:pPr>
      <w:r w:rsidRPr="005B17F9">
        <w:rPr>
          <w:rFonts w:ascii="Times New Roman" w:hAnsi="Times New Roman"/>
          <w:sz w:val="20"/>
          <w:lang w:val="tr-TR"/>
        </w:rPr>
        <w:t>Sınıflar; öğrencilerin dersler, öğretmenler, arkadaşları ve eğitimin değeri hakkında fikirlerinin şekillenmesini sağlayan sosyal öğrenme ortamlarıdır (Koul, Roy, &amp; Lerdpornkulrat, 2012). Sınıf ortamına ait özelliklerin, öğrencilerin hedef yönelimleri ile ilişkisinin incelendigi çalışmalar vardır (ör: Church, Elliot, &amp; Gable, 2001; Greene v</w:t>
      </w:r>
      <w:r w:rsidR="00330E4F" w:rsidRPr="005B17F9">
        <w:rPr>
          <w:rFonts w:ascii="Times New Roman" w:hAnsi="Times New Roman"/>
          <w:sz w:val="20"/>
          <w:lang w:val="tr-TR"/>
        </w:rPr>
        <w:t xml:space="preserve">e </w:t>
      </w:r>
      <w:r w:rsidRPr="005B17F9">
        <w:rPr>
          <w:rFonts w:ascii="Times New Roman" w:hAnsi="Times New Roman"/>
          <w:sz w:val="20"/>
          <w:lang w:val="tr-TR"/>
        </w:rPr>
        <w:t>d</w:t>
      </w:r>
      <w:r w:rsidR="00330E4F" w:rsidRPr="005B17F9">
        <w:rPr>
          <w:rFonts w:ascii="Times New Roman" w:hAnsi="Times New Roman"/>
          <w:sz w:val="20"/>
          <w:lang w:val="tr-TR"/>
        </w:rPr>
        <w:t>iğ</w:t>
      </w:r>
      <w:r w:rsidRPr="005B17F9">
        <w:rPr>
          <w:rFonts w:ascii="Times New Roman" w:hAnsi="Times New Roman"/>
          <w:sz w:val="20"/>
          <w:lang w:val="tr-TR"/>
        </w:rPr>
        <w:t xml:space="preserve">., 2004; Tapola &amp; Niemivirta, 2008). Bu sınıf ortamı özellikleri belirlenirken genellikle TARGET modeli (Epstein, 1989) temel alınmıştır. TARGET; görev (task), özerklik (autonomy), onaylama/takdir (recognotion), gruplama (grouping), değerlendirme (evulation) ve zaman (time) sınıf ortamı değişkenlerinin baş harfleridir (Ames, 1992). Öğrencilerin sınıf ortamı algılarının, onların bilişsel ve duyuşsal çıktılarını açıklamada önemli değişkenler olduğu belirtilmektedir </w:t>
      </w:r>
      <w:r w:rsidRPr="005B17F9">
        <w:rPr>
          <w:rFonts w:ascii="Times New Roman" w:hAnsi="Times New Roman"/>
          <w:sz w:val="20"/>
          <w:shd w:val="clear" w:color="auto" w:fill="FFFFFF"/>
          <w:lang w:val="tr-TR"/>
        </w:rPr>
        <w:t>(Koul v</w:t>
      </w:r>
      <w:r w:rsidR="00330E4F" w:rsidRPr="005B17F9">
        <w:rPr>
          <w:rFonts w:ascii="Times New Roman" w:hAnsi="Times New Roman"/>
          <w:sz w:val="20"/>
          <w:shd w:val="clear" w:color="auto" w:fill="FFFFFF"/>
          <w:lang w:val="tr-TR"/>
        </w:rPr>
        <w:t xml:space="preserve">e </w:t>
      </w:r>
      <w:r w:rsidRPr="005B17F9">
        <w:rPr>
          <w:rFonts w:ascii="Times New Roman" w:hAnsi="Times New Roman"/>
          <w:sz w:val="20"/>
          <w:shd w:val="clear" w:color="auto" w:fill="FFFFFF"/>
          <w:lang w:val="tr-TR"/>
        </w:rPr>
        <w:t>d</w:t>
      </w:r>
      <w:r w:rsidR="00330E4F" w:rsidRPr="005B17F9">
        <w:rPr>
          <w:rFonts w:ascii="Times New Roman" w:hAnsi="Times New Roman"/>
          <w:sz w:val="20"/>
          <w:shd w:val="clear" w:color="auto" w:fill="FFFFFF"/>
          <w:lang w:val="tr-TR"/>
        </w:rPr>
        <w:t>iğ</w:t>
      </w:r>
      <w:r w:rsidRPr="005B17F9">
        <w:rPr>
          <w:rFonts w:ascii="Times New Roman" w:hAnsi="Times New Roman"/>
          <w:sz w:val="20"/>
          <w:shd w:val="clear" w:color="auto" w:fill="FFFFFF"/>
          <w:lang w:val="tr-TR"/>
        </w:rPr>
        <w:t>., 2012)</w:t>
      </w:r>
      <w:r w:rsidRPr="005B17F9">
        <w:rPr>
          <w:rFonts w:ascii="Times New Roman" w:hAnsi="Times New Roman"/>
          <w:sz w:val="20"/>
          <w:lang w:val="tr-TR"/>
        </w:rPr>
        <w:t xml:space="preserve">. Bu bağlamda, fen bilimleri öğretimi ve öğrenimi açısından sınıflar daha az yarış içinde olup daha çok etkileşim ve </w:t>
      </w:r>
      <w:proofErr w:type="gramStart"/>
      <w:r w:rsidRPr="005B17F9">
        <w:rPr>
          <w:rFonts w:ascii="Times New Roman" w:hAnsi="Times New Roman"/>
          <w:sz w:val="20"/>
          <w:lang w:val="tr-TR"/>
        </w:rPr>
        <w:t>işbirliği</w:t>
      </w:r>
      <w:proofErr w:type="gramEnd"/>
      <w:r w:rsidRPr="005B17F9">
        <w:rPr>
          <w:rFonts w:ascii="Times New Roman" w:hAnsi="Times New Roman"/>
          <w:sz w:val="20"/>
          <w:lang w:val="tr-TR"/>
        </w:rPr>
        <w:t xml:space="preserve"> içinde olabileceği aktiviteleri içermesi önerilmektedir. Fen bilimleri uzmanlarına göre öğrenme ortamlarında öğrencilerin deneyimleri ve var olan bilgileri arasında ilişki kurabilmesi (anlamlılık), kendi öğrenmeleri üzerinde bazı kontrollere sahip olması (özerklik), akranlarını dinleyerek kendini kontrol </w:t>
      </w:r>
      <w:r w:rsidRPr="005B17F9">
        <w:rPr>
          <w:rFonts w:ascii="Times New Roman" w:hAnsi="Times New Roman"/>
          <w:sz w:val="20"/>
          <w:lang w:val="tr-TR"/>
        </w:rPr>
        <w:lastRenderedPageBreak/>
        <w:t>edebilmesi (katılım), özellikle vurgulanma</w:t>
      </w:r>
      <w:r w:rsidR="00977B94" w:rsidRPr="005B17F9">
        <w:rPr>
          <w:rFonts w:ascii="Times New Roman" w:hAnsi="Times New Roman"/>
          <w:sz w:val="20"/>
          <w:lang w:val="tr-TR"/>
        </w:rPr>
        <w:t xml:space="preserve">sı gereken özelliklerdir (Wolf </w:t>
      </w:r>
      <w:proofErr w:type="gramStart"/>
      <w:r w:rsidRPr="005B17F9">
        <w:rPr>
          <w:rFonts w:ascii="Times New Roman" w:hAnsi="Times New Roman"/>
          <w:sz w:val="20"/>
          <w:lang w:val="tr-TR"/>
        </w:rPr>
        <w:t>&amp;  Fraser</w:t>
      </w:r>
      <w:proofErr w:type="gramEnd"/>
      <w:r w:rsidRPr="005B17F9">
        <w:rPr>
          <w:rFonts w:ascii="Times New Roman" w:hAnsi="Times New Roman"/>
          <w:sz w:val="20"/>
          <w:lang w:val="tr-TR"/>
        </w:rPr>
        <w:t xml:space="preserve">, 2012). </w:t>
      </w:r>
    </w:p>
    <w:p w:rsidR="00C45A70" w:rsidRPr="005B17F9" w:rsidRDefault="00C45A70" w:rsidP="009E1F44">
      <w:pPr>
        <w:jc w:val="both"/>
        <w:rPr>
          <w:rFonts w:ascii="Times New Roman" w:hAnsi="Times New Roman"/>
          <w:sz w:val="20"/>
          <w:lang w:val="tr-TR"/>
        </w:rPr>
      </w:pPr>
    </w:p>
    <w:p w:rsidR="009E1F44" w:rsidRPr="005B17F9" w:rsidRDefault="009E1F44" w:rsidP="00C45A70">
      <w:pPr>
        <w:pStyle w:val="ListeParagraf"/>
        <w:numPr>
          <w:ilvl w:val="1"/>
          <w:numId w:val="2"/>
        </w:numPr>
        <w:spacing w:before="40" w:after="0" w:line="240" w:lineRule="auto"/>
        <w:ind w:left="360"/>
        <w:rPr>
          <w:rFonts w:ascii="Times New Roman" w:hAnsi="Times New Roman" w:cs="Times New Roman"/>
          <w:b/>
          <w:sz w:val="20"/>
          <w:szCs w:val="20"/>
        </w:rPr>
      </w:pPr>
      <w:r w:rsidRPr="005B17F9">
        <w:rPr>
          <w:rFonts w:ascii="Times New Roman" w:hAnsi="Times New Roman" w:cs="Times New Roman"/>
          <w:b/>
          <w:sz w:val="20"/>
          <w:szCs w:val="20"/>
        </w:rPr>
        <w:t>Başarı Hedef Yönelimleri ve Sınıf Ortamı Hedef Algıları Arasındaki İlişki</w:t>
      </w:r>
    </w:p>
    <w:p w:rsidR="009E1F44" w:rsidRPr="005B17F9" w:rsidRDefault="009E1F44" w:rsidP="008E2212">
      <w:pPr>
        <w:ind w:firstLine="567"/>
        <w:jc w:val="both"/>
        <w:rPr>
          <w:rFonts w:ascii="Times New Roman" w:hAnsi="Times New Roman"/>
          <w:sz w:val="20"/>
          <w:lang w:val="tr-TR"/>
        </w:rPr>
      </w:pPr>
      <w:r w:rsidRPr="005B17F9">
        <w:rPr>
          <w:rFonts w:ascii="Times New Roman" w:hAnsi="Times New Roman"/>
          <w:sz w:val="20"/>
          <w:lang w:val="tr-TR"/>
        </w:rPr>
        <w:t>Öğrencilerin hedef yönelimleri ve sınıf ortamı algıları arasındaki ilişkinin incelendiği farklı çalışmalar bulunmaktadır. Sınıf ortamını, öğrenme odaklı (öğrenmenin ve becerileri geliştirmenin ön planda olduğu) ve performans odaklı (öğrenciler arasında karşılaştırmanın olduğu, öğrencilerin daha iyi not almak için yarıştıkları) olarak ele alan çalışmalarda, öğrenme hedef yapısına sahip sınıfların, performans hedef yapısına sahip sın</w:t>
      </w:r>
      <w:r w:rsidR="00571A21" w:rsidRPr="005B17F9">
        <w:rPr>
          <w:rFonts w:ascii="Times New Roman" w:hAnsi="Times New Roman"/>
          <w:sz w:val="20"/>
          <w:lang w:val="tr-TR"/>
        </w:rPr>
        <w:t xml:space="preserve">ıflara göre </w:t>
      </w:r>
      <w:r w:rsidRPr="005B17F9">
        <w:rPr>
          <w:rFonts w:ascii="Times New Roman" w:hAnsi="Times New Roman"/>
          <w:sz w:val="20"/>
          <w:lang w:val="tr-TR"/>
        </w:rPr>
        <w:t>daha fazla olumlu öğrenci çıktısı ile ilişkili olduğu ortaya konulmuştur</w:t>
      </w:r>
      <w:r w:rsidR="00897F42" w:rsidRPr="005B17F9">
        <w:rPr>
          <w:rFonts w:ascii="Times New Roman" w:hAnsi="Times New Roman"/>
          <w:sz w:val="20"/>
          <w:lang w:val="tr-TR"/>
        </w:rPr>
        <w:t xml:space="preserve"> (Kaplan &amp; Midgley, 1999; Lau &amp;</w:t>
      </w:r>
      <w:r w:rsidR="00055244" w:rsidRPr="005B17F9">
        <w:rPr>
          <w:rFonts w:ascii="Times New Roman" w:hAnsi="Times New Roman"/>
          <w:sz w:val="20"/>
          <w:lang w:val="tr-TR"/>
        </w:rPr>
        <w:t xml:space="preserve"> Nie, 2008). </w:t>
      </w:r>
      <w:r w:rsidRPr="005B17F9">
        <w:rPr>
          <w:rFonts w:ascii="Times New Roman" w:hAnsi="Times New Roman"/>
          <w:sz w:val="20"/>
          <w:lang w:val="tr-TR"/>
        </w:rPr>
        <w:t>Performans odaklı sınıflarda genel olarak performans kaçınma hedef yönelimine sahip öğrencilerde derse katılım oranı azalırken, genellikle kendilerine verilen bir görevi bırakma ve dersi öğrenmekten kaçınma eğilimleri daha fazla olmaktadır. Öğrenme odaklı sınıflarda ise tam tersi bir durum geçerlidir. Bu sınıflarda öğrenciler daha fazla öğrenmeye istekli olurken kendine verilen görevleri yapmak için gayr</w:t>
      </w:r>
      <w:r w:rsidR="00897F42" w:rsidRPr="005B17F9">
        <w:rPr>
          <w:rFonts w:ascii="Times New Roman" w:hAnsi="Times New Roman"/>
          <w:sz w:val="20"/>
          <w:lang w:val="tr-TR"/>
        </w:rPr>
        <w:t>et göstermektedirler (Kaplan &amp;</w:t>
      </w:r>
      <w:r w:rsidRPr="005B17F9">
        <w:rPr>
          <w:rFonts w:ascii="Times New Roman" w:hAnsi="Times New Roman"/>
          <w:sz w:val="20"/>
          <w:lang w:val="tr-TR"/>
        </w:rPr>
        <w:t xml:space="preserve"> Middleton, 2001; Kaplan &amp; Midgley, 1999; Lau &amp; Nie, 2008; Midgley, Pintrich</w:t>
      </w:r>
      <w:r w:rsidR="003F1D35" w:rsidRPr="005B17F9">
        <w:rPr>
          <w:rFonts w:ascii="Times New Roman" w:hAnsi="Times New Roman"/>
          <w:sz w:val="20"/>
          <w:lang w:val="tr-TR"/>
        </w:rPr>
        <w:t>,</w:t>
      </w:r>
      <w:r w:rsidRPr="005B17F9">
        <w:rPr>
          <w:rFonts w:ascii="Times New Roman" w:hAnsi="Times New Roman"/>
          <w:sz w:val="20"/>
          <w:lang w:val="tr-TR"/>
        </w:rPr>
        <w:t xml:space="preserve"> &amp; Schunk, 2002).</w:t>
      </w:r>
    </w:p>
    <w:p w:rsidR="009E1F44" w:rsidRPr="005B17F9" w:rsidRDefault="009E1F44" w:rsidP="008E2212">
      <w:pPr>
        <w:ind w:firstLine="567"/>
        <w:jc w:val="both"/>
        <w:rPr>
          <w:rFonts w:ascii="Times New Roman" w:hAnsi="Times New Roman"/>
          <w:sz w:val="20"/>
          <w:lang w:val="tr-TR"/>
        </w:rPr>
      </w:pPr>
      <w:r w:rsidRPr="005B17F9">
        <w:rPr>
          <w:rFonts w:ascii="Times New Roman" w:hAnsi="Times New Roman"/>
          <w:sz w:val="20"/>
          <w:lang w:val="tr-TR"/>
        </w:rPr>
        <w:t xml:space="preserve">Öğrenciler öğrenme ortamlarını daha yapıcı algıladıkları zaman daha fazla öğrenme yaklaşma hedeflerini benimseme </w:t>
      </w:r>
      <w:r w:rsidR="00322AFC" w:rsidRPr="005B17F9">
        <w:rPr>
          <w:rFonts w:ascii="Times New Roman" w:hAnsi="Times New Roman"/>
          <w:sz w:val="20"/>
          <w:lang w:val="tr-TR"/>
        </w:rPr>
        <w:t>eğilimindedir (Yerdelen-Damar &amp;</w:t>
      </w:r>
      <w:r w:rsidRPr="005B17F9">
        <w:rPr>
          <w:rFonts w:ascii="Times New Roman" w:hAnsi="Times New Roman"/>
          <w:sz w:val="20"/>
          <w:lang w:val="tr-TR"/>
        </w:rPr>
        <w:t xml:space="preserve"> Aydın, 2015). Öğrencilerde öğrenme hedef yapıları algısının oluşmasına yardımcı olabilecek sınıf ortamları; özerklik desteği sağlayan, öğrenmeye yönelik değerlendirme ve sınıf içi motive edici etkinlikleri destekleyen sınıflardır (Ames, 1992). Sınıf ortamlarında, öğrencilere yeteneklerini kullanmaları için fırsatlar verilir ve kendi öğrenmelerini kontrol edebilme olasılığı sağlanırsa öğrenciler hem motivasyonel hem de bilişsel olarak kendilerine verilen görevlere daha istekle katılırlar (Eccles v</w:t>
      </w:r>
      <w:r w:rsidR="00322AFC" w:rsidRPr="005B17F9">
        <w:rPr>
          <w:rFonts w:ascii="Times New Roman" w:hAnsi="Times New Roman"/>
          <w:sz w:val="20"/>
          <w:lang w:val="tr-TR"/>
        </w:rPr>
        <w:t xml:space="preserve">e </w:t>
      </w:r>
      <w:r w:rsidRPr="005B17F9">
        <w:rPr>
          <w:rFonts w:ascii="Times New Roman" w:hAnsi="Times New Roman"/>
          <w:sz w:val="20"/>
          <w:lang w:val="tr-TR"/>
        </w:rPr>
        <w:t>d</w:t>
      </w:r>
      <w:r w:rsidR="00322AFC" w:rsidRPr="005B17F9">
        <w:rPr>
          <w:rFonts w:ascii="Times New Roman" w:hAnsi="Times New Roman"/>
          <w:sz w:val="20"/>
          <w:lang w:val="tr-TR"/>
        </w:rPr>
        <w:t>iğ</w:t>
      </w:r>
      <w:r w:rsidRPr="005B17F9">
        <w:rPr>
          <w:rFonts w:ascii="Times New Roman" w:hAnsi="Times New Roman"/>
          <w:sz w:val="20"/>
          <w:lang w:val="tr-TR"/>
        </w:rPr>
        <w:t>., 1993). Öğrencilerin kendilerine verilen görevleri önemli, alakalı ve ilginç bulması, daha fazla öğrenme hedef yönelimi benimsemelerini sağlar. Ayrıca özerkliğin desteklenmesi ve öğrenmeye yönelik değerlendirmeler, daha uyumlu motivasyonel inançlar oluşmasını sağlamaktadır (Greene v</w:t>
      </w:r>
      <w:r w:rsidR="00322AFC" w:rsidRPr="005B17F9">
        <w:rPr>
          <w:rFonts w:ascii="Times New Roman" w:hAnsi="Times New Roman"/>
          <w:sz w:val="20"/>
          <w:lang w:val="tr-TR"/>
        </w:rPr>
        <w:t xml:space="preserve">e </w:t>
      </w:r>
      <w:r w:rsidRPr="005B17F9">
        <w:rPr>
          <w:rFonts w:ascii="Times New Roman" w:hAnsi="Times New Roman"/>
          <w:sz w:val="20"/>
          <w:lang w:val="tr-TR"/>
        </w:rPr>
        <w:t>d</w:t>
      </w:r>
      <w:r w:rsidR="00322AFC" w:rsidRPr="005B17F9">
        <w:rPr>
          <w:rFonts w:ascii="Times New Roman" w:hAnsi="Times New Roman"/>
          <w:sz w:val="20"/>
          <w:lang w:val="tr-TR"/>
        </w:rPr>
        <w:t>iğ</w:t>
      </w:r>
      <w:r w:rsidRPr="005B17F9">
        <w:rPr>
          <w:rFonts w:ascii="Times New Roman" w:hAnsi="Times New Roman"/>
          <w:sz w:val="20"/>
          <w:lang w:val="tr-TR"/>
        </w:rPr>
        <w:t>., 2004). Öğrencilere motive edici etkinlikler sayesinde fırsatların verilmesi ve öğrencinin öğrenme ortamında kendini özerk hissetmesi hem öğrencilerin kendilerine verilen akademik görevlerde motivasyonunun artmasını hem de öğrenmek için çalışmasını sağlar (Ames &amp; Archer, 1988; Pintrich &amp; Schunk, 2002). Öğrencilerin özerkliğini destekleyen ve öğrencinin kendi çabasını fark etmesine yardımcı olan sınıf ortamları, öğrencilerin öğrenme hedef yönelimlerinin gelişmesine ya</w:t>
      </w:r>
      <w:r w:rsidR="003F1D35" w:rsidRPr="005B17F9">
        <w:rPr>
          <w:rFonts w:ascii="Times New Roman" w:hAnsi="Times New Roman"/>
          <w:sz w:val="20"/>
          <w:lang w:val="tr-TR"/>
        </w:rPr>
        <w:t>rdımcı olur (Ames, 1992; Greene</w:t>
      </w:r>
      <w:r w:rsidRPr="005B17F9">
        <w:rPr>
          <w:rFonts w:ascii="Times New Roman" w:hAnsi="Times New Roman"/>
          <w:sz w:val="20"/>
          <w:lang w:val="tr-TR"/>
        </w:rPr>
        <w:t xml:space="preserve"> v</w:t>
      </w:r>
      <w:r w:rsidR="00322AFC" w:rsidRPr="005B17F9">
        <w:rPr>
          <w:rFonts w:ascii="Times New Roman" w:hAnsi="Times New Roman"/>
          <w:sz w:val="20"/>
          <w:lang w:val="tr-TR"/>
        </w:rPr>
        <w:t xml:space="preserve">e </w:t>
      </w:r>
      <w:r w:rsidRPr="005B17F9">
        <w:rPr>
          <w:rFonts w:ascii="Times New Roman" w:hAnsi="Times New Roman"/>
          <w:sz w:val="20"/>
          <w:lang w:val="tr-TR"/>
        </w:rPr>
        <w:t>d</w:t>
      </w:r>
      <w:r w:rsidR="00322AFC" w:rsidRPr="005B17F9">
        <w:rPr>
          <w:rFonts w:ascii="Times New Roman" w:hAnsi="Times New Roman"/>
          <w:sz w:val="20"/>
          <w:lang w:val="tr-TR"/>
        </w:rPr>
        <w:t>iğ</w:t>
      </w:r>
      <w:r w:rsidRPr="005B17F9">
        <w:rPr>
          <w:rFonts w:ascii="Times New Roman" w:hAnsi="Times New Roman"/>
          <w:sz w:val="20"/>
          <w:lang w:val="tr-TR"/>
        </w:rPr>
        <w:t>., 2004).</w:t>
      </w:r>
    </w:p>
    <w:p w:rsidR="009E1F44" w:rsidRPr="005B17F9" w:rsidRDefault="009E1F44" w:rsidP="008E2212">
      <w:pPr>
        <w:ind w:firstLine="567"/>
        <w:jc w:val="both"/>
        <w:rPr>
          <w:rFonts w:ascii="Times New Roman" w:hAnsi="Times New Roman"/>
          <w:sz w:val="20"/>
          <w:lang w:val="tr-TR"/>
        </w:rPr>
      </w:pPr>
      <w:r w:rsidRPr="005B17F9">
        <w:rPr>
          <w:rFonts w:ascii="Times New Roman" w:hAnsi="Times New Roman"/>
          <w:sz w:val="20"/>
          <w:lang w:val="tr-TR"/>
        </w:rPr>
        <w:t xml:space="preserve">İlgili alan yazında, öğrencilerin öğrenme ortamı hedef algılarının, onların kişisel hedef yönelimlerini anlamlı ölçüde tahmin ettiğini gösteren çalışmalar mevcuttur (Gherasim, </w:t>
      </w:r>
      <w:r w:rsidRPr="005B17F9">
        <w:rPr>
          <w:rFonts w:ascii="Times New Roman" w:hAnsi="Times New Roman"/>
          <w:sz w:val="20"/>
          <w:shd w:val="clear" w:color="auto" w:fill="FFFFFF"/>
          <w:lang w:val="tr-TR"/>
        </w:rPr>
        <w:t>Butnaru,</w:t>
      </w:r>
      <w:r w:rsidRPr="005B17F9">
        <w:rPr>
          <w:rFonts w:ascii="Times New Roman" w:hAnsi="Times New Roman"/>
          <w:sz w:val="20"/>
          <w:lang w:val="tr-TR"/>
        </w:rPr>
        <w:t xml:space="preserve"> &amp; Mairean, 2013; Greene v</w:t>
      </w:r>
      <w:r w:rsidR="00322AFC" w:rsidRPr="005B17F9">
        <w:rPr>
          <w:rFonts w:ascii="Times New Roman" w:hAnsi="Times New Roman"/>
          <w:sz w:val="20"/>
          <w:lang w:val="tr-TR"/>
        </w:rPr>
        <w:t xml:space="preserve">e </w:t>
      </w:r>
      <w:r w:rsidRPr="005B17F9">
        <w:rPr>
          <w:rFonts w:ascii="Times New Roman" w:hAnsi="Times New Roman"/>
          <w:sz w:val="20"/>
          <w:lang w:val="tr-TR"/>
        </w:rPr>
        <w:t>d</w:t>
      </w:r>
      <w:r w:rsidR="00322AFC" w:rsidRPr="005B17F9">
        <w:rPr>
          <w:rFonts w:ascii="Times New Roman" w:hAnsi="Times New Roman"/>
          <w:sz w:val="20"/>
          <w:lang w:val="tr-TR"/>
        </w:rPr>
        <w:t>iğ</w:t>
      </w:r>
      <w:r w:rsidRPr="005B17F9">
        <w:rPr>
          <w:rFonts w:ascii="Times New Roman" w:hAnsi="Times New Roman"/>
          <w:sz w:val="20"/>
          <w:lang w:val="tr-TR"/>
        </w:rPr>
        <w:t>., 2004; Koul v</w:t>
      </w:r>
      <w:r w:rsidR="00322AFC" w:rsidRPr="005B17F9">
        <w:rPr>
          <w:rFonts w:ascii="Times New Roman" w:hAnsi="Times New Roman"/>
          <w:sz w:val="20"/>
          <w:lang w:val="tr-TR"/>
        </w:rPr>
        <w:t xml:space="preserve">e </w:t>
      </w:r>
      <w:r w:rsidRPr="005B17F9">
        <w:rPr>
          <w:rFonts w:ascii="Times New Roman" w:hAnsi="Times New Roman"/>
          <w:sz w:val="20"/>
          <w:lang w:val="tr-TR"/>
        </w:rPr>
        <w:t>d</w:t>
      </w:r>
      <w:r w:rsidR="00322AFC" w:rsidRPr="005B17F9">
        <w:rPr>
          <w:rFonts w:ascii="Times New Roman" w:hAnsi="Times New Roman"/>
          <w:sz w:val="20"/>
          <w:lang w:val="tr-TR"/>
        </w:rPr>
        <w:t>iğ</w:t>
      </w:r>
      <w:r w:rsidRPr="005B17F9">
        <w:rPr>
          <w:rFonts w:ascii="Times New Roman" w:hAnsi="Times New Roman"/>
          <w:sz w:val="20"/>
          <w:lang w:val="tr-TR"/>
        </w:rPr>
        <w:t>., 2012; Lau &amp; Nie, 2008; Sungur, 2007; Sungur &amp; Güngören, 2009; T</w:t>
      </w:r>
      <w:r w:rsidR="00897F42" w:rsidRPr="005B17F9">
        <w:rPr>
          <w:rFonts w:ascii="Times New Roman" w:hAnsi="Times New Roman"/>
          <w:sz w:val="20"/>
          <w:lang w:val="tr-TR"/>
        </w:rPr>
        <w:t>apola &amp; Niemivirta, 2008; Wolf &amp;</w:t>
      </w:r>
      <w:r w:rsidRPr="005B17F9">
        <w:rPr>
          <w:rFonts w:ascii="Times New Roman" w:hAnsi="Times New Roman"/>
          <w:sz w:val="20"/>
          <w:lang w:val="tr-TR"/>
        </w:rPr>
        <w:t xml:space="preserve"> Fraser, 2012). Öğrencilerin sınıf ortamı hedef algıları, hedef yönelimleri üzerinde direkt bir etkiye sahiptir (Sungur, 2007). Örneğin, Greene ve diğerleri (2004) lise öğrencileri ile yaptıkları çalışmalarında, özerkliğin </w:t>
      </w:r>
      <w:r w:rsidRPr="005B17F9">
        <w:rPr>
          <w:rFonts w:ascii="Times New Roman" w:hAnsi="Times New Roman"/>
          <w:sz w:val="20"/>
          <w:lang w:val="tr-TR"/>
        </w:rPr>
        <w:lastRenderedPageBreak/>
        <w:t>desteklendiği, motive edici etkinliklerin kullanıldığı ve öğrenmeye yönelik değerlendirmelerin yapıldığı sınıflarda, öğrencilerin öğrenme odaklı hedef yönelimini benimseme eğiliminde olduğunu bulmuştur. Lise öğrencileri ile yapılan bir diğer çalışmada, yapılandırıcı öğrenme ortamı algılarının (kişisel ilişki, değişebilirlik, eleştirel ses, paylaşılan yönetim, öğrenci etkileşimi), öğrencilerin öğrenme yaklaşma hedeflerini pozitif yönde yordadığı bulunmuştur (Yerdelen-Damar &amp; Aydın, 2015). Gherasim ve diğerleri (2013) ise kız öğrencilerin erkek öğrencilere göre daha fazla öğrenme odaklı sınıf ortamını benimsediklerini, buna dayalı olarak daha az performans kaçınma hedef yönelimine sahip oldukları ve daha başarılı olduklarını gözlemlemiştir. Koul ve diğerleri (2012) çalışmalarında, öğrencilerin öğrenme yaklaşma hedefleri ile öğrenme ortamı algıları (ders içeriğinin öğrenciler için anlamlılığı, sınıftaki özerklik, tartışmalara öğrenci katılımı, birlikte çalışma ve öğrenciler arası rekabet) arasında anlamlı ve pozitif bir ilişki bulmuşlardır. Ayrıca,</w:t>
      </w:r>
      <w:r w:rsidR="001C1727" w:rsidRPr="005B17F9">
        <w:rPr>
          <w:rFonts w:ascii="Times New Roman" w:hAnsi="Times New Roman"/>
          <w:sz w:val="20"/>
          <w:lang w:val="tr-TR"/>
        </w:rPr>
        <w:t xml:space="preserve"> </w:t>
      </w:r>
      <w:r w:rsidRPr="005B17F9">
        <w:rPr>
          <w:rFonts w:ascii="Times New Roman" w:hAnsi="Times New Roman"/>
          <w:sz w:val="20"/>
          <w:lang w:val="tr-TR"/>
        </w:rPr>
        <w:t xml:space="preserve">biyoloji ve fizik derslerinde konular öğrencilere anlamlı bir şekilde öğretildiğinde öğrencilerin öğrenme yaklaşma hedeflerini benimseme eğiliminde olduğunu ortaya koymuşlardır. </w:t>
      </w:r>
    </w:p>
    <w:p w:rsidR="009E1F44" w:rsidRPr="005B17F9" w:rsidRDefault="009E1F44" w:rsidP="008E2212">
      <w:pPr>
        <w:ind w:firstLine="567"/>
        <w:jc w:val="both"/>
        <w:rPr>
          <w:rFonts w:ascii="Times New Roman" w:hAnsi="Times New Roman"/>
          <w:sz w:val="20"/>
          <w:lang w:val="tr-TR"/>
        </w:rPr>
      </w:pPr>
      <w:r w:rsidRPr="005B17F9">
        <w:rPr>
          <w:rFonts w:ascii="Times New Roman" w:hAnsi="Times New Roman"/>
          <w:sz w:val="20"/>
          <w:lang w:val="tr-TR"/>
        </w:rPr>
        <w:t>Türkiye’deki fen bilimleri dersi programı 2013 yılında değiştirilmiştir. Bu programa göre öğrenciler, kendi öğrenmesinden sorumlu oldukları aktif bir rol üstlenir. Öğrencilerden araştırarak ve sorgulayarak bilgiyi kendi zihninde yapılandırmaları beklenir. Öğretmenlerden ise öğrencilere rehberlik etmesi, öğrencilere araştırma yapmaları ve fikirlerini rahatlıkla ifade edebilmeleri için uygun sınıf ortamları oluşturmaları istenir (</w:t>
      </w:r>
      <w:proofErr w:type="gramStart"/>
      <w:r w:rsidRPr="005B17F9">
        <w:rPr>
          <w:rFonts w:ascii="Times New Roman" w:hAnsi="Times New Roman"/>
          <w:sz w:val="20"/>
          <w:lang w:val="tr-TR"/>
        </w:rPr>
        <w:t>Milli</w:t>
      </w:r>
      <w:proofErr w:type="gramEnd"/>
      <w:r w:rsidRPr="005B17F9">
        <w:rPr>
          <w:rFonts w:ascii="Times New Roman" w:hAnsi="Times New Roman"/>
          <w:sz w:val="20"/>
          <w:lang w:val="tr-TR"/>
        </w:rPr>
        <w:t xml:space="preserve"> Eğitim Bakanlığı, 2013). Yapılandırmacı yaklaşımda sınıf ortamı öğrenenleri öğrenmeye motive etmek ve öğrenenlerin konuya ilgisini çekmek için öğrenmeye uygun olarak düzenlenir (Şaşan, 2002). Yapılandırmacı öğrenme ortamları, öğrenenlerin öğrenme sürecine ilişkin kararlarda kontrol ve sorumluluk aldıkları ve öğrenenlerin kendilerini değerlendirebildikleri (özerkliğin desteklenmesi) (Yeşilyurt, 2011), öğrenenlerin ilgi alanlarına yönelik ilgi çekici etkinliklerin yapıldığı (motive edici etkinlikler) (Fosnot,</w:t>
      </w:r>
      <w:r w:rsidR="003F1D35" w:rsidRPr="005B17F9">
        <w:rPr>
          <w:rFonts w:ascii="Times New Roman" w:hAnsi="Times New Roman"/>
          <w:sz w:val="20"/>
          <w:lang w:val="tr-TR"/>
        </w:rPr>
        <w:t xml:space="preserve"> </w:t>
      </w:r>
      <w:r w:rsidRPr="005B17F9">
        <w:rPr>
          <w:rFonts w:ascii="Times New Roman" w:hAnsi="Times New Roman"/>
          <w:sz w:val="20"/>
          <w:lang w:val="tr-TR"/>
        </w:rPr>
        <w:t xml:space="preserve">1996, Akt: Arkün </w:t>
      </w:r>
      <w:r w:rsidR="003F1D35" w:rsidRPr="005B17F9">
        <w:rPr>
          <w:rFonts w:ascii="Times New Roman" w:hAnsi="Times New Roman"/>
          <w:sz w:val="20"/>
          <w:lang w:val="tr-TR"/>
        </w:rPr>
        <w:t>&amp;</w:t>
      </w:r>
      <w:r w:rsidRPr="005B17F9">
        <w:rPr>
          <w:rFonts w:ascii="Times New Roman" w:hAnsi="Times New Roman"/>
          <w:sz w:val="20"/>
          <w:lang w:val="tr-TR"/>
        </w:rPr>
        <w:t xml:space="preserve"> Akşar, 2010) ortamlardır. Bu çalışmada, ortaokul öğrencilerinin algılarına göre fen bilimleri dersinde ne düzeyde motive edici etkinliklerin verildiği, özerkliğin desteklendiği ve öğrenmeye yönelik değerlendirmelerin yapıldığı araştırılmıştır. Bunun yanı sıra, öğrencilerin öğrenme ve performans hedef yönelimlerinin ne düzeyde olduğu incelenmiştir. Ayrıca, öğrencilerin fen bilimleri dersindeki sınıf ortamı hedef algıları ile sahip oldukları öğrenme yaklaşma ve performans yaklaşma hedef yönelimleri arasındaki ilişki araştırılmıştır. Bu bağlamda aşağıdaki araştırma sorularına yanıt aranmıştır:</w:t>
      </w:r>
    </w:p>
    <w:p w:rsidR="009E1F44" w:rsidRPr="005B17F9" w:rsidRDefault="009E1F44" w:rsidP="009E1F44">
      <w:pPr>
        <w:pStyle w:val="ListeParagraf"/>
        <w:numPr>
          <w:ilvl w:val="0"/>
          <w:numId w:val="1"/>
        </w:numPr>
        <w:spacing w:line="240" w:lineRule="auto"/>
        <w:ind w:left="720"/>
        <w:jc w:val="both"/>
        <w:rPr>
          <w:rFonts w:ascii="Times New Roman" w:hAnsi="Times New Roman" w:cs="Times New Roman"/>
          <w:sz w:val="20"/>
          <w:szCs w:val="20"/>
        </w:rPr>
      </w:pPr>
      <w:r w:rsidRPr="005B17F9">
        <w:rPr>
          <w:rFonts w:ascii="Times New Roman" w:hAnsi="Times New Roman" w:cs="Times New Roman"/>
          <w:sz w:val="20"/>
          <w:szCs w:val="20"/>
        </w:rPr>
        <w:t>Ortaokul öğrencilerinin algılarına göre fen bilimleri dersindeki hedef yapıları (motive edici etkinlikler, özerkliğin desteklenmesi ve öğrenmeye yönelik değerlendirme) ne düzeydedir?</w:t>
      </w:r>
    </w:p>
    <w:p w:rsidR="009E1F44" w:rsidRPr="005B17F9" w:rsidRDefault="009E1F44" w:rsidP="009E1F44">
      <w:pPr>
        <w:pStyle w:val="ListeParagraf"/>
        <w:numPr>
          <w:ilvl w:val="0"/>
          <w:numId w:val="1"/>
        </w:numPr>
        <w:spacing w:line="240" w:lineRule="auto"/>
        <w:ind w:left="720"/>
        <w:jc w:val="both"/>
        <w:rPr>
          <w:rFonts w:ascii="Times New Roman" w:hAnsi="Times New Roman" w:cs="Times New Roman"/>
          <w:sz w:val="20"/>
          <w:szCs w:val="20"/>
        </w:rPr>
      </w:pPr>
      <w:r w:rsidRPr="005B17F9">
        <w:rPr>
          <w:rFonts w:ascii="Times New Roman" w:hAnsi="Times New Roman" w:cs="Times New Roman"/>
          <w:sz w:val="20"/>
          <w:szCs w:val="20"/>
        </w:rPr>
        <w:t>Ortaokul öğrencilerinin fen bilimleri dersindeki yaklaşma hedef yönelimleri (öğrenme yaklaşma ve performans yaklaşma) ne düzeydedir?</w:t>
      </w:r>
    </w:p>
    <w:p w:rsidR="009E1F44" w:rsidRPr="005B17F9" w:rsidRDefault="009E1F44" w:rsidP="009E1F44">
      <w:pPr>
        <w:pStyle w:val="ListeParagraf"/>
        <w:numPr>
          <w:ilvl w:val="0"/>
          <w:numId w:val="1"/>
        </w:numPr>
        <w:spacing w:line="240" w:lineRule="auto"/>
        <w:ind w:left="720"/>
        <w:jc w:val="both"/>
        <w:rPr>
          <w:rFonts w:ascii="Times New Roman" w:hAnsi="Times New Roman" w:cs="Times New Roman"/>
          <w:sz w:val="20"/>
          <w:szCs w:val="20"/>
        </w:rPr>
      </w:pPr>
      <w:r w:rsidRPr="005B17F9">
        <w:rPr>
          <w:rFonts w:ascii="Times New Roman" w:hAnsi="Times New Roman" w:cs="Times New Roman"/>
          <w:sz w:val="20"/>
          <w:szCs w:val="20"/>
        </w:rPr>
        <w:t>Ortaokul öğrencilerinin fen bilimleri dersindeki hedef yapısı algıları, öğrencilerin hedef yönelimlerini tahmin etmekte midir?</w:t>
      </w:r>
    </w:p>
    <w:p w:rsidR="009E1F44" w:rsidRPr="005B17F9" w:rsidRDefault="009E1F44" w:rsidP="009E1F44">
      <w:pPr>
        <w:pStyle w:val="ListeParagraf"/>
        <w:spacing w:line="240" w:lineRule="auto"/>
        <w:ind w:left="1068"/>
        <w:jc w:val="both"/>
        <w:rPr>
          <w:rFonts w:ascii="Times New Roman" w:hAnsi="Times New Roman" w:cs="Times New Roman"/>
          <w:sz w:val="20"/>
          <w:szCs w:val="20"/>
        </w:rPr>
      </w:pPr>
    </w:p>
    <w:p w:rsidR="009E1F44" w:rsidRPr="005B17F9" w:rsidRDefault="009E1F44" w:rsidP="001C1727">
      <w:pPr>
        <w:pStyle w:val="Balk1"/>
        <w:numPr>
          <w:ilvl w:val="0"/>
          <w:numId w:val="2"/>
        </w:numPr>
        <w:ind w:left="357" w:hanging="357"/>
        <w:jc w:val="center"/>
        <w:rPr>
          <w:rFonts w:ascii="Times New Roman" w:hAnsi="Times New Roman" w:cs="Times New Roman"/>
          <w:b/>
          <w:color w:val="auto"/>
          <w:sz w:val="20"/>
          <w:szCs w:val="20"/>
        </w:rPr>
      </w:pPr>
      <w:r w:rsidRPr="005B17F9">
        <w:rPr>
          <w:rFonts w:ascii="Times New Roman" w:hAnsi="Times New Roman" w:cs="Times New Roman"/>
          <w:b/>
          <w:color w:val="auto"/>
          <w:sz w:val="20"/>
          <w:szCs w:val="24"/>
        </w:rPr>
        <w:lastRenderedPageBreak/>
        <w:t>YÖNTEM</w:t>
      </w:r>
    </w:p>
    <w:p w:rsidR="009E1F44" w:rsidRPr="005B17F9" w:rsidRDefault="009E1F44" w:rsidP="00412AFB">
      <w:pPr>
        <w:ind w:firstLine="567"/>
        <w:jc w:val="both"/>
        <w:rPr>
          <w:rFonts w:ascii="Times New Roman" w:hAnsi="Times New Roman"/>
          <w:sz w:val="20"/>
          <w:lang w:val="tr-TR"/>
        </w:rPr>
      </w:pPr>
      <w:r w:rsidRPr="005B17F9">
        <w:rPr>
          <w:rFonts w:ascii="Times New Roman" w:hAnsi="Times New Roman"/>
          <w:sz w:val="20"/>
          <w:lang w:val="tr-TR"/>
        </w:rPr>
        <w:t>Bu çalışma, öğrencilerin fen bilimleri dersindeki başarı hedef yönelimleri ve sınıf hedef yapısı algıları arasındaki ilişkileri, ortama müdahale etmeden incelediği için korelasyonel bir araştırmadır (Fraenkel, Wallen, &amp; Hyun, 2012; McMillian &amp; Schumacher, 2010).</w:t>
      </w:r>
    </w:p>
    <w:p w:rsidR="00C45A70" w:rsidRPr="005B17F9" w:rsidRDefault="00C45A70" w:rsidP="009E1F44">
      <w:pPr>
        <w:ind w:firstLine="708"/>
        <w:jc w:val="both"/>
        <w:rPr>
          <w:rFonts w:ascii="Times New Roman" w:hAnsi="Times New Roman"/>
          <w:sz w:val="20"/>
          <w:lang w:val="tr-TR"/>
        </w:rPr>
      </w:pPr>
    </w:p>
    <w:p w:rsidR="009E1F44" w:rsidRPr="005B17F9" w:rsidRDefault="009E1F44" w:rsidP="00C45A70">
      <w:pPr>
        <w:pStyle w:val="ListeParagraf"/>
        <w:numPr>
          <w:ilvl w:val="1"/>
          <w:numId w:val="2"/>
        </w:numPr>
        <w:spacing w:before="40" w:after="0" w:line="240" w:lineRule="auto"/>
        <w:ind w:left="360"/>
        <w:rPr>
          <w:rFonts w:ascii="Times New Roman" w:hAnsi="Times New Roman" w:cs="Times New Roman"/>
          <w:b/>
          <w:sz w:val="20"/>
          <w:szCs w:val="20"/>
        </w:rPr>
      </w:pPr>
      <w:r w:rsidRPr="005B17F9">
        <w:rPr>
          <w:rFonts w:ascii="Times New Roman" w:hAnsi="Times New Roman" w:cs="Times New Roman"/>
          <w:b/>
          <w:sz w:val="20"/>
          <w:szCs w:val="20"/>
        </w:rPr>
        <w:t>Evren ve Örneklem</w:t>
      </w:r>
    </w:p>
    <w:p w:rsidR="009E1F44" w:rsidRPr="005B17F9" w:rsidRDefault="009E1F44" w:rsidP="00412AFB">
      <w:pPr>
        <w:ind w:firstLine="567"/>
        <w:jc w:val="both"/>
        <w:rPr>
          <w:rFonts w:ascii="Times New Roman" w:hAnsi="Times New Roman"/>
          <w:sz w:val="20"/>
          <w:lang w:val="tr-TR"/>
        </w:rPr>
      </w:pPr>
      <w:r w:rsidRPr="005B17F9">
        <w:rPr>
          <w:rFonts w:ascii="Times New Roman" w:hAnsi="Times New Roman"/>
          <w:sz w:val="20"/>
          <w:lang w:val="tr-TR"/>
        </w:rPr>
        <w:t>Araştırmanın hedef evrenini Erzurum ili merkez okullarında okuyan ortaokul öğrencileri oluşturmaktadır. Erişilebilir evreni ise Erzurum ili Yakutiye ilçesinde eğitim gören tüm ortaokul öğrencileri oluşturmaktadır. Çalışmanın örneklemini, Yakutiye ilçesindeki araştırmacılar için kolay ulaşılabilir ortaokullarda okuyan toplam 316 öğrenci oluşturmaktadır. Örneklemi oluşturan okullar belirlenirken sosyo-ekonomik düzey ve imkânları birbirine yakın olan dört okul tercih edilmiştir. Veriler Mayıs 2016’da toplanmış olup çalışmaya katılım gönüllülük esasına dayalı olmuştur. Örneklemdeki öğrencilerin cinsiyet ve okudukları sınıf düzeyine ait demografik özellikleri Tablo 1’de verilmiştir. Öğrencilerin bir önceki dönem fen bilimleri dersi not ortalaması 6. sınıflar için 76.23 (</w:t>
      </w:r>
      <w:r w:rsidRPr="005B17F9">
        <w:rPr>
          <w:rFonts w:ascii="Times New Roman" w:hAnsi="Times New Roman"/>
          <w:i/>
          <w:sz w:val="20"/>
          <w:lang w:val="tr-TR"/>
        </w:rPr>
        <w:t>SS</w:t>
      </w:r>
      <w:r w:rsidR="003F1D35" w:rsidRPr="005B17F9">
        <w:rPr>
          <w:rFonts w:ascii="Times New Roman" w:hAnsi="Times New Roman"/>
          <w:i/>
          <w:sz w:val="20"/>
          <w:lang w:val="tr-TR"/>
        </w:rPr>
        <w:t xml:space="preserve"> </w:t>
      </w:r>
      <w:r w:rsidRPr="005B17F9">
        <w:rPr>
          <w:rFonts w:ascii="Times New Roman" w:hAnsi="Times New Roman"/>
          <w:sz w:val="20"/>
          <w:lang w:val="tr-TR"/>
        </w:rPr>
        <w:t>=</w:t>
      </w:r>
      <w:r w:rsidR="003F1D35" w:rsidRPr="005B17F9">
        <w:rPr>
          <w:rFonts w:ascii="Times New Roman" w:hAnsi="Times New Roman"/>
          <w:sz w:val="20"/>
          <w:lang w:val="tr-TR"/>
        </w:rPr>
        <w:t xml:space="preserve"> </w:t>
      </w:r>
      <w:r w:rsidRPr="005B17F9">
        <w:rPr>
          <w:rFonts w:ascii="Times New Roman" w:hAnsi="Times New Roman"/>
          <w:sz w:val="20"/>
          <w:lang w:val="tr-TR"/>
        </w:rPr>
        <w:t>15.97), 7. sınıflar 72.52 (</w:t>
      </w:r>
      <w:r w:rsidRPr="005B17F9">
        <w:rPr>
          <w:rFonts w:ascii="Times New Roman" w:hAnsi="Times New Roman"/>
          <w:i/>
          <w:sz w:val="20"/>
          <w:lang w:val="tr-TR"/>
        </w:rPr>
        <w:t>SS</w:t>
      </w:r>
      <w:r w:rsidR="003F1D35" w:rsidRPr="005B17F9">
        <w:rPr>
          <w:rFonts w:ascii="Times New Roman" w:hAnsi="Times New Roman"/>
          <w:i/>
          <w:sz w:val="20"/>
          <w:lang w:val="tr-TR"/>
        </w:rPr>
        <w:t xml:space="preserve"> </w:t>
      </w:r>
      <w:r w:rsidRPr="005B17F9">
        <w:rPr>
          <w:rFonts w:ascii="Times New Roman" w:hAnsi="Times New Roman"/>
          <w:sz w:val="20"/>
          <w:lang w:val="tr-TR"/>
        </w:rPr>
        <w:t>=</w:t>
      </w:r>
      <w:r w:rsidR="003F1D35" w:rsidRPr="005B17F9">
        <w:rPr>
          <w:rFonts w:ascii="Times New Roman" w:hAnsi="Times New Roman"/>
          <w:sz w:val="20"/>
          <w:lang w:val="tr-TR"/>
        </w:rPr>
        <w:t xml:space="preserve"> </w:t>
      </w:r>
      <w:r w:rsidRPr="005B17F9">
        <w:rPr>
          <w:rFonts w:ascii="Times New Roman" w:hAnsi="Times New Roman"/>
          <w:sz w:val="20"/>
          <w:lang w:val="tr-TR"/>
        </w:rPr>
        <w:t>15.24) ve 8. sınıflar için 73.83 (</w:t>
      </w:r>
      <w:r w:rsidRPr="005B17F9">
        <w:rPr>
          <w:rFonts w:ascii="Times New Roman" w:hAnsi="Times New Roman"/>
          <w:i/>
          <w:sz w:val="20"/>
          <w:lang w:val="tr-TR"/>
        </w:rPr>
        <w:t>SS</w:t>
      </w:r>
      <w:r w:rsidR="003F1D35" w:rsidRPr="005B17F9">
        <w:rPr>
          <w:rFonts w:ascii="Times New Roman" w:hAnsi="Times New Roman"/>
          <w:i/>
          <w:sz w:val="20"/>
          <w:lang w:val="tr-TR"/>
        </w:rPr>
        <w:t xml:space="preserve"> </w:t>
      </w:r>
      <w:r w:rsidRPr="005B17F9">
        <w:rPr>
          <w:rFonts w:ascii="Times New Roman" w:hAnsi="Times New Roman"/>
          <w:sz w:val="20"/>
          <w:lang w:val="tr-TR"/>
        </w:rPr>
        <w:t>=</w:t>
      </w:r>
      <w:r w:rsidR="003F1D35" w:rsidRPr="005B17F9">
        <w:rPr>
          <w:rFonts w:ascii="Times New Roman" w:hAnsi="Times New Roman"/>
          <w:sz w:val="20"/>
          <w:lang w:val="tr-TR"/>
        </w:rPr>
        <w:t xml:space="preserve"> </w:t>
      </w:r>
      <w:r w:rsidRPr="005B17F9">
        <w:rPr>
          <w:rFonts w:ascii="Times New Roman" w:hAnsi="Times New Roman"/>
          <w:sz w:val="20"/>
          <w:lang w:val="tr-TR"/>
        </w:rPr>
        <w:t>14.45)’tür. Öğrencilerin ebeveynlerinin eğitim düzeyi incelendiğinde, annenin eğitim düzeyi için mod ilkokul (</w:t>
      </w:r>
      <w:proofErr w:type="gramStart"/>
      <w:r w:rsidRPr="005B17F9">
        <w:rPr>
          <w:rFonts w:ascii="Times New Roman" w:hAnsi="Times New Roman"/>
          <w:sz w:val="20"/>
          <w:lang w:val="tr-TR"/>
        </w:rPr>
        <w:t>%45.9</w:t>
      </w:r>
      <w:proofErr w:type="gramEnd"/>
      <w:r w:rsidRPr="005B17F9">
        <w:rPr>
          <w:rFonts w:ascii="Times New Roman" w:hAnsi="Times New Roman"/>
          <w:sz w:val="20"/>
          <w:lang w:val="tr-TR"/>
        </w:rPr>
        <w:t>) iken babanın eğitim düzeyi için mod ortaokuldur (%28.2).</w:t>
      </w:r>
    </w:p>
    <w:p w:rsidR="009E1F44" w:rsidRPr="005B17F9" w:rsidRDefault="009E1F44" w:rsidP="009E1F44">
      <w:pPr>
        <w:ind w:firstLine="708"/>
        <w:jc w:val="both"/>
        <w:rPr>
          <w:rFonts w:ascii="Times New Roman" w:hAnsi="Times New Roman"/>
          <w:sz w:val="20"/>
          <w:lang w:val="tr-TR"/>
        </w:rPr>
      </w:pPr>
    </w:p>
    <w:p w:rsidR="009E1F44" w:rsidRPr="005B17F9" w:rsidRDefault="009E1F44" w:rsidP="003F1D35">
      <w:pPr>
        <w:spacing w:before="60" w:after="60"/>
        <w:rPr>
          <w:rFonts w:ascii="Times New Roman" w:hAnsi="Times New Roman"/>
          <w:sz w:val="20"/>
          <w:lang w:val="tr-TR"/>
        </w:rPr>
      </w:pPr>
      <w:r w:rsidRPr="005B17F9">
        <w:rPr>
          <w:rFonts w:ascii="Times New Roman" w:hAnsi="Times New Roman"/>
          <w:b/>
          <w:sz w:val="20"/>
          <w:lang w:val="tr-TR"/>
        </w:rPr>
        <w:t>Tablo 1</w:t>
      </w:r>
      <w:r w:rsidRPr="005B17F9">
        <w:rPr>
          <w:rFonts w:ascii="Times New Roman" w:hAnsi="Times New Roman"/>
          <w:sz w:val="20"/>
          <w:lang w:val="tr-TR"/>
        </w:rPr>
        <w:t>. Örnekleme ait demografik bilgiler</w:t>
      </w:r>
    </w:p>
    <w:tbl>
      <w:tblPr>
        <w:tblStyle w:val="AkGlgeleme1"/>
        <w:tblW w:w="6528" w:type="dxa"/>
        <w:tblBorders>
          <w:top w:val="none" w:sz="0" w:space="0" w:color="auto"/>
          <w:bottom w:val="none" w:sz="0" w:space="0" w:color="auto"/>
        </w:tblBorders>
        <w:tblLook w:val="04A0" w:firstRow="1" w:lastRow="0" w:firstColumn="1" w:lastColumn="0" w:noHBand="0" w:noVBand="1"/>
      </w:tblPr>
      <w:tblGrid>
        <w:gridCol w:w="2487"/>
        <w:gridCol w:w="2176"/>
        <w:gridCol w:w="1865"/>
      </w:tblGrid>
      <w:tr w:rsidR="005B17F9" w:rsidRPr="005B17F9" w:rsidTr="00412AFB">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487" w:type="dxa"/>
            <w:tcBorders>
              <w:top w:val="single" w:sz="4" w:space="0" w:color="auto"/>
              <w:bottom w:val="single" w:sz="4" w:space="0" w:color="auto"/>
            </w:tcBorders>
          </w:tcPr>
          <w:p w:rsidR="009E1F44" w:rsidRPr="005B17F9" w:rsidRDefault="009E1F44" w:rsidP="009E1F44">
            <w:pPr>
              <w:jc w:val="both"/>
              <w:rPr>
                <w:rFonts w:ascii="Times New Roman" w:hAnsi="Times New Roman"/>
                <w:color w:val="auto"/>
                <w:sz w:val="18"/>
                <w:lang w:val="tr-TR"/>
              </w:rPr>
            </w:pPr>
          </w:p>
        </w:tc>
        <w:tc>
          <w:tcPr>
            <w:tcW w:w="2176" w:type="dxa"/>
            <w:tcBorders>
              <w:top w:val="single" w:sz="4" w:space="0" w:color="auto"/>
              <w:bottom w:val="single" w:sz="4" w:space="0" w:color="auto"/>
            </w:tcBorders>
          </w:tcPr>
          <w:p w:rsidR="009E1F44" w:rsidRPr="005B17F9" w:rsidRDefault="009E1F44" w:rsidP="009E1F4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Frekans (f)</w:t>
            </w:r>
          </w:p>
        </w:tc>
        <w:tc>
          <w:tcPr>
            <w:tcW w:w="1865" w:type="dxa"/>
            <w:tcBorders>
              <w:top w:val="single" w:sz="4" w:space="0" w:color="auto"/>
              <w:bottom w:val="single" w:sz="4" w:space="0" w:color="auto"/>
            </w:tcBorders>
          </w:tcPr>
          <w:p w:rsidR="009E1F44" w:rsidRPr="005B17F9" w:rsidRDefault="009E1F44" w:rsidP="009E1F4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Yüzde (%)</w:t>
            </w:r>
          </w:p>
        </w:tc>
      </w:tr>
      <w:tr w:rsidR="005B17F9" w:rsidRPr="005B17F9" w:rsidTr="00412AFB">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487" w:type="dxa"/>
            <w:tcBorders>
              <w:top w:val="single" w:sz="4" w:space="0" w:color="auto"/>
            </w:tcBorders>
            <w:shd w:val="clear" w:color="auto" w:fill="auto"/>
          </w:tcPr>
          <w:p w:rsidR="009E1F44" w:rsidRPr="005B17F9" w:rsidRDefault="009E1F44" w:rsidP="009E1F44">
            <w:pPr>
              <w:jc w:val="both"/>
              <w:rPr>
                <w:rFonts w:ascii="Times New Roman" w:hAnsi="Times New Roman"/>
                <w:color w:val="auto"/>
                <w:sz w:val="18"/>
                <w:lang w:val="tr-TR"/>
              </w:rPr>
            </w:pPr>
            <w:r w:rsidRPr="005B17F9">
              <w:rPr>
                <w:rFonts w:ascii="Times New Roman" w:hAnsi="Times New Roman"/>
                <w:color w:val="auto"/>
                <w:sz w:val="18"/>
                <w:lang w:val="tr-TR"/>
              </w:rPr>
              <w:t>Cinsiyet</w:t>
            </w:r>
          </w:p>
        </w:tc>
        <w:tc>
          <w:tcPr>
            <w:tcW w:w="2176" w:type="dxa"/>
            <w:tcBorders>
              <w:top w:val="single" w:sz="4" w:space="0" w:color="auto"/>
            </w:tcBorders>
            <w:shd w:val="clear" w:color="auto" w:fill="auto"/>
          </w:tcPr>
          <w:p w:rsidR="009E1F44" w:rsidRPr="005B17F9" w:rsidRDefault="009E1F44" w:rsidP="009E1F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lang w:val="tr-TR"/>
              </w:rPr>
            </w:pPr>
          </w:p>
        </w:tc>
        <w:tc>
          <w:tcPr>
            <w:tcW w:w="1865" w:type="dxa"/>
            <w:tcBorders>
              <w:top w:val="single" w:sz="4" w:space="0" w:color="auto"/>
            </w:tcBorders>
            <w:shd w:val="clear" w:color="auto" w:fill="auto"/>
          </w:tcPr>
          <w:p w:rsidR="009E1F44" w:rsidRPr="005B17F9" w:rsidRDefault="009E1F44" w:rsidP="009E1F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lang w:val="tr-TR"/>
              </w:rPr>
            </w:pPr>
          </w:p>
        </w:tc>
      </w:tr>
      <w:tr w:rsidR="005B17F9" w:rsidRPr="005B17F9" w:rsidTr="00412AFB">
        <w:trPr>
          <w:trHeight w:val="414"/>
        </w:trPr>
        <w:tc>
          <w:tcPr>
            <w:cnfStyle w:val="001000000000" w:firstRow="0" w:lastRow="0" w:firstColumn="1" w:lastColumn="0" w:oddVBand="0" w:evenVBand="0" w:oddHBand="0" w:evenHBand="0" w:firstRowFirstColumn="0" w:firstRowLastColumn="0" w:lastRowFirstColumn="0" w:lastRowLastColumn="0"/>
            <w:tcW w:w="2487" w:type="dxa"/>
            <w:shd w:val="clear" w:color="auto" w:fill="FFFFFF" w:themeFill="background1"/>
          </w:tcPr>
          <w:p w:rsidR="009E1F44" w:rsidRPr="005B17F9" w:rsidRDefault="009E1F44" w:rsidP="009E1F44">
            <w:pPr>
              <w:jc w:val="both"/>
              <w:rPr>
                <w:rFonts w:ascii="Times New Roman" w:hAnsi="Times New Roman"/>
                <w:b w:val="0"/>
                <w:color w:val="auto"/>
                <w:sz w:val="18"/>
                <w:lang w:val="tr-TR"/>
              </w:rPr>
            </w:pPr>
            <w:r w:rsidRPr="005B17F9">
              <w:rPr>
                <w:rFonts w:ascii="Times New Roman" w:hAnsi="Times New Roman"/>
                <w:b w:val="0"/>
                <w:color w:val="auto"/>
                <w:sz w:val="18"/>
                <w:lang w:val="tr-TR"/>
              </w:rPr>
              <w:t xml:space="preserve">Kız </w:t>
            </w:r>
          </w:p>
          <w:p w:rsidR="009E1F44" w:rsidRPr="005B17F9" w:rsidRDefault="009E1F44" w:rsidP="009E1F44">
            <w:pPr>
              <w:jc w:val="both"/>
              <w:rPr>
                <w:rFonts w:ascii="Times New Roman" w:hAnsi="Times New Roman"/>
                <w:color w:val="auto"/>
                <w:sz w:val="18"/>
                <w:lang w:val="tr-TR"/>
              </w:rPr>
            </w:pPr>
            <w:r w:rsidRPr="005B17F9">
              <w:rPr>
                <w:rFonts w:ascii="Times New Roman" w:hAnsi="Times New Roman"/>
                <w:b w:val="0"/>
                <w:color w:val="auto"/>
                <w:sz w:val="18"/>
                <w:lang w:val="tr-TR"/>
              </w:rPr>
              <w:t>Erkek</w:t>
            </w:r>
          </w:p>
        </w:tc>
        <w:tc>
          <w:tcPr>
            <w:tcW w:w="2176" w:type="dxa"/>
            <w:shd w:val="clear" w:color="auto" w:fill="FFFFFF" w:themeFill="background1"/>
          </w:tcPr>
          <w:p w:rsidR="009E1F44" w:rsidRPr="005B17F9" w:rsidRDefault="009E1F44" w:rsidP="009E1F44">
            <w:pPr>
              <w:ind w:firstLine="19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158</w:t>
            </w:r>
          </w:p>
          <w:p w:rsidR="009E1F44" w:rsidRPr="005B17F9" w:rsidRDefault="009E1F44" w:rsidP="009E1F44">
            <w:pPr>
              <w:ind w:firstLine="19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158</w:t>
            </w:r>
          </w:p>
        </w:tc>
        <w:tc>
          <w:tcPr>
            <w:tcW w:w="1865" w:type="dxa"/>
            <w:shd w:val="clear" w:color="auto" w:fill="FFFFFF" w:themeFill="background1"/>
          </w:tcPr>
          <w:p w:rsidR="009E1F44" w:rsidRPr="005B17F9" w:rsidRDefault="009E1F44" w:rsidP="009E1F44">
            <w:pPr>
              <w:ind w:left="23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50</w:t>
            </w:r>
          </w:p>
          <w:p w:rsidR="009E1F44" w:rsidRPr="005B17F9" w:rsidRDefault="009E1F44" w:rsidP="009E1F44">
            <w:pPr>
              <w:ind w:left="23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50</w:t>
            </w:r>
          </w:p>
        </w:tc>
      </w:tr>
      <w:tr w:rsidR="005B17F9" w:rsidRPr="005B17F9" w:rsidTr="00412AF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487" w:type="dxa"/>
            <w:shd w:val="clear" w:color="auto" w:fill="FFFFFF" w:themeFill="background1"/>
          </w:tcPr>
          <w:p w:rsidR="009E1F44" w:rsidRPr="005B17F9" w:rsidRDefault="009E1F44" w:rsidP="009E1F44">
            <w:pPr>
              <w:jc w:val="both"/>
              <w:rPr>
                <w:rFonts w:ascii="Times New Roman" w:hAnsi="Times New Roman"/>
                <w:b w:val="0"/>
                <w:color w:val="auto"/>
                <w:sz w:val="18"/>
                <w:lang w:val="tr-TR"/>
              </w:rPr>
            </w:pPr>
            <w:r w:rsidRPr="005B17F9">
              <w:rPr>
                <w:rFonts w:ascii="Times New Roman" w:hAnsi="Times New Roman"/>
                <w:color w:val="auto"/>
                <w:sz w:val="18"/>
                <w:lang w:val="tr-TR"/>
              </w:rPr>
              <w:t xml:space="preserve">Sınıf Düzeyi </w:t>
            </w:r>
          </w:p>
        </w:tc>
        <w:tc>
          <w:tcPr>
            <w:tcW w:w="2176" w:type="dxa"/>
            <w:shd w:val="clear" w:color="auto" w:fill="FFFFFF" w:themeFill="background1"/>
          </w:tcPr>
          <w:p w:rsidR="009E1F44" w:rsidRPr="005B17F9" w:rsidRDefault="009E1F44" w:rsidP="009E1F44">
            <w:pPr>
              <w:ind w:firstLine="191"/>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lang w:val="tr-TR"/>
              </w:rPr>
            </w:pPr>
          </w:p>
        </w:tc>
        <w:tc>
          <w:tcPr>
            <w:tcW w:w="1865" w:type="dxa"/>
            <w:shd w:val="clear" w:color="auto" w:fill="FFFFFF" w:themeFill="background1"/>
          </w:tcPr>
          <w:p w:rsidR="009E1F44" w:rsidRPr="005B17F9" w:rsidRDefault="009E1F44" w:rsidP="009E1F44">
            <w:pPr>
              <w:ind w:left="23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lang w:val="tr-TR"/>
              </w:rPr>
            </w:pPr>
          </w:p>
        </w:tc>
      </w:tr>
      <w:tr w:rsidR="005B17F9" w:rsidRPr="005B17F9" w:rsidTr="00412AFB">
        <w:trPr>
          <w:trHeight w:val="620"/>
        </w:trPr>
        <w:tc>
          <w:tcPr>
            <w:cnfStyle w:val="001000000000" w:firstRow="0" w:lastRow="0" w:firstColumn="1" w:lastColumn="0" w:oddVBand="0" w:evenVBand="0" w:oddHBand="0" w:evenHBand="0" w:firstRowFirstColumn="0" w:firstRowLastColumn="0" w:lastRowFirstColumn="0" w:lastRowLastColumn="0"/>
            <w:tcW w:w="2487" w:type="dxa"/>
            <w:tcBorders>
              <w:bottom w:val="single" w:sz="4" w:space="0" w:color="auto"/>
            </w:tcBorders>
            <w:shd w:val="clear" w:color="auto" w:fill="FFFFFF" w:themeFill="background1"/>
          </w:tcPr>
          <w:p w:rsidR="009E1F44" w:rsidRPr="005B17F9" w:rsidRDefault="009E1F44" w:rsidP="009E1F44">
            <w:pPr>
              <w:jc w:val="both"/>
              <w:rPr>
                <w:rFonts w:ascii="Times New Roman" w:hAnsi="Times New Roman"/>
                <w:b w:val="0"/>
                <w:color w:val="auto"/>
                <w:sz w:val="18"/>
                <w:lang w:val="tr-TR"/>
              </w:rPr>
            </w:pPr>
            <w:r w:rsidRPr="005B17F9">
              <w:rPr>
                <w:rFonts w:ascii="Times New Roman" w:hAnsi="Times New Roman"/>
                <w:b w:val="0"/>
                <w:color w:val="auto"/>
                <w:sz w:val="18"/>
                <w:lang w:val="tr-TR"/>
              </w:rPr>
              <w:t>6. sınıf</w:t>
            </w:r>
          </w:p>
          <w:p w:rsidR="009E1F44" w:rsidRPr="005B17F9" w:rsidRDefault="009E1F44" w:rsidP="009E1F44">
            <w:pPr>
              <w:jc w:val="both"/>
              <w:rPr>
                <w:rFonts w:ascii="Times New Roman" w:hAnsi="Times New Roman"/>
                <w:b w:val="0"/>
                <w:color w:val="auto"/>
                <w:sz w:val="18"/>
                <w:lang w:val="tr-TR"/>
              </w:rPr>
            </w:pPr>
            <w:r w:rsidRPr="005B17F9">
              <w:rPr>
                <w:rFonts w:ascii="Times New Roman" w:hAnsi="Times New Roman"/>
                <w:b w:val="0"/>
                <w:color w:val="auto"/>
                <w:sz w:val="18"/>
                <w:lang w:val="tr-TR"/>
              </w:rPr>
              <w:t>7. sınıf</w:t>
            </w:r>
          </w:p>
          <w:p w:rsidR="009E1F44" w:rsidRPr="005B17F9" w:rsidRDefault="009E1F44" w:rsidP="009E1F44">
            <w:pPr>
              <w:jc w:val="both"/>
              <w:rPr>
                <w:rFonts w:ascii="Times New Roman" w:hAnsi="Times New Roman"/>
                <w:b w:val="0"/>
                <w:color w:val="auto"/>
                <w:sz w:val="18"/>
                <w:lang w:val="tr-TR"/>
              </w:rPr>
            </w:pPr>
            <w:r w:rsidRPr="005B17F9">
              <w:rPr>
                <w:rFonts w:ascii="Times New Roman" w:hAnsi="Times New Roman"/>
                <w:b w:val="0"/>
                <w:color w:val="auto"/>
                <w:sz w:val="18"/>
                <w:lang w:val="tr-TR"/>
              </w:rPr>
              <w:t>8. sınıf</w:t>
            </w:r>
          </w:p>
        </w:tc>
        <w:tc>
          <w:tcPr>
            <w:tcW w:w="2176" w:type="dxa"/>
            <w:tcBorders>
              <w:bottom w:val="single" w:sz="4" w:space="0" w:color="auto"/>
            </w:tcBorders>
            <w:shd w:val="clear" w:color="auto" w:fill="FFFFFF" w:themeFill="background1"/>
          </w:tcPr>
          <w:p w:rsidR="009E1F44" w:rsidRPr="005B17F9" w:rsidRDefault="009E1F44" w:rsidP="009E1F44">
            <w:pPr>
              <w:ind w:firstLine="19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107</w:t>
            </w:r>
          </w:p>
          <w:p w:rsidR="009E1F44" w:rsidRPr="005B17F9" w:rsidRDefault="009E1F44" w:rsidP="009E1F44">
            <w:pPr>
              <w:ind w:firstLine="19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107</w:t>
            </w:r>
          </w:p>
          <w:p w:rsidR="009E1F44" w:rsidRPr="005B17F9" w:rsidRDefault="009E1F44" w:rsidP="009E1F44">
            <w:pPr>
              <w:ind w:firstLine="19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102</w:t>
            </w:r>
          </w:p>
        </w:tc>
        <w:tc>
          <w:tcPr>
            <w:tcW w:w="1865" w:type="dxa"/>
            <w:tcBorders>
              <w:bottom w:val="single" w:sz="4" w:space="0" w:color="auto"/>
            </w:tcBorders>
            <w:shd w:val="clear" w:color="auto" w:fill="FFFFFF" w:themeFill="background1"/>
          </w:tcPr>
          <w:p w:rsidR="009E1F44" w:rsidRPr="005B17F9" w:rsidRDefault="009E1F44" w:rsidP="009E1F44">
            <w:pPr>
              <w:ind w:left="23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33.9</w:t>
            </w:r>
          </w:p>
          <w:p w:rsidR="009E1F44" w:rsidRPr="005B17F9" w:rsidRDefault="009E1F44" w:rsidP="009E1F44">
            <w:pPr>
              <w:ind w:left="23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33.9</w:t>
            </w:r>
          </w:p>
          <w:p w:rsidR="009E1F44" w:rsidRPr="005B17F9" w:rsidRDefault="009E1F44" w:rsidP="009E1F44">
            <w:pPr>
              <w:ind w:left="23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5B17F9">
              <w:rPr>
                <w:rFonts w:ascii="Times New Roman" w:hAnsi="Times New Roman"/>
                <w:color w:val="auto"/>
                <w:sz w:val="18"/>
                <w:lang w:val="tr-TR"/>
              </w:rPr>
              <w:t>32.3</w:t>
            </w:r>
          </w:p>
        </w:tc>
      </w:tr>
    </w:tbl>
    <w:p w:rsidR="009E1F44" w:rsidRPr="005B17F9" w:rsidRDefault="009E1F44" w:rsidP="009E1F44">
      <w:pPr>
        <w:jc w:val="both"/>
        <w:rPr>
          <w:rFonts w:ascii="Times New Roman" w:hAnsi="Times New Roman"/>
          <w:sz w:val="20"/>
          <w:lang w:val="tr-TR"/>
        </w:rPr>
      </w:pPr>
    </w:p>
    <w:p w:rsidR="009E1F44" w:rsidRPr="005B17F9" w:rsidRDefault="009E1F44" w:rsidP="00C45A70">
      <w:pPr>
        <w:pStyle w:val="ListeParagraf"/>
        <w:numPr>
          <w:ilvl w:val="1"/>
          <w:numId w:val="2"/>
        </w:numPr>
        <w:spacing w:before="40" w:after="0" w:line="240" w:lineRule="auto"/>
        <w:ind w:left="360"/>
        <w:rPr>
          <w:rFonts w:ascii="Times New Roman" w:hAnsi="Times New Roman" w:cs="Times New Roman"/>
          <w:b/>
          <w:sz w:val="20"/>
          <w:szCs w:val="20"/>
        </w:rPr>
      </w:pPr>
      <w:r w:rsidRPr="005B17F9">
        <w:rPr>
          <w:rFonts w:ascii="Times New Roman" w:hAnsi="Times New Roman" w:cs="Times New Roman"/>
          <w:b/>
          <w:sz w:val="20"/>
          <w:szCs w:val="20"/>
        </w:rPr>
        <w:t>Veri Toplama Araçları</w:t>
      </w:r>
    </w:p>
    <w:p w:rsidR="009E1F44" w:rsidRPr="005B17F9" w:rsidRDefault="009E1F44" w:rsidP="00412AFB">
      <w:pPr>
        <w:ind w:firstLine="567"/>
        <w:jc w:val="both"/>
        <w:rPr>
          <w:rFonts w:ascii="Times New Roman" w:hAnsi="Times New Roman"/>
          <w:sz w:val="20"/>
          <w:lang w:val="tr-TR"/>
        </w:rPr>
      </w:pPr>
      <w:r w:rsidRPr="005B17F9">
        <w:rPr>
          <w:rFonts w:ascii="Times New Roman" w:hAnsi="Times New Roman"/>
          <w:sz w:val="20"/>
          <w:lang w:val="tr-TR"/>
        </w:rPr>
        <w:t>Örneklemi tanımlamak için kişisel bilgi formu, öğrencilerin benimsediği hedef yönelimlerini belirlemek için Hedef Yönelimi Anketi ve öğrencilerin sınıf ortamı algılarını belirleyebilmek için Sınıf-içi Hedef Yapıları Anketi kullanılmıştır. Kişisel bilgi formu aracılığıyla öğrencilere ait cinsiyet, sınıf düzeyi, bir önceki dönem fen bilimleri dersi not ortalaması, anne ve baba eğitim durumu gibi özellikler tespit edilmiştir.</w:t>
      </w:r>
    </w:p>
    <w:p w:rsidR="009E1F44" w:rsidRPr="005B17F9" w:rsidRDefault="009E1F44" w:rsidP="00412AFB">
      <w:pPr>
        <w:ind w:firstLine="567"/>
        <w:jc w:val="both"/>
        <w:rPr>
          <w:rFonts w:ascii="Times New Roman" w:hAnsi="Times New Roman"/>
          <w:sz w:val="20"/>
          <w:lang w:val="tr-TR"/>
        </w:rPr>
      </w:pPr>
      <w:r w:rsidRPr="005B17F9">
        <w:rPr>
          <w:rFonts w:ascii="Times New Roman" w:hAnsi="Times New Roman"/>
          <w:sz w:val="20"/>
          <w:lang w:val="tr-TR"/>
        </w:rPr>
        <w:t xml:space="preserve">Hedef Yönelimi Anketi (Achievement Goal Questionnaire), Elliot ve Church (2001) tarafından geliştirilmiş olup Şenler ve Sungur (2007) tarafından Türkçe’ye uyarlanmıştır. Anket, “hiçbir zaman” seçeneğinden “her zaman” seçeneğine uzanan 5 noktalı Likert tiptedir. Bu çalışmada anketin, öğrenme yaklaşma hedef yönelimi (3 madde) ve performans yaklaşma hedef yönelimi (3 madde) alt boyutları kullanılmıştır. Öğrenme yaklaşma hedef yönelimi; kendini </w:t>
      </w:r>
      <w:r w:rsidRPr="005B17F9">
        <w:rPr>
          <w:rFonts w:ascii="Times New Roman" w:hAnsi="Times New Roman"/>
          <w:sz w:val="20"/>
          <w:lang w:val="tr-TR"/>
        </w:rPr>
        <w:lastRenderedPageBreak/>
        <w:t>geliştirme, yeni şeyler öğrenme ve becerileri geliştirme ile ilgilidir (örnek madde: Bu derste mümkün olduğunca çok şey öğrenmek istiyorum). Performans yaklaşma hedef yönelimi ise, bilgi ve becerilerini başkalarına gösterme ve başkaları ile karşılaştırıldığında daha başarılı gözükme isteği ile ilgilidir (</w:t>
      </w:r>
      <w:r w:rsidR="00A00ABB">
        <w:rPr>
          <w:rFonts w:ascii="Times New Roman" w:hAnsi="Times New Roman"/>
          <w:sz w:val="20"/>
          <w:lang w:val="tr-TR"/>
        </w:rPr>
        <w:t>Ö</w:t>
      </w:r>
      <w:r w:rsidRPr="005B17F9">
        <w:rPr>
          <w:rFonts w:ascii="Times New Roman" w:hAnsi="Times New Roman"/>
          <w:sz w:val="20"/>
          <w:lang w:val="tr-TR"/>
        </w:rPr>
        <w:t xml:space="preserve">rnek madde: Diğer öğrencilerden daha iyi olmak benim için önemlidir). </w:t>
      </w:r>
    </w:p>
    <w:p w:rsidR="009E1F44" w:rsidRPr="005B17F9" w:rsidRDefault="009E1F44" w:rsidP="00412AFB">
      <w:pPr>
        <w:ind w:firstLine="567"/>
        <w:jc w:val="both"/>
        <w:rPr>
          <w:rFonts w:ascii="Times New Roman" w:hAnsi="Times New Roman"/>
          <w:sz w:val="20"/>
          <w:lang w:val="tr-TR"/>
        </w:rPr>
      </w:pPr>
      <w:r w:rsidRPr="005B17F9">
        <w:rPr>
          <w:rFonts w:ascii="Times New Roman" w:hAnsi="Times New Roman"/>
          <w:sz w:val="20"/>
          <w:lang w:val="tr-TR"/>
        </w:rPr>
        <w:t>Öğrencilerin sınıf yapısı ile ilgili algılarını ölçmek için, Sınıf-içi Hedef Yapıları Anketi (Survey of Classroom Goals Structures; Blackburn, 1998; Greene vd., 2004) kullanılmıştır. Anket, Sungur ve Güngören (2009) tarafından Türkçe’ye çevrilmiş olup “kesinlikle katılmıyorum” seçeneğinden “kesinlikle katılıyorum” seçeneğine uzanan 4 noktalı Likert tiptedir. 26 maddeden oluşan ölçek, motive edici etkinlikler (10 madde), özerkliğin desteklenmesi (5 madde) ve öğrenmeye yönelik değerlendirme (11 madde) olmak üzere üç alt boyuttan oluşmaktadır. Motive edici etkinlikler; öğrencilerin sınıf içindeki etkinlikleri ilgi çekici bulması ile ilgilidir (örnek madde: Fen bilimleri dersinde öğretmen; derste yapılan etkinliklerin, öğrencilerin günlük hayatları ve gelecekteki meslekleriyle olan ilişkisini gösteriyor).Özerkliğin desteklenmesi; öğrencinin kendi seçimlerini yapabilmesi, öğrendiği şeylerin kontrolünü kendinde hissedebilmesidir (örnek madde: Öğrenciler, fen bilimleri dersinde üzerinde çalışmak istedikleri konuları/projeleri seçebiliyor). Öğrenmeye yönelik değerlendirmeler ise; değerlendirmelerin öğrenmeye ve öğrenci çabasına yönelik olarak adil olmasıdır (örnek madde: Fen bilimleri dersinde öğretmen adil olarak not veriyor).</w:t>
      </w:r>
    </w:p>
    <w:p w:rsidR="00C45A70" w:rsidRPr="005B17F9" w:rsidRDefault="00C45A70" w:rsidP="009E1F44">
      <w:pPr>
        <w:ind w:firstLine="709"/>
        <w:jc w:val="both"/>
        <w:rPr>
          <w:rFonts w:ascii="Times New Roman" w:hAnsi="Times New Roman"/>
          <w:sz w:val="20"/>
          <w:lang w:val="tr-TR"/>
        </w:rPr>
      </w:pPr>
    </w:p>
    <w:p w:rsidR="009E1F44" w:rsidRPr="005B17F9" w:rsidRDefault="009E1F44" w:rsidP="00C45A70">
      <w:pPr>
        <w:pStyle w:val="ListeParagraf"/>
        <w:numPr>
          <w:ilvl w:val="1"/>
          <w:numId w:val="2"/>
        </w:numPr>
        <w:spacing w:before="40" w:after="0" w:line="240" w:lineRule="auto"/>
        <w:ind w:left="360"/>
        <w:rPr>
          <w:rFonts w:ascii="Times New Roman" w:hAnsi="Times New Roman" w:cs="Times New Roman"/>
          <w:b/>
          <w:sz w:val="20"/>
          <w:szCs w:val="20"/>
        </w:rPr>
      </w:pPr>
      <w:r w:rsidRPr="005B17F9">
        <w:rPr>
          <w:rFonts w:ascii="Times New Roman" w:hAnsi="Times New Roman" w:cs="Times New Roman"/>
          <w:b/>
          <w:sz w:val="20"/>
          <w:szCs w:val="20"/>
        </w:rPr>
        <w:t>Verilerin Analizi</w:t>
      </w:r>
    </w:p>
    <w:p w:rsidR="009E1F44" w:rsidRPr="005B17F9" w:rsidRDefault="009E1F44" w:rsidP="00412AFB">
      <w:pPr>
        <w:ind w:firstLine="567"/>
        <w:jc w:val="both"/>
        <w:rPr>
          <w:rFonts w:ascii="Times New Roman" w:hAnsi="Times New Roman"/>
          <w:sz w:val="20"/>
          <w:lang w:val="tr-TR"/>
        </w:rPr>
      </w:pPr>
      <w:r w:rsidRPr="005B17F9">
        <w:rPr>
          <w:rFonts w:ascii="Times New Roman" w:hAnsi="Times New Roman"/>
          <w:sz w:val="20"/>
          <w:lang w:val="tr-TR"/>
        </w:rPr>
        <w:t xml:space="preserve">Araştırmanın ilk iki sorusu olan öğrencilerin fen bilimleri dersindeki hedef yapısı algıları ve yaklaşma hedef yönelimi düzeylerini tespit etmek için SPSS Statistics 20 programı kullanılarak betimsel istatistiğe başvurulmuştur. Üçüncü ve sonuncu araştırma sorusu olan öğrencilerinin fen bilimleri dersindeki hedef yapısı algılarının, öğrencilerin hedef yönelimlerini tahmin etme düzeyini tespit etmek için ise LISREL 8.8 programı kullanılarak yol (path) analizi yapılmıştır. </w:t>
      </w:r>
    </w:p>
    <w:p w:rsidR="009E1F44" w:rsidRPr="005B17F9" w:rsidRDefault="009E1F44" w:rsidP="009E1F44">
      <w:pPr>
        <w:ind w:firstLine="709"/>
        <w:jc w:val="both"/>
        <w:rPr>
          <w:rFonts w:ascii="Times New Roman" w:hAnsi="Times New Roman"/>
          <w:sz w:val="20"/>
          <w:lang w:val="tr-TR"/>
        </w:rPr>
      </w:pPr>
    </w:p>
    <w:p w:rsidR="009E1F44" w:rsidRDefault="009E1F44" w:rsidP="00412AFB">
      <w:pPr>
        <w:pStyle w:val="Balk1"/>
        <w:numPr>
          <w:ilvl w:val="0"/>
          <w:numId w:val="2"/>
        </w:numPr>
        <w:ind w:left="357" w:hanging="357"/>
        <w:jc w:val="center"/>
        <w:rPr>
          <w:rFonts w:ascii="Times New Roman" w:hAnsi="Times New Roman" w:cs="Times New Roman"/>
          <w:b/>
          <w:color w:val="auto"/>
          <w:sz w:val="20"/>
          <w:szCs w:val="24"/>
        </w:rPr>
      </w:pPr>
      <w:r w:rsidRPr="005B17F9">
        <w:rPr>
          <w:rFonts w:ascii="Times New Roman" w:hAnsi="Times New Roman" w:cs="Times New Roman"/>
          <w:b/>
          <w:color w:val="auto"/>
          <w:sz w:val="20"/>
          <w:szCs w:val="24"/>
        </w:rPr>
        <w:t>BULGULAR</w:t>
      </w:r>
    </w:p>
    <w:p w:rsidR="00706CDB" w:rsidRPr="00706CDB" w:rsidRDefault="00706CDB" w:rsidP="00706CDB"/>
    <w:p w:rsidR="003F1D35" w:rsidRPr="005B17F9" w:rsidRDefault="009E1F44" w:rsidP="00412AFB">
      <w:pPr>
        <w:ind w:firstLine="567"/>
        <w:jc w:val="both"/>
        <w:rPr>
          <w:rFonts w:ascii="Times New Roman" w:hAnsi="Times New Roman"/>
          <w:sz w:val="20"/>
          <w:lang w:val="tr-TR"/>
        </w:rPr>
      </w:pPr>
      <w:r w:rsidRPr="005B17F9">
        <w:rPr>
          <w:rFonts w:ascii="Times New Roman" w:eastAsia="Times New Roman," w:hAnsi="Times New Roman"/>
          <w:sz w:val="20"/>
          <w:lang w:val="tr-TR"/>
        </w:rPr>
        <w:t>Öğrencilerin fen bilimleri dersindeki sınıf yapısı algıları ve ki</w:t>
      </w:r>
      <w:r w:rsidRPr="005B17F9">
        <w:rPr>
          <w:rFonts w:ascii="Times New Roman" w:hAnsi="Times New Roman"/>
          <w:sz w:val="20"/>
          <w:lang w:val="tr-TR"/>
        </w:rPr>
        <w:t>ş</w:t>
      </w:r>
      <w:r w:rsidRPr="005B17F9">
        <w:rPr>
          <w:rFonts w:ascii="Times New Roman" w:eastAsia="Times New Roman," w:hAnsi="Times New Roman"/>
          <w:sz w:val="20"/>
          <w:lang w:val="tr-TR"/>
        </w:rPr>
        <w:t>isel hedef yönelimi düzeylerini tespit etmek için yap</w:t>
      </w:r>
      <w:r w:rsidRPr="005B17F9">
        <w:rPr>
          <w:rFonts w:ascii="Times New Roman" w:hAnsi="Times New Roman"/>
          <w:sz w:val="20"/>
          <w:lang w:val="tr-TR"/>
        </w:rPr>
        <w:t>ı</w:t>
      </w:r>
      <w:r w:rsidRPr="005B17F9">
        <w:rPr>
          <w:rFonts w:ascii="Times New Roman" w:eastAsia="Times New Roman," w:hAnsi="Times New Roman"/>
          <w:sz w:val="20"/>
          <w:lang w:val="tr-TR"/>
        </w:rPr>
        <w:t>lan betimsel istatistik sonu</w:t>
      </w:r>
      <w:r w:rsidRPr="005B17F9">
        <w:rPr>
          <w:rFonts w:ascii="Times New Roman" w:hAnsi="Times New Roman"/>
          <w:sz w:val="20"/>
          <w:lang w:val="tr-TR"/>
        </w:rPr>
        <w:t>ç</w:t>
      </w:r>
      <w:r w:rsidRPr="005B17F9">
        <w:rPr>
          <w:rFonts w:ascii="Times New Roman" w:eastAsia="Times New Roman," w:hAnsi="Times New Roman"/>
          <w:sz w:val="20"/>
          <w:lang w:val="tr-TR"/>
        </w:rPr>
        <w:t>lar</w:t>
      </w:r>
      <w:r w:rsidRPr="005B17F9">
        <w:rPr>
          <w:rFonts w:ascii="Times New Roman" w:hAnsi="Times New Roman"/>
          <w:sz w:val="20"/>
          <w:lang w:val="tr-TR"/>
        </w:rPr>
        <w:t>ı</w:t>
      </w:r>
      <w:r w:rsidRPr="005B17F9">
        <w:rPr>
          <w:rFonts w:ascii="Times New Roman" w:eastAsia="Times New Roman," w:hAnsi="Times New Roman"/>
          <w:sz w:val="20"/>
          <w:lang w:val="tr-TR"/>
        </w:rPr>
        <w:t xml:space="preserve"> Tablo 2’de sunulmuştur. Buna göre, 5’li Likert tipte ölçülen hedef yönelimlerine ait ortalama değerler incelendiğinde, </w:t>
      </w:r>
      <w:r w:rsidRPr="005B17F9">
        <w:rPr>
          <w:rFonts w:ascii="Times New Roman" w:hAnsi="Times New Roman"/>
          <w:sz w:val="20"/>
          <w:lang w:val="tr-TR"/>
        </w:rPr>
        <w:t>öğrencilerin yüksek düzeyde öğrenme yaklaşma hedef yönelimi (</w:t>
      </w:r>
      <m:oMath>
        <m:acc>
          <m:accPr>
            <m:chr m:val="̅"/>
            <m:ctrlPr>
              <w:rPr>
                <w:rFonts w:ascii="Cambria Math" w:hAnsi="Cambria Math"/>
                <w:i/>
                <w:sz w:val="20"/>
                <w:lang w:val="tr-TR"/>
              </w:rPr>
            </m:ctrlPr>
          </m:accPr>
          <m:e>
            <m:r>
              <w:rPr>
                <w:rFonts w:ascii="Cambria Math" w:hAnsi="Cambria Math"/>
                <w:sz w:val="20"/>
                <w:lang w:val="tr-TR"/>
              </w:rPr>
              <m:t>X</m:t>
            </m:r>
          </m:e>
        </m:acc>
      </m:oMath>
      <w:r w:rsidRPr="005B17F9">
        <w:rPr>
          <w:rFonts w:ascii="Times New Roman" w:hAnsi="Times New Roman"/>
          <w:sz w:val="20"/>
          <w:lang w:val="tr-TR"/>
        </w:rPr>
        <w:t xml:space="preserve">= 4.43, </w:t>
      </w:r>
      <w:r w:rsidRPr="005B17F9">
        <w:rPr>
          <w:rFonts w:ascii="Times New Roman" w:hAnsi="Times New Roman"/>
          <w:i/>
          <w:sz w:val="20"/>
          <w:lang w:val="tr-TR"/>
        </w:rPr>
        <w:t xml:space="preserve">SS </w:t>
      </w:r>
      <w:r w:rsidRPr="005B17F9">
        <w:rPr>
          <w:rFonts w:ascii="Times New Roman" w:hAnsi="Times New Roman"/>
          <w:sz w:val="20"/>
          <w:lang w:val="tr-TR"/>
        </w:rPr>
        <w:t>= .63) ve performans yaklaşma hedef yönelimi (</w:t>
      </w:r>
      <m:oMath>
        <m:acc>
          <m:accPr>
            <m:chr m:val="̅"/>
            <m:ctrlPr>
              <w:rPr>
                <w:rFonts w:ascii="Cambria Math" w:hAnsi="Cambria Math"/>
                <w:i/>
                <w:sz w:val="20"/>
                <w:lang w:val="tr-TR"/>
              </w:rPr>
            </m:ctrlPr>
          </m:accPr>
          <m:e>
            <m:r>
              <w:rPr>
                <w:rFonts w:ascii="Cambria Math" w:hAnsi="Cambria Math"/>
                <w:sz w:val="20"/>
                <w:lang w:val="tr-TR"/>
              </w:rPr>
              <m:t>X</m:t>
            </m:r>
          </m:e>
        </m:acc>
      </m:oMath>
      <w:r w:rsidRPr="005B17F9">
        <w:rPr>
          <w:rFonts w:ascii="Times New Roman" w:hAnsi="Times New Roman"/>
          <w:sz w:val="20"/>
          <w:lang w:val="tr-TR"/>
        </w:rPr>
        <w:t xml:space="preserve">= 4.28, </w:t>
      </w:r>
      <w:r w:rsidRPr="005B17F9">
        <w:rPr>
          <w:rFonts w:ascii="Times New Roman" w:hAnsi="Times New Roman"/>
          <w:i/>
          <w:sz w:val="20"/>
          <w:lang w:val="tr-TR"/>
        </w:rPr>
        <w:t xml:space="preserve">SS </w:t>
      </w:r>
      <w:r w:rsidRPr="005B17F9">
        <w:rPr>
          <w:rFonts w:ascii="Times New Roman" w:hAnsi="Times New Roman"/>
          <w:sz w:val="20"/>
          <w:lang w:val="tr-TR"/>
        </w:rPr>
        <w:t>= .81) rapor ettiği görülmektedir. Öğrencilerin sınıf ortamı algıları ise 4’lü Likert tipte ölçülmüş olup, incelendiğinde en yüksek algının motive edici etkinliklerin kullanılması (</w:t>
      </w:r>
      <m:oMath>
        <m:acc>
          <m:accPr>
            <m:chr m:val="̅"/>
            <m:ctrlPr>
              <w:rPr>
                <w:rFonts w:ascii="Cambria Math" w:hAnsi="Cambria Math"/>
                <w:i/>
                <w:sz w:val="20"/>
                <w:lang w:val="tr-TR"/>
              </w:rPr>
            </m:ctrlPr>
          </m:accPr>
          <m:e>
            <m:r>
              <w:rPr>
                <w:rFonts w:ascii="Cambria Math" w:hAnsi="Cambria Math"/>
                <w:sz w:val="20"/>
                <w:lang w:val="tr-TR"/>
              </w:rPr>
              <m:t>X</m:t>
            </m:r>
          </m:e>
        </m:acc>
      </m:oMath>
      <w:r w:rsidRPr="005B17F9">
        <w:rPr>
          <w:rFonts w:ascii="Times New Roman" w:hAnsi="Times New Roman"/>
          <w:sz w:val="20"/>
          <w:lang w:val="tr-TR"/>
        </w:rPr>
        <w:t xml:space="preserve">= 3.24, </w:t>
      </w:r>
      <w:r w:rsidRPr="005B17F9">
        <w:rPr>
          <w:rFonts w:ascii="Times New Roman" w:hAnsi="Times New Roman"/>
          <w:i/>
          <w:sz w:val="20"/>
          <w:lang w:val="tr-TR"/>
        </w:rPr>
        <w:t xml:space="preserve">SS </w:t>
      </w:r>
      <w:r w:rsidRPr="005B17F9">
        <w:rPr>
          <w:rFonts w:ascii="Times New Roman" w:hAnsi="Times New Roman"/>
          <w:sz w:val="20"/>
          <w:lang w:val="tr-TR"/>
        </w:rPr>
        <w:t>= .58), en düşük algının ise öğrenmeye yönelik değerlendirmeler</w:t>
      </w:r>
      <w:r w:rsidR="00D30BEF" w:rsidRPr="005B17F9">
        <w:rPr>
          <w:rFonts w:ascii="Times New Roman" w:hAnsi="Times New Roman"/>
          <w:sz w:val="20"/>
          <w:lang w:val="tr-TR"/>
        </w:rPr>
        <w:t xml:space="preserve"> </w:t>
      </w:r>
      <w:r w:rsidRPr="005B17F9">
        <w:rPr>
          <w:rFonts w:ascii="Times New Roman" w:hAnsi="Times New Roman"/>
          <w:sz w:val="20"/>
          <w:lang w:val="tr-TR"/>
        </w:rPr>
        <w:t>(</w:t>
      </w:r>
      <m:oMath>
        <m:acc>
          <m:accPr>
            <m:chr m:val="̅"/>
            <m:ctrlPr>
              <w:rPr>
                <w:rFonts w:ascii="Cambria Math" w:hAnsi="Cambria Math"/>
                <w:i/>
                <w:sz w:val="20"/>
                <w:lang w:val="tr-TR"/>
              </w:rPr>
            </m:ctrlPr>
          </m:accPr>
          <m:e>
            <m:r>
              <w:rPr>
                <w:rFonts w:ascii="Cambria Math" w:hAnsi="Cambria Math"/>
                <w:sz w:val="20"/>
                <w:lang w:val="tr-TR"/>
              </w:rPr>
              <m:t>X</m:t>
            </m:r>
          </m:e>
        </m:acc>
      </m:oMath>
      <w:r w:rsidRPr="005B17F9">
        <w:rPr>
          <w:rFonts w:ascii="Times New Roman" w:hAnsi="Times New Roman"/>
          <w:sz w:val="20"/>
          <w:lang w:val="tr-TR"/>
        </w:rPr>
        <w:t xml:space="preserve">= 3.07, </w:t>
      </w:r>
      <w:r w:rsidRPr="005B17F9">
        <w:rPr>
          <w:rFonts w:ascii="Times New Roman" w:hAnsi="Times New Roman"/>
          <w:i/>
          <w:sz w:val="20"/>
          <w:lang w:val="tr-TR"/>
        </w:rPr>
        <w:t xml:space="preserve">SS </w:t>
      </w:r>
      <w:r w:rsidRPr="005B17F9">
        <w:rPr>
          <w:rFonts w:ascii="Times New Roman" w:hAnsi="Times New Roman"/>
          <w:sz w:val="20"/>
          <w:lang w:val="tr-TR"/>
        </w:rPr>
        <w:t xml:space="preserve">= .54) olduğu görülmektedir. </w:t>
      </w:r>
    </w:p>
    <w:p w:rsidR="00AE62C5" w:rsidRPr="005B17F9" w:rsidRDefault="00AE62C5" w:rsidP="00C45A70">
      <w:pPr>
        <w:ind w:firstLine="708"/>
        <w:jc w:val="both"/>
        <w:rPr>
          <w:rFonts w:ascii="Times New Roman" w:hAnsi="Times New Roman"/>
          <w:sz w:val="20"/>
          <w:lang w:val="tr-TR"/>
        </w:rPr>
      </w:pPr>
    </w:p>
    <w:p w:rsidR="00A00ABB" w:rsidRDefault="00A00ABB">
      <w:pPr>
        <w:spacing w:after="160" w:line="259" w:lineRule="auto"/>
        <w:rPr>
          <w:rFonts w:ascii="Times New Roman" w:eastAsia="Times New Roman," w:hAnsi="Times New Roman"/>
          <w:b/>
          <w:sz w:val="20"/>
          <w:lang w:val="tr-TR"/>
        </w:rPr>
      </w:pPr>
      <w:r>
        <w:rPr>
          <w:rFonts w:ascii="Times New Roman" w:eastAsia="Times New Roman," w:hAnsi="Times New Roman"/>
          <w:b/>
          <w:sz w:val="20"/>
          <w:lang w:val="tr-TR"/>
        </w:rPr>
        <w:br w:type="page"/>
      </w:r>
    </w:p>
    <w:p w:rsidR="009E1F44" w:rsidRPr="005B17F9" w:rsidRDefault="009E1F44" w:rsidP="003F1D35">
      <w:pPr>
        <w:spacing w:before="60" w:after="60"/>
        <w:jc w:val="both"/>
        <w:rPr>
          <w:rFonts w:ascii="Times New Roman" w:eastAsia="Times New Roman," w:hAnsi="Times New Roman"/>
          <w:sz w:val="20"/>
          <w:lang w:val="tr-TR"/>
        </w:rPr>
      </w:pPr>
      <w:r w:rsidRPr="005B17F9">
        <w:rPr>
          <w:rFonts w:ascii="Times New Roman" w:eastAsia="Times New Roman," w:hAnsi="Times New Roman"/>
          <w:b/>
          <w:sz w:val="20"/>
          <w:lang w:val="tr-TR"/>
        </w:rPr>
        <w:lastRenderedPageBreak/>
        <w:t>Tablo 2.</w:t>
      </w:r>
      <w:r w:rsidRPr="005B17F9">
        <w:rPr>
          <w:rFonts w:ascii="Times New Roman" w:eastAsia="Times New Roman," w:hAnsi="Times New Roman"/>
          <w:sz w:val="20"/>
          <w:lang w:val="tr-TR"/>
        </w:rPr>
        <w:t xml:space="preserve"> Betimsel istatistik</w:t>
      </w:r>
    </w:p>
    <w:tbl>
      <w:tblPr>
        <w:tblStyle w:val="AkListe1"/>
        <w:tblW w:w="5000" w:type="pct"/>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1244"/>
        <w:gridCol w:w="2194"/>
        <w:gridCol w:w="684"/>
        <w:gridCol w:w="584"/>
        <w:gridCol w:w="967"/>
        <w:gridCol w:w="847"/>
      </w:tblGrid>
      <w:tr w:rsidR="005B17F9" w:rsidRPr="00E4101E" w:rsidTr="00E410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pct"/>
            <w:gridSpan w:val="2"/>
            <w:tcBorders>
              <w:bottom w:val="single" w:sz="4" w:space="0" w:color="auto"/>
            </w:tcBorders>
            <w:shd w:val="clear" w:color="auto" w:fill="FFFFFF" w:themeFill="background1"/>
          </w:tcPr>
          <w:p w:rsidR="009E1F44" w:rsidRPr="00E4101E" w:rsidRDefault="009E1F44" w:rsidP="009E1F44">
            <w:pPr>
              <w:jc w:val="both"/>
              <w:rPr>
                <w:rFonts w:ascii="Times New Roman" w:hAnsi="Times New Roman"/>
                <w:color w:val="auto"/>
                <w:sz w:val="18"/>
                <w:lang w:val="tr-TR"/>
              </w:rPr>
            </w:pPr>
          </w:p>
        </w:tc>
        <w:tc>
          <w:tcPr>
            <w:tcW w:w="530" w:type="pct"/>
            <w:tcBorders>
              <w:bottom w:val="single" w:sz="4" w:space="0" w:color="auto"/>
            </w:tcBorders>
            <w:shd w:val="clear" w:color="auto" w:fill="FFFFFF" w:themeFill="background1"/>
          </w:tcPr>
          <w:p w:rsidR="009E1F44" w:rsidRPr="00E4101E" w:rsidRDefault="004C1804" w:rsidP="009E1F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lang w:val="tr-TR"/>
              </w:rPr>
            </w:pPr>
            <m:oMathPara>
              <m:oMath>
                <m:acc>
                  <m:accPr>
                    <m:chr m:val="̅"/>
                    <m:ctrlPr>
                      <w:rPr>
                        <w:rFonts w:ascii="Cambria Math" w:hAnsi="Cambria Math"/>
                        <w:i/>
                        <w:color w:val="auto"/>
                        <w:sz w:val="18"/>
                        <w:lang w:val="tr-TR"/>
                      </w:rPr>
                    </m:ctrlPr>
                  </m:accPr>
                  <m:e>
                    <m:r>
                      <m:rPr>
                        <m:sty m:val="bi"/>
                      </m:rPr>
                      <w:rPr>
                        <w:rFonts w:ascii="Cambria Math" w:hAnsi="Cambria Math"/>
                        <w:color w:val="auto"/>
                        <w:sz w:val="18"/>
                        <w:lang w:val="tr-TR"/>
                      </w:rPr>
                      <m:t>X</m:t>
                    </m:r>
                  </m:e>
                </m:acc>
              </m:oMath>
            </m:oMathPara>
          </w:p>
        </w:tc>
        <w:tc>
          <w:tcPr>
            <w:tcW w:w="453" w:type="pct"/>
            <w:tcBorders>
              <w:bottom w:val="single" w:sz="4" w:space="0" w:color="auto"/>
            </w:tcBorders>
            <w:shd w:val="clear" w:color="auto" w:fill="FFFFFF" w:themeFill="background1"/>
          </w:tcPr>
          <w:p w:rsidR="009E1F44" w:rsidRPr="00E4101E" w:rsidRDefault="009E1F44" w:rsidP="009E1F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auto"/>
                <w:sz w:val="18"/>
                <w:lang w:val="tr-TR"/>
              </w:rPr>
            </w:pPr>
            <w:r w:rsidRPr="00E4101E">
              <w:rPr>
                <w:rFonts w:ascii="Times New Roman" w:hAnsi="Times New Roman"/>
                <w:i/>
                <w:color w:val="auto"/>
                <w:sz w:val="18"/>
                <w:lang w:val="tr-TR"/>
              </w:rPr>
              <w:t>S</w:t>
            </w:r>
            <w:r w:rsidR="00A00ABB" w:rsidRPr="00E4101E">
              <w:rPr>
                <w:rFonts w:ascii="Times New Roman" w:hAnsi="Times New Roman"/>
                <w:i/>
                <w:color w:val="auto"/>
                <w:sz w:val="18"/>
                <w:lang w:val="tr-TR"/>
              </w:rPr>
              <w:t>s</w:t>
            </w:r>
          </w:p>
        </w:tc>
        <w:tc>
          <w:tcPr>
            <w:tcW w:w="727" w:type="pct"/>
            <w:tcBorders>
              <w:bottom w:val="single" w:sz="4" w:space="0" w:color="auto"/>
            </w:tcBorders>
            <w:shd w:val="clear" w:color="auto" w:fill="FFFFFF" w:themeFill="background1"/>
          </w:tcPr>
          <w:p w:rsidR="009E1F44" w:rsidRPr="00E4101E" w:rsidRDefault="009E1F44" w:rsidP="009E1F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E4101E">
              <w:rPr>
                <w:rFonts w:ascii="Times New Roman" w:hAnsi="Times New Roman"/>
                <w:color w:val="auto"/>
                <w:sz w:val="18"/>
                <w:lang w:val="tr-TR"/>
              </w:rPr>
              <w:t>Çarpıklık</w:t>
            </w:r>
          </w:p>
        </w:tc>
        <w:tc>
          <w:tcPr>
            <w:tcW w:w="643" w:type="pct"/>
            <w:tcBorders>
              <w:bottom w:val="single" w:sz="4" w:space="0" w:color="auto"/>
            </w:tcBorders>
            <w:shd w:val="clear" w:color="auto" w:fill="FFFFFF" w:themeFill="background1"/>
          </w:tcPr>
          <w:p w:rsidR="009E1F44" w:rsidRPr="00E4101E" w:rsidRDefault="009E1F44" w:rsidP="009E1F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lang w:val="tr-TR"/>
              </w:rPr>
            </w:pPr>
            <w:r w:rsidRPr="00E4101E">
              <w:rPr>
                <w:rFonts w:ascii="Times New Roman" w:hAnsi="Times New Roman"/>
                <w:color w:val="auto"/>
                <w:sz w:val="18"/>
                <w:lang w:val="tr-TR"/>
              </w:rPr>
              <w:t>Basıklık</w:t>
            </w:r>
          </w:p>
        </w:tc>
      </w:tr>
      <w:tr w:rsidR="005B17F9" w:rsidRPr="00E4101E" w:rsidTr="00E4101E">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pct"/>
            <w:tcBorders>
              <w:top w:val="single" w:sz="4" w:space="0" w:color="auto"/>
              <w:left w:val="nil"/>
              <w:bottom w:val="single" w:sz="4" w:space="0" w:color="auto"/>
            </w:tcBorders>
          </w:tcPr>
          <w:p w:rsidR="009E1F44" w:rsidRPr="00E4101E" w:rsidRDefault="009E1F44" w:rsidP="009E1F44">
            <w:pPr>
              <w:rPr>
                <w:rFonts w:ascii="Times New Roman" w:hAnsi="Times New Roman"/>
                <w:sz w:val="18"/>
                <w:lang w:val="tr-TR"/>
              </w:rPr>
            </w:pPr>
            <w:r w:rsidRPr="00E4101E">
              <w:rPr>
                <w:rFonts w:ascii="Times New Roman" w:hAnsi="Times New Roman"/>
                <w:sz w:val="18"/>
                <w:lang w:val="tr-TR"/>
              </w:rPr>
              <w:t>Başarı Hedef Yönelimi</w:t>
            </w:r>
          </w:p>
        </w:tc>
        <w:tc>
          <w:tcPr>
            <w:tcW w:w="1688" w:type="pct"/>
            <w:tcBorders>
              <w:top w:val="single" w:sz="4" w:space="0" w:color="auto"/>
              <w:bottom w:val="single" w:sz="4" w:space="0" w:color="auto"/>
            </w:tcBorders>
          </w:tcPr>
          <w:p w:rsidR="009E1F44" w:rsidRPr="00E4101E" w:rsidRDefault="009E1F44" w:rsidP="009E1F44">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Öğrenme Yaklaşma</w:t>
            </w:r>
          </w:p>
          <w:p w:rsidR="009E1F44" w:rsidRPr="00E4101E" w:rsidRDefault="009E1F44" w:rsidP="009E1F44">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 xml:space="preserve">Performans Yaklaşma </w:t>
            </w:r>
          </w:p>
        </w:tc>
        <w:tc>
          <w:tcPr>
            <w:tcW w:w="530" w:type="pct"/>
            <w:tcBorders>
              <w:top w:val="single" w:sz="4" w:space="0" w:color="auto"/>
              <w:bottom w:val="single" w:sz="4" w:space="0" w:color="auto"/>
            </w:tcBorders>
          </w:tcPr>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4.43</w:t>
            </w:r>
          </w:p>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4.28</w:t>
            </w:r>
          </w:p>
        </w:tc>
        <w:tc>
          <w:tcPr>
            <w:tcW w:w="453" w:type="pct"/>
            <w:tcBorders>
              <w:top w:val="single" w:sz="4" w:space="0" w:color="auto"/>
              <w:bottom w:val="single" w:sz="4" w:space="0" w:color="auto"/>
            </w:tcBorders>
          </w:tcPr>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.63</w:t>
            </w:r>
          </w:p>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.81</w:t>
            </w:r>
          </w:p>
        </w:tc>
        <w:tc>
          <w:tcPr>
            <w:tcW w:w="727" w:type="pct"/>
            <w:tcBorders>
              <w:top w:val="single" w:sz="4" w:space="0" w:color="auto"/>
              <w:bottom w:val="single" w:sz="4" w:space="0" w:color="auto"/>
            </w:tcBorders>
          </w:tcPr>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-1.29</w:t>
            </w:r>
          </w:p>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-1.26</w:t>
            </w:r>
          </w:p>
        </w:tc>
        <w:tc>
          <w:tcPr>
            <w:tcW w:w="643" w:type="pct"/>
            <w:tcBorders>
              <w:top w:val="single" w:sz="4" w:space="0" w:color="auto"/>
              <w:bottom w:val="single" w:sz="4" w:space="0" w:color="auto"/>
              <w:right w:val="nil"/>
            </w:tcBorders>
          </w:tcPr>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1.95</w:t>
            </w:r>
          </w:p>
          <w:p w:rsidR="009E1F44" w:rsidRPr="00E4101E" w:rsidRDefault="009E1F44" w:rsidP="009E1F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1.16</w:t>
            </w:r>
          </w:p>
        </w:tc>
      </w:tr>
      <w:tr w:rsidR="005B17F9" w:rsidRPr="00E4101E" w:rsidTr="00E4101E">
        <w:tc>
          <w:tcPr>
            <w:cnfStyle w:val="001000000000" w:firstRow="0" w:lastRow="0" w:firstColumn="1" w:lastColumn="0" w:oddVBand="0" w:evenVBand="0" w:oddHBand="0" w:evenHBand="0" w:firstRowFirstColumn="0" w:firstRowLastColumn="0" w:lastRowFirstColumn="0" w:lastRowLastColumn="0"/>
            <w:tcW w:w="959" w:type="pct"/>
            <w:tcBorders>
              <w:top w:val="single" w:sz="4" w:space="0" w:color="auto"/>
            </w:tcBorders>
          </w:tcPr>
          <w:p w:rsidR="009E1F44" w:rsidRPr="00E4101E" w:rsidRDefault="009E1F44" w:rsidP="009E1F44">
            <w:pPr>
              <w:rPr>
                <w:rFonts w:ascii="Times New Roman" w:hAnsi="Times New Roman"/>
                <w:sz w:val="18"/>
                <w:lang w:val="tr-TR"/>
              </w:rPr>
            </w:pPr>
            <w:r w:rsidRPr="00E4101E">
              <w:rPr>
                <w:rFonts w:ascii="Times New Roman" w:hAnsi="Times New Roman"/>
                <w:sz w:val="18"/>
                <w:lang w:val="tr-TR"/>
              </w:rPr>
              <w:t>Sınıf İçi Hedef Yapısı</w:t>
            </w:r>
          </w:p>
        </w:tc>
        <w:tc>
          <w:tcPr>
            <w:tcW w:w="1688" w:type="pct"/>
            <w:tcBorders>
              <w:top w:val="single" w:sz="4" w:space="0" w:color="auto"/>
            </w:tcBorders>
          </w:tcPr>
          <w:p w:rsidR="009E1F44" w:rsidRPr="00E4101E" w:rsidRDefault="009E1F44" w:rsidP="009E1F44">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Motive Edici Etkinlikler</w:t>
            </w:r>
          </w:p>
          <w:p w:rsidR="009E1F44" w:rsidRPr="00E4101E" w:rsidRDefault="009E1F44" w:rsidP="009E1F44">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Özerkliğin Desteklenmesi</w:t>
            </w:r>
          </w:p>
          <w:p w:rsidR="009E1F44" w:rsidRPr="00E4101E" w:rsidRDefault="009E1F44" w:rsidP="009E1F44">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Öğrenmeye Yönelik Değerlendirmeler</w:t>
            </w:r>
          </w:p>
        </w:tc>
        <w:tc>
          <w:tcPr>
            <w:tcW w:w="530" w:type="pct"/>
            <w:tcBorders>
              <w:top w:val="single" w:sz="4" w:space="0" w:color="auto"/>
            </w:tcBorders>
          </w:tcPr>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3.24</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3.20</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3.07</w:t>
            </w:r>
          </w:p>
        </w:tc>
        <w:tc>
          <w:tcPr>
            <w:tcW w:w="453" w:type="pct"/>
            <w:tcBorders>
              <w:top w:val="single" w:sz="4" w:space="0" w:color="auto"/>
            </w:tcBorders>
          </w:tcPr>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.58</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.58</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.54</w:t>
            </w:r>
          </w:p>
        </w:tc>
        <w:tc>
          <w:tcPr>
            <w:tcW w:w="727" w:type="pct"/>
            <w:tcBorders>
              <w:top w:val="single" w:sz="4" w:space="0" w:color="auto"/>
            </w:tcBorders>
          </w:tcPr>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-.88</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-.50</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-.60</w:t>
            </w:r>
          </w:p>
        </w:tc>
        <w:tc>
          <w:tcPr>
            <w:tcW w:w="643" w:type="pct"/>
            <w:tcBorders>
              <w:top w:val="single" w:sz="4" w:space="0" w:color="auto"/>
            </w:tcBorders>
          </w:tcPr>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.64</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-.20</w:t>
            </w:r>
          </w:p>
          <w:p w:rsidR="009E1F44" w:rsidRPr="00E4101E" w:rsidRDefault="009E1F44" w:rsidP="009E1F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E4101E">
              <w:rPr>
                <w:rFonts w:ascii="Times New Roman" w:hAnsi="Times New Roman"/>
                <w:sz w:val="18"/>
                <w:lang w:val="tr-TR"/>
              </w:rPr>
              <w:t>.93</w:t>
            </w:r>
          </w:p>
        </w:tc>
      </w:tr>
    </w:tbl>
    <w:p w:rsidR="009E1F44" w:rsidRPr="00E4101E" w:rsidRDefault="009E1F44" w:rsidP="009E1F44">
      <w:pPr>
        <w:pBdr>
          <w:between w:val="single" w:sz="4" w:space="1" w:color="auto"/>
        </w:pBdr>
        <w:spacing w:after="120"/>
        <w:jc w:val="both"/>
        <w:rPr>
          <w:rFonts w:ascii="Times New Roman" w:eastAsia="Times New Roman," w:hAnsi="Times New Roman"/>
          <w:sz w:val="12"/>
          <w:lang w:val="tr-TR"/>
        </w:rPr>
      </w:pPr>
    </w:p>
    <w:p w:rsidR="009E1F44" w:rsidRPr="005B17F9" w:rsidRDefault="009E1F44" w:rsidP="00412AFB">
      <w:pPr>
        <w:spacing w:after="120"/>
        <w:ind w:firstLine="567"/>
        <w:jc w:val="both"/>
        <w:rPr>
          <w:rFonts w:ascii="Times New Roman" w:eastAsia="Times New Roman," w:hAnsi="Times New Roman"/>
          <w:sz w:val="20"/>
          <w:lang w:val="tr-TR"/>
        </w:rPr>
      </w:pPr>
      <w:r w:rsidRPr="005B17F9">
        <w:rPr>
          <w:rFonts w:ascii="Times New Roman" w:eastAsia="Times New Roman," w:hAnsi="Times New Roman"/>
          <w:sz w:val="20"/>
          <w:lang w:val="tr-TR"/>
        </w:rPr>
        <w:t xml:space="preserve">Öğrencilerinin fen bilimleri dersindeki sınıf ortamı hedef algıları ile fen bilimleri dersindeki başarı hedef yönelimleri arasındaki önerilen ilişkiyi içeren model, LISREL 8.8 (Jöreskog ve Sörbom, 2007) programı kullanılarak yol (path) analizi ile test edilmiştir. Analiz sonucunda elde edilen uyum iyiliği indisleri (SRMR = .071, CFI = .958, NFI = .957, IFI = .958, GFI = .962), önerilen modelin veri seti ile iyi uyum sağladığını göstermiştir. Yol analizi sonucunda elde edilen standardize edilmiş katsayılar, standart hata tahminleri, </w:t>
      </w:r>
      <w:r w:rsidRPr="005B17F9">
        <w:rPr>
          <w:rFonts w:ascii="Times New Roman" w:eastAsia="Times New Roman," w:hAnsi="Times New Roman"/>
          <w:i/>
          <w:sz w:val="20"/>
          <w:lang w:val="tr-TR"/>
        </w:rPr>
        <w:t xml:space="preserve">t </w:t>
      </w:r>
      <w:r w:rsidRPr="005B17F9">
        <w:rPr>
          <w:rFonts w:ascii="Times New Roman" w:eastAsia="Times New Roman," w:hAnsi="Times New Roman"/>
          <w:sz w:val="20"/>
          <w:lang w:val="tr-TR"/>
        </w:rPr>
        <w:t xml:space="preserve">ve </w:t>
      </w:r>
      <w:r w:rsidRPr="005B17F9">
        <w:rPr>
          <w:rFonts w:ascii="Times New Roman" w:eastAsia="Times New Roman," w:hAnsi="Times New Roman"/>
          <w:i/>
          <w:sz w:val="20"/>
          <w:lang w:val="tr-TR"/>
        </w:rPr>
        <w:t>R</w:t>
      </w:r>
      <w:r w:rsidRPr="005B17F9">
        <w:rPr>
          <w:rFonts w:ascii="Times New Roman" w:eastAsia="Times New Roman," w:hAnsi="Times New Roman"/>
          <w:sz w:val="20"/>
          <w:vertAlign w:val="superscript"/>
          <w:lang w:val="tr-TR"/>
        </w:rPr>
        <w:t>2</w:t>
      </w:r>
      <w:r w:rsidRPr="005B17F9">
        <w:rPr>
          <w:rFonts w:ascii="Times New Roman" w:eastAsia="Times New Roman," w:hAnsi="Times New Roman"/>
          <w:sz w:val="20"/>
          <w:lang w:val="tr-TR"/>
        </w:rPr>
        <w:t xml:space="preserve"> değerleri Tablo 3'te sunulmuştur. Test edilen modele ait şekil ise Şekil 1'de verilmiştir.</w:t>
      </w:r>
    </w:p>
    <w:p w:rsidR="009E1F44" w:rsidRPr="005B17F9" w:rsidRDefault="009E1F44" w:rsidP="00412AFB">
      <w:pPr>
        <w:spacing w:after="120"/>
        <w:ind w:firstLine="567"/>
        <w:jc w:val="both"/>
        <w:rPr>
          <w:rFonts w:ascii="Times New Roman" w:eastAsia="Times New Roman," w:hAnsi="Times New Roman"/>
          <w:sz w:val="20"/>
          <w:lang w:val="tr-TR"/>
        </w:rPr>
      </w:pPr>
      <w:r w:rsidRPr="005B17F9">
        <w:rPr>
          <w:rFonts w:ascii="Times New Roman" w:eastAsia="Times New Roman," w:hAnsi="Times New Roman"/>
          <w:sz w:val="20"/>
          <w:lang w:val="tr-TR"/>
        </w:rPr>
        <w:t>Analiz sonuçlarına göre, öğrencilerin sınıf ortamı hedef algısı ile ilgili değişkenler, öğrenme yaklaşma hedef yönelimindeki varyansın %15'ini açıklamaktadır (Bkz. Tablo 3). Parametre tahminlerine göre, motive edici etkinliklerin sınıf ortamında kullanılması (</w:t>
      </w:r>
      <w:r w:rsidRPr="005B17F9">
        <w:rPr>
          <w:rFonts w:ascii="Times New Roman" w:eastAsia="Times New Roman," w:hAnsi="Times New Roman"/>
          <w:i/>
          <w:iCs/>
          <w:sz w:val="20"/>
          <w:lang w:val="tr-TR"/>
        </w:rPr>
        <w:t xml:space="preserve">γ </w:t>
      </w:r>
      <w:r w:rsidRPr="005B17F9">
        <w:rPr>
          <w:rFonts w:ascii="Times New Roman" w:eastAsia="Times New Roman," w:hAnsi="Times New Roman"/>
          <w:sz w:val="20"/>
          <w:lang w:val="tr-TR"/>
        </w:rPr>
        <w:t>= .28) ve öğrencilerin özerkliğinin desteklenmesi (</w:t>
      </w:r>
      <w:r w:rsidRPr="005B17F9">
        <w:rPr>
          <w:rFonts w:ascii="Times New Roman" w:eastAsia="Times New Roman," w:hAnsi="Times New Roman"/>
          <w:i/>
          <w:iCs/>
          <w:sz w:val="20"/>
          <w:lang w:val="tr-TR"/>
        </w:rPr>
        <w:t xml:space="preserve">γ </w:t>
      </w:r>
      <w:r w:rsidRPr="005B17F9">
        <w:rPr>
          <w:rFonts w:ascii="Times New Roman" w:eastAsia="Times New Roman," w:hAnsi="Times New Roman"/>
          <w:sz w:val="20"/>
          <w:lang w:val="tr-TR"/>
        </w:rPr>
        <w:t>= .24), öğrencilerin öğrenme yaklaşma hedef yönelimini benimsemesi ile pozitif yönde ve istatistiksel olarak anlamlı bir şekilde ilişkilidir. Öğrencilerin fen dersindeki sınıf ortamı hedef algıları, performans yaklaşma hedef yönelimindeki varyansın %10’unu açıklamaya yardımcı olmuştur. Sınıf ortamında öğrenmeye yönelik değerlendirmelerin yapılması (</w:t>
      </w:r>
      <w:r w:rsidRPr="005B17F9">
        <w:rPr>
          <w:rFonts w:ascii="Times New Roman" w:eastAsia="Times New Roman," w:hAnsi="Times New Roman"/>
          <w:i/>
          <w:iCs/>
          <w:sz w:val="20"/>
          <w:lang w:val="tr-TR"/>
        </w:rPr>
        <w:t xml:space="preserve">γ </w:t>
      </w:r>
      <w:r w:rsidRPr="005B17F9">
        <w:rPr>
          <w:rFonts w:ascii="Times New Roman" w:eastAsia="Times New Roman," w:hAnsi="Times New Roman"/>
          <w:sz w:val="20"/>
          <w:lang w:val="tr-TR"/>
        </w:rPr>
        <w:t xml:space="preserve">= .24), performans yaklaşma hedef yönelimine sahip olmayı istatistiksel olarak anlamlı ve pozitif yönde tahmin etmektedir. </w:t>
      </w:r>
    </w:p>
    <w:p w:rsidR="009E1F44" w:rsidRPr="005B17F9" w:rsidRDefault="009E1F44" w:rsidP="003F1D35">
      <w:pPr>
        <w:spacing w:before="60" w:after="60"/>
        <w:jc w:val="both"/>
        <w:rPr>
          <w:rFonts w:ascii="Times New Roman" w:eastAsia="Times New Roman," w:hAnsi="Times New Roman"/>
          <w:sz w:val="20"/>
          <w:lang w:val="tr-TR"/>
        </w:rPr>
      </w:pPr>
      <w:r w:rsidRPr="005B17F9">
        <w:rPr>
          <w:rFonts w:ascii="Times New Roman" w:eastAsia="Times New Roman," w:hAnsi="Times New Roman"/>
          <w:b/>
          <w:sz w:val="20"/>
          <w:lang w:val="tr-TR"/>
        </w:rPr>
        <w:t xml:space="preserve">Tablo 3. </w:t>
      </w:r>
      <w:r w:rsidRPr="005B17F9">
        <w:rPr>
          <w:rFonts w:ascii="Times New Roman" w:eastAsia="Times New Roman," w:hAnsi="Times New Roman"/>
          <w:sz w:val="20"/>
          <w:lang w:val="tr-TR"/>
        </w:rPr>
        <w:t xml:space="preserve">Standardize edilmiş katsayılar, standart hata tahminleri, </w:t>
      </w:r>
      <w:r w:rsidRPr="005B17F9">
        <w:rPr>
          <w:rFonts w:ascii="Times New Roman" w:eastAsia="Times New Roman," w:hAnsi="Times New Roman"/>
          <w:i/>
          <w:sz w:val="20"/>
          <w:lang w:val="tr-TR"/>
        </w:rPr>
        <w:t>t</w:t>
      </w:r>
      <w:r w:rsidRPr="005B17F9">
        <w:rPr>
          <w:rFonts w:ascii="Times New Roman" w:eastAsia="Times New Roman," w:hAnsi="Times New Roman"/>
          <w:sz w:val="20"/>
          <w:lang w:val="tr-TR"/>
        </w:rPr>
        <w:t xml:space="preserve"> ve </w:t>
      </w:r>
      <w:r w:rsidRPr="005B17F9">
        <w:rPr>
          <w:rFonts w:ascii="Times New Roman" w:eastAsia="Times New Roman," w:hAnsi="Times New Roman"/>
          <w:i/>
          <w:sz w:val="20"/>
          <w:lang w:val="tr-TR"/>
        </w:rPr>
        <w:t>R</w:t>
      </w:r>
      <w:r w:rsidRPr="005B17F9">
        <w:rPr>
          <w:rFonts w:ascii="Times New Roman" w:eastAsia="Times New Roman," w:hAnsi="Times New Roman"/>
          <w:sz w:val="20"/>
          <w:vertAlign w:val="superscript"/>
          <w:lang w:val="tr-TR"/>
        </w:rPr>
        <w:t>2</w:t>
      </w:r>
      <w:r w:rsidRPr="005B17F9">
        <w:rPr>
          <w:rFonts w:ascii="Times New Roman" w:eastAsia="Times New Roman," w:hAnsi="Times New Roman"/>
          <w:sz w:val="20"/>
          <w:lang w:val="tr-TR"/>
        </w:rPr>
        <w:t xml:space="preserve"> değerleri</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1048"/>
        <w:gridCol w:w="1016"/>
        <w:gridCol w:w="780"/>
        <w:gridCol w:w="765"/>
      </w:tblGrid>
      <w:tr w:rsidR="005B17F9" w:rsidRPr="00E4101E" w:rsidTr="00923B05">
        <w:trPr>
          <w:jc w:val="center"/>
        </w:trPr>
        <w:tc>
          <w:tcPr>
            <w:tcW w:w="2232" w:type="pct"/>
            <w:tcBorders>
              <w:top w:val="single" w:sz="4" w:space="0" w:color="auto"/>
              <w:bottom w:val="single" w:sz="4" w:space="0" w:color="auto"/>
            </w:tcBorders>
            <w:vAlign w:val="center"/>
          </w:tcPr>
          <w:p w:rsidR="009E1F44" w:rsidRPr="00E4101E" w:rsidRDefault="009E1F44" w:rsidP="009E1F44">
            <w:pPr>
              <w:ind w:firstLine="709"/>
              <w:jc w:val="both"/>
              <w:rPr>
                <w:rFonts w:ascii="Times New Roman" w:hAnsi="Times New Roman"/>
                <w:b/>
                <w:sz w:val="16"/>
                <w:szCs w:val="16"/>
                <w:lang w:val="tr-TR"/>
              </w:rPr>
            </w:pPr>
            <w:r w:rsidRPr="00E4101E">
              <w:rPr>
                <w:rFonts w:ascii="Times New Roman" w:eastAsia="Times New Roman," w:hAnsi="Times New Roman"/>
                <w:b/>
                <w:bCs/>
                <w:sz w:val="16"/>
                <w:szCs w:val="16"/>
                <w:lang w:val="tr-TR"/>
              </w:rPr>
              <w:t>Direkt Etki</w:t>
            </w:r>
          </w:p>
        </w:tc>
        <w:tc>
          <w:tcPr>
            <w:tcW w:w="804" w:type="pct"/>
            <w:tcBorders>
              <w:top w:val="single" w:sz="4" w:space="0" w:color="auto"/>
              <w:bottom w:val="single" w:sz="4" w:space="0" w:color="auto"/>
            </w:tcBorders>
          </w:tcPr>
          <w:p w:rsidR="009E1F44" w:rsidRPr="00E4101E" w:rsidRDefault="009E1F44" w:rsidP="009E1F44">
            <w:pPr>
              <w:jc w:val="center"/>
              <w:rPr>
                <w:rFonts w:ascii="Times New Roman" w:hAnsi="Times New Roman"/>
                <w:b/>
                <w:sz w:val="16"/>
                <w:szCs w:val="16"/>
                <w:lang w:val="tr-TR"/>
              </w:rPr>
            </w:pPr>
            <w:r w:rsidRPr="00E4101E">
              <w:rPr>
                <w:rFonts w:ascii="Times New Roman" w:eastAsia="Times New Roman," w:hAnsi="Times New Roman"/>
                <w:b/>
                <w:bCs/>
                <w:sz w:val="16"/>
                <w:szCs w:val="16"/>
                <w:lang w:val="tr-TR"/>
              </w:rPr>
              <w:t>Standardize edilmiş katsayılar</w:t>
            </w:r>
          </w:p>
        </w:tc>
        <w:tc>
          <w:tcPr>
            <w:tcW w:w="779" w:type="pct"/>
            <w:tcBorders>
              <w:top w:val="single" w:sz="4" w:space="0" w:color="auto"/>
              <w:bottom w:val="single" w:sz="4" w:space="0" w:color="auto"/>
            </w:tcBorders>
          </w:tcPr>
          <w:p w:rsidR="009E1F44" w:rsidRPr="00E4101E" w:rsidRDefault="009E1F44" w:rsidP="009E1F44">
            <w:pPr>
              <w:jc w:val="center"/>
              <w:rPr>
                <w:rFonts w:ascii="Times New Roman" w:hAnsi="Times New Roman"/>
                <w:b/>
                <w:sz w:val="16"/>
                <w:szCs w:val="16"/>
                <w:lang w:val="tr-TR"/>
              </w:rPr>
            </w:pPr>
            <w:r w:rsidRPr="00E4101E">
              <w:rPr>
                <w:rFonts w:ascii="Times New Roman" w:eastAsia="Times New Roman," w:hAnsi="Times New Roman"/>
                <w:b/>
                <w:bCs/>
                <w:sz w:val="16"/>
                <w:szCs w:val="16"/>
                <w:lang w:val="tr-TR"/>
              </w:rPr>
              <w:t>Standart hata tahminleri</w:t>
            </w:r>
          </w:p>
        </w:tc>
        <w:tc>
          <w:tcPr>
            <w:tcW w:w="598" w:type="pct"/>
            <w:tcBorders>
              <w:top w:val="single" w:sz="4" w:space="0" w:color="auto"/>
              <w:bottom w:val="single" w:sz="4" w:space="0" w:color="auto"/>
            </w:tcBorders>
            <w:vAlign w:val="center"/>
          </w:tcPr>
          <w:p w:rsidR="009E1F44" w:rsidRPr="00E4101E" w:rsidRDefault="009E1F44" w:rsidP="009E1F44">
            <w:pPr>
              <w:jc w:val="center"/>
              <w:rPr>
                <w:rFonts w:ascii="Times New Roman" w:hAnsi="Times New Roman"/>
                <w:b/>
                <w:i/>
                <w:sz w:val="16"/>
                <w:szCs w:val="16"/>
                <w:lang w:val="tr-TR"/>
              </w:rPr>
            </w:pPr>
            <w:proofErr w:type="gramStart"/>
            <w:r w:rsidRPr="00E4101E">
              <w:rPr>
                <w:rFonts w:ascii="Times New Roman" w:eastAsia="Times New Roman," w:hAnsi="Times New Roman"/>
                <w:b/>
                <w:bCs/>
                <w:i/>
                <w:sz w:val="16"/>
                <w:szCs w:val="16"/>
                <w:lang w:val="tr-TR"/>
              </w:rPr>
              <w:t>t</w:t>
            </w:r>
            <w:proofErr w:type="gramEnd"/>
          </w:p>
        </w:tc>
        <w:tc>
          <w:tcPr>
            <w:tcW w:w="587" w:type="pct"/>
            <w:tcBorders>
              <w:top w:val="single" w:sz="4" w:space="0" w:color="auto"/>
              <w:bottom w:val="single" w:sz="4" w:space="0" w:color="auto"/>
            </w:tcBorders>
            <w:vAlign w:val="center"/>
          </w:tcPr>
          <w:p w:rsidR="009E1F44" w:rsidRPr="00E4101E" w:rsidRDefault="009E1F44" w:rsidP="009E1F44">
            <w:pPr>
              <w:jc w:val="center"/>
              <w:rPr>
                <w:rFonts w:ascii="Times New Roman" w:hAnsi="Times New Roman"/>
                <w:b/>
                <w:sz w:val="16"/>
                <w:szCs w:val="16"/>
                <w:lang w:val="tr-TR"/>
              </w:rPr>
            </w:pPr>
            <w:r w:rsidRPr="00E4101E">
              <w:rPr>
                <w:rFonts w:ascii="Times New Roman" w:eastAsia="Times New Roman," w:hAnsi="Times New Roman"/>
                <w:b/>
                <w:bCs/>
                <w:i/>
                <w:sz w:val="16"/>
                <w:szCs w:val="16"/>
                <w:lang w:val="tr-TR"/>
              </w:rPr>
              <w:t>R</w:t>
            </w:r>
            <w:r w:rsidRPr="00E4101E">
              <w:rPr>
                <w:rFonts w:ascii="Times New Roman" w:eastAsia="Times New Roman," w:hAnsi="Times New Roman"/>
                <w:b/>
                <w:bCs/>
                <w:sz w:val="16"/>
                <w:szCs w:val="16"/>
                <w:vertAlign w:val="superscript"/>
                <w:lang w:val="tr-TR"/>
              </w:rPr>
              <w:t>2</w:t>
            </w:r>
          </w:p>
        </w:tc>
      </w:tr>
      <w:tr w:rsidR="005B17F9" w:rsidRPr="00E4101E" w:rsidTr="00923B05">
        <w:trPr>
          <w:jc w:val="center"/>
        </w:trPr>
        <w:tc>
          <w:tcPr>
            <w:tcW w:w="2232" w:type="pct"/>
            <w:tcBorders>
              <w:top w:val="single" w:sz="4" w:space="0" w:color="auto"/>
            </w:tcBorders>
          </w:tcPr>
          <w:p w:rsidR="009E1F44" w:rsidRPr="00E4101E" w:rsidRDefault="009E1F44" w:rsidP="00DA44C3">
            <w:pPr>
              <w:rPr>
                <w:rFonts w:ascii="Times New Roman" w:hAnsi="Times New Roman"/>
                <w:b/>
                <w:sz w:val="16"/>
                <w:szCs w:val="16"/>
                <w:lang w:val="tr-TR"/>
              </w:rPr>
            </w:pPr>
            <w:r w:rsidRPr="00E4101E">
              <w:rPr>
                <w:rFonts w:ascii="Times New Roman" w:eastAsia="Times New Roman," w:hAnsi="Times New Roman"/>
                <w:b/>
                <w:bCs/>
                <w:sz w:val="16"/>
                <w:szCs w:val="16"/>
                <w:lang w:val="tr-TR"/>
              </w:rPr>
              <w:t>Öğrenme yaklaşma hedef yönelimi</w:t>
            </w:r>
          </w:p>
        </w:tc>
        <w:tc>
          <w:tcPr>
            <w:tcW w:w="804" w:type="pct"/>
            <w:tcBorders>
              <w:top w:val="single" w:sz="4" w:space="0" w:color="auto"/>
            </w:tcBorders>
          </w:tcPr>
          <w:p w:rsidR="009E1F44" w:rsidRPr="00E4101E" w:rsidRDefault="009E1F44" w:rsidP="009E1F44">
            <w:pPr>
              <w:jc w:val="center"/>
              <w:rPr>
                <w:rFonts w:ascii="Times New Roman" w:hAnsi="Times New Roman"/>
                <w:sz w:val="16"/>
                <w:szCs w:val="16"/>
                <w:lang w:val="tr-TR"/>
              </w:rPr>
            </w:pPr>
          </w:p>
        </w:tc>
        <w:tc>
          <w:tcPr>
            <w:tcW w:w="779" w:type="pct"/>
            <w:tcBorders>
              <w:top w:val="single" w:sz="4" w:space="0" w:color="auto"/>
            </w:tcBorders>
          </w:tcPr>
          <w:p w:rsidR="009E1F44" w:rsidRPr="00E4101E" w:rsidRDefault="009E1F44" w:rsidP="009E1F44">
            <w:pPr>
              <w:jc w:val="center"/>
              <w:rPr>
                <w:rFonts w:ascii="Times New Roman" w:hAnsi="Times New Roman"/>
                <w:sz w:val="16"/>
                <w:szCs w:val="16"/>
                <w:lang w:val="tr-TR"/>
              </w:rPr>
            </w:pPr>
          </w:p>
        </w:tc>
        <w:tc>
          <w:tcPr>
            <w:tcW w:w="598" w:type="pct"/>
            <w:tcBorders>
              <w:top w:val="single" w:sz="4" w:space="0" w:color="auto"/>
            </w:tcBorders>
            <w:vAlign w:val="center"/>
          </w:tcPr>
          <w:p w:rsidR="009E1F44" w:rsidRPr="00E4101E" w:rsidRDefault="009E1F44" w:rsidP="009E1F44">
            <w:pPr>
              <w:jc w:val="center"/>
              <w:rPr>
                <w:rFonts w:ascii="Times New Roman" w:hAnsi="Times New Roman"/>
                <w:sz w:val="16"/>
                <w:szCs w:val="16"/>
                <w:lang w:val="tr-TR"/>
              </w:rPr>
            </w:pPr>
          </w:p>
        </w:tc>
        <w:tc>
          <w:tcPr>
            <w:tcW w:w="587" w:type="pct"/>
            <w:tcBorders>
              <w:top w:val="single" w:sz="4" w:space="0" w:color="auto"/>
            </w:tcBorders>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.15</w:t>
            </w:r>
          </w:p>
        </w:tc>
      </w:tr>
      <w:tr w:rsidR="005B17F9" w:rsidRPr="00E4101E" w:rsidTr="00923B05">
        <w:trPr>
          <w:jc w:val="center"/>
        </w:trPr>
        <w:tc>
          <w:tcPr>
            <w:tcW w:w="2232" w:type="pct"/>
          </w:tcPr>
          <w:p w:rsidR="009E1F44" w:rsidRPr="00E4101E" w:rsidRDefault="009E1F44" w:rsidP="00DA44C3">
            <w:pPr>
              <w:rPr>
                <w:rFonts w:ascii="Times New Roman" w:hAnsi="Times New Roman"/>
                <w:sz w:val="16"/>
                <w:szCs w:val="16"/>
                <w:lang w:val="tr-TR"/>
              </w:rPr>
            </w:pPr>
            <w:r w:rsidRPr="00E4101E">
              <w:rPr>
                <w:rFonts w:ascii="Times New Roman" w:eastAsia="Times New Roman," w:hAnsi="Times New Roman"/>
                <w:sz w:val="16"/>
                <w:szCs w:val="16"/>
                <w:lang w:val="tr-TR"/>
              </w:rPr>
              <w:t>Motive edici etkinlikler</w:t>
            </w:r>
          </w:p>
        </w:tc>
        <w:tc>
          <w:tcPr>
            <w:tcW w:w="804"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.28</w:t>
            </w:r>
          </w:p>
        </w:tc>
        <w:tc>
          <w:tcPr>
            <w:tcW w:w="779"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.10</w:t>
            </w:r>
          </w:p>
        </w:tc>
        <w:tc>
          <w:tcPr>
            <w:tcW w:w="598" w:type="pct"/>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2.94*</w:t>
            </w:r>
          </w:p>
        </w:tc>
        <w:tc>
          <w:tcPr>
            <w:tcW w:w="587" w:type="pct"/>
            <w:vAlign w:val="center"/>
          </w:tcPr>
          <w:p w:rsidR="009E1F44" w:rsidRPr="00E4101E" w:rsidRDefault="009E1F44" w:rsidP="009E1F44">
            <w:pPr>
              <w:jc w:val="center"/>
              <w:rPr>
                <w:rFonts w:ascii="Times New Roman" w:hAnsi="Times New Roman"/>
                <w:sz w:val="16"/>
                <w:szCs w:val="16"/>
                <w:lang w:val="tr-TR"/>
              </w:rPr>
            </w:pPr>
          </w:p>
        </w:tc>
      </w:tr>
      <w:tr w:rsidR="005B17F9" w:rsidRPr="00E4101E" w:rsidTr="00923B05">
        <w:trPr>
          <w:jc w:val="center"/>
        </w:trPr>
        <w:tc>
          <w:tcPr>
            <w:tcW w:w="2232" w:type="pct"/>
          </w:tcPr>
          <w:p w:rsidR="009E1F44" w:rsidRPr="00E4101E" w:rsidRDefault="009E1F44" w:rsidP="00DA44C3">
            <w:pPr>
              <w:rPr>
                <w:rFonts w:ascii="Times New Roman" w:hAnsi="Times New Roman"/>
                <w:sz w:val="16"/>
                <w:szCs w:val="16"/>
                <w:lang w:val="tr-TR"/>
              </w:rPr>
            </w:pPr>
            <w:r w:rsidRPr="00E4101E">
              <w:rPr>
                <w:rFonts w:ascii="Times New Roman" w:eastAsia="Times New Roman," w:hAnsi="Times New Roman"/>
                <w:sz w:val="16"/>
                <w:szCs w:val="16"/>
                <w:lang w:val="tr-TR"/>
              </w:rPr>
              <w:t>Özerklik desteği</w:t>
            </w:r>
          </w:p>
        </w:tc>
        <w:tc>
          <w:tcPr>
            <w:tcW w:w="804"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.24</w:t>
            </w:r>
          </w:p>
        </w:tc>
        <w:tc>
          <w:tcPr>
            <w:tcW w:w="779"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.09</w:t>
            </w:r>
          </w:p>
        </w:tc>
        <w:tc>
          <w:tcPr>
            <w:tcW w:w="598" w:type="pct"/>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2.73*</w:t>
            </w:r>
          </w:p>
        </w:tc>
        <w:tc>
          <w:tcPr>
            <w:tcW w:w="587" w:type="pct"/>
            <w:vAlign w:val="center"/>
          </w:tcPr>
          <w:p w:rsidR="009E1F44" w:rsidRPr="00E4101E" w:rsidRDefault="009E1F44" w:rsidP="009E1F44">
            <w:pPr>
              <w:jc w:val="center"/>
              <w:rPr>
                <w:rFonts w:ascii="Times New Roman" w:hAnsi="Times New Roman"/>
                <w:sz w:val="16"/>
                <w:szCs w:val="16"/>
                <w:lang w:val="tr-TR"/>
              </w:rPr>
            </w:pPr>
          </w:p>
        </w:tc>
      </w:tr>
      <w:tr w:rsidR="005B17F9" w:rsidRPr="00E4101E" w:rsidTr="00923B05">
        <w:trPr>
          <w:jc w:val="center"/>
        </w:trPr>
        <w:tc>
          <w:tcPr>
            <w:tcW w:w="2232" w:type="pct"/>
            <w:tcBorders>
              <w:bottom w:val="single" w:sz="4" w:space="0" w:color="auto"/>
            </w:tcBorders>
          </w:tcPr>
          <w:p w:rsidR="009E1F44" w:rsidRPr="00E4101E" w:rsidRDefault="009E1F44" w:rsidP="00DA44C3">
            <w:pPr>
              <w:rPr>
                <w:rFonts w:ascii="Times New Roman" w:hAnsi="Times New Roman"/>
                <w:sz w:val="16"/>
                <w:szCs w:val="16"/>
                <w:lang w:val="tr-TR"/>
              </w:rPr>
            </w:pPr>
            <w:r w:rsidRPr="00E4101E">
              <w:rPr>
                <w:rFonts w:ascii="Times New Roman" w:eastAsia="Times New Roman," w:hAnsi="Times New Roman"/>
                <w:sz w:val="16"/>
                <w:szCs w:val="16"/>
                <w:lang w:val="tr-TR"/>
              </w:rPr>
              <w:t>Öğrenmeye yönelik değerlendirmeler</w:t>
            </w:r>
          </w:p>
        </w:tc>
        <w:tc>
          <w:tcPr>
            <w:tcW w:w="804" w:type="pct"/>
            <w:tcBorders>
              <w:bottom w:val="single" w:sz="4" w:space="0" w:color="auto"/>
            </w:tcBorders>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-.15</w:t>
            </w:r>
          </w:p>
        </w:tc>
        <w:tc>
          <w:tcPr>
            <w:tcW w:w="779" w:type="pct"/>
            <w:tcBorders>
              <w:bottom w:val="single" w:sz="4" w:space="0" w:color="auto"/>
            </w:tcBorders>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.10</w:t>
            </w:r>
          </w:p>
        </w:tc>
        <w:tc>
          <w:tcPr>
            <w:tcW w:w="598" w:type="pct"/>
            <w:tcBorders>
              <w:bottom w:val="single" w:sz="4" w:space="0" w:color="auto"/>
            </w:tcBorders>
            <w:vAlign w:val="center"/>
          </w:tcPr>
          <w:p w:rsidR="009E1F44" w:rsidRPr="00E4101E" w:rsidRDefault="009E1F44" w:rsidP="009E1F44">
            <w:pPr>
              <w:rPr>
                <w:rFonts w:ascii="Times New Roman" w:hAnsi="Times New Roman"/>
                <w:sz w:val="16"/>
                <w:szCs w:val="16"/>
                <w:lang w:val="tr-TR"/>
              </w:rPr>
            </w:pPr>
            <w:r w:rsidRPr="00E4101E">
              <w:rPr>
                <w:rFonts w:ascii="Times New Roman" w:hAnsi="Times New Roman"/>
                <w:sz w:val="16"/>
                <w:szCs w:val="16"/>
                <w:lang w:val="tr-TR"/>
              </w:rPr>
              <w:t xml:space="preserve">  -1.68</w:t>
            </w:r>
          </w:p>
        </w:tc>
        <w:tc>
          <w:tcPr>
            <w:tcW w:w="587" w:type="pct"/>
            <w:tcBorders>
              <w:bottom w:val="single" w:sz="4" w:space="0" w:color="auto"/>
            </w:tcBorders>
            <w:vAlign w:val="center"/>
          </w:tcPr>
          <w:p w:rsidR="009E1F44" w:rsidRPr="00E4101E" w:rsidRDefault="009E1F44" w:rsidP="009E1F44">
            <w:pPr>
              <w:jc w:val="center"/>
              <w:rPr>
                <w:rFonts w:ascii="Times New Roman" w:hAnsi="Times New Roman"/>
                <w:sz w:val="16"/>
                <w:szCs w:val="16"/>
                <w:lang w:val="tr-TR"/>
              </w:rPr>
            </w:pPr>
          </w:p>
        </w:tc>
      </w:tr>
      <w:tr w:rsidR="005B17F9" w:rsidRPr="00E4101E" w:rsidTr="00923B05">
        <w:trPr>
          <w:jc w:val="center"/>
        </w:trPr>
        <w:tc>
          <w:tcPr>
            <w:tcW w:w="2232" w:type="pct"/>
            <w:tcBorders>
              <w:top w:val="single" w:sz="4" w:space="0" w:color="auto"/>
            </w:tcBorders>
          </w:tcPr>
          <w:p w:rsidR="009E1F44" w:rsidRPr="00E4101E" w:rsidRDefault="009E1F44" w:rsidP="00DA44C3">
            <w:pPr>
              <w:rPr>
                <w:rFonts w:ascii="Times New Roman" w:eastAsia="Times New Roman," w:hAnsi="Times New Roman"/>
                <w:sz w:val="16"/>
                <w:szCs w:val="16"/>
                <w:lang w:val="tr-TR"/>
              </w:rPr>
            </w:pPr>
            <w:r w:rsidRPr="00E4101E">
              <w:rPr>
                <w:rFonts w:ascii="Times New Roman" w:eastAsia="Times New Roman," w:hAnsi="Times New Roman"/>
                <w:b/>
                <w:bCs/>
                <w:sz w:val="16"/>
                <w:szCs w:val="16"/>
                <w:lang w:val="tr-TR"/>
              </w:rPr>
              <w:t>Performans yaklaşma hedef yönelimi</w:t>
            </w:r>
          </w:p>
        </w:tc>
        <w:tc>
          <w:tcPr>
            <w:tcW w:w="804" w:type="pct"/>
            <w:tcBorders>
              <w:top w:val="single" w:sz="4" w:space="0" w:color="auto"/>
            </w:tcBorders>
          </w:tcPr>
          <w:p w:rsidR="009E1F44" w:rsidRPr="00E4101E" w:rsidRDefault="009E1F44" w:rsidP="009E1F44">
            <w:pPr>
              <w:jc w:val="center"/>
              <w:rPr>
                <w:rFonts w:ascii="Times New Roman" w:hAnsi="Times New Roman"/>
                <w:sz w:val="16"/>
                <w:szCs w:val="16"/>
                <w:lang w:val="tr-TR"/>
              </w:rPr>
            </w:pPr>
          </w:p>
        </w:tc>
        <w:tc>
          <w:tcPr>
            <w:tcW w:w="779" w:type="pct"/>
            <w:tcBorders>
              <w:top w:val="single" w:sz="4" w:space="0" w:color="auto"/>
            </w:tcBorders>
          </w:tcPr>
          <w:p w:rsidR="009E1F44" w:rsidRPr="00E4101E" w:rsidRDefault="009E1F44" w:rsidP="009E1F44">
            <w:pPr>
              <w:jc w:val="center"/>
              <w:rPr>
                <w:rFonts w:ascii="Times New Roman" w:hAnsi="Times New Roman"/>
                <w:sz w:val="16"/>
                <w:szCs w:val="16"/>
                <w:lang w:val="tr-TR"/>
              </w:rPr>
            </w:pPr>
          </w:p>
        </w:tc>
        <w:tc>
          <w:tcPr>
            <w:tcW w:w="598" w:type="pct"/>
            <w:tcBorders>
              <w:top w:val="single" w:sz="4" w:space="0" w:color="auto"/>
            </w:tcBorders>
            <w:vAlign w:val="center"/>
          </w:tcPr>
          <w:p w:rsidR="009E1F44" w:rsidRPr="00E4101E" w:rsidRDefault="009E1F44" w:rsidP="009E1F44">
            <w:pPr>
              <w:jc w:val="center"/>
              <w:rPr>
                <w:rFonts w:ascii="Times New Roman" w:hAnsi="Times New Roman"/>
                <w:sz w:val="16"/>
                <w:szCs w:val="16"/>
                <w:lang w:val="tr-TR"/>
              </w:rPr>
            </w:pPr>
          </w:p>
        </w:tc>
        <w:tc>
          <w:tcPr>
            <w:tcW w:w="587" w:type="pct"/>
            <w:tcBorders>
              <w:top w:val="single" w:sz="4" w:space="0" w:color="auto"/>
            </w:tcBorders>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.10</w:t>
            </w:r>
          </w:p>
        </w:tc>
      </w:tr>
      <w:tr w:rsidR="005B17F9" w:rsidRPr="00E4101E" w:rsidTr="00923B05">
        <w:trPr>
          <w:jc w:val="center"/>
        </w:trPr>
        <w:tc>
          <w:tcPr>
            <w:tcW w:w="2232" w:type="pct"/>
          </w:tcPr>
          <w:p w:rsidR="009E1F44" w:rsidRPr="00E4101E" w:rsidRDefault="009E1F44" w:rsidP="00DA44C3">
            <w:pPr>
              <w:rPr>
                <w:rFonts w:ascii="Times New Roman" w:hAnsi="Times New Roman"/>
                <w:sz w:val="16"/>
                <w:szCs w:val="16"/>
                <w:lang w:val="tr-TR"/>
              </w:rPr>
            </w:pPr>
            <w:r w:rsidRPr="00E4101E">
              <w:rPr>
                <w:rFonts w:ascii="Times New Roman" w:eastAsia="Times New Roman," w:hAnsi="Times New Roman"/>
                <w:sz w:val="16"/>
                <w:szCs w:val="16"/>
                <w:lang w:val="tr-TR"/>
              </w:rPr>
              <w:t>Motive edici etkinlikler</w:t>
            </w:r>
          </w:p>
        </w:tc>
        <w:tc>
          <w:tcPr>
            <w:tcW w:w="804"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.06</w:t>
            </w:r>
          </w:p>
        </w:tc>
        <w:tc>
          <w:tcPr>
            <w:tcW w:w="779"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.14</w:t>
            </w:r>
          </w:p>
        </w:tc>
        <w:tc>
          <w:tcPr>
            <w:tcW w:w="598" w:type="pct"/>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.61</w:t>
            </w:r>
          </w:p>
        </w:tc>
        <w:tc>
          <w:tcPr>
            <w:tcW w:w="587" w:type="pct"/>
            <w:vAlign w:val="center"/>
          </w:tcPr>
          <w:p w:rsidR="009E1F44" w:rsidRPr="00E4101E" w:rsidRDefault="009E1F44" w:rsidP="009E1F44">
            <w:pPr>
              <w:jc w:val="center"/>
              <w:rPr>
                <w:rFonts w:ascii="Times New Roman" w:hAnsi="Times New Roman"/>
                <w:sz w:val="16"/>
                <w:szCs w:val="16"/>
                <w:lang w:val="tr-TR"/>
              </w:rPr>
            </w:pPr>
          </w:p>
        </w:tc>
      </w:tr>
      <w:tr w:rsidR="005B17F9" w:rsidRPr="00E4101E" w:rsidTr="00923B05">
        <w:trPr>
          <w:jc w:val="center"/>
        </w:trPr>
        <w:tc>
          <w:tcPr>
            <w:tcW w:w="2232" w:type="pct"/>
          </w:tcPr>
          <w:p w:rsidR="009E1F44" w:rsidRPr="00E4101E" w:rsidRDefault="009E1F44" w:rsidP="00DA44C3">
            <w:pPr>
              <w:rPr>
                <w:rFonts w:ascii="Times New Roman" w:hAnsi="Times New Roman"/>
                <w:sz w:val="16"/>
                <w:szCs w:val="16"/>
                <w:lang w:val="tr-TR"/>
              </w:rPr>
            </w:pPr>
            <w:r w:rsidRPr="00E4101E">
              <w:rPr>
                <w:rFonts w:ascii="Times New Roman" w:eastAsia="Times New Roman," w:hAnsi="Times New Roman"/>
                <w:sz w:val="16"/>
                <w:szCs w:val="16"/>
                <w:lang w:val="tr-TR"/>
              </w:rPr>
              <w:t>Özerklik desteği</w:t>
            </w:r>
          </w:p>
        </w:tc>
        <w:tc>
          <w:tcPr>
            <w:tcW w:w="804"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.03</w:t>
            </w:r>
          </w:p>
        </w:tc>
        <w:tc>
          <w:tcPr>
            <w:tcW w:w="779" w:type="pct"/>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.12</w:t>
            </w:r>
          </w:p>
        </w:tc>
        <w:tc>
          <w:tcPr>
            <w:tcW w:w="598" w:type="pct"/>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.37</w:t>
            </w:r>
          </w:p>
        </w:tc>
        <w:tc>
          <w:tcPr>
            <w:tcW w:w="587" w:type="pct"/>
            <w:vAlign w:val="center"/>
          </w:tcPr>
          <w:p w:rsidR="009E1F44" w:rsidRPr="00E4101E" w:rsidRDefault="009E1F44" w:rsidP="009E1F44">
            <w:pPr>
              <w:jc w:val="center"/>
              <w:rPr>
                <w:rFonts w:ascii="Times New Roman" w:hAnsi="Times New Roman"/>
                <w:sz w:val="16"/>
                <w:szCs w:val="16"/>
                <w:lang w:val="tr-TR"/>
              </w:rPr>
            </w:pPr>
          </w:p>
        </w:tc>
      </w:tr>
      <w:tr w:rsidR="005B17F9" w:rsidRPr="00E4101E" w:rsidTr="00923B05">
        <w:trPr>
          <w:jc w:val="center"/>
        </w:trPr>
        <w:tc>
          <w:tcPr>
            <w:tcW w:w="2232" w:type="pct"/>
            <w:tcBorders>
              <w:bottom w:val="single" w:sz="4" w:space="0" w:color="auto"/>
            </w:tcBorders>
          </w:tcPr>
          <w:p w:rsidR="009E1F44" w:rsidRPr="00E4101E" w:rsidRDefault="009E1F44" w:rsidP="00DA44C3">
            <w:pPr>
              <w:rPr>
                <w:rFonts w:ascii="Times New Roman" w:hAnsi="Times New Roman"/>
                <w:sz w:val="16"/>
                <w:szCs w:val="16"/>
                <w:lang w:val="tr-TR"/>
              </w:rPr>
            </w:pPr>
            <w:r w:rsidRPr="00E4101E">
              <w:rPr>
                <w:rFonts w:ascii="Times New Roman" w:eastAsia="Times New Roman," w:hAnsi="Times New Roman"/>
                <w:sz w:val="16"/>
                <w:szCs w:val="16"/>
                <w:lang w:val="tr-TR"/>
              </w:rPr>
              <w:t>Öğrenmeye yönelik değerlendirmeler</w:t>
            </w:r>
          </w:p>
        </w:tc>
        <w:tc>
          <w:tcPr>
            <w:tcW w:w="804" w:type="pct"/>
            <w:tcBorders>
              <w:bottom w:val="single" w:sz="4" w:space="0" w:color="auto"/>
            </w:tcBorders>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.24</w:t>
            </w:r>
          </w:p>
        </w:tc>
        <w:tc>
          <w:tcPr>
            <w:tcW w:w="779" w:type="pct"/>
            <w:tcBorders>
              <w:bottom w:val="single" w:sz="4" w:space="0" w:color="auto"/>
            </w:tcBorders>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.13</w:t>
            </w:r>
          </w:p>
        </w:tc>
        <w:tc>
          <w:tcPr>
            <w:tcW w:w="598" w:type="pct"/>
            <w:tcBorders>
              <w:bottom w:val="single" w:sz="4" w:space="0" w:color="auto"/>
            </w:tcBorders>
            <w:vAlign w:val="center"/>
          </w:tcPr>
          <w:p w:rsidR="009E1F44" w:rsidRPr="00E4101E" w:rsidRDefault="009E1F44" w:rsidP="009E1F44">
            <w:pPr>
              <w:jc w:val="center"/>
              <w:rPr>
                <w:rFonts w:ascii="Times New Roman" w:hAnsi="Times New Roman"/>
                <w:sz w:val="16"/>
                <w:szCs w:val="16"/>
                <w:lang w:val="tr-TR"/>
              </w:rPr>
            </w:pPr>
            <w:r w:rsidRPr="00E4101E">
              <w:rPr>
                <w:rFonts w:ascii="Times New Roman" w:hAnsi="Times New Roman"/>
                <w:sz w:val="16"/>
                <w:szCs w:val="16"/>
                <w:lang w:val="tr-TR"/>
              </w:rPr>
              <w:t>2.62*</w:t>
            </w:r>
          </w:p>
        </w:tc>
        <w:tc>
          <w:tcPr>
            <w:tcW w:w="587" w:type="pct"/>
            <w:tcBorders>
              <w:bottom w:val="single" w:sz="4" w:space="0" w:color="auto"/>
            </w:tcBorders>
            <w:vAlign w:val="center"/>
          </w:tcPr>
          <w:p w:rsidR="009E1F44" w:rsidRPr="00E4101E" w:rsidRDefault="009E1F44" w:rsidP="009E1F44">
            <w:pPr>
              <w:jc w:val="center"/>
              <w:rPr>
                <w:rFonts w:ascii="Times New Roman" w:hAnsi="Times New Roman"/>
                <w:sz w:val="16"/>
                <w:szCs w:val="16"/>
                <w:lang w:val="tr-TR"/>
              </w:rPr>
            </w:pPr>
          </w:p>
        </w:tc>
      </w:tr>
    </w:tbl>
    <w:p w:rsidR="009E1F44" w:rsidRPr="005B17F9" w:rsidRDefault="009E1F44" w:rsidP="009E1F44">
      <w:pPr>
        <w:jc w:val="both"/>
        <w:rPr>
          <w:rFonts w:ascii="Times New Roman" w:hAnsi="Times New Roman"/>
          <w:sz w:val="18"/>
          <w:lang w:val="tr-TR"/>
        </w:rPr>
      </w:pPr>
      <w:r w:rsidRPr="005B17F9">
        <w:rPr>
          <w:rFonts w:ascii="Times New Roman" w:eastAsia="Times New Roman," w:hAnsi="Times New Roman"/>
          <w:sz w:val="18"/>
          <w:lang w:val="tr-TR"/>
        </w:rPr>
        <w:t xml:space="preserve"> </w:t>
      </w:r>
      <w:r w:rsidRPr="00E4101E">
        <w:rPr>
          <w:rFonts w:ascii="Times New Roman" w:eastAsia="Times New Roman," w:hAnsi="Times New Roman"/>
          <w:sz w:val="16"/>
          <w:lang w:val="tr-TR"/>
        </w:rPr>
        <w:t xml:space="preserve">Not: * </w:t>
      </w:r>
      <w:proofErr w:type="gramStart"/>
      <w:r w:rsidRPr="00E4101E">
        <w:rPr>
          <w:rFonts w:ascii="Times New Roman" w:eastAsia="Times New Roman," w:hAnsi="Times New Roman"/>
          <w:i/>
          <w:iCs/>
          <w:sz w:val="16"/>
          <w:lang w:val="tr-TR"/>
        </w:rPr>
        <w:t>p</w:t>
      </w:r>
      <w:r w:rsidRPr="00E4101E">
        <w:rPr>
          <w:rFonts w:ascii="Times New Roman" w:eastAsia="Times New Roman," w:hAnsi="Times New Roman"/>
          <w:sz w:val="16"/>
          <w:lang w:val="tr-TR"/>
        </w:rPr>
        <w:t>&lt; .</w:t>
      </w:r>
      <w:proofErr w:type="gramEnd"/>
      <w:r w:rsidRPr="00E4101E">
        <w:rPr>
          <w:rFonts w:ascii="Times New Roman" w:eastAsia="Times New Roman," w:hAnsi="Times New Roman"/>
          <w:sz w:val="16"/>
          <w:lang w:val="tr-TR"/>
        </w:rPr>
        <w:t>05</w:t>
      </w:r>
    </w:p>
    <w:p w:rsidR="009E1F44" w:rsidRPr="005B17F9" w:rsidRDefault="009E1F44" w:rsidP="009E1F44">
      <w:pPr>
        <w:jc w:val="both"/>
        <w:rPr>
          <w:rFonts w:ascii="Times New Roman" w:eastAsia="Calibri" w:hAnsi="Times New Roman"/>
          <w:sz w:val="20"/>
          <w:lang w:val="tr-TR"/>
        </w:rPr>
      </w:pPr>
    </w:p>
    <w:p w:rsidR="009E1F44" w:rsidRPr="005B17F9" w:rsidRDefault="009E1F44" w:rsidP="009E1F44">
      <w:pPr>
        <w:jc w:val="both"/>
        <w:rPr>
          <w:rFonts w:ascii="Times New Roman" w:hAnsi="Times New Roman"/>
          <w:noProof/>
          <w:sz w:val="20"/>
          <w:lang w:val="tr-TR"/>
        </w:rPr>
      </w:pPr>
    </w:p>
    <w:p w:rsidR="00E4101E" w:rsidRDefault="00E4101E">
      <w:pPr>
        <w:spacing w:after="160" w:line="259" w:lineRule="auto"/>
        <w:rPr>
          <w:rFonts w:ascii="Times New Roman" w:hAnsi="Times New Roman"/>
          <w:noProof/>
          <w:sz w:val="20"/>
          <w:lang w:val="tr-TR"/>
        </w:rPr>
      </w:pPr>
      <w:r>
        <w:rPr>
          <w:rFonts w:ascii="Times New Roman" w:hAnsi="Times New Roman"/>
          <w:noProof/>
          <w:sz w:val="20"/>
          <w:lang w:val="tr-TR"/>
        </w:rPr>
        <w:br w:type="page"/>
      </w:r>
    </w:p>
    <w:p w:rsidR="009E1F44" w:rsidRPr="005B17F9" w:rsidRDefault="009E1F44" w:rsidP="009E1F44">
      <w:pPr>
        <w:jc w:val="both"/>
        <w:rPr>
          <w:rFonts w:ascii="Times New Roman" w:hAnsi="Times New Roman"/>
          <w:noProof/>
          <w:sz w:val="20"/>
          <w:lang w:val="tr-TR"/>
        </w:rPr>
      </w:pPr>
      <w:r w:rsidRPr="005B17F9">
        <w:rPr>
          <w:rFonts w:ascii="Times New Roman" w:eastAsia="Calibri" w:hAnsi="Times New Roman"/>
          <w:noProof/>
          <w:sz w:val="20"/>
          <w:lang w:val="tr-TR" w:eastAsia="tr-TR"/>
        </w:rPr>
        <w:lastRenderedPageBreak/>
        <mc:AlternateContent>
          <mc:Choice Requires="wpg">
            <w:drawing>
              <wp:anchor distT="0" distB="0" distL="114300" distR="114300" simplePos="0" relativeHeight="251659264" behindDoc="0" locked="0" layoutInCell="1" allowOverlap="1" wp14:anchorId="510974B2" wp14:editId="72CEBC56">
                <wp:simplePos x="0" y="0"/>
                <wp:positionH relativeFrom="column">
                  <wp:posOffset>-9884</wp:posOffset>
                </wp:positionH>
                <wp:positionV relativeFrom="paragraph">
                  <wp:posOffset>40171</wp:posOffset>
                </wp:positionV>
                <wp:extent cx="3999506" cy="2997641"/>
                <wp:effectExtent l="0" t="0" r="20320" b="1270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9506" cy="2997641"/>
                          <a:chOff x="-95" y="665"/>
                          <a:chExt cx="44259" cy="32674"/>
                        </a:xfrm>
                      </wpg:grpSpPr>
                      <wps:wsp>
                        <wps:cNvPr id="2" name="Metin Kutusu 17"/>
                        <wps:cNvSpPr txBox="1">
                          <a:spLocks noChangeArrowheads="1"/>
                        </wps:cNvSpPr>
                        <wps:spPr bwMode="auto">
                          <a:xfrm>
                            <a:off x="19145" y="28386"/>
                            <a:ext cx="3657"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44" w:rsidRPr="00C81F40" w:rsidRDefault="009E1F44" w:rsidP="009E1F44">
                              <w:pPr>
                                <w:rPr>
                                  <w:rFonts w:ascii="Times New Roman" w:hAnsi="Times New Roman"/>
                                  <w:sz w:val="18"/>
                                  <w:szCs w:val="18"/>
                                </w:rPr>
                              </w:pPr>
                              <w:r>
                                <w:rPr>
                                  <w:rFonts w:ascii="Times New Roman" w:hAnsi="Times New Roman"/>
                                  <w:sz w:val="18"/>
                                  <w:szCs w:val="18"/>
                                </w:rPr>
                                <w:t>.24</w:t>
                              </w:r>
                            </w:p>
                          </w:txbxContent>
                        </wps:txbx>
                        <wps:bodyPr rot="0" vert="horz" wrap="square" lIns="91440" tIns="45720" rIns="91440" bIns="45720" anchor="t" anchorCtr="0" upright="1">
                          <a:noAutofit/>
                        </wps:bodyPr>
                      </wps:wsp>
                      <wps:wsp>
                        <wps:cNvPr id="3" name="Metin Kutusu 16"/>
                        <wps:cNvSpPr txBox="1">
                          <a:spLocks noChangeArrowheads="1"/>
                        </wps:cNvSpPr>
                        <wps:spPr bwMode="auto">
                          <a:xfrm>
                            <a:off x="16573" y="18383"/>
                            <a:ext cx="3658"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44" w:rsidRPr="00C81F40" w:rsidRDefault="009E1F44" w:rsidP="009E1F44">
                              <w:pPr>
                                <w:rPr>
                                  <w:rFonts w:ascii="Times New Roman" w:hAnsi="Times New Roman"/>
                                  <w:sz w:val="18"/>
                                  <w:szCs w:val="18"/>
                                </w:rPr>
                              </w:pPr>
                              <w:r>
                                <w:rPr>
                                  <w:rFonts w:ascii="Times New Roman" w:hAnsi="Times New Roman"/>
                                  <w:sz w:val="18"/>
                                  <w:szCs w:val="18"/>
                                </w:rPr>
                                <w:t>.03</w:t>
                              </w:r>
                            </w:p>
                          </w:txbxContent>
                        </wps:txbx>
                        <wps:bodyPr rot="0" vert="horz" wrap="square" lIns="91440" tIns="45720" rIns="91440" bIns="45720" anchor="t" anchorCtr="0" upright="1">
                          <a:noAutofit/>
                        </wps:bodyPr>
                      </wps:wsp>
                      <wps:wsp>
                        <wps:cNvPr id="4" name="Metin Kutusu 15"/>
                        <wps:cNvSpPr txBox="1">
                          <a:spLocks noChangeArrowheads="1"/>
                        </wps:cNvSpPr>
                        <wps:spPr bwMode="auto">
                          <a:xfrm>
                            <a:off x="17526" y="8858"/>
                            <a:ext cx="3657"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44" w:rsidRPr="00C81F40" w:rsidRDefault="009E1F44" w:rsidP="009E1F44">
                              <w:pPr>
                                <w:rPr>
                                  <w:rFonts w:ascii="Times New Roman" w:hAnsi="Times New Roman"/>
                                  <w:sz w:val="18"/>
                                  <w:szCs w:val="18"/>
                                </w:rPr>
                              </w:pPr>
                              <w:r>
                                <w:rPr>
                                  <w:rFonts w:ascii="Times New Roman" w:hAnsi="Times New Roman"/>
                                  <w:sz w:val="18"/>
                                  <w:szCs w:val="18"/>
                                </w:rPr>
                                <w:t>.06</w:t>
                              </w:r>
                            </w:p>
                          </w:txbxContent>
                        </wps:txbx>
                        <wps:bodyPr rot="0" vert="horz" wrap="square" lIns="91440" tIns="45720" rIns="91440" bIns="45720" anchor="t" anchorCtr="0" upright="1">
                          <a:noAutofit/>
                        </wps:bodyPr>
                      </wps:wsp>
                      <wps:wsp>
                        <wps:cNvPr id="5" name="Metin Kutusu 11"/>
                        <wps:cNvSpPr txBox="1">
                          <a:spLocks noChangeArrowheads="1"/>
                        </wps:cNvSpPr>
                        <wps:spPr bwMode="auto">
                          <a:xfrm>
                            <a:off x="16956" y="23526"/>
                            <a:ext cx="4476" cy="30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44" w:rsidRPr="00C81F40" w:rsidRDefault="009E1F44" w:rsidP="009E1F44">
                              <w:pPr>
                                <w:rPr>
                                  <w:rFonts w:ascii="Times New Roman" w:hAnsi="Times New Roman"/>
                                  <w:sz w:val="18"/>
                                  <w:szCs w:val="18"/>
                                </w:rPr>
                              </w:pPr>
                              <w:r>
                                <w:rPr>
                                  <w:rFonts w:ascii="Times New Roman" w:hAnsi="Times New Roman"/>
                                  <w:sz w:val="18"/>
                                  <w:szCs w:val="18"/>
                                </w:rPr>
                                <w:t>-.15</w:t>
                              </w:r>
                            </w:p>
                          </w:txbxContent>
                        </wps:txbx>
                        <wps:bodyPr rot="0" vert="horz" wrap="square" lIns="91440" tIns="45720" rIns="91440" bIns="45720" anchor="t" anchorCtr="0" upright="1">
                          <a:noAutofit/>
                        </wps:bodyPr>
                      </wps:wsp>
                      <wps:wsp>
                        <wps:cNvPr id="6" name="Metin Kutusu 9"/>
                        <wps:cNvSpPr txBox="1">
                          <a:spLocks noChangeArrowheads="1"/>
                        </wps:cNvSpPr>
                        <wps:spPr bwMode="auto">
                          <a:xfrm>
                            <a:off x="20097" y="3905"/>
                            <a:ext cx="3658"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44" w:rsidRPr="00C81F40" w:rsidRDefault="009E1F44" w:rsidP="009E1F44">
                              <w:pPr>
                                <w:rPr>
                                  <w:rFonts w:ascii="Times New Roman" w:hAnsi="Times New Roman"/>
                                  <w:sz w:val="18"/>
                                  <w:szCs w:val="18"/>
                                </w:rPr>
                              </w:pPr>
                              <w:r>
                                <w:rPr>
                                  <w:rFonts w:ascii="Times New Roman" w:hAnsi="Times New Roman"/>
                                  <w:sz w:val="18"/>
                                  <w:szCs w:val="18"/>
                                </w:rPr>
                                <w:t>.28</w:t>
                              </w:r>
                            </w:p>
                          </w:txbxContent>
                        </wps:txbx>
                        <wps:bodyPr rot="0" vert="horz" wrap="square" lIns="91440" tIns="45720" rIns="91440" bIns="45720" anchor="t" anchorCtr="0" upright="1">
                          <a:noAutofit/>
                        </wps:bodyPr>
                      </wps:wsp>
                      <wps:wsp>
                        <wps:cNvPr id="7" name="Metin Kutusu 217"/>
                        <wps:cNvSpPr txBox="1">
                          <a:spLocks noChangeArrowheads="1"/>
                        </wps:cNvSpPr>
                        <wps:spPr bwMode="auto">
                          <a:xfrm>
                            <a:off x="15906" y="12763"/>
                            <a:ext cx="3658"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44" w:rsidRPr="00C81F40" w:rsidRDefault="009E1F44" w:rsidP="009E1F44">
                              <w:pPr>
                                <w:rPr>
                                  <w:rFonts w:ascii="Times New Roman" w:hAnsi="Times New Roman"/>
                                  <w:sz w:val="18"/>
                                  <w:szCs w:val="18"/>
                                </w:rPr>
                              </w:pPr>
                              <w:r>
                                <w:rPr>
                                  <w:rFonts w:ascii="Times New Roman" w:hAnsi="Times New Roman"/>
                                  <w:sz w:val="18"/>
                                  <w:szCs w:val="18"/>
                                </w:rPr>
                                <w:t>.24</w:t>
                              </w:r>
                            </w:p>
                          </w:txbxContent>
                        </wps:txbx>
                        <wps:bodyPr rot="0" vert="horz" wrap="square" lIns="91440" tIns="45720" rIns="91440" bIns="45720" anchor="t" anchorCtr="0" upright="1">
                          <a:noAutofit/>
                        </wps:bodyPr>
                      </wps:wsp>
                      <wps:wsp>
                        <wps:cNvPr id="8" name="Oval 2"/>
                        <wps:cNvSpPr>
                          <a:spLocks/>
                        </wps:cNvSpPr>
                        <wps:spPr bwMode="auto">
                          <a:xfrm>
                            <a:off x="0" y="26005"/>
                            <a:ext cx="12478" cy="7334"/>
                          </a:xfrm>
                          <a:prstGeom prst="ellipse">
                            <a:avLst/>
                          </a:prstGeom>
                          <a:solidFill>
                            <a:srgbClr val="FFFFFF"/>
                          </a:solidFill>
                          <a:ln w="12700">
                            <a:solidFill>
                              <a:srgbClr val="000000"/>
                            </a:solidFill>
                            <a:miter lim="800000"/>
                            <a:headEnd/>
                            <a:tailEnd/>
                          </a:ln>
                        </wps:spPr>
                        <wps:txb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Öğrenmeye yönelik değerlendirme</w:t>
                              </w:r>
                            </w:p>
                          </w:txbxContent>
                        </wps:txbx>
                        <wps:bodyPr rot="0" vert="horz" wrap="square" lIns="91440" tIns="45720" rIns="91440" bIns="45720" anchor="ctr" anchorCtr="0" upright="1">
                          <a:noAutofit/>
                        </wps:bodyPr>
                      </wps:wsp>
                      <wps:wsp>
                        <wps:cNvPr id="9" name="Oval 1"/>
                        <wps:cNvSpPr>
                          <a:spLocks/>
                        </wps:cNvSpPr>
                        <wps:spPr bwMode="auto">
                          <a:xfrm>
                            <a:off x="571" y="12858"/>
                            <a:ext cx="12160" cy="7525"/>
                          </a:xfrm>
                          <a:prstGeom prst="ellipse">
                            <a:avLst/>
                          </a:prstGeom>
                          <a:solidFill>
                            <a:srgbClr val="FFFFFF"/>
                          </a:solidFill>
                          <a:ln w="12700">
                            <a:solidFill>
                              <a:srgbClr val="000000"/>
                            </a:solidFill>
                            <a:miter lim="800000"/>
                            <a:headEnd/>
                            <a:tailEnd/>
                          </a:ln>
                        </wps:spPr>
                        <wps:txb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Özerkliğin desteklenmesi</w:t>
                              </w:r>
                            </w:p>
                          </w:txbxContent>
                        </wps:txbx>
                        <wps:bodyPr rot="0" vert="horz" wrap="square" lIns="91440" tIns="45720" rIns="91440" bIns="45720" anchor="ctr" anchorCtr="0" upright="1">
                          <a:noAutofit/>
                        </wps:bodyPr>
                      </wps:wsp>
                      <wps:wsp>
                        <wps:cNvPr id="10" name="Oval 7"/>
                        <wps:cNvSpPr>
                          <a:spLocks/>
                        </wps:cNvSpPr>
                        <wps:spPr bwMode="auto">
                          <a:xfrm>
                            <a:off x="-95" y="665"/>
                            <a:ext cx="12636" cy="7334"/>
                          </a:xfrm>
                          <a:prstGeom prst="ellipse">
                            <a:avLst/>
                          </a:prstGeom>
                          <a:solidFill>
                            <a:srgbClr val="FFFFFF"/>
                          </a:solidFill>
                          <a:ln w="12700">
                            <a:solidFill>
                              <a:srgbClr val="000000"/>
                            </a:solidFill>
                            <a:miter lim="800000"/>
                            <a:headEnd/>
                            <a:tailEnd/>
                          </a:ln>
                        </wps:spPr>
                        <wps:txb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Motive edici etkinlikler</w:t>
                              </w:r>
                            </w:p>
                          </w:txbxContent>
                        </wps:txbx>
                        <wps:bodyPr rot="0" vert="horz" wrap="square" lIns="91440" tIns="45720" rIns="91440" bIns="45720" anchor="ctr" anchorCtr="0" upright="1">
                          <a:noAutofit/>
                        </wps:bodyPr>
                      </wps:wsp>
                      <wps:wsp>
                        <wps:cNvPr id="11" name="Oval 5"/>
                        <wps:cNvSpPr>
                          <a:spLocks/>
                        </wps:cNvSpPr>
                        <wps:spPr bwMode="auto">
                          <a:xfrm>
                            <a:off x="32575" y="18954"/>
                            <a:ext cx="11589" cy="10573"/>
                          </a:xfrm>
                          <a:prstGeom prst="ellipse">
                            <a:avLst/>
                          </a:prstGeom>
                          <a:solidFill>
                            <a:srgbClr val="FFFFFF"/>
                          </a:solidFill>
                          <a:ln w="12700">
                            <a:solidFill>
                              <a:srgbClr val="000000"/>
                            </a:solidFill>
                            <a:miter lim="800000"/>
                            <a:headEnd/>
                            <a:tailEnd/>
                          </a:ln>
                        </wps:spPr>
                        <wps:txb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Performans yaklaşma hedef yönelimi</w:t>
                              </w:r>
                            </w:p>
                          </w:txbxContent>
                        </wps:txbx>
                        <wps:bodyPr rot="0" vert="horz" wrap="square" lIns="91440" tIns="45720" rIns="91440" bIns="45720" anchor="ctr" anchorCtr="0" upright="1">
                          <a:noAutofit/>
                        </wps:bodyPr>
                      </wps:wsp>
                      <wps:wsp>
                        <wps:cNvPr id="12" name="Oval 3"/>
                        <wps:cNvSpPr>
                          <a:spLocks/>
                        </wps:cNvSpPr>
                        <wps:spPr bwMode="auto">
                          <a:xfrm>
                            <a:off x="31051" y="3143"/>
                            <a:ext cx="11589" cy="10287"/>
                          </a:xfrm>
                          <a:prstGeom prst="ellipse">
                            <a:avLst/>
                          </a:prstGeom>
                          <a:solidFill>
                            <a:srgbClr val="FFFFFF"/>
                          </a:solidFill>
                          <a:ln w="12700">
                            <a:solidFill>
                              <a:srgbClr val="000000"/>
                            </a:solidFill>
                            <a:miter lim="800000"/>
                            <a:headEnd/>
                            <a:tailEnd/>
                          </a:ln>
                        </wps:spPr>
                        <wps:txb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Öğrenme yaklaşma hedef yönelimi</w:t>
                              </w:r>
                            </w:p>
                          </w:txbxContent>
                        </wps:txbx>
                        <wps:bodyPr rot="0" vert="horz" wrap="square" lIns="91440" tIns="45720" rIns="91440" bIns="45720" anchor="ctr" anchorCtr="0" upright="1">
                          <a:noAutofit/>
                        </wps:bodyPr>
                      </wps:wsp>
                      <wps:wsp>
                        <wps:cNvPr id="13" name="Straight Arrow Connector 4"/>
                        <wps:cNvCnPr>
                          <a:cxnSpLocks noChangeShapeType="1"/>
                        </wps:cNvCnPr>
                        <wps:spPr bwMode="auto">
                          <a:xfrm>
                            <a:off x="12954" y="4095"/>
                            <a:ext cx="18002" cy="342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 name="Straight Arrow Connector 6"/>
                        <wps:cNvCnPr>
                          <a:cxnSpLocks noChangeShapeType="1"/>
                        </wps:cNvCnPr>
                        <wps:spPr bwMode="auto">
                          <a:xfrm>
                            <a:off x="12192" y="5810"/>
                            <a:ext cx="20764" cy="16002"/>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 name="Straight Arrow Connector 18"/>
                        <wps:cNvCnPr>
                          <a:cxnSpLocks noChangeShapeType="1"/>
                        </wps:cNvCnPr>
                        <wps:spPr bwMode="auto">
                          <a:xfrm flipV="1">
                            <a:off x="12763" y="10001"/>
                            <a:ext cx="18383" cy="6191"/>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6" name="Straight Arrow Connector 19"/>
                        <wps:cNvCnPr>
                          <a:cxnSpLocks noChangeShapeType="1"/>
                          <a:stCxn id="8" idx="6"/>
                        </wps:cNvCnPr>
                        <wps:spPr bwMode="auto">
                          <a:xfrm flipV="1">
                            <a:off x="12476" y="26756"/>
                            <a:ext cx="20560" cy="291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7" name="Straight Arrow Connector 20"/>
                        <wps:cNvCnPr>
                          <a:cxnSpLocks noChangeShapeType="1"/>
                        </wps:cNvCnPr>
                        <wps:spPr bwMode="auto">
                          <a:xfrm>
                            <a:off x="12763" y="18764"/>
                            <a:ext cx="19622" cy="5715"/>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8" name="Straight Arrow Connector 21"/>
                        <wps:cNvCnPr>
                          <a:cxnSpLocks noChangeShapeType="1"/>
                        </wps:cNvCnPr>
                        <wps:spPr bwMode="auto">
                          <a:xfrm flipV="1">
                            <a:off x="12190" y="12191"/>
                            <a:ext cx="20990" cy="16192"/>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974B2" id="Group 22" o:spid="_x0000_s1026" style="position:absolute;left:0;text-align:left;margin-left:-.8pt;margin-top:3.15pt;width:314.9pt;height:236.05pt;z-index:251659264" coordorigin="-95,665" coordsize="44259,3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">
                <v:shapetype id="_x0000_t202" coordsize="21600,21600" o:spt="202" path="m,l,21600r21600,l21600,xe">
                  <v:stroke joinstyle="miter"/>
                  <v:path gradientshapeok="t" o:connecttype="rect"/>
                </v:shapetype>
                <v:shape id="Metin Kutusu 17" o:spid="_x0000_s1027" type="#_x0000_t202" style="position:absolute;left:19145;top:28386;width:3657;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9E1F44" w:rsidRPr="00C81F40" w:rsidRDefault="009E1F44" w:rsidP="009E1F44">
                        <w:pPr>
                          <w:rPr>
                            <w:rFonts w:ascii="Times New Roman" w:hAnsi="Times New Roman"/>
                            <w:sz w:val="18"/>
                            <w:szCs w:val="18"/>
                          </w:rPr>
                        </w:pPr>
                        <w:r>
                          <w:rPr>
                            <w:rFonts w:ascii="Times New Roman" w:hAnsi="Times New Roman"/>
                            <w:sz w:val="18"/>
                            <w:szCs w:val="18"/>
                          </w:rPr>
                          <w:t>.24</w:t>
                        </w:r>
                      </w:p>
                    </w:txbxContent>
                  </v:textbox>
                </v:shape>
                <v:shape id="Metin Kutusu 16" o:spid="_x0000_s1028" type="#_x0000_t202" style="position:absolute;left:16573;top:18383;width:365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9E1F44" w:rsidRPr="00C81F40" w:rsidRDefault="009E1F44" w:rsidP="009E1F44">
                        <w:pPr>
                          <w:rPr>
                            <w:rFonts w:ascii="Times New Roman" w:hAnsi="Times New Roman"/>
                            <w:sz w:val="18"/>
                            <w:szCs w:val="18"/>
                          </w:rPr>
                        </w:pPr>
                        <w:r>
                          <w:rPr>
                            <w:rFonts w:ascii="Times New Roman" w:hAnsi="Times New Roman"/>
                            <w:sz w:val="18"/>
                            <w:szCs w:val="18"/>
                          </w:rPr>
                          <w:t>.03</w:t>
                        </w:r>
                      </w:p>
                    </w:txbxContent>
                  </v:textbox>
                </v:shape>
                <v:shape id="Metin Kutusu 15" o:spid="_x0000_s1029" type="#_x0000_t202" style="position:absolute;left:17526;top:8858;width:3657;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9E1F44" w:rsidRPr="00C81F40" w:rsidRDefault="009E1F44" w:rsidP="009E1F44">
                        <w:pPr>
                          <w:rPr>
                            <w:rFonts w:ascii="Times New Roman" w:hAnsi="Times New Roman"/>
                            <w:sz w:val="18"/>
                            <w:szCs w:val="18"/>
                          </w:rPr>
                        </w:pPr>
                        <w:r>
                          <w:rPr>
                            <w:rFonts w:ascii="Times New Roman" w:hAnsi="Times New Roman"/>
                            <w:sz w:val="18"/>
                            <w:szCs w:val="18"/>
                          </w:rPr>
                          <w:t>.06</w:t>
                        </w:r>
                      </w:p>
                    </w:txbxContent>
                  </v:textbox>
                </v:shape>
                <v:shape id="Metin Kutusu 11" o:spid="_x0000_s1030" type="#_x0000_t202" style="position:absolute;left:16956;top:23526;width:447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9E1F44" w:rsidRPr="00C81F40" w:rsidRDefault="009E1F44" w:rsidP="009E1F44">
                        <w:pPr>
                          <w:rPr>
                            <w:rFonts w:ascii="Times New Roman" w:hAnsi="Times New Roman"/>
                            <w:sz w:val="18"/>
                            <w:szCs w:val="18"/>
                          </w:rPr>
                        </w:pPr>
                        <w:r>
                          <w:rPr>
                            <w:rFonts w:ascii="Times New Roman" w:hAnsi="Times New Roman"/>
                            <w:sz w:val="18"/>
                            <w:szCs w:val="18"/>
                          </w:rPr>
                          <w:t>-.15</w:t>
                        </w:r>
                      </w:p>
                    </w:txbxContent>
                  </v:textbox>
                </v:shape>
                <v:shape id="Metin Kutusu 9" o:spid="_x0000_s1031" type="#_x0000_t202" style="position:absolute;left:20097;top:3905;width:365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9E1F44" w:rsidRPr="00C81F40" w:rsidRDefault="009E1F44" w:rsidP="009E1F44">
                        <w:pPr>
                          <w:rPr>
                            <w:rFonts w:ascii="Times New Roman" w:hAnsi="Times New Roman"/>
                            <w:sz w:val="18"/>
                            <w:szCs w:val="18"/>
                          </w:rPr>
                        </w:pPr>
                        <w:r>
                          <w:rPr>
                            <w:rFonts w:ascii="Times New Roman" w:hAnsi="Times New Roman"/>
                            <w:sz w:val="18"/>
                            <w:szCs w:val="18"/>
                          </w:rPr>
                          <w:t>.28</w:t>
                        </w:r>
                      </w:p>
                    </w:txbxContent>
                  </v:textbox>
                </v:shape>
                <v:shape id="Metin Kutusu 217" o:spid="_x0000_s1032" type="#_x0000_t202" style="position:absolute;left:15906;top:12763;width:365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9E1F44" w:rsidRPr="00C81F40" w:rsidRDefault="009E1F44" w:rsidP="009E1F44">
                        <w:pPr>
                          <w:rPr>
                            <w:rFonts w:ascii="Times New Roman" w:hAnsi="Times New Roman"/>
                            <w:sz w:val="18"/>
                            <w:szCs w:val="18"/>
                          </w:rPr>
                        </w:pPr>
                        <w:r>
                          <w:rPr>
                            <w:rFonts w:ascii="Times New Roman" w:hAnsi="Times New Roman"/>
                            <w:sz w:val="18"/>
                            <w:szCs w:val="18"/>
                          </w:rPr>
                          <w:t>.24</w:t>
                        </w:r>
                      </w:p>
                    </w:txbxContent>
                  </v:textbox>
                </v:shape>
                <v:oval id="Oval 2" o:spid="_x0000_s1033" style="position:absolute;top:26005;width:12478;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" strokeweight="1pt">
                  <v:stroke joinstyle="miter"/>
                  <v:path arrowok="t"/>
                  <v:textbo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Öğrenmeye yönelik değerlendirme</w:t>
                        </w:r>
                      </w:p>
                    </w:txbxContent>
                  </v:textbox>
                </v:oval>
                <v:oval id="Oval 1" o:spid="_x0000_s1034" style="position:absolute;left:571;top:12858;width:12160;height:7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" strokeweight="1pt">
                  <v:stroke joinstyle="miter"/>
                  <v:path arrowok="t"/>
                  <v:textbo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Özerkliğin desteklenmesi</w:t>
                        </w:r>
                      </w:p>
                    </w:txbxContent>
                  </v:textbox>
                </v:oval>
                <v:oval id="Oval 7" o:spid="_x0000_s1035" style="position:absolute;left:-95;top:665;width:12636;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" strokeweight="1pt">
                  <v:stroke joinstyle="miter"/>
                  <v:path arrowok="t"/>
                  <v:textbo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Motive edici etkinlikler</w:t>
                        </w:r>
                      </w:p>
                    </w:txbxContent>
                  </v:textbox>
                </v:oval>
                <v:oval id="Oval 5" o:spid="_x0000_s1036" style="position:absolute;left:32575;top:18954;width:11589;height:10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" strokeweight="1pt">
                  <v:stroke joinstyle="miter"/>
                  <v:path arrowok="t"/>
                  <v:textbo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Performans yaklaşma hedef yönelimi</w:t>
                        </w:r>
                      </w:p>
                    </w:txbxContent>
                  </v:textbox>
                </v:oval>
                <v:oval id="Oval 3" o:spid="_x0000_s1037" style="position:absolute;left:31051;top:3143;width:1158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" strokeweight="1pt">
                  <v:stroke joinstyle="miter"/>
                  <v:path arrowok="t"/>
                  <v:textbox>
                    <w:txbxContent>
                      <w:p w:rsidR="009E1F44" w:rsidRPr="009E1F44" w:rsidRDefault="009E1F44" w:rsidP="009E1F44">
                        <w:pPr>
                          <w:jc w:val="center"/>
                          <w:rPr>
                            <w:rFonts w:ascii="Times New Roman" w:hAnsi="Times New Roman"/>
                            <w:color w:val="000000" w:themeColor="text1"/>
                            <w:sz w:val="16"/>
                          </w:rPr>
                        </w:pPr>
                        <w:r w:rsidRPr="009E1F44">
                          <w:rPr>
                            <w:rFonts w:ascii="Times New Roman" w:hAnsi="Times New Roman"/>
                            <w:color w:val="000000" w:themeColor="text1"/>
                            <w:sz w:val="16"/>
                          </w:rPr>
                          <w:t>Öğrenme yaklaşma hedef yönelimi</w:t>
                        </w:r>
                      </w:p>
                    </w:txbxContent>
                  </v:textbox>
                </v:oval>
                <v:shapetype id="_x0000_t32" coordsize="21600,21600" o:spt="32" o:oned="t" path="m,l21600,21600e" filled="f">
                  <v:path arrowok="t" fillok="f" o:connecttype="none"/>
                  <o:lock v:ext="edit" shapetype="t"/>
                </v:shapetype>
                <v:shape id="Straight Arrow Connector 4" o:spid="_x0000_s1038" type="#_x0000_t32" style="position:absolute;left:12954;top:4095;width:18002;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" strokecolor="black [3213]">
                  <v:stroke endarrow="block"/>
                </v:shape>
                <v:shape id="Straight Arrow Connector 6" o:spid="_x0000_s1039" type="#_x0000_t32" style="position:absolute;left:12192;top:5810;width:20764;height:16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" strokecolor="black [3213]">
                  <v:stroke dashstyle="dash" endarrow="block"/>
                </v:shape>
                <v:shape id="Straight Arrow Connector 18" o:spid="_x0000_s1040" type="#_x0000_t32" style="position:absolute;left:12763;top:10001;width:18383;height:6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" strokecolor="black [3213]">
                  <v:stroke endarrow="block"/>
                </v:shape>
                <v:shape id="Straight Arrow Connector 19" o:spid="_x0000_s1041" type="#_x0000_t32" style="position:absolute;left:12476;top:26756;width:20560;height:29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" strokecolor="black [3213]">
                  <v:stroke endarrow="block"/>
                </v:shape>
                <v:shape id="Straight Arrow Connector 20" o:spid="_x0000_s1042" type="#_x0000_t32" style="position:absolute;left:12763;top:18764;width:19622;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" strokecolor="black [3213]">
                  <v:stroke dashstyle="dash" endarrow="block"/>
                </v:shape>
                <v:shape id="Straight Arrow Connector 21" o:spid="_x0000_s1043" type="#_x0000_t32" style="position:absolute;left:12190;top:12191;width:20990;height:16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" strokecolor="black [3213]">
                  <v:stroke dashstyle="dash" endarrow="block"/>
                </v:shape>
              </v:group>
            </w:pict>
          </mc:Fallback>
        </mc:AlternateContent>
      </w: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noProof/>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9E1F44">
      <w:pPr>
        <w:jc w:val="both"/>
        <w:rPr>
          <w:rFonts w:ascii="Times New Roman" w:hAnsi="Times New Roman"/>
          <w:b/>
          <w:sz w:val="20"/>
          <w:lang w:val="tr-TR"/>
        </w:rPr>
      </w:pPr>
    </w:p>
    <w:p w:rsidR="009E1F44" w:rsidRPr="005B17F9" w:rsidRDefault="009E1F44" w:rsidP="003F1D35">
      <w:pPr>
        <w:spacing w:before="60" w:after="60"/>
        <w:jc w:val="both"/>
        <w:rPr>
          <w:rFonts w:ascii="Times New Roman" w:hAnsi="Times New Roman"/>
          <w:sz w:val="20"/>
          <w:lang w:val="tr-TR"/>
        </w:rPr>
      </w:pPr>
      <w:r w:rsidRPr="005B17F9">
        <w:rPr>
          <w:rFonts w:ascii="Times New Roman" w:hAnsi="Times New Roman"/>
          <w:b/>
          <w:sz w:val="20"/>
          <w:lang w:val="tr-TR"/>
        </w:rPr>
        <w:t xml:space="preserve">Şekil 1. </w:t>
      </w:r>
      <w:r w:rsidRPr="005B17F9">
        <w:rPr>
          <w:rFonts w:ascii="Times New Roman" w:hAnsi="Times New Roman"/>
          <w:sz w:val="20"/>
          <w:lang w:val="tr-TR"/>
        </w:rPr>
        <w:t>Öğrencilerin sınıf ortamı hedef algıları ve hedef yönelimleri arasındaki ilişkiler</w:t>
      </w:r>
    </w:p>
    <w:p w:rsidR="009E1F44" w:rsidRDefault="009E1F44" w:rsidP="00C45A70">
      <w:pPr>
        <w:jc w:val="both"/>
        <w:rPr>
          <w:rFonts w:ascii="Times New Roman" w:hAnsi="Times New Roman"/>
          <w:sz w:val="20"/>
          <w:lang w:val="tr-TR"/>
        </w:rPr>
      </w:pPr>
      <w:r w:rsidRPr="005B17F9">
        <w:rPr>
          <w:rFonts w:ascii="Times New Roman" w:hAnsi="Times New Roman"/>
          <w:sz w:val="20"/>
          <w:lang w:val="tr-TR"/>
        </w:rPr>
        <w:t xml:space="preserve">Not: </w:t>
      </w:r>
      <w:r w:rsidRPr="00E4101E">
        <w:rPr>
          <w:rFonts w:ascii="Times New Roman" w:hAnsi="Times New Roman"/>
          <w:sz w:val="18"/>
          <w:szCs w:val="18"/>
          <w:lang w:val="tr-TR"/>
        </w:rPr>
        <w:t>Kesik çizgi ile gösterilen ilişkiler istatistiksel olarak anlamlı değildir (</w:t>
      </w:r>
      <w:proofErr w:type="gramStart"/>
      <w:r w:rsidRPr="00E4101E">
        <w:rPr>
          <w:rFonts w:ascii="Times New Roman" w:hAnsi="Times New Roman"/>
          <w:i/>
          <w:sz w:val="18"/>
          <w:szCs w:val="18"/>
          <w:lang w:val="tr-TR"/>
        </w:rPr>
        <w:t>p</w:t>
      </w:r>
      <w:r w:rsidR="003F1D35" w:rsidRPr="00E4101E">
        <w:rPr>
          <w:rFonts w:ascii="Times New Roman" w:hAnsi="Times New Roman"/>
          <w:i/>
          <w:sz w:val="18"/>
          <w:szCs w:val="18"/>
          <w:lang w:val="tr-TR"/>
        </w:rPr>
        <w:t xml:space="preserve"> </w:t>
      </w:r>
      <w:r w:rsidRPr="00E4101E">
        <w:rPr>
          <w:rFonts w:ascii="Times New Roman" w:hAnsi="Times New Roman"/>
          <w:sz w:val="18"/>
          <w:szCs w:val="18"/>
          <w:lang w:val="tr-TR"/>
        </w:rPr>
        <w:t>&gt;</w:t>
      </w:r>
      <w:proofErr w:type="gramEnd"/>
      <w:r w:rsidRPr="00E4101E">
        <w:rPr>
          <w:rFonts w:ascii="Times New Roman" w:hAnsi="Times New Roman"/>
          <w:sz w:val="18"/>
          <w:szCs w:val="18"/>
          <w:lang w:val="tr-TR"/>
        </w:rPr>
        <w:t xml:space="preserve"> .05), düz çizgi ile gösterilen ilişkiler istatistiksel olarak anlamlıdır (</w:t>
      </w:r>
      <w:r w:rsidRPr="00E4101E">
        <w:rPr>
          <w:rFonts w:ascii="Times New Roman" w:hAnsi="Times New Roman"/>
          <w:i/>
          <w:sz w:val="18"/>
          <w:szCs w:val="18"/>
          <w:lang w:val="tr-TR"/>
        </w:rPr>
        <w:t>p</w:t>
      </w:r>
      <w:r w:rsidR="00DA44C3" w:rsidRPr="00E4101E">
        <w:rPr>
          <w:rFonts w:ascii="Times New Roman" w:hAnsi="Times New Roman"/>
          <w:i/>
          <w:sz w:val="18"/>
          <w:szCs w:val="18"/>
          <w:lang w:val="tr-TR"/>
        </w:rPr>
        <w:t xml:space="preserve"> </w:t>
      </w:r>
      <w:r w:rsidRPr="00E4101E">
        <w:rPr>
          <w:rFonts w:ascii="Times New Roman" w:hAnsi="Times New Roman"/>
          <w:sz w:val="18"/>
          <w:szCs w:val="18"/>
          <w:lang w:val="tr-TR"/>
        </w:rPr>
        <w:t>&lt; .05</w:t>
      </w:r>
      <w:r w:rsidRPr="005B17F9">
        <w:rPr>
          <w:rFonts w:ascii="Times New Roman" w:hAnsi="Times New Roman"/>
          <w:sz w:val="20"/>
          <w:lang w:val="tr-TR"/>
        </w:rPr>
        <w:t>)</w:t>
      </w:r>
    </w:p>
    <w:p w:rsidR="00627DD6" w:rsidRPr="005B17F9" w:rsidRDefault="00627DD6" w:rsidP="00C45A70">
      <w:pPr>
        <w:jc w:val="both"/>
        <w:rPr>
          <w:rFonts w:ascii="Times New Roman" w:hAnsi="Times New Roman"/>
          <w:sz w:val="20"/>
          <w:lang w:val="tr-TR"/>
        </w:rPr>
      </w:pPr>
    </w:p>
    <w:p w:rsidR="009E1F44" w:rsidRDefault="009E1F44" w:rsidP="0024623B">
      <w:pPr>
        <w:pStyle w:val="Balk1"/>
        <w:numPr>
          <w:ilvl w:val="0"/>
          <w:numId w:val="2"/>
        </w:numPr>
        <w:ind w:left="357" w:hanging="357"/>
        <w:jc w:val="center"/>
        <w:rPr>
          <w:rFonts w:ascii="Times New Roman" w:hAnsi="Times New Roman" w:cs="Times New Roman"/>
          <w:b/>
          <w:color w:val="auto"/>
          <w:sz w:val="20"/>
          <w:szCs w:val="24"/>
        </w:rPr>
      </w:pPr>
      <w:r w:rsidRPr="005B17F9">
        <w:rPr>
          <w:rFonts w:ascii="Times New Roman" w:hAnsi="Times New Roman" w:cs="Times New Roman"/>
          <w:b/>
          <w:color w:val="auto"/>
          <w:sz w:val="20"/>
          <w:szCs w:val="24"/>
        </w:rPr>
        <w:t>TARTIŞMA ve SONUÇ</w:t>
      </w:r>
    </w:p>
    <w:p w:rsidR="00706CDB" w:rsidRPr="00706CDB" w:rsidRDefault="00706CDB" w:rsidP="00706CDB"/>
    <w:p w:rsidR="009E1F44" w:rsidRPr="005B17F9" w:rsidRDefault="009E1F44" w:rsidP="0024623B">
      <w:pPr>
        <w:ind w:firstLine="567"/>
        <w:jc w:val="both"/>
        <w:rPr>
          <w:rFonts w:ascii="Times New Roman" w:hAnsi="Times New Roman"/>
          <w:sz w:val="20"/>
          <w:lang w:val="tr-TR"/>
        </w:rPr>
      </w:pPr>
      <w:r w:rsidRPr="005B17F9">
        <w:rPr>
          <w:rFonts w:ascii="Times New Roman" w:hAnsi="Times New Roman"/>
          <w:sz w:val="20"/>
          <w:lang w:val="tr-TR"/>
        </w:rPr>
        <w:t xml:space="preserve">Çalışmada elde edilen betimsel istatistik sonuçlarına göre, öğrenciler yüksek düzeyde öğrenme yaklaşma ve performans yaklaşma hedef </w:t>
      </w:r>
      <w:r w:rsidR="00B608B3" w:rsidRPr="005B17F9">
        <w:rPr>
          <w:rFonts w:ascii="Times New Roman" w:hAnsi="Times New Roman"/>
          <w:sz w:val="20"/>
          <w:lang w:val="tr-TR"/>
        </w:rPr>
        <w:t>yönelimine sahiptir. Buna göre,</w:t>
      </w:r>
      <w:r w:rsidRPr="005B17F9">
        <w:rPr>
          <w:rFonts w:ascii="Times New Roman" w:hAnsi="Times New Roman"/>
          <w:sz w:val="20"/>
          <w:lang w:val="tr-TR"/>
        </w:rPr>
        <w:t xml:space="preserve"> öğrenciler kendi bilgi ve becerilerini geliştirmek için çalışmayı tercih etmekte (öğrenme yaklaşma hedef yönelimi) ve bunun yanı sıra bilgi ve becerilerini başkalarına göstermeye çalışmaktadırlar (performans yaklaşma hedef yönel</w:t>
      </w:r>
      <w:r w:rsidR="003C411C" w:rsidRPr="005B17F9">
        <w:rPr>
          <w:rFonts w:ascii="Times New Roman" w:hAnsi="Times New Roman"/>
          <w:sz w:val="20"/>
          <w:lang w:val="tr-TR"/>
        </w:rPr>
        <w:t>imi). Sınıf içi hedef algılarına</w:t>
      </w:r>
      <w:r w:rsidRPr="005B17F9">
        <w:rPr>
          <w:rFonts w:ascii="Times New Roman" w:hAnsi="Times New Roman"/>
          <w:sz w:val="20"/>
          <w:lang w:val="tr-TR"/>
        </w:rPr>
        <w:t xml:space="preserve"> ait ortalama değerler incelendiğinde, ortalama değerlerin ölçeğin orta noktasının üstünde olduğu, bu da öğrencilerin fen bilimleri dersinde kullanılan etkinlikleri yararlı ve ilginç bulduğunu (motive edici etkinlikler), öğrencilerin fen bilimleri dersinde kendi öğrenmeleri üzerinde kontrol sahibi olduğunu (özerkliğin desteklenmesi) ve sınıf ortamında yapılan değerlendirmelerin öğrenci algılarına göre adil ve anlamlı olarak yapıldığını (öğrenmeye yönelik değerlendirme) göstermektedir.</w:t>
      </w:r>
    </w:p>
    <w:p w:rsidR="009E1F44" w:rsidRPr="005B17F9" w:rsidRDefault="009E1F44" w:rsidP="0024623B">
      <w:pPr>
        <w:ind w:firstLine="567"/>
        <w:jc w:val="both"/>
        <w:rPr>
          <w:rFonts w:ascii="Times New Roman" w:hAnsi="Times New Roman"/>
          <w:sz w:val="20"/>
          <w:lang w:val="tr-TR"/>
        </w:rPr>
      </w:pPr>
      <w:r w:rsidRPr="005B17F9">
        <w:rPr>
          <w:rFonts w:ascii="Times New Roman" w:hAnsi="Times New Roman"/>
          <w:sz w:val="20"/>
          <w:lang w:val="tr-TR"/>
        </w:rPr>
        <w:lastRenderedPageBreak/>
        <w:t>Çalışmada elde edilen diğer bir sonuç, motive edici etkinlikler ve özerkliğin desteklenmesinin, öğrencilerin öğrenme yaklaşma hedef yönelimini pozitif yönde yordadığıdır. Buna göre, fen bilgisi öğretmenlerinin derslerinde öğrencilerin ilgisini çekecek, günlük yaşamla ilişkisini kurabilecekleri ya da gelecekteki sahip olabilecekleri mesleklerle ilişkisini gösteren etkinliklere ve ödevlere yer vermesi, öğrenilecek konuların neden önemli olduğunu ve yararlarını açıklaması, öğrencilerin daha fazla bilgi ve becerilerini geliştirmeye odaklanması ile ilişkili olduğu düşünülmektedir. Bunun yanı sıra, fen bilgisi öğretmenlerinin, öğrencilerin öğrenmesinden kendilerini sorumlu tuttuğu, öğrencilere üzerinde çalışmak istedikleri konu ya da projeleri seçmesi ve hata yaptıklarında düzeltmeleri için fırsat verdiği sınıflarda öğrenciler daha fazla öğrenme yaklaşma hedef yönelimi benimsemektedir. Bu beklenen bir sonuçtur çünkü sınıfta değişik ve farklı etkinlikler uygulanması, öğrencilerde öğrenme için daha fazla merak uyandırmakla birlikte öğrenmeye olan eğilimi arttırdığı düşünülmektedir</w:t>
      </w:r>
      <w:r w:rsidRPr="005B17F9" w:rsidDel="00ED30AD">
        <w:rPr>
          <w:rFonts w:ascii="Times New Roman" w:hAnsi="Times New Roman"/>
          <w:sz w:val="20"/>
          <w:lang w:val="tr-TR"/>
        </w:rPr>
        <w:t xml:space="preserve"> </w:t>
      </w:r>
      <w:r w:rsidRPr="005B17F9">
        <w:rPr>
          <w:rFonts w:ascii="Times New Roman" w:hAnsi="Times New Roman"/>
          <w:sz w:val="20"/>
          <w:lang w:val="tr-TR"/>
        </w:rPr>
        <w:t>(Ames, 1992). Elde edilen bu sonuç, Tapola ve Niemivirta (2008)’nın 6. sınıf öğrencileri ile yaptığı çalışma ile uyum içindedir. Farklı hedef yönelimlerine sahip olan öğrenciler ile yapılan çalışmada; değişik ve anlamlı etkinliklerin kullanıldığı ve özerkliğin desteklendiği sınıf ortamındaki öğrencilerin öğrenme yaklaşma hedef yönelimini benimseme eğiliminde olduğu bulunmuştur. Ayrıca, sınıfta sunulan etkinlikleri anlamlı, kullanışlı ve ilginç bulan öğrenciler, derslerinde başarılı olma konusunda kendilerine daha çok güvenmektedirler (Ames, 1992; Greene v</w:t>
      </w:r>
      <w:r w:rsidR="0024623B" w:rsidRPr="005B17F9">
        <w:rPr>
          <w:rFonts w:ascii="Times New Roman" w:hAnsi="Times New Roman"/>
          <w:sz w:val="20"/>
          <w:lang w:val="tr-TR"/>
        </w:rPr>
        <w:t xml:space="preserve">e </w:t>
      </w:r>
      <w:r w:rsidRPr="005B17F9">
        <w:rPr>
          <w:rFonts w:ascii="Times New Roman" w:hAnsi="Times New Roman"/>
          <w:sz w:val="20"/>
          <w:lang w:val="tr-TR"/>
        </w:rPr>
        <w:t>d</w:t>
      </w:r>
      <w:r w:rsidR="0024623B" w:rsidRPr="005B17F9">
        <w:rPr>
          <w:rFonts w:ascii="Times New Roman" w:hAnsi="Times New Roman"/>
          <w:sz w:val="20"/>
          <w:lang w:val="tr-TR"/>
        </w:rPr>
        <w:t>iğ</w:t>
      </w:r>
      <w:r w:rsidRPr="005B17F9">
        <w:rPr>
          <w:rFonts w:ascii="Times New Roman" w:hAnsi="Times New Roman"/>
          <w:sz w:val="20"/>
          <w:lang w:val="tr-TR"/>
        </w:rPr>
        <w:t xml:space="preserve">., 2004; Hıdıroğlu, 2014; </w:t>
      </w:r>
      <w:proofErr w:type="gramStart"/>
      <w:r w:rsidRPr="005B17F9">
        <w:rPr>
          <w:rFonts w:ascii="Times New Roman" w:hAnsi="Times New Roman"/>
          <w:sz w:val="20"/>
          <w:lang w:val="tr-TR"/>
        </w:rPr>
        <w:t>Pintrich  &amp;</w:t>
      </w:r>
      <w:proofErr w:type="gramEnd"/>
      <w:r w:rsidRPr="005B17F9">
        <w:rPr>
          <w:rFonts w:ascii="Times New Roman" w:hAnsi="Times New Roman"/>
          <w:sz w:val="20"/>
          <w:lang w:val="tr-TR"/>
        </w:rPr>
        <w:t xml:space="preserve">  Schunk, 2002; Sungur &amp; Güngören, 2009). Öğrencilerin sınıf ortamı algıları ile kişisel hedef yönelimleri arasındaki ilişkiyi inceleyen Koul ve diğerleri (2012) ise, öğrencilerin öğrenme yaklaşma hedefleri ile öğrenme ortamı algıları arasında anlamlı ve pozitif bir ilişki bulmuştur. Biyoloji ve fizik derslerinde konular öğrencilere anlamlı bir şekilde öğretildiğinde öğrencilerin öğrenme yaklaşım hedeflerine sahip olma eğiliminde olduğu belirlenmiştir. Greene ve diğerleri (2004) ise yaptıkları çalışmalarında, sınıf ortamında öğrencilerin özerkliğinin desteklenmesinin, öğrencilerin kendi öğrenmelerinden sorumlu olması ve öğrencilerin kendilerine verilen görevleri önemli, alakalı ve ilginç bulmasının, öğrencilerin öğrenme hedef yönelimlerini benimsemesine yardımcı olduğunu bulmuşlardır. Sungur (2007) ise, kendi öğrenmesi üzerinde kontrole sahip olduğunu düşünen ve ders materyalini önemli, ilginç ve kullanışlı bulan öğrencilerin, kendi çalışmalarını planlayabildiğini ve kendi öğrenmelerini izleyerek değerlendirebildiğini ortaya koymuştur. Öğrencilerin öğrenme ortamını daha yapıcı algılamaları öğrenme yaklaşma hedeflerini benimsemelerini sağlamaktadır. Bu yüzden öğrencilerin öğrenme ortamı hakkındaki algılarının geliştirilmesi için daha yapılandırıcı ve öğrenci merkezli öğrenme ortamları sağlamalıdır (Yerdelen-Damar &amp; Aydın, 2015). </w:t>
      </w:r>
    </w:p>
    <w:p w:rsidR="009E1F44" w:rsidRPr="005B17F9" w:rsidRDefault="009E1F44" w:rsidP="0024623B">
      <w:pPr>
        <w:ind w:firstLine="567"/>
        <w:jc w:val="both"/>
        <w:rPr>
          <w:rFonts w:ascii="Times New Roman" w:hAnsi="Times New Roman"/>
          <w:sz w:val="20"/>
          <w:lang w:val="tr-TR"/>
        </w:rPr>
      </w:pPr>
      <w:r w:rsidRPr="005B17F9">
        <w:rPr>
          <w:rFonts w:ascii="Times New Roman" w:hAnsi="Times New Roman"/>
          <w:sz w:val="20"/>
          <w:lang w:val="tr-TR"/>
        </w:rPr>
        <w:t xml:space="preserve">Çalışmadan elde edilen bir diğer sonuç ise öğrenmeye yönelik değerlendirmelerin, öğrencilerin performans yaklaşma hedef yönelimini pozitif yönde tahmin ettiğidir. Elde edilen bu sonuç, beklenmedik bir durumdur çünkü yapılan değerlendirmelerin sosyal karşılaştırmaya fırsat vermeyen, bireysel gelişime odaklanan, öğrenmeye ve öğrenci çabasına yönelik olarak yapılmasının, öğrencilerin öğrenme hedef yönelimini desteklemesi beklenmektedir (Ames, </w:t>
      </w:r>
      <w:r w:rsidRPr="005B17F9">
        <w:rPr>
          <w:rFonts w:ascii="Times New Roman" w:hAnsi="Times New Roman"/>
          <w:sz w:val="20"/>
          <w:lang w:val="tr-TR"/>
        </w:rPr>
        <w:lastRenderedPageBreak/>
        <w:t xml:space="preserve">1992). Ancak, yapılan ampirik çalışmalarda farklı sonuçlar elde edilmiştir. Örneğin, Greene ve diğerleri (2004) lise öğrencileri ile yaptıkları çalışmalarında, öğrenmeye yönelik yapılan </w:t>
      </w:r>
      <w:r w:rsidR="00A00ABB" w:rsidRPr="005B17F9">
        <w:rPr>
          <w:rFonts w:ascii="Times New Roman" w:hAnsi="Times New Roman"/>
          <w:sz w:val="20"/>
          <w:lang w:val="tr-TR"/>
        </w:rPr>
        <w:t>değerlendirmelerin</w:t>
      </w:r>
      <w:r w:rsidRPr="005B17F9">
        <w:rPr>
          <w:rFonts w:ascii="Times New Roman" w:hAnsi="Times New Roman"/>
          <w:sz w:val="20"/>
          <w:lang w:val="tr-TR"/>
        </w:rPr>
        <w:t xml:space="preserve"> ne öğrenme ne de performans yaklaşma hedef yönelimi ile ilgili olmadığını bulmuştur. Church ve diğerleri (2001) ise değerlendirmeye odaklanmanın, öğrencilerin öğrenme hedef yönelimini negatif, performans yaklaşma hedef yönelimini pozitif yönde yordadığını bulmuştur. Değerlendirme ön plana çıktığında, notların ve performansın daha fazla önem kazandığı ve bu nedenle de öğrencilerdeki performans hedef yöneliminin artığı düşünülmektedir. Bu çalışmada </w:t>
      </w:r>
      <w:r w:rsidR="00A00ABB" w:rsidRPr="005B17F9">
        <w:rPr>
          <w:rFonts w:ascii="Times New Roman" w:hAnsi="Times New Roman"/>
          <w:sz w:val="20"/>
          <w:lang w:val="tr-TR"/>
        </w:rPr>
        <w:t>da</w:t>
      </w:r>
      <w:r w:rsidRPr="005B17F9">
        <w:rPr>
          <w:rFonts w:ascii="Times New Roman" w:hAnsi="Times New Roman"/>
          <w:sz w:val="20"/>
          <w:lang w:val="tr-TR"/>
        </w:rPr>
        <w:t xml:space="preserve"> öğrenmeye yönelik değerlendirmeler, öğrenme yaklaşma hedef yönelimini tahmin etmezken, performans yaklaşma hedef yönelimi ile pozitif ilişkilidir. Elde edilen bu sonuç yüksek oranda rekabetçi ve sınav odaklı Türk eğitim sistemi ile ilgili olabilir (Kahraman, 2011). Eğitim sistemi daha çok rekabetçi ortama dayalı olduğunda, öğrenciler daha çok performans yaklaşma hedef yönelimlerini benimseme eğilimindedir (Gherasim v</w:t>
      </w:r>
      <w:r w:rsidR="0024623B" w:rsidRPr="005B17F9">
        <w:rPr>
          <w:rFonts w:ascii="Times New Roman" w:hAnsi="Times New Roman"/>
          <w:sz w:val="20"/>
          <w:lang w:val="tr-TR"/>
        </w:rPr>
        <w:t xml:space="preserve">e </w:t>
      </w:r>
      <w:r w:rsidRPr="005B17F9">
        <w:rPr>
          <w:rFonts w:ascii="Times New Roman" w:hAnsi="Times New Roman"/>
          <w:sz w:val="20"/>
          <w:lang w:val="tr-TR"/>
        </w:rPr>
        <w:t>d</w:t>
      </w:r>
      <w:r w:rsidR="0024623B" w:rsidRPr="005B17F9">
        <w:rPr>
          <w:rFonts w:ascii="Times New Roman" w:hAnsi="Times New Roman"/>
          <w:sz w:val="20"/>
          <w:lang w:val="tr-TR"/>
        </w:rPr>
        <w:t>iğ</w:t>
      </w:r>
      <w:r w:rsidRPr="005B17F9">
        <w:rPr>
          <w:rFonts w:ascii="Times New Roman" w:hAnsi="Times New Roman"/>
          <w:sz w:val="20"/>
          <w:lang w:val="tr-TR"/>
        </w:rPr>
        <w:t xml:space="preserve">., 2013). Hedef yönelimlerinin öğrenme ortamından kaynaklanan ve uyum gösterilen şeyler olduğu göz önüne alındığında (Tapola </w:t>
      </w:r>
      <w:proofErr w:type="gramStart"/>
      <w:r w:rsidRPr="005B17F9">
        <w:rPr>
          <w:rFonts w:ascii="Times New Roman" w:hAnsi="Times New Roman"/>
          <w:sz w:val="20"/>
          <w:lang w:val="tr-TR"/>
        </w:rPr>
        <w:t>&amp;  Niemivirta</w:t>
      </w:r>
      <w:proofErr w:type="gramEnd"/>
      <w:r w:rsidRPr="005B17F9">
        <w:rPr>
          <w:rFonts w:ascii="Times New Roman" w:hAnsi="Times New Roman"/>
          <w:sz w:val="20"/>
          <w:lang w:val="tr-TR"/>
        </w:rPr>
        <w:t>, 2008), rekabet odaklı öğrenme ortamlarında öğrencilerin performans yaklaşma hedef yönelimi benimsemeleri olağan bir durum olabilir. Literatürün aksine elde edilen bu sonuç; öğrencilerin nasıl değerlendirildiği ile de alakalı olabilir. Kullanılan değerlendirme yöntemlerinin, öğrencilerin konu hakkında derin anlamalarını ortaya çıkaracak düzeyde olmaması ile il</w:t>
      </w:r>
      <w:r w:rsidR="00CD1609" w:rsidRPr="005B17F9">
        <w:rPr>
          <w:rFonts w:ascii="Times New Roman" w:hAnsi="Times New Roman"/>
          <w:sz w:val="20"/>
          <w:lang w:val="tr-TR"/>
        </w:rPr>
        <w:t>gili olabilir (Meece, Anderman, &amp;</w:t>
      </w:r>
      <w:r w:rsidRPr="005B17F9">
        <w:rPr>
          <w:rFonts w:ascii="Times New Roman" w:hAnsi="Times New Roman"/>
          <w:sz w:val="20"/>
          <w:lang w:val="tr-TR"/>
        </w:rPr>
        <w:t xml:space="preserve"> Anderman, 2006). Bu yüzden, sınıflarda yapılan değerlendirmenin öğrencinin öğrenmesini ve bireysel gelişimini ortaya çıkaracak şekilde yapılması, öğrencilerin süreç içerisinde izlenmesi ve alternatif değerlendirme yaklaşımlarının (projeler, öğrenci ürün dosyası ve öz-değerlendirme gibi) kullanılması faydalı olabilir (</w:t>
      </w:r>
      <w:proofErr w:type="gramStart"/>
      <w:r w:rsidRPr="005B17F9">
        <w:rPr>
          <w:rFonts w:ascii="Times New Roman" w:hAnsi="Times New Roman"/>
          <w:sz w:val="20"/>
          <w:lang w:val="tr-TR"/>
        </w:rPr>
        <w:t>Milli</w:t>
      </w:r>
      <w:proofErr w:type="gramEnd"/>
      <w:r w:rsidRPr="005B17F9">
        <w:rPr>
          <w:rFonts w:ascii="Times New Roman" w:hAnsi="Times New Roman"/>
          <w:sz w:val="20"/>
          <w:lang w:val="tr-TR"/>
        </w:rPr>
        <w:t xml:space="preserve"> Eğitim Bakanlığı, 2013). Elde edilen bu sonuç doğrultusunda ilerideki çalışmalarda, öğrenmeye yönelik değerlendirmelerin, öğrencilerin benimsediği hedef yönelimi üzerindeki etkisinin daha fazla incelenmesinin faydası olabilir. Özellikle sınıf gözlemleri yapılarak, sınıflarda kullanılan değerlendirmeler daha derinlemesine ortaya çıkarılabilir ve başarı hedef yönelimleri ile ilişkisi araştırılabilir.  </w:t>
      </w:r>
    </w:p>
    <w:p w:rsidR="009E1F44" w:rsidRPr="005B17F9" w:rsidRDefault="009E1F44" w:rsidP="0024623B">
      <w:pPr>
        <w:ind w:firstLine="567"/>
        <w:jc w:val="both"/>
        <w:rPr>
          <w:rFonts w:ascii="Times New Roman" w:hAnsi="Times New Roman"/>
          <w:sz w:val="20"/>
          <w:lang w:val="tr-TR"/>
        </w:rPr>
      </w:pPr>
      <w:r w:rsidRPr="005B17F9">
        <w:rPr>
          <w:rFonts w:ascii="Times New Roman" w:hAnsi="Times New Roman"/>
          <w:sz w:val="20"/>
          <w:lang w:val="tr-TR"/>
        </w:rPr>
        <w:t>Bu çalışmanın sonucunda elde edilen, fen bilimleri dersinde daha fazla motive edici etkinliklerin verilmesinin ve öğrencilerin özerkliğinin desteklenmesinin, öğrencilerin daha fazla öğrenme hedef yönelimi benimsemesi ile pozitif ilişkili olduğu önemlidir. Buna göre fen bilimleri dersinde öğretmenlerin öğrencilerin ilgisini çekecek etkinlik ve ödevlere yer vermesi, konuları gündelik hayatla ilişkilendirmesi ve konuları onlar için anlamlı hale getirmesi, öğrencilerin daha çok öğrenmeye ve becerilerini geliştirmeye odaklanmasına yardımcı olabilir. Ayrıca, öğrencilerin öğrenmelerinden kendilerinin sorumlu tutulması ve üzerinde çalışmak istedikleri konulara öğrencilerin kendilerinin karar vermesi, onların özerkliğini desteklemek için yararlı olabilir. Öğrencilerin özerkliğinin desteklendiği, öğrencileri motive edici etkinlikler içeren ve öğrencilerin gösterdikleri çaba ile başarı arasındaki ilişkiyi ön plana çıkaran değerlendirmelerin yapıldığı fen bilimleri dersi sınıf ortamları, öğrencilerde uyumlu motivasyonel inançların gelişmesine yardımcı olabilir (Sungur &amp; Güngören, 2009).</w:t>
      </w:r>
    </w:p>
    <w:p w:rsidR="00FB6C63" w:rsidRDefault="00FB6C63" w:rsidP="00E4101E">
      <w:pPr>
        <w:pStyle w:val="Balk1"/>
        <w:numPr>
          <w:ilvl w:val="0"/>
          <w:numId w:val="2"/>
        </w:numPr>
        <w:jc w:val="center"/>
        <w:rPr>
          <w:rFonts w:ascii="Times New Roman" w:hAnsi="Times New Roman" w:cs="Times New Roman"/>
          <w:b/>
          <w:color w:val="auto"/>
          <w:sz w:val="20"/>
          <w:szCs w:val="24"/>
        </w:rPr>
      </w:pPr>
      <w:r w:rsidRPr="005B17F9">
        <w:rPr>
          <w:rFonts w:ascii="Times New Roman" w:hAnsi="Times New Roman" w:cs="Times New Roman"/>
          <w:b/>
          <w:color w:val="auto"/>
          <w:sz w:val="20"/>
          <w:szCs w:val="24"/>
        </w:rPr>
        <w:lastRenderedPageBreak/>
        <w:t>KAYNAKLAR</w:t>
      </w:r>
    </w:p>
    <w:p w:rsidR="00E4101E" w:rsidRPr="00E4101E" w:rsidRDefault="00E4101E" w:rsidP="00E4101E">
      <w:pPr>
        <w:ind w:left="360"/>
      </w:pPr>
      <w:bookmarkStart w:id="0" w:name="_GoBack"/>
      <w:bookmarkEnd w:id="0"/>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Ames, C.</w:t>
      </w:r>
      <w:r w:rsidR="003F1D35" w:rsidRPr="005B17F9">
        <w:rPr>
          <w:rFonts w:ascii="Times New Roman" w:hAnsi="Times New Roman"/>
          <w:sz w:val="18"/>
        </w:rPr>
        <w:t>,</w:t>
      </w:r>
      <w:r w:rsidRPr="005B17F9">
        <w:rPr>
          <w:rFonts w:ascii="Times New Roman" w:hAnsi="Times New Roman"/>
          <w:sz w:val="18"/>
        </w:rPr>
        <w:t xml:space="preserve"> </w:t>
      </w:r>
      <w:r w:rsidR="006D17C2" w:rsidRPr="005B17F9">
        <w:rPr>
          <w:rFonts w:ascii="Times New Roman" w:hAnsi="Times New Roman"/>
          <w:sz w:val="18"/>
        </w:rPr>
        <w:t>&amp;</w:t>
      </w:r>
      <w:r w:rsidRPr="005B17F9">
        <w:rPr>
          <w:rFonts w:ascii="Times New Roman" w:hAnsi="Times New Roman"/>
          <w:sz w:val="18"/>
        </w:rPr>
        <w:t xml:space="preserve"> Archer, J. (1988). Achievement goals in the classroom: Students' learning strategies and motivation processes. </w:t>
      </w:r>
      <w:r w:rsidRPr="005B17F9">
        <w:rPr>
          <w:rFonts w:ascii="Times New Roman" w:hAnsi="Times New Roman"/>
          <w:i/>
          <w:iCs/>
          <w:sz w:val="18"/>
        </w:rPr>
        <w:t>Journal of Educational Psychology</w:t>
      </w:r>
      <w:r w:rsidRPr="005B17F9">
        <w:rPr>
          <w:rFonts w:ascii="Times New Roman" w:hAnsi="Times New Roman"/>
          <w:sz w:val="18"/>
        </w:rPr>
        <w:t>, </w:t>
      </w:r>
      <w:r w:rsidRPr="005B17F9">
        <w:rPr>
          <w:rFonts w:ascii="Times New Roman" w:hAnsi="Times New Roman"/>
          <w:i/>
          <w:iCs/>
          <w:sz w:val="18"/>
        </w:rPr>
        <w:t>80</w:t>
      </w:r>
      <w:r w:rsidRPr="005B17F9">
        <w:rPr>
          <w:rFonts w:ascii="Times New Roman" w:hAnsi="Times New Roman"/>
          <w:sz w:val="18"/>
        </w:rPr>
        <w:t>(3), 260.</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 xml:space="preserve">Ames, C. (1992). Classrooms: Goals, structures, and student motivation. </w:t>
      </w:r>
      <w:r w:rsidRPr="005B17F9">
        <w:rPr>
          <w:rFonts w:ascii="Times New Roman" w:hAnsi="Times New Roman"/>
          <w:i/>
          <w:iCs/>
          <w:sz w:val="18"/>
        </w:rPr>
        <w:t>Journal of Educational Psychology</w:t>
      </w:r>
      <w:r w:rsidRPr="005B17F9">
        <w:rPr>
          <w:rFonts w:ascii="Times New Roman" w:hAnsi="Times New Roman"/>
          <w:sz w:val="18"/>
        </w:rPr>
        <w:t>, </w:t>
      </w:r>
      <w:r w:rsidRPr="005B17F9">
        <w:rPr>
          <w:rFonts w:ascii="Times New Roman" w:hAnsi="Times New Roman"/>
          <w:i/>
          <w:iCs/>
          <w:sz w:val="18"/>
        </w:rPr>
        <w:t>84</w:t>
      </w:r>
      <w:r w:rsidRPr="005B17F9">
        <w:rPr>
          <w:rFonts w:ascii="Times New Roman" w:hAnsi="Times New Roman"/>
          <w:sz w:val="18"/>
        </w:rPr>
        <w:t>(3), 261.</w:t>
      </w:r>
    </w:p>
    <w:p w:rsidR="001D46E6" w:rsidRPr="005B17F9" w:rsidRDefault="003F1D35"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Arkün, S.,</w:t>
      </w:r>
      <w:r w:rsidR="001D46E6" w:rsidRPr="005B17F9">
        <w:rPr>
          <w:rFonts w:ascii="Times New Roman" w:hAnsi="Times New Roman"/>
          <w:sz w:val="18"/>
          <w:shd w:val="clear" w:color="auto" w:fill="FFFFFF"/>
        </w:rPr>
        <w:t xml:space="preserve"> </w:t>
      </w:r>
      <w:r w:rsidRPr="005B17F9">
        <w:rPr>
          <w:rFonts w:ascii="Times New Roman" w:hAnsi="Times New Roman"/>
          <w:sz w:val="18"/>
          <w:shd w:val="clear" w:color="auto" w:fill="FFFFFF"/>
        </w:rPr>
        <w:t>&amp;</w:t>
      </w:r>
      <w:r w:rsidR="001D46E6" w:rsidRPr="005B17F9">
        <w:rPr>
          <w:rFonts w:ascii="Times New Roman" w:hAnsi="Times New Roman"/>
          <w:sz w:val="18"/>
          <w:shd w:val="clear" w:color="auto" w:fill="FFFFFF"/>
        </w:rPr>
        <w:t xml:space="preserve"> Aşkar, P. (2010). Yapılandırmacı öğrenme ortamlarını değerlendirme ölçeğinin geliştirilmesi.</w:t>
      </w:r>
      <w:r w:rsidR="001D46E6" w:rsidRPr="005B17F9">
        <w:rPr>
          <w:rStyle w:val="apple-converted-space"/>
          <w:rFonts w:ascii="Times New Roman" w:hAnsi="Times New Roman"/>
          <w:sz w:val="18"/>
          <w:shd w:val="clear" w:color="auto" w:fill="FFFFFF"/>
        </w:rPr>
        <w:t> </w:t>
      </w:r>
      <w:r w:rsidR="001D46E6" w:rsidRPr="005B17F9">
        <w:rPr>
          <w:rFonts w:ascii="Times New Roman" w:hAnsi="Times New Roman"/>
          <w:i/>
          <w:iCs/>
          <w:sz w:val="18"/>
          <w:shd w:val="clear" w:color="auto" w:fill="FFFFFF"/>
        </w:rPr>
        <w:t>Hacettepe Üniversitesi Eğitim Fakültesi Dergisi</w:t>
      </w:r>
      <w:r w:rsidR="001D46E6" w:rsidRPr="005B17F9">
        <w:rPr>
          <w:rFonts w:ascii="Times New Roman" w:hAnsi="Times New Roman"/>
          <w:sz w:val="18"/>
          <w:shd w:val="clear" w:color="auto" w:fill="FFFFFF"/>
        </w:rPr>
        <w:t>,</w:t>
      </w:r>
      <w:r w:rsidR="001D46E6" w:rsidRPr="005B17F9">
        <w:rPr>
          <w:rStyle w:val="apple-converted-space"/>
          <w:rFonts w:ascii="Times New Roman" w:hAnsi="Times New Roman"/>
          <w:sz w:val="18"/>
          <w:shd w:val="clear" w:color="auto" w:fill="FFFFFF"/>
        </w:rPr>
        <w:t> </w:t>
      </w:r>
      <w:r w:rsidR="001D46E6" w:rsidRPr="005B17F9">
        <w:rPr>
          <w:rFonts w:ascii="Times New Roman" w:hAnsi="Times New Roman"/>
          <w:i/>
          <w:iCs/>
          <w:sz w:val="18"/>
          <w:shd w:val="clear" w:color="auto" w:fill="FFFFFF"/>
        </w:rPr>
        <w:t>39</w:t>
      </w:r>
      <w:r w:rsidR="001D46E6" w:rsidRPr="005B17F9">
        <w:rPr>
          <w:rFonts w:ascii="Times New Roman" w:hAnsi="Times New Roman"/>
          <w:sz w:val="18"/>
          <w:shd w:val="clear" w:color="auto" w:fill="FFFFFF"/>
        </w:rPr>
        <w:t>(39), 1-12.</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Church, M. A., Elliot, A. J.</w:t>
      </w:r>
      <w:r w:rsidR="003F1D35" w:rsidRPr="005B17F9">
        <w:rPr>
          <w:rFonts w:ascii="Times New Roman" w:hAnsi="Times New Roman"/>
          <w:sz w:val="18"/>
        </w:rPr>
        <w:t>,</w:t>
      </w:r>
      <w:r w:rsidRPr="005B17F9">
        <w:rPr>
          <w:rFonts w:ascii="Times New Roman" w:hAnsi="Times New Roman"/>
          <w:sz w:val="18"/>
        </w:rPr>
        <w:t xml:space="preserve"> &amp; Gable, S. L. (2001). Perceptions of classroom environment, achievement goals, and achievement outcomes. </w:t>
      </w:r>
      <w:r w:rsidRPr="005B17F9">
        <w:rPr>
          <w:rFonts w:ascii="Times New Roman" w:hAnsi="Times New Roman"/>
          <w:i/>
          <w:sz w:val="18"/>
        </w:rPr>
        <w:t>Journal of Educational Psychology, 93</w:t>
      </w:r>
      <w:r w:rsidRPr="005B17F9">
        <w:rPr>
          <w:rFonts w:ascii="Times New Roman" w:hAnsi="Times New Roman"/>
          <w:sz w:val="18"/>
        </w:rPr>
        <w:t>, 43-54.</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Dweck, C. S.</w:t>
      </w:r>
      <w:r w:rsidR="003F1D35" w:rsidRPr="005B17F9">
        <w:rPr>
          <w:rFonts w:ascii="Times New Roman" w:hAnsi="Times New Roman"/>
          <w:sz w:val="18"/>
        </w:rPr>
        <w:t>,</w:t>
      </w:r>
      <w:r w:rsidRPr="005B17F9">
        <w:rPr>
          <w:rFonts w:ascii="Times New Roman" w:hAnsi="Times New Roman"/>
          <w:sz w:val="18"/>
        </w:rPr>
        <w:t xml:space="preserve"> &amp; Leggett, E. L. (1988). A social-cognitive approach to motivation and personality. </w:t>
      </w:r>
      <w:r w:rsidRPr="005B17F9">
        <w:rPr>
          <w:rFonts w:ascii="Times New Roman" w:hAnsi="Times New Roman"/>
          <w:i/>
          <w:iCs/>
          <w:sz w:val="18"/>
        </w:rPr>
        <w:t>Psychological Review</w:t>
      </w:r>
      <w:r w:rsidRPr="005B17F9">
        <w:rPr>
          <w:rFonts w:ascii="Times New Roman" w:hAnsi="Times New Roman"/>
          <w:sz w:val="18"/>
        </w:rPr>
        <w:t>, </w:t>
      </w:r>
      <w:r w:rsidRPr="005B17F9">
        <w:rPr>
          <w:rFonts w:ascii="Times New Roman" w:hAnsi="Times New Roman"/>
          <w:i/>
          <w:iCs/>
          <w:sz w:val="18"/>
        </w:rPr>
        <w:t>95</w:t>
      </w:r>
      <w:r w:rsidRPr="005B17F9">
        <w:rPr>
          <w:rFonts w:ascii="Times New Roman" w:hAnsi="Times New Roman"/>
          <w:sz w:val="18"/>
        </w:rPr>
        <w:t>(2), 256.</w:t>
      </w:r>
    </w:p>
    <w:p w:rsidR="001D46E6" w:rsidRPr="005B17F9" w:rsidRDefault="001D46E6"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 xml:space="preserve">Eccles, J. S., Wigfield, A., Midgley, C., Reuman, D., Iver, D. M. </w:t>
      </w:r>
      <w:r w:rsidRPr="005B17F9">
        <w:rPr>
          <w:rFonts w:ascii="Times New Roman" w:hAnsi="Times New Roman"/>
          <w:sz w:val="18"/>
        </w:rPr>
        <w:t xml:space="preserve">&amp; </w:t>
      </w:r>
      <w:r w:rsidRPr="005B17F9">
        <w:rPr>
          <w:rFonts w:ascii="Times New Roman" w:hAnsi="Times New Roman"/>
          <w:sz w:val="18"/>
          <w:shd w:val="clear" w:color="auto" w:fill="FFFFFF"/>
        </w:rPr>
        <w:t>Feldlaufer, H. (1993). Negative effects of traditional middle schools on students' motivation.</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The Elementary School Journal</w:t>
      </w:r>
      <w:r w:rsidRPr="005B17F9">
        <w:rPr>
          <w:rFonts w:ascii="Times New Roman" w:hAnsi="Times New Roman"/>
          <w:i/>
          <w:sz w:val="18"/>
          <w:shd w:val="clear" w:color="auto" w:fill="FFFFFF"/>
        </w:rPr>
        <w:t>, 93</w:t>
      </w:r>
      <w:r w:rsidRPr="005B17F9">
        <w:rPr>
          <w:rFonts w:ascii="Times New Roman" w:hAnsi="Times New Roman"/>
          <w:sz w:val="18"/>
          <w:shd w:val="clear" w:color="auto" w:fill="FFFFFF"/>
        </w:rPr>
        <w:t>(5)</w:t>
      </w:r>
      <w:r w:rsidR="00CD0A04" w:rsidRPr="005B17F9">
        <w:rPr>
          <w:rFonts w:ascii="Times New Roman" w:hAnsi="Times New Roman"/>
          <w:sz w:val="18"/>
          <w:shd w:val="clear" w:color="auto" w:fill="FFFFFF"/>
        </w:rPr>
        <w:t xml:space="preserve">, </w:t>
      </w:r>
      <w:r w:rsidRPr="005B17F9">
        <w:rPr>
          <w:rFonts w:ascii="Times New Roman" w:hAnsi="Times New Roman"/>
          <w:sz w:val="18"/>
          <w:shd w:val="clear" w:color="auto" w:fill="FFFFFF"/>
        </w:rPr>
        <w:t>553-574.</w:t>
      </w:r>
    </w:p>
    <w:p w:rsidR="001D46E6" w:rsidRPr="005B17F9" w:rsidRDefault="001D46E6"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Epstein, J. (1989). Family structures and student motivation: A development perspective. In C. Ames</w:t>
      </w:r>
      <w:r w:rsidR="00076D09" w:rsidRPr="005B17F9">
        <w:rPr>
          <w:rFonts w:ascii="Times New Roman" w:hAnsi="Times New Roman"/>
          <w:sz w:val="18"/>
          <w:shd w:val="clear" w:color="auto" w:fill="FFFFFF"/>
        </w:rPr>
        <w:t>,</w:t>
      </w:r>
      <w:r w:rsidRPr="005B17F9">
        <w:rPr>
          <w:rFonts w:ascii="Times New Roman" w:hAnsi="Times New Roman"/>
          <w:sz w:val="18"/>
          <w:shd w:val="clear" w:color="auto" w:fill="FFFFFF"/>
        </w:rPr>
        <w:t xml:space="preserve"> &amp; R. Ames (Eds.), </w:t>
      </w:r>
      <w:r w:rsidRPr="005B17F9">
        <w:rPr>
          <w:rFonts w:ascii="Times New Roman" w:hAnsi="Times New Roman"/>
          <w:i/>
          <w:sz w:val="18"/>
          <w:shd w:val="clear" w:color="auto" w:fill="FFFFFF"/>
        </w:rPr>
        <w:t>Research on motivation in education</w:t>
      </w:r>
      <w:r w:rsidRPr="005B17F9">
        <w:rPr>
          <w:rFonts w:ascii="Times New Roman" w:hAnsi="Times New Roman"/>
          <w:sz w:val="18"/>
          <w:shd w:val="clear" w:color="auto" w:fill="FFFFFF"/>
        </w:rPr>
        <w:t xml:space="preserve"> (Vol. 3, pp. 259-295). San Diego, CA: Academic Press.</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 xml:space="preserve">Fosnot, C. T. (1996). </w:t>
      </w:r>
      <w:r w:rsidRPr="005B17F9">
        <w:rPr>
          <w:rFonts w:ascii="Times New Roman" w:hAnsi="Times New Roman"/>
          <w:i/>
          <w:sz w:val="18"/>
        </w:rPr>
        <w:t>Constructivism: Theory, perspectives, and practice</w:t>
      </w:r>
      <w:r w:rsidRPr="005B17F9">
        <w:rPr>
          <w:rFonts w:ascii="Times New Roman" w:hAnsi="Times New Roman"/>
          <w:sz w:val="18"/>
        </w:rPr>
        <w:t xml:space="preserve">. New York: Teachers College Press. </w:t>
      </w:r>
    </w:p>
    <w:p w:rsidR="001D46E6" w:rsidRPr="005B17F9" w:rsidRDefault="006D17C2" w:rsidP="005B17F9">
      <w:pPr>
        <w:ind w:left="567" w:hanging="567"/>
        <w:jc w:val="both"/>
        <w:rPr>
          <w:rFonts w:ascii="Times New Roman" w:hAnsi="Times New Roman"/>
          <w:sz w:val="18"/>
        </w:rPr>
      </w:pPr>
      <w:r w:rsidRPr="005B17F9">
        <w:rPr>
          <w:rFonts w:ascii="Times New Roman" w:hAnsi="Times New Roman"/>
          <w:sz w:val="18"/>
        </w:rPr>
        <w:t>Fraenkel, J. R.</w:t>
      </w:r>
      <w:r w:rsidR="001D46E6" w:rsidRPr="005B17F9">
        <w:rPr>
          <w:rFonts w:ascii="Times New Roman" w:hAnsi="Times New Roman"/>
          <w:sz w:val="18"/>
        </w:rPr>
        <w:t>,</w:t>
      </w:r>
      <w:r w:rsidRPr="005B17F9">
        <w:rPr>
          <w:rFonts w:ascii="Times New Roman" w:hAnsi="Times New Roman"/>
          <w:sz w:val="18"/>
        </w:rPr>
        <w:t xml:space="preserve"> </w:t>
      </w:r>
      <w:r w:rsidR="001D46E6" w:rsidRPr="005B17F9">
        <w:rPr>
          <w:rFonts w:ascii="Times New Roman" w:hAnsi="Times New Roman"/>
          <w:sz w:val="18"/>
        </w:rPr>
        <w:t>Wallen, N. E.</w:t>
      </w:r>
      <w:r w:rsidR="00CD0A04" w:rsidRPr="005B17F9">
        <w:rPr>
          <w:rFonts w:ascii="Times New Roman" w:hAnsi="Times New Roman"/>
          <w:sz w:val="18"/>
        </w:rPr>
        <w:t>,</w:t>
      </w:r>
      <w:r w:rsidR="001D46E6" w:rsidRPr="005B17F9">
        <w:rPr>
          <w:rFonts w:ascii="Times New Roman" w:hAnsi="Times New Roman"/>
          <w:sz w:val="18"/>
        </w:rPr>
        <w:t xml:space="preserve"> &amp; Hyun, H.</w:t>
      </w:r>
      <w:r w:rsidR="00CD0A04" w:rsidRPr="005B17F9">
        <w:rPr>
          <w:rFonts w:ascii="Times New Roman" w:hAnsi="Times New Roman"/>
          <w:sz w:val="18"/>
        </w:rPr>
        <w:t xml:space="preserve"> </w:t>
      </w:r>
      <w:r w:rsidR="001D46E6" w:rsidRPr="005B17F9">
        <w:rPr>
          <w:rFonts w:ascii="Times New Roman" w:hAnsi="Times New Roman"/>
          <w:sz w:val="18"/>
        </w:rPr>
        <w:t xml:space="preserve">H.  (2012). </w:t>
      </w:r>
      <w:r w:rsidR="001D46E6" w:rsidRPr="005B17F9">
        <w:rPr>
          <w:rFonts w:ascii="Times New Roman" w:hAnsi="Times New Roman"/>
          <w:i/>
          <w:iCs/>
          <w:sz w:val="18"/>
        </w:rPr>
        <w:t xml:space="preserve">How to design and evaluate research in education. </w:t>
      </w:r>
      <w:r w:rsidR="00076D09" w:rsidRPr="005B17F9">
        <w:rPr>
          <w:rFonts w:ascii="Times New Roman" w:hAnsi="Times New Roman"/>
          <w:sz w:val="18"/>
        </w:rPr>
        <w:t>(8th e</w:t>
      </w:r>
      <w:r w:rsidR="001D46E6" w:rsidRPr="005B17F9">
        <w:rPr>
          <w:rFonts w:ascii="Times New Roman" w:hAnsi="Times New Roman"/>
          <w:sz w:val="18"/>
        </w:rPr>
        <w:t>d.). New York: McGraw-Hill.</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shd w:val="clear" w:color="auto" w:fill="FFFFFF"/>
        </w:rPr>
        <w:t xml:space="preserve">Gherasim, L. R., Butnaru, S., </w:t>
      </w:r>
      <w:r w:rsidRPr="005B17F9">
        <w:rPr>
          <w:rFonts w:ascii="Times New Roman" w:hAnsi="Times New Roman"/>
          <w:sz w:val="18"/>
        </w:rPr>
        <w:t xml:space="preserve">&amp; </w:t>
      </w:r>
      <w:r w:rsidRPr="005B17F9">
        <w:rPr>
          <w:rFonts w:ascii="Times New Roman" w:hAnsi="Times New Roman"/>
          <w:sz w:val="18"/>
          <w:shd w:val="clear" w:color="auto" w:fill="FFFFFF"/>
        </w:rPr>
        <w:t>Mairean, C. (2013). Classroom environment, achievement goals and maths performance:</w:t>
      </w:r>
      <w:r w:rsidR="006D17C2" w:rsidRPr="005B17F9">
        <w:rPr>
          <w:rFonts w:ascii="Times New Roman" w:hAnsi="Times New Roman"/>
          <w:sz w:val="18"/>
          <w:shd w:val="clear" w:color="auto" w:fill="FFFFFF"/>
        </w:rPr>
        <w:t xml:space="preserve"> </w:t>
      </w:r>
      <w:r w:rsidRPr="005B17F9">
        <w:rPr>
          <w:rFonts w:ascii="Times New Roman" w:hAnsi="Times New Roman"/>
          <w:sz w:val="18"/>
          <w:shd w:val="clear" w:color="auto" w:fill="FFFFFF"/>
        </w:rPr>
        <w:t>Gender differences.</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Educational Studies</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39</w:t>
      </w:r>
      <w:r w:rsidRPr="005B17F9">
        <w:rPr>
          <w:rFonts w:ascii="Times New Roman" w:hAnsi="Times New Roman"/>
          <w:sz w:val="18"/>
          <w:shd w:val="clear" w:color="auto" w:fill="FFFFFF"/>
        </w:rPr>
        <w:t>(1), 1-12.</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Greene, B. A., Miller, R. B., Crowson, H. M., Duke, B. L.</w:t>
      </w:r>
      <w:r w:rsidR="00CD0A04" w:rsidRPr="005B17F9">
        <w:rPr>
          <w:rFonts w:ascii="Times New Roman" w:hAnsi="Times New Roman"/>
          <w:sz w:val="18"/>
        </w:rPr>
        <w:t>,</w:t>
      </w:r>
      <w:r w:rsidRPr="005B17F9">
        <w:rPr>
          <w:rFonts w:ascii="Times New Roman" w:hAnsi="Times New Roman"/>
          <w:sz w:val="18"/>
        </w:rPr>
        <w:t xml:space="preserve"> &amp; Akey, K. L. (2004). Predicting high school students' cognitive engagement and achievement: Contributions of classroom perceptions and motivation. </w:t>
      </w:r>
      <w:r w:rsidRPr="005B17F9">
        <w:rPr>
          <w:rFonts w:ascii="Times New Roman" w:hAnsi="Times New Roman"/>
          <w:i/>
          <w:iCs/>
          <w:sz w:val="18"/>
        </w:rPr>
        <w:t>Contemporary Educational Psychology</w:t>
      </w:r>
      <w:r w:rsidRPr="005B17F9">
        <w:rPr>
          <w:rFonts w:ascii="Times New Roman" w:hAnsi="Times New Roman"/>
          <w:sz w:val="18"/>
        </w:rPr>
        <w:t xml:space="preserve">, </w:t>
      </w:r>
      <w:r w:rsidRPr="005B17F9">
        <w:rPr>
          <w:rFonts w:ascii="Times New Roman" w:hAnsi="Times New Roman"/>
          <w:i/>
          <w:iCs/>
          <w:sz w:val="18"/>
        </w:rPr>
        <w:t>29</w:t>
      </w:r>
      <w:r w:rsidRPr="005B17F9">
        <w:rPr>
          <w:rFonts w:ascii="Times New Roman" w:hAnsi="Times New Roman"/>
          <w:sz w:val="18"/>
        </w:rPr>
        <w:t>(4), 462-482.</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Hıdıroğlu, F. M. (2014). </w:t>
      </w:r>
      <w:r w:rsidRPr="005B17F9">
        <w:rPr>
          <w:rFonts w:ascii="Times New Roman" w:hAnsi="Times New Roman"/>
          <w:i/>
          <w:iCs/>
          <w:sz w:val="18"/>
        </w:rPr>
        <w:t>The role of perceived</w:t>
      </w:r>
      <w:r w:rsidR="00076D09" w:rsidRPr="005B17F9">
        <w:rPr>
          <w:rFonts w:ascii="Times New Roman" w:hAnsi="Times New Roman"/>
          <w:i/>
          <w:iCs/>
          <w:sz w:val="18"/>
        </w:rPr>
        <w:t xml:space="preserve"> </w:t>
      </w:r>
      <w:r w:rsidRPr="005B17F9">
        <w:rPr>
          <w:rFonts w:ascii="Times New Roman" w:hAnsi="Times New Roman"/>
          <w:i/>
          <w:iCs/>
          <w:sz w:val="18"/>
        </w:rPr>
        <w:t>classroom goal structures, self-efficacy, and the student engagement in seventh grade students' science achievement</w:t>
      </w:r>
      <w:r w:rsidRPr="005B17F9">
        <w:rPr>
          <w:rFonts w:ascii="Times New Roman" w:hAnsi="Times New Roman"/>
          <w:iCs/>
          <w:sz w:val="18"/>
        </w:rPr>
        <w:t>.</w:t>
      </w:r>
      <w:r w:rsidRPr="005B17F9">
        <w:rPr>
          <w:rFonts w:ascii="Times New Roman" w:hAnsi="Times New Roman"/>
          <w:sz w:val="18"/>
        </w:rPr>
        <w:t xml:space="preserve"> </w:t>
      </w:r>
      <w:r w:rsidR="000A5DC8" w:rsidRPr="005B17F9">
        <w:rPr>
          <w:rFonts w:ascii="Times New Roman" w:hAnsi="Times New Roman"/>
          <w:sz w:val="18"/>
        </w:rPr>
        <w:t xml:space="preserve">Unpublished master thesis, </w:t>
      </w:r>
      <w:r w:rsidRPr="005B17F9">
        <w:rPr>
          <w:rFonts w:ascii="Times New Roman" w:hAnsi="Times New Roman"/>
          <w:sz w:val="18"/>
        </w:rPr>
        <w:t xml:space="preserve">Middle East Technical University, </w:t>
      </w:r>
      <w:r w:rsidR="00076D09" w:rsidRPr="005B17F9">
        <w:rPr>
          <w:rFonts w:ascii="Times New Roman" w:hAnsi="Times New Roman"/>
          <w:sz w:val="18"/>
        </w:rPr>
        <w:t>Ankara, Turkey.</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Jöreskog, K. G.</w:t>
      </w:r>
      <w:r w:rsidR="00CD0A04" w:rsidRPr="005B17F9">
        <w:rPr>
          <w:rFonts w:ascii="Times New Roman" w:hAnsi="Times New Roman"/>
          <w:sz w:val="18"/>
        </w:rPr>
        <w:t>,</w:t>
      </w:r>
      <w:r w:rsidRPr="005B17F9">
        <w:rPr>
          <w:rFonts w:ascii="Times New Roman" w:hAnsi="Times New Roman"/>
          <w:sz w:val="18"/>
        </w:rPr>
        <w:t xml:space="preserve"> &amp; Sörbom, D. (2007), LISREL 8.80. </w:t>
      </w:r>
      <w:r w:rsidRPr="005B17F9">
        <w:rPr>
          <w:rFonts w:ascii="Times New Roman" w:hAnsi="Times New Roman"/>
          <w:i/>
          <w:sz w:val="18"/>
        </w:rPr>
        <w:t>Scientific Software International</w:t>
      </w:r>
      <w:r w:rsidRPr="005B17F9">
        <w:rPr>
          <w:rFonts w:ascii="Times New Roman" w:hAnsi="Times New Roman"/>
          <w:sz w:val="18"/>
        </w:rPr>
        <w:t>.</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Kaplan, A.</w:t>
      </w:r>
      <w:r w:rsidR="00CD0A04" w:rsidRPr="005B17F9">
        <w:rPr>
          <w:rFonts w:ascii="Times New Roman" w:hAnsi="Times New Roman"/>
          <w:sz w:val="18"/>
        </w:rPr>
        <w:t>,</w:t>
      </w:r>
      <w:r w:rsidRPr="005B17F9">
        <w:rPr>
          <w:rFonts w:ascii="Times New Roman" w:hAnsi="Times New Roman"/>
          <w:sz w:val="18"/>
        </w:rPr>
        <w:t xml:space="preserve"> &amp; Midgley, C. (1999). The relationship between perceptions of the classroom goal structure and early adolescents' affect in school: The mediating role of coping strategies. </w:t>
      </w:r>
      <w:r w:rsidRPr="005B17F9">
        <w:rPr>
          <w:rFonts w:ascii="Times New Roman" w:hAnsi="Times New Roman"/>
          <w:i/>
          <w:iCs/>
          <w:sz w:val="18"/>
        </w:rPr>
        <w:t>Learning and Individual Differences</w:t>
      </w:r>
      <w:r w:rsidRPr="005B17F9">
        <w:rPr>
          <w:rFonts w:ascii="Times New Roman" w:hAnsi="Times New Roman"/>
          <w:sz w:val="18"/>
        </w:rPr>
        <w:t>, </w:t>
      </w:r>
      <w:r w:rsidRPr="005B17F9">
        <w:rPr>
          <w:rFonts w:ascii="Times New Roman" w:hAnsi="Times New Roman"/>
          <w:i/>
          <w:iCs/>
          <w:sz w:val="18"/>
        </w:rPr>
        <w:t>11</w:t>
      </w:r>
      <w:r w:rsidRPr="005B17F9">
        <w:rPr>
          <w:rFonts w:ascii="Times New Roman" w:hAnsi="Times New Roman"/>
          <w:sz w:val="18"/>
        </w:rPr>
        <w:t>(2), 187-212.</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shd w:val="clear" w:color="auto" w:fill="FFFFFF"/>
        </w:rPr>
        <w:t>Koul, R., Roy, L.</w:t>
      </w:r>
      <w:r w:rsidR="00CD0A04" w:rsidRPr="005B17F9">
        <w:rPr>
          <w:rFonts w:ascii="Times New Roman" w:hAnsi="Times New Roman"/>
          <w:sz w:val="18"/>
          <w:shd w:val="clear" w:color="auto" w:fill="FFFFFF"/>
        </w:rPr>
        <w:t>,</w:t>
      </w:r>
      <w:r w:rsidRPr="005B17F9">
        <w:rPr>
          <w:rFonts w:ascii="Times New Roman" w:hAnsi="Times New Roman"/>
          <w:sz w:val="18"/>
          <w:shd w:val="clear" w:color="auto" w:fill="FFFFFF"/>
        </w:rPr>
        <w:t xml:space="preserve"> </w:t>
      </w:r>
      <w:r w:rsidRPr="005B17F9">
        <w:rPr>
          <w:rFonts w:ascii="Times New Roman" w:hAnsi="Times New Roman"/>
          <w:sz w:val="18"/>
        </w:rPr>
        <w:t xml:space="preserve">&amp; </w:t>
      </w:r>
      <w:r w:rsidRPr="005B17F9">
        <w:rPr>
          <w:rFonts w:ascii="Times New Roman" w:hAnsi="Times New Roman"/>
          <w:sz w:val="18"/>
          <w:shd w:val="clear" w:color="auto" w:fill="FFFFFF"/>
        </w:rPr>
        <w:t>Lerdpornkulrat, T. (2012). Motivational goal orientation, perceptions of biology and physics classroom learning environments, and gender.</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Learning Environments Research</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15</w:t>
      </w:r>
      <w:r w:rsidRPr="005B17F9">
        <w:rPr>
          <w:rFonts w:ascii="Times New Roman" w:hAnsi="Times New Roman"/>
          <w:sz w:val="18"/>
          <w:shd w:val="clear" w:color="auto" w:fill="FFFFFF"/>
        </w:rPr>
        <w:t>(2), 217-229.</w:t>
      </w:r>
    </w:p>
    <w:p w:rsidR="001D46E6" w:rsidRPr="005B17F9" w:rsidRDefault="001D46E6"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Lau, S.</w:t>
      </w:r>
      <w:r w:rsidR="00CD0A04" w:rsidRPr="005B17F9">
        <w:rPr>
          <w:rFonts w:ascii="Times New Roman" w:hAnsi="Times New Roman"/>
          <w:sz w:val="18"/>
          <w:shd w:val="clear" w:color="auto" w:fill="FFFFFF"/>
        </w:rPr>
        <w:t>,</w:t>
      </w:r>
      <w:r w:rsidRPr="005B17F9">
        <w:rPr>
          <w:rFonts w:ascii="Times New Roman" w:hAnsi="Times New Roman"/>
          <w:sz w:val="18"/>
          <w:shd w:val="clear" w:color="auto" w:fill="FFFFFF"/>
        </w:rPr>
        <w:t xml:space="preserve"> </w:t>
      </w:r>
      <w:r w:rsidRPr="005B17F9">
        <w:rPr>
          <w:rFonts w:ascii="Times New Roman" w:hAnsi="Times New Roman"/>
          <w:sz w:val="18"/>
        </w:rPr>
        <w:t xml:space="preserve">&amp; </w:t>
      </w:r>
      <w:r w:rsidRPr="005B17F9">
        <w:rPr>
          <w:rFonts w:ascii="Times New Roman" w:hAnsi="Times New Roman"/>
          <w:sz w:val="18"/>
          <w:shd w:val="clear" w:color="auto" w:fill="FFFFFF"/>
        </w:rPr>
        <w:t>Nie, Y. (2008). Interplay between personal goals and classroom goal structures in predicting student outcomes: A multilevel analysis of person-context interactions.</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Journal of Educational Psychology</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100</w:t>
      </w:r>
      <w:r w:rsidRPr="005B17F9">
        <w:rPr>
          <w:rFonts w:ascii="Times New Roman" w:hAnsi="Times New Roman"/>
          <w:sz w:val="18"/>
          <w:shd w:val="clear" w:color="auto" w:fill="FFFFFF"/>
        </w:rPr>
        <w:t>(1), 15-29.</w:t>
      </w:r>
    </w:p>
    <w:p w:rsidR="001D46E6" w:rsidRPr="005B17F9" w:rsidRDefault="001D46E6"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Linnenbrink, E. A. (2004). Person and context: Theoretical concerns in achievement goal theory. In: M. L. Maehr</w:t>
      </w:r>
      <w:r w:rsidR="00CD0A04" w:rsidRPr="005B17F9">
        <w:rPr>
          <w:rFonts w:ascii="Times New Roman" w:hAnsi="Times New Roman"/>
          <w:sz w:val="18"/>
          <w:shd w:val="clear" w:color="auto" w:fill="FFFFFF"/>
        </w:rPr>
        <w:t>,</w:t>
      </w:r>
      <w:r w:rsidRPr="005B17F9">
        <w:rPr>
          <w:rFonts w:ascii="Times New Roman" w:hAnsi="Times New Roman"/>
          <w:sz w:val="18"/>
          <w:shd w:val="clear" w:color="auto" w:fill="FFFFFF"/>
        </w:rPr>
        <w:t xml:space="preserve"> &amp; P. R. Pintrich (Eds), </w:t>
      </w:r>
      <w:r w:rsidRPr="005B17F9">
        <w:rPr>
          <w:rFonts w:ascii="Times New Roman" w:hAnsi="Times New Roman"/>
          <w:i/>
          <w:sz w:val="18"/>
          <w:shd w:val="clear" w:color="auto" w:fill="FFFFFF"/>
        </w:rPr>
        <w:t xml:space="preserve">Advances in </w:t>
      </w:r>
      <w:r w:rsidR="00076D09" w:rsidRPr="005B17F9">
        <w:rPr>
          <w:rFonts w:ascii="Times New Roman" w:hAnsi="Times New Roman"/>
          <w:i/>
          <w:sz w:val="18"/>
          <w:shd w:val="clear" w:color="auto" w:fill="FFFFFF"/>
        </w:rPr>
        <w:t>motivation and a</w:t>
      </w:r>
      <w:r w:rsidRPr="005B17F9">
        <w:rPr>
          <w:rFonts w:ascii="Times New Roman" w:hAnsi="Times New Roman"/>
          <w:i/>
          <w:sz w:val="18"/>
          <w:shd w:val="clear" w:color="auto" w:fill="FFFFFF"/>
        </w:rPr>
        <w:t>chievement</w:t>
      </w:r>
      <w:r w:rsidRPr="005B17F9">
        <w:rPr>
          <w:rFonts w:ascii="Times New Roman" w:hAnsi="Times New Roman"/>
          <w:sz w:val="18"/>
          <w:shd w:val="clear" w:color="auto" w:fill="FFFFFF"/>
        </w:rPr>
        <w:t xml:space="preserve"> (Vol. 13, pp. 159-184). Greenwich, CTI: JAI Press.</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shd w:val="clear" w:color="auto" w:fill="FFFFFF"/>
        </w:rPr>
        <w:lastRenderedPageBreak/>
        <w:t>Meece, J. L., Anderman, E. M.</w:t>
      </w:r>
      <w:r w:rsidR="00CD0A04" w:rsidRPr="005B17F9">
        <w:rPr>
          <w:rFonts w:ascii="Times New Roman" w:hAnsi="Times New Roman"/>
          <w:sz w:val="18"/>
          <w:shd w:val="clear" w:color="auto" w:fill="FFFFFF"/>
        </w:rPr>
        <w:t>,</w:t>
      </w:r>
      <w:r w:rsidRPr="005B17F9">
        <w:rPr>
          <w:rFonts w:ascii="Times New Roman" w:hAnsi="Times New Roman"/>
          <w:sz w:val="18"/>
          <w:shd w:val="clear" w:color="auto" w:fill="FFFFFF"/>
        </w:rPr>
        <w:t xml:space="preserve"> </w:t>
      </w:r>
      <w:r w:rsidRPr="005B17F9">
        <w:rPr>
          <w:rFonts w:ascii="Times New Roman" w:hAnsi="Times New Roman"/>
          <w:sz w:val="18"/>
        </w:rPr>
        <w:t xml:space="preserve">&amp; </w:t>
      </w:r>
      <w:r w:rsidRPr="005B17F9">
        <w:rPr>
          <w:rFonts w:ascii="Times New Roman" w:hAnsi="Times New Roman"/>
          <w:sz w:val="18"/>
          <w:shd w:val="clear" w:color="auto" w:fill="FFFFFF"/>
        </w:rPr>
        <w:t>Anderman, L. H. (2006). Classroom goal structure, student motivation, and academic achievement.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Annu</w:t>
      </w:r>
      <w:r w:rsidR="006D17C2" w:rsidRPr="005B17F9">
        <w:rPr>
          <w:rFonts w:ascii="Times New Roman" w:hAnsi="Times New Roman"/>
          <w:i/>
          <w:iCs/>
          <w:sz w:val="18"/>
          <w:shd w:val="clear" w:color="auto" w:fill="FFFFFF"/>
        </w:rPr>
        <w:t>al</w:t>
      </w:r>
      <w:r w:rsidRPr="005B17F9">
        <w:rPr>
          <w:rFonts w:ascii="Times New Roman" w:hAnsi="Times New Roman"/>
          <w:i/>
          <w:iCs/>
          <w:sz w:val="18"/>
          <w:shd w:val="clear" w:color="auto" w:fill="FFFFFF"/>
        </w:rPr>
        <w:t xml:space="preserve"> Rev</w:t>
      </w:r>
      <w:r w:rsidR="006D17C2" w:rsidRPr="005B17F9">
        <w:rPr>
          <w:rFonts w:ascii="Times New Roman" w:hAnsi="Times New Roman"/>
          <w:i/>
          <w:iCs/>
          <w:sz w:val="18"/>
          <w:shd w:val="clear" w:color="auto" w:fill="FFFFFF"/>
        </w:rPr>
        <w:t>iew of</w:t>
      </w:r>
      <w:r w:rsidRPr="005B17F9">
        <w:rPr>
          <w:rFonts w:ascii="Times New Roman" w:hAnsi="Times New Roman"/>
          <w:i/>
          <w:iCs/>
          <w:sz w:val="18"/>
          <w:shd w:val="clear" w:color="auto" w:fill="FFFFFF"/>
        </w:rPr>
        <w:t xml:space="preserve"> Psychol</w:t>
      </w:r>
      <w:r w:rsidR="006D17C2" w:rsidRPr="005B17F9">
        <w:rPr>
          <w:rFonts w:ascii="Times New Roman" w:hAnsi="Times New Roman"/>
          <w:i/>
          <w:iCs/>
          <w:sz w:val="18"/>
          <w:shd w:val="clear" w:color="auto" w:fill="FFFFFF"/>
        </w:rPr>
        <w:t>ogy</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57</w:t>
      </w:r>
      <w:r w:rsidRPr="005B17F9">
        <w:rPr>
          <w:rFonts w:ascii="Times New Roman" w:hAnsi="Times New Roman"/>
          <w:sz w:val="18"/>
          <w:shd w:val="clear" w:color="auto" w:fill="FFFFFF"/>
        </w:rPr>
        <w:t>, 487-503.</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McMillan, J. H.</w:t>
      </w:r>
      <w:r w:rsidR="00CD0A04" w:rsidRPr="005B17F9">
        <w:rPr>
          <w:rFonts w:ascii="Times New Roman" w:hAnsi="Times New Roman"/>
          <w:sz w:val="18"/>
        </w:rPr>
        <w:t>,</w:t>
      </w:r>
      <w:r w:rsidRPr="005B17F9">
        <w:rPr>
          <w:rFonts w:ascii="Times New Roman" w:hAnsi="Times New Roman"/>
          <w:sz w:val="18"/>
        </w:rPr>
        <w:t xml:space="preserve"> &amp; Schumacher, S. (2006). </w:t>
      </w:r>
      <w:r w:rsidRPr="005B17F9">
        <w:rPr>
          <w:rFonts w:ascii="Times New Roman" w:hAnsi="Times New Roman"/>
          <w:i/>
          <w:iCs/>
          <w:sz w:val="18"/>
        </w:rPr>
        <w:t>Research in ed</w:t>
      </w:r>
      <w:r w:rsidR="000A5DC8" w:rsidRPr="005B17F9">
        <w:rPr>
          <w:rFonts w:ascii="Times New Roman" w:hAnsi="Times New Roman"/>
          <w:i/>
          <w:iCs/>
          <w:sz w:val="18"/>
        </w:rPr>
        <w:t>ucation: Evidence-based inquiry</w:t>
      </w:r>
      <w:r w:rsidRPr="005B17F9">
        <w:rPr>
          <w:rFonts w:ascii="Times New Roman" w:hAnsi="Times New Roman"/>
          <w:i/>
          <w:iCs/>
          <w:sz w:val="18"/>
        </w:rPr>
        <w:t xml:space="preserve"> </w:t>
      </w:r>
      <w:r w:rsidR="000A5DC8" w:rsidRPr="005B17F9">
        <w:rPr>
          <w:rFonts w:ascii="Times New Roman" w:hAnsi="Times New Roman"/>
          <w:sz w:val="18"/>
        </w:rPr>
        <w:t>(6th e</w:t>
      </w:r>
      <w:r w:rsidRPr="005B17F9">
        <w:rPr>
          <w:rFonts w:ascii="Times New Roman" w:hAnsi="Times New Roman"/>
          <w:sz w:val="18"/>
        </w:rPr>
        <w:t>d.). London: Pearson.</w:t>
      </w:r>
    </w:p>
    <w:p w:rsidR="001D46E6" w:rsidRPr="005B17F9" w:rsidRDefault="001D46E6"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 xml:space="preserve">Midgley, C., Kaplan, A. </w:t>
      </w:r>
      <w:r w:rsidRPr="005B17F9">
        <w:rPr>
          <w:rFonts w:ascii="Times New Roman" w:hAnsi="Times New Roman"/>
          <w:sz w:val="18"/>
        </w:rPr>
        <w:t xml:space="preserve">&amp; </w:t>
      </w:r>
      <w:r w:rsidRPr="005B17F9">
        <w:rPr>
          <w:rFonts w:ascii="Times New Roman" w:hAnsi="Times New Roman"/>
          <w:sz w:val="18"/>
          <w:shd w:val="clear" w:color="auto" w:fill="FFFFFF"/>
        </w:rPr>
        <w:t>Middleton, M. (2001). Performance-approach goals: Good for what, for whom, under what c</w:t>
      </w:r>
      <w:r w:rsidR="00CD0A04" w:rsidRPr="005B17F9">
        <w:rPr>
          <w:rFonts w:ascii="Times New Roman" w:hAnsi="Times New Roman"/>
          <w:sz w:val="18"/>
          <w:shd w:val="clear" w:color="auto" w:fill="FFFFFF"/>
        </w:rPr>
        <w:t>ircumstances, and at what cost?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Journal of Educational Psychology</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93</w:t>
      </w:r>
      <w:r w:rsidRPr="005B17F9">
        <w:rPr>
          <w:rFonts w:ascii="Times New Roman" w:hAnsi="Times New Roman"/>
          <w:sz w:val="18"/>
          <w:shd w:val="clear" w:color="auto" w:fill="FFFFFF"/>
        </w:rPr>
        <w:t>(1), 77-86.</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Milli Eğitim Bakanlığı, (2013</w:t>
      </w:r>
      <w:r w:rsidRPr="005B17F9">
        <w:rPr>
          <w:rFonts w:ascii="Times New Roman" w:hAnsi="Times New Roman"/>
          <w:i/>
          <w:sz w:val="18"/>
        </w:rPr>
        <w:t>). İlköğretim kurumları (ilkokullar ve ortaokullar) fen bilimleri dersi (3, 4, 5, 6, 7 ve 8. sınıflar) öğretim programı</w:t>
      </w:r>
      <w:r w:rsidRPr="005B17F9">
        <w:rPr>
          <w:rFonts w:ascii="Times New Roman" w:hAnsi="Times New Roman"/>
          <w:sz w:val="18"/>
        </w:rPr>
        <w:t>. Ankara.</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Pintrich, P. R. (2000). An achievement goal theory perspective on issues in motivation terminology, theory, and research. </w:t>
      </w:r>
      <w:r w:rsidRPr="005B17F9">
        <w:rPr>
          <w:rFonts w:ascii="Times New Roman" w:hAnsi="Times New Roman"/>
          <w:i/>
          <w:iCs/>
          <w:sz w:val="18"/>
        </w:rPr>
        <w:t>Contemporary Educational Psychology</w:t>
      </w:r>
      <w:r w:rsidRPr="005B17F9">
        <w:rPr>
          <w:rFonts w:ascii="Times New Roman" w:hAnsi="Times New Roman"/>
          <w:sz w:val="18"/>
        </w:rPr>
        <w:t>, </w:t>
      </w:r>
      <w:r w:rsidRPr="005B17F9">
        <w:rPr>
          <w:rFonts w:ascii="Times New Roman" w:hAnsi="Times New Roman"/>
          <w:i/>
          <w:iCs/>
          <w:sz w:val="18"/>
        </w:rPr>
        <w:t>25</w:t>
      </w:r>
      <w:r w:rsidRPr="005B17F9">
        <w:rPr>
          <w:rFonts w:ascii="Times New Roman" w:hAnsi="Times New Roman"/>
          <w:sz w:val="18"/>
        </w:rPr>
        <w:t>(1), 92-104.</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Pintrich, P. R.</w:t>
      </w:r>
      <w:r w:rsidR="00CD0A04" w:rsidRPr="005B17F9">
        <w:rPr>
          <w:rFonts w:ascii="Times New Roman" w:hAnsi="Times New Roman"/>
          <w:sz w:val="18"/>
        </w:rPr>
        <w:t>,</w:t>
      </w:r>
      <w:r w:rsidRPr="005B17F9">
        <w:rPr>
          <w:rFonts w:ascii="Times New Roman" w:hAnsi="Times New Roman"/>
          <w:sz w:val="18"/>
        </w:rPr>
        <w:t xml:space="preserve"> &amp; Schunk, D. H. (2002). </w:t>
      </w:r>
      <w:r w:rsidRPr="005B17F9">
        <w:rPr>
          <w:rFonts w:ascii="Times New Roman" w:hAnsi="Times New Roman"/>
          <w:i/>
          <w:iCs/>
          <w:sz w:val="18"/>
        </w:rPr>
        <w:t xml:space="preserve">Motivation in education: Theory, research, and applications </w:t>
      </w:r>
      <w:r w:rsidR="000A5DC8" w:rsidRPr="005B17F9">
        <w:rPr>
          <w:rFonts w:ascii="Times New Roman" w:hAnsi="Times New Roman"/>
          <w:iCs/>
          <w:sz w:val="18"/>
        </w:rPr>
        <w:t>(2nd e</w:t>
      </w:r>
      <w:r w:rsidRPr="005B17F9">
        <w:rPr>
          <w:rFonts w:ascii="Times New Roman" w:hAnsi="Times New Roman"/>
          <w:iCs/>
          <w:sz w:val="18"/>
        </w:rPr>
        <w:t>d.)</w:t>
      </w:r>
      <w:r w:rsidRPr="005B17F9">
        <w:rPr>
          <w:rFonts w:ascii="Times New Roman" w:hAnsi="Times New Roman"/>
          <w:sz w:val="18"/>
        </w:rPr>
        <w:t>. Englewood Cliffs, NJ: Prentice Hall Merrill.</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shd w:val="clear" w:color="auto" w:fill="FFFFFF"/>
        </w:rPr>
        <w:t>Sungur, S. (2007). Modeling the relationships among students' motivational beliefs, metacognitive strategy use, and effort regulation.</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Scandinavian Journal of Educational Research</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51</w:t>
      </w:r>
      <w:r w:rsidRPr="005B17F9">
        <w:rPr>
          <w:rFonts w:ascii="Times New Roman" w:hAnsi="Times New Roman"/>
          <w:sz w:val="18"/>
          <w:shd w:val="clear" w:color="auto" w:fill="FFFFFF"/>
        </w:rPr>
        <w:t>(3), 315-326.</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Sungur, S.</w:t>
      </w:r>
      <w:r w:rsidR="00CD0A04" w:rsidRPr="005B17F9">
        <w:rPr>
          <w:rFonts w:ascii="Times New Roman" w:hAnsi="Times New Roman"/>
          <w:sz w:val="18"/>
        </w:rPr>
        <w:t>,</w:t>
      </w:r>
      <w:r w:rsidRPr="005B17F9">
        <w:rPr>
          <w:rFonts w:ascii="Times New Roman" w:hAnsi="Times New Roman"/>
          <w:sz w:val="18"/>
        </w:rPr>
        <w:t xml:space="preserve"> </w:t>
      </w:r>
      <w:r w:rsidR="00CD0A04" w:rsidRPr="005B17F9">
        <w:rPr>
          <w:rFonts w:ascii="Times New Roman" w:hAnsi="Times New Roman"/>
          <w:sz w:val="18"/>
        </w:rPr>
        <w:t xml:space="preserve">&amp; </w:t>
      </w:r>
      <w:r w:rsidRPr="005B17F9">
        <w:rPr>
          <w:rFonts w:ascii="Times New Roman" w:hAnsi="Times New Roman"/>
          <w:sz w:val="18"/>
        </w:rPr>
        <w:t>Güngören, S. (2009). The role of classroom environment perceptions in self-regulated learning and science achievement. </w:t>
      </w:r>
      <w:r w:rsidRPr="005B17F9">
        <w:rPr>
          <w:rFonts w:ascii="Times New Roman" w:hAnsi="Times New Roman"/>
          <w:i/>
          <w:iCs/>
          <w:sz w:val="18"/>
        </w:rPr>
        <w:t>Elementary Education Online</w:t>
      </w:r>
      <w:r w:rsidRPr="005B17F9">
        <w:rPr>
          <w:rFonts w:ascii="Times New Roman" w:hAnsi="Times New Roman"/>
          <w:sz w:val="18"/>
        </w:rPr>
        <w:t>, </w:t>
      </w:r>
      <w:r w:rsidRPr="005B17F9">
        <w:rPr>
          <w:rFonts w:ascii="Times New Roman" w:hAnsi="Times New Roman"/>
          <w:i/>
          <w:iCs/>
          <w:sz w:val="18"/>
        </w:rPr>
        <w:t>8</w:t>
      </w:r>
      <w:r w:rsidRPr="005B17F9">
        <w:rPr>
          <w:rFonts w:ascii="Times New Roman" w:hAnsi="Times New Roman"/>
          <w:sz w:val="18"/>
        </w:rPr>
        <w:t>(3), 883-900.</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 xml:space="preserve">Şaşan, H. H. (2002). Yapılandırmacı Öğrenme, </w:t>
      </w:r>
      <w:r w:rsidRPr="005B17F9">
        <w:rPr>
          <w:rFonts w:ascii="Times New Roman" w:hAnsi="Times New Roman"/>
          <w:i/>
          <w:sz w:val="18"/>
        </w:rPr>
        <w:t>Yaşadıkça Eğitim, 74</w:t>
      </w:r>
      <w:r w:rsidRPr="005B17F9">
        <w:rPr>
          <w:rFonts w:ascii="Times New Roman" w:hAnsi="Times New Roman"/>
          <w:sz w:val="18"/>
        </w:rPr>
        <w:t>, 49-52.</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rPr>
        <w:t>Şenler, B.</w:t>
      </w:r>
      <w:r w:rsidR="00CD0A04" w:rsidRPr="005B17F9">
        <w:rPr>
          <w:rFonts w:ascii="Times New Roman" w:hAnsi="Times New Roman"/>
          <w:sz w:val="18"/>
        </w:rPr>
        <w:t>,</w:t>
      </w:r>
      <w:r w:rsidRPr="005B17F9">
        <w:rPr>
          <w:rFonts w:ascii="Times New Roman" w:hAnsi="Times New Roman"/>
          <w:sz w:val="18"/>
        </w:rPr>
        <w:t xml:space="preserve"> &amp; Sungur, S. (2007</w:t>
      </w:r>
      <w:r w:rsidR="000A5DC8" w:rsidRPr="005B17F9">
        <w:rPr>
          <w:rFonts w:ascii="Times New Roman" w:hAnsi="Times New Roman"/>
          <w:sz w:val="18"/>
        </w:rPr>
        <w:t>, Kasım</w:t>
      </w:r>
      <w:r w:rsidRPr="005B17F9">
        <w:rPr>
          <w:rFonts w:ascii="Times New Roman" w:hAnsi="Times New Roman"/>
          <w:sz w:val="18"/>
        </w:rPr>
        <w:t xml:space="preserve">). </w:t>
      </w:r>
      <w:r w:rsidRPr="005B17F9">
        <w:rPr>
          <w:rFonts w:ascii="Times New Roman" w:hAnsi="Times New Roman"/>
          <w:i/>
          <w:sz w:val="18"/>
        </w:rPr>
        <w:t>Hedef yönelimi anketinin Türkçe</w:t>
      </w:r>
      <w:r w:rsidR="000A5DC8" w:rsidRPr="005B17F9">
        <w:rPr>
          <w:rFonts w:ascii="Times New Roman" w:hAnsi="Times New Roman"/>
          <w:i/>
          <w:sz w:val="18"/>
        </w:rPr>
        <w:t>’</w:t>
      </w:r>
      <w:r w:rsidRPr="005B17F9">
        <w:rPr>
          <w:rFonts w:ascii="Times New Roman" w:hAnsi="Times New Roman"/>
          <w:i/>
          <w:sz w:val="18"/>
        </w:rPr>
        <w:t>ye çevrilmesi ve adaptasyonu</w:t>
      </w:r>
      <w:r w:rsidR="000A5DC8" w:rsidRPr="005B17F9">
        <w:rPr>
          <w:rFonts w:ascii="Times New Roman" w:hAnsi="Times New Roman"/>
          <w:sz w:val="18"/>
        </w:rPr>
        <w:t xml:space="preserve">. Paper presented at the </w:t>
      </w:r>
      <w:r w:rsidRPr="005B17F9">
        <w:rPr>
          <w:rFonts w:ascii="Times New Roman" w:hAnsi="Times New Roman"/>
          <w:sz w:val="18"/>
        </w:rPr>
        <w:t>1. </w:t>
      </w:r>
      <w:r w:rsidRPr="005B17F9">
        <w:rPr>
          <w:rFonts w:ascii="Times New Roman" w:hAnsi="Times New Roman"/>
          <w:iCs/>
          <w:sz w:val="18"/>
        </w:rPr>
        <w:t>Ulusal İlköğretim Kongresi</w:t>
      </w:r>
      <w:r w:rsidRPr="005B17F9">
        <w:rPr>
          <w:rFonts w:ascii="Times New Roman" w:hAnsi="Times New Roman"/>
          <w:sz w:val="18"/>
        </w:rPr>
        <w:t>, </w:t>
      </w:r>
      <w:r w:rsidRPr="005B17F9">
        <w:rPr>
          <w:rFonts w:ascii="Times New Roman" w:hAnsi="Times New Roman"/>
          <w:iCs/>
          <w:sz w:val="18"/>
        </w:rPr>
        <w:t>Ankara</w:t>
      </w:r>
      <w:r w:rsidR="000A5DC8" w:rsidRPr="005B17F9">
        <w:rPr>
          <w:rFonts w:ascii="Times New Roman" w:hAnsi="Times New Roman"/>
          <w:iCs/>
          <w:sz w:val="18"/>
        </w:rPr>
        <w:t>, Turkey</w:t>
      </w:r>
      <w:r w:rsidRPr="005B17F9">
        <w:rPr>
          <w:rFonts w:ascii="Times New Roman" w:hAnsi="Times New Roman"/>
          <w:sz w:val="18"/>
        </w:rPr>
        <w:t>.</w:t>
      </w:r>
    </w:p>
    <w:p w:rsidR="001D46E6" w:rsidRPr="005B17F9" w:rsidRDefault="001D46E6"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 xml:space="preserve">Tapola, A., </w:t>
      </w:r>
      <w:r w:rsidRPr="005B17F9">
        <w:rPr>
          <w:rFonts w:ascii="Times New Roman" w:hAnsi="Times New Roman"/>
          <w:sz w:val="18"/>
        </w:rPr>
        <w:t>&amp;</w:t>
      </w:r>
      <w:r w:rsidRPr="005B17F9">
        <w:rPr>
          <w:rFonts w:ascii="Times New Roman" w:hAnsi="Times New Roman"/>
          <w:sz w:val="18"/>
          <w:shd w:val="clear" w:color="auto" w:fill="FFFFFF"/>
        </w:rPr>
        <w:t xml:space="preserve"> Niemivirta, M. (2008). The role of achievement goal orientations in students' perceptions of and preferences for classroom environment.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British Journal of Educational Psychology</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78</w:t>
      </w:r>
      <w:r w:rsidRPr="005B17F9">
        <w:rPr>
          <w:rFonts w:ascii="Times New Roman" w:hAnsi="Times New Roman"/>
          <w:sz w:val="18"/>
          <w:shd w:val="clear" w:color="auto" w:fill="FFFFFF"/>
        </w:rPr>
        <w:t>(2), 291-312.</w:t>
      </w:r>
    </w:p>
    <w:p w:rsidR="001D46E6" w:rsidRPr="005B17F9" w:rsidRDefault="001D46E6" w:rsidP="005B17F9">
      <w:pPr>
        <w:ind w:left="567" w:hanging="567"/>
        <w:jc w:val="both"/>
        <w:rPr>
          <w:rFonts w:ascii="Times New Roman" w:hAnsi="Times New Roman"/>
          <w:sz w:val="18"/>
          <w:shd w:val="clear" w:color="auto" w:fill="FFFFFF"/>
        </w:rPr>
      </w:pPr>
      <w:r w:rsidRPr="005B17F9">
        <w:rPr>
          <w:rFonts w:ascii="Times New Roman" w:hAnsi="Times New Roman"/>
          <w:sz w:val="18"/>
          <w:shd w:val="clear" w:color="auto" w:fill="FFFFFF"/>
        </w:rPr>
        <w:t>Yerdelen-Damar, S. Y., &amp; Aydın, S. (2015). Fen öğrenme yaklaşımlarının öğrenme ortamı algıları ve hedef yönelimleri ile ilişkisi.</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Eğitim ve Bilim</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40</w:t>
      </w:r>
      <w:r w:rsidRPr="005B17F9">
        <w:rPr>
          <w:rFonts w:ascii="Times New Roman" w:hAnsi="Times New Roman"/>
          <w:sz w:val="18"/>
          <w:shd w:val="clear" w:color="auto" w:fill="FFFFFF"/>
        </w:rPr>
        <w:t>(179), 269-293.</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shd w:val="clear" w:color="auto" w:fill="FFFFFF"/>
        </w:rPr>
        <w:t>Yeşilyurt, E. (2011). Yapılandırmacı öğrenme temelli bir öğretim programının oluşturulmasına ilişkin öğretmen adaylarının görüşlerinin değerlendirilmesi.</w:t>
      </w:r>
      <w:r w:rsidR="00CD0A04" w:rsidRPr="005B17F9">
        <w:rPr>
          <w:rFonts w:ascii="Times New Roman" w:hAnsi="Times New Roman"/>
          <w:sz w:val="18"/>
          <w:shd w:val="clear" w:color="auto" w:fill="FFFFFF"/>
        </w:rPr>
        <w:t xml:space="preserve"> </w:t>
      </w:r>
      <w:r w:rsidRPr="005B17F9">
        <w:rPr>
          <w:rFonts w:ascii="Times New Roman" w:hAnsi="Times New Roman"/>
          <w:i/>
          <w:sz w:val="18"/>
          <w:shd w:val="clear" w:color="auto" w:fill="FFFFFF"/>
        </w:rPr>
        <w:t>Turkish Studies, 6</w:t>
      </w:r>
      <w:r w:rsidRPr="005B17F9">
        <w:rPr>
          <w:rFonts w:ascii="Times New Roman" w:hAnsi="Times New Roman"/>
          <w:sz w:val="18"/>
          <w:shd w:val="clear" w:color="auto" w:fill="FFFFFF"/>
        </w:rPr>
        <w:t xml:space="preserve">(4), 865-885. </w:t>
      </w:r>
    </w:p>
    <w:p w:rsidR="001D46E6" w:rsidRPr="005B17F9" w:rsidRDefault="001D46E6" w:rsidP="005B17F9">
      <w:pPr>
        <w:ind w:left="567" w:hanging="567"/>
        <w:jc w:val="both"/>
        <w:rPr>
          <w:rFonts w:ascii="Times New Roman" w:hAnsi="Times New Roman"/>
          <w:sz w:val="18"/>
        </w:rPr>
      </w:pPr>
      <w:r w:rsidRPr="005B17F9">
        <w:rPr>
          <w:rFonts w:ascii="Times New Roman" w:hAnsi="Times New Roman"/>
          <w:sz w:val="18"/>
          <w:shd w:val="clear" w:color="auto" w:fill="FFFFFF"/>
        </w:rPr>
        <w:t>Wolf, S. J.</w:t>
      </w:r>
      <w:r w:rsidR="00CD0A04" w:rsidRPr="005B17F9">
        <w:rPr>
          <w:rFonts w:ascii="Times New Roman" w:hAnsi="Times New Roman"/>
          <w:sz w:val="18"/>
          <w:shd w:val="clear" w:color="auto" w:fill="FFFFFF"/>
        </w:rPr>
        <w:t>,</w:t>
      </w:r>
      <w:r w:rsidRPr="005B17F9">
        <w:rPr>
          <w:rFonts w:ascii="Times New Roman" w:hAnsi="Times New Roman"/>
          <w:sz w:val="18"/>
          <w:shd w:val="clear" w:color="auto" w:fill="FFFFFF"/>
        </w:rPr>
        <w:t xml:space="preserve"> </w:t>
      </w:r>
      <w:r w:rsidRPr="005B17F9">
        <w:rPr>
          <w:rFonts w:ascii="Times New Roman" w:hAnsi="Times New Roman"/>
          <w:sz w:val="18"/>
        </w:rPr>
        <w:t>&amp;</w:t>
      </w:r>
      <w:r w:rsidRPr="005B17F9">
        <w:rPr>
          <w:rFonts w:ascii="Times New Roman" w:hAnsi="Times New Roman"/>
          <w:sz w:val="18"/>
          <w:shd w:val="clear" w:color="auto" w:fill="FFFFFF"/>
        </w:rPr>
        <w:t xml:space="preserve"> Fraser, B. J. (2008). Learning environment, attitudes and achievement among middle-school science students using inquiry-based laboratory activities.</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Research in Science Education</w:t>
      </w:r>
      <w:r w:rsidRPr="005B17F9">
        <w:rPr>
          <w:rFonts w:ascii="Times New Roman" w:hAnsi="Times New Roman"/>
          <w:sz w:val="18"/>
          <w:shd w:val="clear" w:color="auto" w:fill="FFFFFF"/>
        </w:rPr>
        <w:t>,</w:t>
      </w:r>
      <w:r w:rsidRPr="005B17F9">
        <w:rPr>
          <w:rStyle w:val="apple-converted-space"/>
          <w:rFonts w:ascii="Times New Roman" w:hAnsi="Times New Roman"/>
          <w:sz w:val="18"/>
          <w:shd w:val="clear" w:color="auto" w:fill="FFFFFF"/>
        </w:rPr>
        <w:t> </w:t>
      </w:r>
      <w:r w:rsidRPr="005B17F9">
        <w:rPr>
          <w:rFonts w:ascii="Times New Roman" w:hAnsi="Times New Roman"/>
          <w:i/>
          <w:iCs/>
          <w:sz w:val="18"/>
          <w:shd w:val="clear" w:color="auto" w:fill="FFFFFF"/>
        </w:rPr>
        <w:t>38</w:t>
      </w:r>
      <w:r w:rsidRPr="005B17F9">
        <w:rPr>
          <w:rFonts w:ascii="Times New Roman" w:hAnsi="Times New Roman"/>
          <w:sz w:val="18"/>
          <w:shd w:val="clear" w:color="auto" w:fill="FFFFFF"/>
        </w:rPr>
        <w:t>(3), 321-341.</w:t>
      </w:r>
    </w:p>
    <w:p w:rsidR="00706CDB" w:rsidRPr="00706CDB" w:rsidRDefault="00706CDB" w:rsidP="00706CDB">
      <w:pPr>
        <w:spacing w:after="160" w:line="259" w:lineRule="auto"/>
        <w:rPr>
          <w:rFonts w:ascii="Times New Roman" w:hAnsi="Times New Roman"/>
          <w:sz w:val="32"/>
          <w:lang w:val="tr-TR"/>
        </w:rPr>
      </w:pPr>
    </w:p>
    <w:p w:rsidR="006F4D8A" w:rsidRPr="005B17F9" w:rsidRDefault="001D46E6" w:rsidP="00706CDB">
      <w:pPr>
        <w:spacing w:after="160" w:line="259" w:lineRule="auto"/>
        <w:jc w:val="center"/>
        <w:rPr>
          <w:rFonts w:ascii="Times New Roman" w:eastAsiaTheme="majorEastAsia" w:hAnsi="Times New Roman"/>
          <w:b/>
          <w:sz w:val="20"/>
          <w:szCs w:val="24"/>
          <w:lang w:val="tr-TR"/>
        </w:rPr>
      </w:pPr>
      <w:r w:rsidRPr="005B17F9">
        <w:rPr>
          <w:rFonts w:ascii="Times New Roman" w:eastAsiaTheme="majorEastAsia" w:hAnsi="Times New Roman"/>
          <w:b/>
          <w:sz w:val="20"/>
          <w:szCs w:val="24"/>
          <w:lang w:val="tr-TR"/>
        </w:rPr>
        <w:t>EXTENDED ABSTRACT</w:t>
      </w:r>
    </w:p>
    <w:p w:rsidR="00E5773F" w:rsidRPr="005B17F9" w:rsidRDefault="00E5773F" w:rsidP="006F4D8A">
      <w:pPr>
        <w:jc w:val="center"/>
        <w:rPr>
          <w:rFonts w:ascii="Times New Roman" w:eastAsiaTheme="majorEastAsia" w:hAnsi="Times New Roman"/>
          <w:b/>
          <w:sz w:val="20"/>
          <w:szCs w:val="24"/>
          <w:lang w:val="tr-TR"/>
        </w:rPr>
      </w:pPr>
    </w:p>
    <w:p w:rsidR="00E5773F" w:rsidRPr="005B17F9" w:rsidRDefault="00E5773F" w:rsidP="00E5773F">
      <w:pPr>
        <w:jc w:val="both"/>
        <w:rPr>
          <w:rFonts w:ascii="Times New Roman" w:hAnsi="Times New Roman"/>
          <w:b/>
          <w:sz w:val="20"/>
        </w:rPr>
      </w:pPr>
      <w:r w:rsidRPr="005B17F9">
        <w:rPr>
          <w:rFonts w:ascii="Times New Roman" w:hAnsi="Times New Roman"/>
          <w:b/>
          <w:sz w:val="20"/>
        </w:rPr>
        <w:t>Introduction</w:t>
      </w:r>
    </w:p>
    <w:p w:rsidR="00E5773F" w:rsidRPr="005B17F9" w:rsidRDefault="00E5773F" w:rsidP="00BD3C7A">
      <w:pPr>
        <w:ind w:firstLine="567"/>
        <w:jc w:val="both"/>
        <w:rPr>
          <w:rFonts w:ascii="Times New Roman" w:hAnsi="Times New Roman"/>
          <w:sz w:val="20"/>
        </w:rPr>
      </w:pPr>
      <w:r w:rsidRPr="005B17F9">
        <w:rPr>
          <w:rFonts w:ascii="Times New Roman" w:hAnsi="Times New Roman"/>
          <w:sz w:val="20"/>
        </w:rPr>
        <w:t xml:space="preserve">Students’ achievement goal orientations are about their reasons for achieving an academic task (Pintrich &amp; Schunk, 2002). For mastery approach goal oriented </w:t>
      </w:r>
      <w:proofErr w:type="gramStart"/>
      <w:r w:rsidRPr="005B17F9">
        <w:rPr>
          <w:rFonts w:ascii="Times New Roman" w:hAnsi="Times New Roman"/>
          <w:sz w:val="20"/>
        </w:rPr>
        <w:t>student</w:t>
      </w:r>
      <w:proofErr w:type="gramEnd"/>
      <w:r w:rsidRPr="005B17F9">
        <w:rPr>
          <w:rFonts w:ascii="Times New Roman" w:hAnsi="Times New Roman"/>
          <w:sz w:val="20"/>
        </w:rPr>
        <w:t xml:space="preserve"> it is important to understand the material and develop their skill while for performance approach goal oriented students focus on demonstrating their abilities to others (Pintrich, 2000; Pintrich &amp; Schunk, 2002). Learning environment has influence on students’ achievement goals (Greene, Miller, Crowson, Duke, &amp; Akey, 2004; Linnenbrink, 2004). Classes where students’ </w:t>
      </w:r>
      <w:r w:rsidRPr="005B17F9">
        <w:rPr>
          <w:rFonts w:ascii="Times New Roman" w:hAnsi="Times New Roman"/>
          <w:sz w:val="20"/>
        </w:rPr>
        <w:lastRenderedPageBreak/>
        <w:t xml:space="preserve">autonomy are supported, evaluation is based on meaningful learning, and motivating tasks are presented are supposed to contribute to students’ adoption of mastery goals (Ames, 1992). Empirical evidence also </w:t>
      </w:r>
      <w:proofErr w:type="gramStart"/>
      <w:r w:rsidRPr="005B17F9">
        <w:rPr>
          <w:rFonts w:ascii="Times New Roman" w:hAnsi="Times New Roman"/>
          <w:sz w:val="20"/>
        </w:rPr>
        <w:t>support</w:t>
      </w:r>
      <w:proofErr w:type="gramEnd"/>
      <w:r w:rsidRPr="005B17F9">
        <w:rPr>
          <w:rFonts w:ascii="Times New Roman" w:hAnsi="Times New Roman"/>
          <w:sz w:val="20"/>
        </w:rPr>
        <w:t xml:space="preserve"> that students’ perceptions classroom goal structures predict their personal goal orientations (e.g., Gherasim, Butnaru, &amp; Mairean, 2013; Greene et al., 2004; Koul et al., 2012; Lau &amp; Nie, 2008; Sungur, 2007; Sungur &amp; Güngören, 2009; Tapola &amp; Niemivirta, 2008; Wolf &amp; Fraser, 2012). </w:t>
      </w:r>
    </w:p>
    <w:p w:rsidR="00E5773F" w:rsidRPr="005B17F9" w:rsidRDefault="00E5773F" w:rsidP="00BD3C7A">
      <w:pPr>
        <w:ind w:firstLine="567"/>
        <w:jc w:val="both"/>
        <w:rPr>
          <w:rFonts w:ascii="Times New Roman" w:hAnsi="Times New Roman"/>
          <w:sz w:val="20"/>
        </w:rPr>
      </w:pPr>
      <w:r w:rsidRPr="005B17F9">
        <w:rPr>
          <w:rFonts w:ascii="Times New Roman" w:hAnsi="Times New Roman"/>
          <w:sz w:val="20"/>
        </w:rPr>
        <w:t>In Turkey, science curriculum changed in 2013. Constructivist approach is followed and accordingly, students are active and responsible for their learning and they are expected to make inquiry. In the constructivist learning environment, students are provided with interesting and motivating tasks in order to attract their attention (Şaşan, 2002) and students are placed responsibility to make decisions, share control, and make evaluations (Yeşilyurt, 2011). This study investigated Turkish middle school students’ perceptions of motivating tasks, autonomy support, and mastery evaluation provided in science class. Additionally, the relationship between students’ perceptions of learning environment and personal goal orientations were examined. Following research questions were asked in the study:</w:t>
      </w:r>
    </w:p>
    <w:p w:rsidR="00E5773F" w:rsidRPr="005B17F9" w:rsidRDefault="00E5773F" w:rsidP="00E5773F">
      <w:pPr>
        <w:pStyle w:val="ListeParagraf"/>
        <w:numPr>
          <w:ilvl w:val="0"/>
          <w:numId w:val="4"/>
        </w:numPr>
        <w:spacing w:after="0" w:line="240" w:lineRule="auto"/>
        <w:jc w:val="both"/>
        <w:rPr>
          <w:rFonts w:ascii="Times New Roman" w:hAnsi="Times New Roman" w:cs="Times New Roman"/>
          <w:sz w:val="20"/>
          <w:szCs w:val="20"/>
        </w:rPr>
      </w:pPr>
      <w:r w:rsidRPr="005B17F9">
        <w:rPr>
          <w:rFonts w:ascii="Times New Roman" w:hAnsi="Times New Roman" w:cs="Times New Roman"/>
          <w:sz w:val="20"/>
          <w:szCs w:val="20"/>
        </w:rPr>
        <w:t>What is the level of middle school students’ perceptions of classroom goal structures (motivating tasks, autonomy support, and mastery evaluation)?</w:t>
      </w:r>
    </w:p>
    <w:p w:rsidR="00E5773F" w:rsidRPr="005B17F9" w:rsidRDefault="00E5773F" w:rsidP="00E5773F">
      <w:pPr>
        <w:pStyle w:val="ListeParagraf"/>
        <w:numPr>
          <w:ilvl w:val="0"/>
          <w:numId w:val="4"/>
        </w:numPr>
        <w:spacing w:after="0" w:line="240" w:lineRule="auto"/>
        <w:jc w:val="both"/>
        <w:rPr>
          <w:rFonts w:ascii="Times New Roman" w:hAnsi="Times New Roman" w:cs="Times New Roman"/>
          <w:sz w:val="20"/>
          <w:szCs w:val="20"/>
        </w:rPr>
      </w:pPr>
      <w:r w:rsidRPr="005B17F9">
        <w:rPr>
          <w:rFonts w:ascii="Times New Roman" w:hAnsi="Times New Roman" w:cs="Times New Roman"/>
          <w:sz w:val="20"/>
          <w:szCs w:val="20"/>
        </w:rPr>
        <w:t>What is the level of middle school students’ approach goal orientations (mastery approach and performance approach)?</w:t>
      </w:r>
    </w:p>
    <w:p w:rsidR="00E5773F" w:rsidRPr="005B17F9" w:rsidRDefault="00E5773F" w:rsidP="00E5773F">
      <w:pPr>
        <w:pStyle w:val="ListeParagraf"/>
        <w:numPr>
          <w:ilvl w:val="0"/>
          <w:numId w:val="4"/>
        </w:numPr>
        <w:spacing w:after="0" w:line="240" w:lineRule="auto"/>
        <w:jc w:val="both"/>
        <w:rPr>
          <w:rFonts w:ascii="Times New Roman" w:hAnsi="Times New Roman" w:cs="Times New Roman"/>
          <w:sz w:val="20"/>
          <w:szCs w:val="20"/>
        </w:rPr>
      </w:pPr>
      <w:r w:rsidRPr="005B17F9">
        <w:rPr>
          <w:rFonts w:ascii="Times New Roman" w:hAnsi="Times New Roman" w:cs="Times New Roman"/>
          <w:sz w:val="20"/>
          <w:szCs w:val="20"/>
        </w:rPr>
        <w:t xml:space="preserve">Do students’ perceptions of classroom goal structures predict their approach goal orientations? </w:t>
      </w: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b/>
          <w:sz w:val="20"/>
        </w:rPr>
      </w:pPr>
      <w:r w:rsidRPr="005B17F9">
        <w:rPr>
          <w:rFonts w:ascii="Times New Roman" w:hAnsi="Times New Roman"/>
          <w:b/>
          <w:sz w:val="20"/>
        </w:rPr>
        <w:t>Method</w:t>
      </w:r>
    </w:p>
    <w:p w:rsidR="00E5773F" w:rsidRPr="005B17F9" w:rsidRDefault="00E5773F" w:rsidP="00BD3C7A">
      <w:pPr>
        <w:ind w:firstLine="567"/>
        <w:jc w:val="both"/>
        <w:rPr>
          <w:rFonts w:ascii="Times New Roman" w:hAnsi="Times New Roman"/>
          <w:sz w:val="20"/>
        </w:rPr>
      </w:pPr>
      <w:r w:rsidRPr="005B17F9">
        <w:rPr>
          <w:rFonts w:ascii="Times New Roman" w:hAnsi="Times New Roman"/>
          <w:sz w:val="20"/>
        </w:rPr>
        <w:t>This is a correlational study science it investigates the relationship between students’ achievement goal orientations and perceptions of classroom goal structures without interfering with the learning environment (Fraenkel, Wallen, &amp; Hyun, 2012; McMillian &amp; Schumacher, 2010).</w:t>
      </w:r>
    </w:p>
    <w:p w:rsidR="00E5773F" w:rsidRPr="005B17F9" w:rsidRDefault="00E5773F" w:rsidP="00BD3C7A">
      <w:pPr>
        <w:ind w:firstLine="567"/>
        <w:jc w:val="both"/>
        <w:rPr>
          <w:rFonts w:ascii="Times New Roman" w:hAnsi="Times New Roman"/>
          <w:sz w:val="20"/>
        </w:rPr>
      </w:pPr>
      <w:r w:rsidRPr="005B17F9">
        <w:rPr>
          <w:rFonts w:ascii="Times New Roman" w:hAnsi="Times New Roman"/>
          <w:sz w:val="20"/>
        </w:rPr>
        <w:t>Sample of the study consisted of 316 middle school students studying at one of four government schools in Erzurum province of Turkey. The schools were located in Yakutiye, one of the central districts of Erzurum and convenience sampling was used. Half of the participants were girls and half of the participants were boys. There were 107 (33.9%) sixth graders, 107 (33.9%) sevenths graders, and 102 (32.3%) eight graders in the sample. Voluntary participation was considered and the study was conducted in May 2016.</w:t>
      </w:r>
    </w:p>
    <w:p w:rsidR="00E5773F" w:rsidRPr="005B17F9" w:rsidRDefault="00E5773F" w:rsidP="00BD3C7A">
      <w:pPr>
        <w:ind w:firstLine="567"/>
        <w:jc w:val="both"/>
        <w:rPr>
          <w:rFonts w:ascii="Times New Roman" w:hAnsi="Times New Roman"/>
          <w:sz w:val="20"/>
        </w:rPr>
      </w:pPr>
      <w:r w:rsidRPr="005B17F9">
        <w:rPr>
          <w:rFonts w:ascii="Times New Roman" w:hAnsi="Times New Roman"/>
          <w:sz w:val="20"/>
        </w:rPr>
        <w:t xml:space="preserve">The data were collected through demographic information survey, Achievement Goal Questionnaire (Elliot &amp; Church, 2001), and Survey of Classroom Goals Structures (Blackburn, 1998; Greene et al., 2004). Achievement Goal Questionnaire (Elliot &amp; Church, 2001) was adapted into Turkish by Şenler and Sungur (2007). Items of the scale are responded on a </w:t>
      </w:r>
      <w:proofErr w:type="gramStart"/>
      <w:r w:rsidRPr="005B17F9">
        <w:rPr>
          <w:rFonts w:ascii="Times New Roman" w:hAnsi="Times New Roman"/>
          <w:sz w:val="20"/>
        </w:rPr>
        <w:t>5 point</w:t>
      </w:r>
      <w:proofErr w:type="gramEnd"/>
      <w:r w:rsidRPr="005B17F9">
        <w:rPr>
          <w:rFonts w:ascii="Times New Roman" w:hAnsi="Times New Roman"/>
          <w:sz w:val="20"/>
        </w:rPr>
        <w:t xml:space="preserve"> Likert from “never” to “always”. Mastery approach goal orientation (3 items) and performance </w:t>
      </w:r>
      <w:r w:rsidRPr="005B17F9">
        <w:rPr>
          <w:rFonts w:ascii="Times New Roman" w:hAnsi="Times New Roman"/>
          <w:sz w:val="20"/>
        </w:rPr>
        <w:lastRenderedPageBreak/>
        <w:t xml:space="preserve">approach goal orientation (3 items) subscales were used in this study. Survey of Classroom Goals Structures (Blackburn, 1998; Greene et al., 2004) was translated and adapted into Turkish by Sungur and Güngören (2009). It is a </w:t>
      </w:r>
      <w:proofErr w:type="gramStart"/>
      <w:r w:rsidRPr="005B17F9">
        <w:rPr>
          <w:rFonts w:ascii="Times New Roman" w:hAnsi="Times New Roman"/>
          <w:sz w:val="20"/>
        </w:rPr>
        <w:t>4 point</w:t>
      </w:r>
      <w:proofErr w:type="gramEnd"/>
      <w:r w:rsidRPr="005B17F9">
        <w:rPr>
          <w:rFonts w:ascii="Times New Roman" w:hAnsi="Times New Roman"/>
          <w:sz w:val="20"/>
        </w:rPr>
        <w:t xml:space="preserve"> Likert scale from “completely disagree” to “completely agree”. The scale consists of 26 items with three subscales: motivating tasks (10 items), autonomy support (5 items), and mastery evaluation (11 items). </w:t>
      </w:r>
    </w:p>
    <w:p w:rsidR="00E5773F" w:rsidRPr="005B17F9" w:rsidRDefault="00E5773F" w:rsidP="00BD3C7A">
      <w:pPr>
        <w:ind w:firstLine="567"/>
        <w:jc w:val="both"/>
        <w:rPr>
          <w:rFonts w:ascii="Times New Roman" w:hAnsi="Times New Roman"/>
          <w:sz w:val="20"/>
        </w:rPr>
      </w:pPr>
      <w:r w:rsidRPr="005B17F9">
        <w:rPr>
          <w:rFonts w:ascii="Times New Roman" w:hAnsi="Times New Roman"/>
          <w:sz w:val="20"/>
        </w:rPr>
        <w:t xml:space="preserve">In order to answer the first and second research questions, which are about the level of students’ perceptions of classroom goal structure and personal approach goal orientations, descriptive statistics were used through SPSS Statistics 20 programme. To answer the third and last research question, which is about the predictive effect </w:t>
      </w:r>
      <w:r w:rsidR="00A00ABB" w:rsidRPr="005B17F9">
        <w:rPr>
          <w:rFonts w:ascii="Times New Roman" w:hAnsi="Times New Roman"/>
          <w:sz w:val="20"/>
        </w:rPr>
        <w:t>of perceived</w:t>
      </w:r>
      <w:r w:rsidRPr="005B17F9">
        <w:rPr>
          <w:rFonts w:ascii="Times New Roman" w:hAnsi="Times New Roman"/>
          <w:sz w:val="20"/>
        </w:rPr>
        <w:t xml:space="preserve"> classroom goal structures on students’ personal goal orientations, path analysis was conducted through LISREL 8.8 programme (Jöreskog &amp; Sörbom, 2007).</w:t>
      </w:r>
    </w:p>
    <w:p w:rsidR="00E5773F" w:rsidRPr="005B17F9" w:rsidRDefault="00E5773F" w:rsidP="00E5773F">
      <w:pPr>
        <w:ind w:firstLine="720"/>
        <w:jc w:val="both"/>
        <w:rPr>
          <w:rFonts w:ascii="Times New Roman" w:hAnsi="Times New Roman"/>
          <w:sz w:val="20"/>
        </w:rPr>
      </w:pPr>
    </w:p>
    <w:p w:rsidR="00E5773F" w:rsidRPr="005B17F9" w:rsidRDefault="00E5773F" w:rsidP="00E5773F">
      <w:pPr>
        <w:jc w:val="both"/>
        <w:rPr>
          <w:rFonts w:ascii="Times New Roman" w:hAnsi="Times New Roman"/>
          <w:b/>
          <w:sz w:val="20"/>
        </w:rPr>
      </w:pPr>
      <w:r w:rsidRPr="005B17F9">
        <w:rPr>
          <w:rFonts w:ascii="Times New Roman" w:hAnsi="Times New Roman"/>
          <w:b/>
          <w:sz w:val="20"/>
        </w:rPr>
        <w:t>Result and Discussion</w:t>
      </w:r>
    </w:p>
    <w:p w:rsidR="00E5773F" w:rsidRPr="005B17F9" w:rsidRDefault="00E5773F" w:rsidP="00C02453">
      <w:pPr>
        <w:ind w:firstLine="567"/>
        <w:jc w:val="both"/>
        <w:rPr>
          <w:rFonts w:ascii="Times New Roman" w:hAnsi="Times New Roman"/>
          <w:sz w:val="20"/>
        </w:rPr>
      </w:pPr>
      <w:r w:rsidRPr="005B17F9">
        <w:rPr>
          <w:rFonts w:ascii="Times New Roman" w:hAnsi="Times New Roman"/>
          <w:sz w:val="20"/>
        </w:rPr>
        <w:t>Descriptive statistics results showed that students pursued high level of mastery approach goals (</w:t>
      </w:r>
      <w:r w:rsidRPr="005B17F9">
        <w:rPr>
          <w:rFonts w:ascii="Times New Roman" w:hAnsi="Times New Roman"/>
          <w:i/>
          <w:sz w:val="20"/>
        </w:rPr>
        <w:t>M</w:t>
      </w:r>
      <w:r w:rsidRPr="005B17F9">
        <w:rPr>
          <w:rFonts w:ascii="Times New Roman" w:hAnsi="Times New Roman"/>
          <w:sz w:val="20"/>
        </w:rPr>
        <w:t xml:space="preserve">= 4.43, </w:t>
      </w:r>
      <w:r w:rsidRPr="005B17F9">
        <w:rPr>
          <w:rFonts w:ascii="Times New Roman" w:hAnsi="Times New Roman"/>
          <w:i/>
          <w:sz w:val="20"/>
        </w:rPr>
        <w:t>SD</w:t>
      </w:r>
      <w:r w:rsidRPr="005B17F9">
        <w:rPr>
          <w:rFonts w:ascii="Times New Roman" w:hAnsi="Times New Roman"/>
          <w:sz w:val="20"/>
        </w:rPr>
        <w:t>= .63) and performance approach goals (</w:t>
      </w:r>
      <w:r w:rsidRPr="005B17F9">
        <w:rPr>
          <w:rFonts w:ascii="Times New Roman" w:hAnsi="Times New Roman"/>
          <w:i/>
          <w:sz w:val="20"/>
        </w:rPr>
        <w:t>M</w:t>
      </w:r>
      <w:r w:rsidRPr="005B17F9">
        <w:rPr>
          <w:rFonts w:ascii="Times New Roman" w:hAnsi="Times New Roman"/>
          <w:sz w:val="20"/>
        </w:rPr>
        <w:t xml:space="preserve">= 4.28, </w:t>
      </w:r>
      <w:r w:rsidRPr="005B17F9">
        <w:rPr>
          <w:rFonts w:ascii="Times New Roman" w:hAnsi="Times New Roman"/>
          <w:i/>
          <w:sz w:val="20"/>
        </w:rPr>
        <w:t>SD</w:t>
      </w:r>
      <w:r w:rsidRPr="005B17F9">
        <w:rPr>
          <w:rFonts w:ascii="Times New Roman" w:hAnsi="Times New Roman"/>
          <w:sz w:val="20"/>
        </w:rPr>
        <w:t>= .81). When the means for the perceived classroom goal structures were examined, it was seen that students reported highest in motivating tasks (</w:t>
      </w:r>
      <w:r w:rsidRPr="005B17F9">
        <w:rPr>
          <w:rFonts w:ascii="Times New Roman" w:hAnsi="Times New Roman"/>
          <w:i/>
          <w:sz w:val="20"/>
        </w:rPr>
        <w:t>M</w:t>
      </w:r>
      <w:r w:rsidRPr="005B17F9">
        <w:rPr>
          <w:rFonts w:ascii="Times New Roman" w:hAnsi="Times New Roman"/>
          <w:sz w:val="20"/>
        </w:rPr>
        <w:t xml:space="preserve">=3.24, </w:t>
      </w:r>
      <w:r w:rsidRPr="005B17F9">
        <w:rPr>
          <w:rFonts w:ascii="Times New Roman" w:hAnsi="Times New Roman"/>
          <w:i/>
          <w:sz w:val="20"/>
        </w:rPr>
        <w:t>SD</w:t>
      </w:r>
      <w:r w:rsidRPr="005B17F9">
        <w:rPr>
          <w:rFonts w:ascii="Times New Roman" w:hAnsi="Times New Roman"/>
          <w:sz w:val="20"/>
        </w:rPr>
        <w:t>= .58) while lowest in mastery evaluation (</w:t>
      </w:r>
      <w:r w:rsidRPr="005B17F9">
        <w:rPr>
          <w:rFonts w:ascii="Times New Roman" w:hAnsi="Times New Roman"/>
          <w:i/>
          <w:sz w:val="20"/>
        </w:rPr>
        <w:t>M</w:t>
      </w:r>
      <w:r w:rsidRPr="005B17F9">
        <w:rPr>
          <w:rFonts w:ascii="Times New Roman" w:hAnsi="Times New Roman"/>
          <w:sz w:val="20"/>
        </w:rPr>
        <w:t xml:space="preserve">= 3.07, </w:t>
      </w:r>
      <w:r w:rsidRPr="005B17F9">
        <w:rPr>
          <w:rFonts w:ascii="Times New Roman" w:hAnsi="Times New Roman"/>
          <w:i/>
          <w:sz w:val="20"/>
        </w:rPr>
        <w:t>SD</w:t>
      </w:r>
      <w:r w:rsidRPr="005B17F9">
        <w:rPr>
          <w:rFonts w:ascii="Times New Roman" w:hAnsi="Times New Roman"/>
          <w:sz w:val="20"/>
        </w:rPr>
        <w:t xml:space="preserve">= .54). </w:t>
      </w:r>
    </w:p>
    <w:p w:rsidR="00E5773F" w:rsidRPr="005B17F9" w:rsidRDefault="00E5773F" w:rsidP="00C02453">
      <w:pPr>
        <w:ind w:firstLine="567"/>
        <w:jc w:val="both"/>
        <w:rPr>
          <w:rFonts w:ascii="Times New Roman" w:hAnsi="Times New Roman"/>
          <w:sz w:val="20"/>
        </w:rPr>
      </w:pPr>
      <w:r w:rsidRPr="005B17F9">
        <w:rPr>
          <w:rFonts w:ascii="Times New Roman" w:hAnsi="Times New Roman"/>
          <w:sz w:val="20"/>
        </w:rPr>
        <w:t xml:space="preserve">Path analysis results revealed that the proposed model fit to the data well (SRMR = .071, CFI = .958, NFI = .957, IFI = .958, GFI = .962) (See Figure 1). 15% of the variance in mastery approach goal orientation was explained by perceived classroom goal structures. According to the parameter estimates, motivating tasks (γ = .28) and autonomy support (γ = .24) statistically and significantly predicted mastery approach goal orientation. Likewise, students’ perceptions of classroom goal structures explained 10% of the variance in performance approach goal orientation. Students who reported higher levels of mastery evaluation in science class adopted higher levels of performance approach goals in science.  </w:t>
      </w:r>
    </w:p>
    <w:p w:rsidR="00E5773F" w:rsidRPr="005B17F9" w:rsidRDefault="00E5773F" w:rsidP="00E5773F">
      <w:pPr>
        <w:ind w:firstLine="720"/>
        <w:jc w:val="both"/>
        <w:rPr>
          <w:rFonts w:ascii="Times New Roman" w:hAnsi="Times New Roman"/>
          <w:sz w:val="20"/>
        </w:rPr>
      </w:pPr>
    </w:p>
    <w:p w:rsidR="00E5773F" w:rsidRPr="005B17F9" w:rsidRDefault="00E5773F" w:rsidP="00E5773F">
      <w:pPr>
        <w:ind w:firstLine="720"/>
        <w:jc w:val="both"/>
        <w:rPr>
          <w:rFonts w:ascii="Times New Roman" w:hAnsi="Times New Roman"/>
          <w:sz w:val="20"/>
        </w:rPr>
      </w:pPr>
    </w:p>
    <w:p w:rsidR="00E5773F" w:rsidRPr="005B17F9" w:rsidRDefault="00E5773F" w:rsidP="00E5773F">
      <w:pPr>
        <w:ind w:firstLine="720"/>
        <w:jc w:val="both"/>
        <w:rPr>
          <w:rFonts w:ascii="Times New Roman" w:hAnsi="Times New Roman"/>
          <w:sz w:val="20"/>
        </w:rPr>
      </w:pPr>
    </w:p>
    <w:p w:rsidR="00E5773F" w:rsidRPr="005B17F9" w:rsidRDefault="00E5773F" w:rsidP="00E5773F">
      <w:pPr>
        <w:ind w:firstLine="720"/>
        <w:jc w:val="both"/>
        <w:rPr>
          <w:rFonts w:ascii="Times New Roman" w:hAnsi="Times New Roman"/>
          <w:sz w:val="20"/>
        </w:rPr>
      </w:pPr>
      <w:r w:rsidRPr="005B17F9">
        <w:rPr>
          <w:rFonts w:ascii="Times New Roman" w:hAnsi="Times New Roman"/>
          <w:sz w:val="20"/>
        </w:rPr>
        <w:t xml:space="preserve"> </w:t>
      </w:r>
    </w:p>
    <w:p w:rsidR="00E5773F" w:rsidRPr="005B17F9" w:rsidRDefault="00E5773F" w:rsidP="00E5773F">
      <w:pPr>
        <w:ind w:firstLine="720"/>
        <w:jc w:val="both"/>
        <w:rPr>
          <w:rFonts w:ascii="Times New Roman" w:hAnsi="Times New Roman"/>
          <w:sz w:val="20"/>
        </w:rPr>
      </w:pPr>
      <w:r w:rsidRPr="005B17F9">
        <w:rPr>
          <w:rFonts w:ascii="Times New Roman" w:hAnsi="Times New Roman"/>
          <w:sz w:val="20"/>
        </w:rPr>
        <w:t xml:space="preserve">   </w:t>
      </w: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706CDB" w:rsidP="00E5773F">
      <w:pPr>
        <w:jc w:val="both"/>
        <w:rPr>
          <w:rFonts w:ascii="Times New Roman" w:hAnsi="Times New Roman"/>
          <w:sz w:val="20"/>
        </w:rPr>
      </w:pPr>
      <w:r w:rsidRPr="005B17F9">
        <w:rPr>
          <w:rFonts w:ascii="Times New Roman" w:eastAsia="Calibri" w:hAnsi="Times New Roman"/>
          <w:noProof/>
          <w:sz w:val="20"/>
          <w:lang w:val="tr-TR" w:eastAsia="tr-TR"/>
        </w:rPr>
        <w:lastRenderedPageBreak/>
        <mc:AlternateContent>
          <mc:Choice Requires="wpg">
            <w:drawing>
              <wp:anchor distT="0" distB="0" distL="114300" distR="114300" simplePos="0" relativeHeight="251661312" behindDoc="0" locked="0" layoutInCell="1" allowOverlap="1" wp14:anchorId="001C20C3" wp14:editId="52219382">
                <wp:simplePos x="0" y="0"/>
                <wp:positionH relativeFrom="margin">
                  <wp:align>center</wp:align>
                </wp:positionH>
                <wp:positionV relativeFrom="paragraph">
                  <wp:posOffset>-72390</wp:posOffset>
                </wp:positionV>
                <wp:extent cx="3999230" cy="2997200"/>
                <wp:effectExtent l="0" t="0" r="20320" b="12700"/>
                <wp:wrapNone/>
                <wp:docPr id="1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9230" cy="2997200"/>
                          <a:chOff x="-95" y="665"/>
                          <a:chExt cx="44259" cy="32674"/>
                        </a:xfrm>
                      </wpg:grpSpPr>
                      <wps:wsp>
                        <wps:cNvPr id="20" name="Metin Kutusu 17"/>
                        <wps:cNvSpPr txBox="1">
                          <a:spLocks noChangeArrowheads="1"/>
                        </wps:cNvSpPr>
                        <wps:spPr bwMode="auto">
                          <a:xfrm>
                            <a:off x="19145" y="28386"/>
                            <a:ext cx="3657"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73F" w:rsidRPr="00C81F40" w:rsidRDefault="00E5773F" w:rsidP="00E5773F">
                              <w:pPr>
                                <w:rPr>
                                  <w:rFonts w:ascii="Times New Roman" w:hAnsi="Times New Roman"/>
                                  <w:sz w:val="18"/>
                                  <w:szCs w:val="18"/>
                                </w:rPr>
                              </w:pPr>
                              <w:r>
                                <w:rPr>
                                  <w:rFonts w:ascii="Times New Roman" w:hAnsi="Times New Roman"/>
                                  <w:sz w:val="18"/>
                                  <w:szCs w:val="18"/>
                                </w:rPr>
                                <w:t>.24</w:t>
                              </w:r>
                            </w:p>
                          </w:txbxContent>
                        </wps:txbx>
                        <wps:bodyPr rot="0" vert="horz" wrap="square" lIns="91440" tIns="45720" rIns="91440" bIns="45720" anchor="t" anchorCtr="0" upright="1">
                          <a:noAutofit/>
                        </wps:bodyPr>
                      </wps:wsp>
                      <wps:wsp>
                        <wps:cNvPr id="21" name="Metin Kutusu 16"/>
                        <wps:cNvSpPr txBox="1">
                          <a:spLocks noChangeArrowheads="1"/>
                        </wps:cNvSpPr>
                        <wps:spPr bwMode="auto">
                          <a:xfrm>
                            <a:off x="16573" y="18383"/>
                            <a:ext cx="3658"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73F" w:rsidRPr="00C81F40" w:rsidRDefault="00E5773F" w:rsidP="00E5773F">
                              <w:pPr>
                                <w:rPr>
                                  <w:rFonts w:ascii="Times New Roman" w:hAnsi="Times New Roman"/>
                                  <w:sz w:val="18"/>
                                  <w:szCs w:val="18"/>
                                </w:rPr>
                              </w:pPr>
                              <w:r>
                                <w:rPr>
                                  <w:rFonts w:ascii="Times New Roman" w:hAnsi="Times New Roman"/>
                                  <w:sz w:val="18"/>
                                  <w:szCs w:val="18"/>
                                </w:rPr>
                                <w:t>.03</w:t>
                              </w:r>
                            </w:p>
                          </w:txbxContent>
                        </wps:txbx>
                        <wps:bodyPr rot="0" vert="horz" wrap="square" lIns="91440" tIns="45720" rIns="91440" bIns="45720" anchor="t" anchorCtr="0" upright="1">
                          <a:noAutofit/>
                        </wps:bodyPr>
                      </wps:wsp>
                      <wps:wsp>
                        <wps:cNvPr id="22" name="Metin Kutusu 15"/>
                        <wps:cNvSpPr txBox="1">
                          <a:spLocks noChangeArrowheads="1"/>
                        </wps:cNvSpPr>
                        <wps:spPr bwMode="auto">
                          <a:xfrm>
                            <a:off x="17526" y="8858"/>
                            <a:ext cx="3657"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73F" w:rsidRPr="00C81F40" w:rsidRDefault="00E5773F" w:rsidP="00E5773F">
                              <w:pPr>
                                <w:rPr>
                                  <w:rFonts w:ascii="Times New Roman" w:hAnsi="Times New Roman"/>
                                  <w:sz w:val="18"/>
                                  <w:szCs w:val="18"/>
                                </w:rPr>
                              </w:pPr>
                              <w:r>
                                <w:rPr>
                                  <w:rFonts w:ascii="Times New Roman" w:hAnsi="Times New Roman"/>
                                  <w:sz w:val="18"/>
                                  <w:szCs w:val="18"/>
                                </w:rPr>
                                <w:t>.06</w:t>
                              </w:r>
                            </w:p>
                          </w:txbxContent>
                        </wps:txbx>
                        <wps:bodyPr rot="0" vert="horz" wrap="square" lIns="91440" tIns="45720" rIns="91440" bIns="45720" anchor="t" anchorCtr="0" upright="1">
                          <a:noAutofit/>
                        </wps:bodyPr>
                      </wps:wsp>
                      <wps:wsp>
                        <wps:cNvPr id="23" name="Metin Kutusu 11"/>
                        <wps:cNvSpPr txBox="1">
                          <a:spLocks noChangeArrowheads="1"/>
                        </wps:cNvSpPr>
                        <wps:spPr bwMode="auto">
                          <a:xfrm>
                            <a:off x="16956" y="23526"/>
                            <a:ext cx="4476" cy="30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73F" w:rsidRPr="00C81F40" w:rsidRDefault="00E5773F" w:rsidP="00E5773F">
                              <w:pPr>
                                <w:rPr>
                                  <w:rFonts w:ascii="Times New Roman" w:hAnsi="Times New Roman"/>
                                  <w:sz w:val="18"/>
                                  <w:szCs w:val="18"/>
                                </w:rPr>
                              </w:pPr>
                              <w:r>
                                <w:rPr>
                                  <w:rFonts w:ascii="Times New Roman" w:hAnsi="Times New Roman"/>
                                  <w:sz w:val="18"/>
                                  <w:szCs w:val="18"/>
                                </w:rPr>
                                <w:t>-.15</w:t>
                              </w:r>
                            </w:p>
                          </w:txbxContent>
                        </wps:txbx>
                        <wps:bodyPr rot="0" vert="horz" wrap="square" lIns="91440" tIns="45720" rIns="91440" bIns="45720" anchor="t" anchorCtr="0" upright="1">
                          <a:noAutofit/>
                        </wps:bodyPr>
                      </wps:wsp>
                      <wps:wsp>
                        <wps:cNvPr id="24" name="Metin Kutusu 9"/>
                        <wps:cNvSpPr txBox="1">
                          <a:spLocks noChangeArrowheads="1"/>
                        </wps:cNvSpPr>
                        <wps:spPr bwMode="auto">
                          <a:xfrm>
                            <a:off x="20097" y="3905"/>
                            <a:ext cx="3658"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73F" w:rsidRPr="00C81F40" w:rsidRDefault="00E5773F" w:rsidP="00E5773F">
                              <w:pPr>
                                <w:rPr>
                                  <w:rFonts w:ascii="Times New Roman" w:hAnsi="Times New Roman"/>
                                  <w:sz w:val="18"/>
                                  <w:szCs w:val="18"/>
                                </w:rPr>
                              </w:pPr>
                              <w:r>
                                <w:rPr>
                                  <w:rFonts w:ascii="Times New Roman" w:hAnsi="Times New Roman"/>
                                  <w:sz w:val="18"/>
                                  <w:szCs w:val="18"/>
                                </w:rPr>
                                <w:t>.28</w:t>
                              </w:r>
                            </w:p>
                          </w:txbxContent>
                        </wps:txbx>
                        <wps:bodyPr rot="0" vert="horz" wrap="square" lIns="91440" tIns="45720" rIns="91440" bIns="45720" anchor="t" anchorCtr="0" upright="1">
                          <a:noAutofit/>
                        </wps:bodyPr>
                      </wps:wsp>
                      <wps:wsp>
                        <wps:cNvPr id="26" name="Metin Kutusu 217"/>
                        <wps:cNvSpPr txBox="1">
                          <a:spLocks noChangeArrowheads="1"/>
                        </wps:cNvSpPr>
                        <wps:spPr bwMode="auto">
                          <a:xfrm>
                            <a:off x="15906" y="12763"/>
                            <a:ext cx="3658" cy="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73F" w:rsidRPr="00C81F40" w:rsidRDefault="00E5773F" w:rsidP="00E5773F">
                              <w:pPr>
                                <w:rPr>
                                  <w:rFonts w:ascii="Times New Roman" w:hAnsi="Times New Roman"/>
                                  <w:sz w:val="18"/>
                                  <w:szCs w:val="18"/>
                                </w:rPr>
                              </w:pPr>
                              <w:r>
                                <w:rPr>
                                  <w:rFonts w:ascii="Times New Roman" w:hAnsi="Times New Roman"/>
                                  <w:sz w:val="18"/>
                                  <w:szCs w:val="18"/>
                                </w:rPr>
                                <w:t>.24</w:t>
                              </w:r>
                            </w:p>
                          </w:txbxContent>
                        </wps:txbx>
                        <wps:bodyPr rot="0" vert="horz" wrap="square" lIns="91440" tIns="45720" rIns="91440" bIns="45720" anchor="t" anchorCtr="0" upright="1">
                          <a:noAutofit/>
                        </wps:bodyPr>
                      </wps:wsp>
                      <wps:wsp>
                        <wps:cNvPr id="27" name="Oval 2"/>
                        <wps:cNvSpPr>
                          <a:spLocks/>
                        </wps:cNvSpPr>
                        <wps:spPr bwMode="auto">
                          <a:xfrm>
                            <a:off x="0" y="26005"/>
                            <a:ext cx="12478" cy="7334"/>
                          </a:xfrm>
                          <a:prstGeom prst="ellipse">
                            <a:avLst/>
                          </a:prstGeom>
                          <a:solidFill>
                            <a:srgbClr val="FFFFFF"/>
                          </a:solidFill>
                          <a:ln w="12700">
                            <a:solidFill>
                              <a:srgbClr val="000000"/>
                            </a:solidFill>
                            <a:miter lim="800000"/>
                            <a:headEnd/>
                            <a:tailEnd/>
                          </a:ln>
                        </wps:spPr>
                        <wps:txb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Mastery evaluation</w:t>
                              </w:r>
                            </w:p>
                          </w:txbxContent>
                        </wps:txbx>
                        <wps:bodyPr rot="0" vert="horz" wrap="square" lIns="91440" tIns="45720" rIns="91440" bIns="45720" anchor="ctr" anchorCtr="0" upright="1">
                          <a:noAutofit/>
                        </wps:bodyPr>
                      </wps:wsp>
                      <wps:wsp>
                        <wps:cNvPr id="28" name="Oval 1"/>
                        <wps:cNvSpPr>
                          <a:spLocks/>
                        </wps:cNvSpPr>
                        <wps:spPr bwMode="auto">
                          <a:xfrm>
                            <a:off x="571" y="12858"/>
                            <a:ext cx="12160" cy="7525"/>
                          </a:xfrm>
                          <a:prstGeom prst="ellipse">
                            <a:avLst/>
                          </a:prstGeom>
                          <a:solidFill>
                            <a:srgbClr val="FFFFFF"/>
                          </a:solidFill>
                          <a:ln w="12700">
                            <a:solidFill>
                              <a:srgbClr val="000000"/>
                            </a:solidFill>
                            <a:miter lim="800000"/>
                            <a:headEnd/>
                            <a:tailEnd/>
                          </a:ln>
                        </wps:spPr>
                        <wps:txb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Autonomy support</w:t>
                              </w:r>
                            </w:p>
                          </w:txbxContent>
                        </wps:txbx>
                        <wps:bodyPr rot="0" vert="horz" wrap="square" lIns="91440" tIns="45720" rIns="91440" bIns="45720" anchor="ctr" anchorCtr="0" upright="1">
                          <a:noAutofit/>
                        </wps:bodyPr>
                      </wps:wsp>
                      <wps:wsp>
                        <wps:cNvPr id="29" name="Oval 7"/>
                        <wps:cNvSpPr>
                          <a:spLocks/>
                        </wps:cNvSpPr>
                        <wps:spPr bwMode="auto">
                          <a:xfrm>
                            <a:off x="-95" y="665"/>
                            <a:ext cx="12636" cy="7334"/>
                          </a:xfrm>
                          <a:prstGeom prst="ellipse">
                            <a:avLst/>
                          </a:prstGeom>
                          <a:solidFill>
                            <a:srgbClr val="FFFFFF"/>
                          </a:solidFill>
                          <a:ln w="12700">
                            <a:solidFill>
                              <a:srgbClr val="000000"/>
                            </a:solidFill>
                            <a:miter lim="800000"/>
                            <a:headEnd/>
                            <a:tailEnd/>
                          </a:ln>
                        </wps:spPr>
                        <wps:txb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Motivating tasks</w:t>
                              </w:r>
                            </w:p>
                          </w:txbxContent>
                        </wps:txbx>
                        <wps:bodyPr rot="0" vert="horz" wrap="square" lIns="91440" tIns="45720" rIns="91440" bIns="45720" anchor="ctr" anchorCtr="0" upright="1">
                          <a:noAutofit/>
                        </wps:bodyPr>
                      </wps:wsp>
                      <wps:wsp>
                        <wps:cNvPr id="30" name="Oval 5"/>
                        <wps:cNvSpPr>
                          <a:spLocks/>
                        </wps:cNvSpPr>
                        <wps:spPr bwMode="auto">
                          <a:xfrm>
                            <a:off x="32575" y="18954"/>
                            <a:ext cx="11589" cy="10573"/>
                          </a:xfrm>
                          <a:prstGeom prst="ellipse">
                            <a:avLst/>
                          </a:prstGeom>
                          <a:solidFill>
                            <a:srgbClr val="FFFFFF"/>
                          </a:solidFill>
                          <a:ln w="12700">
                            <a:solidFill>
                              <a:srgbClr val="000000"/>
                            </a:solidFill>
                            <a:miter lim="800000"/>
                            <a:headEnd/>
                            <a:tailEnd/>
                          </a:ln>
                        </wps:spPr>
                        <wps:txbx>
                          <w:txbxContent>
                            <w:p w:rsidR="00E5773F" w:rsidRPr="009E1F44" w:rsidRDefault="00E5773F" w:rsidP="00E5773F">
                              <w:pPr>
                                <w:jc w:val="center"/>
                                <w:rPr>
                                  <w:rFonts w:ascii="Times New Roman" w:hAnsi="Times New Roman"/>
                                  <w:color w:val="000000" w:themeColor="text1"/>
                                  <w:sz w:val="16"/>
                                </w:rPr>
                              </w:pPr>
                              <w:r w:rsidRPr="009E1F44">
                                <w:rPr>
                                  <w:rFonts w:ascii="Times New Roman" w:hAnsi="Times New Roman"/>
                                  <w:color w:val="000000" w:themeColor="text1"/>
                                  <w:sz w:val="16"/>
                                </w:rPr>
                                <w:t>Performan</w:t>
                              </w:r>
                              <w:r>
                                <w:rPr>
                                  <w:rFonts w:ascii="Times New Roman" w:hAnsi="Times New Roman"/>
                                  <w:color w:val="000000" w:themeColor="text1"/>
                                  <w:sz w:val="16"/>
                                </w:rPr>
                                <w:t>ce approach goal orientation</w:t>
                              </w:r>
                            </w:p>
                          </w:txbxContent>
                        </wps:txbx>
                        <wps:bodyPr rot="0" vert="horz" wrap="square" lIns="91440" tIns="45720" rIns="91440" bIns="45720" anchor="ctr" anchorCtr="0" upright="1">
                          <a:noAutofit/>
                        </wps:bodyPr>
                      </wps:wsp>
                      <wps:wsp>
                        <wps:cNvPr id="31" name="Oval 3"/>
                        <wps:cNvSpPr>
                          <a:spLocks/>
                        </wps:cNvSpPr>
                        <wps:spPr bwMode="auto">
                          <a:xfrm>
                            <a:off x="31051" y="3143"/>
                            <a:ext cx="11589" cy="10287"/>
                          </a:xfrm>
                          <a:prstGeom prst="ellipse">
                            <a:avLst/>
                          </a:prstGeom>
                          <a:solidFill>
                            <a:srgbClr val="FFFFFF"/>
                          </a:solidFill>
                          <a:ln w="12700">
                            <a:solidFill>
                              <a:srgbClr val="000000"/>
                            </a:solidFill>
                            <a:miter lim="800000"/>
                            <a:headEnd/>
                            <a:tailEnd/>
                          </a:ln>
                        </wps:spPr>
                        <wps:txb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Mastery approach goal orientation</w:t>
                              </w:r>
                            </w:p>
                          </w:txbxContent>
                        </wps:txbx>
                        <wps:bodyPr rot="0" vert="horz" wrap="square" lIns="91440" tIns="45720" rIns="91440" bIns="45720" anchor="ctr" anchorCtr="0" upright="1">
                          <a:noAutofit/>
                        </wps:bodyPr>
                      </wps:wsp>
                      <wps:wsp>
                        <wps:cNvPr id="32" name="Straight Arrow Connector 4"/>
                        <wps:cNvCnPr>
                          <a:cxnSpLocks noChangeShapeType="1"/>
                        </wps:cNvCnPr>
                        <wps:spPr bwMode="auto">
                          <a:xfrm>
                            <a:off x="12954" y="4095"/>
                            <a:ext cx="18002" cy="342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3" name="Straight Arrow Connector 6"/>
                        <wps:cNvCnPr>
                          <a:cxnSpLocks noChangeShapeType="1"/>
                        </wps:cNvCnPr>
                        <wps:spPr bwMode="auto">
                          <a:xfrm>
                            <a:off x="12192" y="5810"/>
                            <a:ext cx="20764" cy="16002"/>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34" name="Straight Arrow Connector 18"/>
                        <wps:cNvCnPr>
                          <a:cxnSpLocks noChangeShapeType="1"/>
                        </wps:cNvCnPr>
                        <wps:spPr bwMode="auto">
                          <a:xfrm flipV="1">
                            <a:off x="12763" y="10001"/>
                            <a:ext cx="18383" cy="6191"/>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5" name="Straight Arrow Connector 19"/>
                        <wps:cNvCnPr>
                          <a:cxnSpLocks noChangeShapeType="1"/>
                        </wps:cNvCnPr>
                        <wps:spPr bwMode="auto">
                          <a:xfrm flipV="1">
                            <a:off x="12476" y="26756"/>
                            <a:ext cx="20560" cy="291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6" name="Straight Arrow Connector 20"/>
                        <wps:cNvCnPr>
                          <a:cxnSpLocks noChangeShapeType="1"/>
                        </wps:cNvCnPr>
                        <wps:spPr bwMode="auto">
                          <a:xfrm>
                            <a:off x="12763" y="18764"/>
                            <a:ext cx="19622" cy="5715"/>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37" name="Straight Arrow Connector 21"/>
                        <wps:cNvCnPr>
                          <a:cxnSpLocks noChangeShapeType="1"/>
                        </wps:cNvCnPr>
                        <wps:spPr bwMode="auto">
                          <a:xfrm flipV="1">
                            <a:off x="12190" y="12191"/>
                            <a:ext cx="20990" cy="16192"/>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1C20C3" id="_x0000_s1044" style="position:absolute;left:0;text-align:left;margin-left:0;margin-top:-5.7pt;width:314.9pt;height:236pt;z-index:251661312;mso-position-horizontal:center;mso-position-horizontal-relative:margin" coordorigin="-95,665" coordsize="44259,3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">
                <v:shape id="Metin Kutusu 17" o:spid="_x0000_s1045" type="#_x0000_t202" style="position:absolute;left:19145;top:28386;width:3657;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E5773F" w:rsidRPr="00C81F40" w:rsidRDefault="00E5773F" w:rsidP="00E5773F">
                        <w:pPr>
                          <w:rPr>
                            <w:rFonts w:ascii="Times New Roman" w:hAnsi="Times New Roman"/>
                            <w:sz w:val="18"/>
                            <w:szCs w:val="18"/>
                          </w:rPr>
                        </w:pPr>
                        <w:r>
                          <w:rPr>
                            <w:rFonts w:ascii="Times New Roman" w:hAnsi="Times New Roman"/>
                            <w:sz w:val="18"/>
                            <w:szCs w:val="18"/>
                          </w:rPr>
                          <w:t>.24</w:t>
                        </w:r>
                      </w:p>
                    </w:txbxContent>
                  </v:textbox>
                </v:shape>
                <v:shape id="Metin Kutusu 16" o:spid="_x0000_s1046" type="#_x0000_t202" style="position:absolute;left:16573;top:18383;width:365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E5773F" w:rsidRPr="00C81F40" w:rsidRDefault="00E5773F" w:rsidP="00E5773F">
                        <w:pPr>
                          <w:rPr>
                            <w:rFonts w:ascii="Times New Roman" w:hAnsi="Times New Roman"/>
                            <w:sz w:val="18"/>
                            <w:szCs w:val="18"/>
                          </w:rPr>
                        </w:pPr>
                        <w:r>
                          <w:rPr>
                            <w:rFonts w:ascii="Times New Roman" w:hAnsi="Times New Roman"/>
                            <w:sz w:val="18"/>
                            <w:szCs w:val="18"/>
                          </w:rPr>
                          <w:t>.03</w:t>
                        </w:r>
                      </w:p>
                    </w:txbxContent>
                  </v:textbox>
                </v:shape>
                <v:shape id="Metin Kutusu 15" o:spid="_x0000_s1047" type="#_x0000_t202" style="position:absolute;left:17526;top:8858;width:3657;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rsidR="00E5773F" w:rsidRPr="00C81F40" w:rsidRDefault="00E5773F" w:rsidP="00E5773F">
                        <w:pPr>
                          <w:rPr>
                            <w:rFonts w:ascii="Times New Roman" w:hAnsi="Times New Roman"/>
                            <w:sz w:val="18"/>
                            <w:szCs w:val="18"/>
                          </w:rPr>
                        </w:pPr>
                        <w:r>
                          <w:rPr>
                            <w:rFonts w:ascii="Times New Roman" w:hAnsi="Times New Roman"/>
                            <w:sz w:val="18"/>
                            <w:szCs w:val="18"/>
                          </w:rPr>
                          <w:t>.06</w:t>
                        </w:r>
                      </w:p>
                    </w:txbxContent>
                  </v:textbox>
                </v:shape>
                <v:shape id="Metin Kutusu 11" o:spid="_x0000_s1048" type="#_x0000_t202" style="position:absolute;left:16956;top:23526;width:447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rsidR="00E5773F" w:rsidRPr="00C81F40" w:rsidRDefault="00E5773F" w:rsidP="00E5773F">
                        <w:pPr>
                          <w:rPr>
                            <w:rFonts w:ascii="Times New Roman" w:hAnsi="Times New Roman"/>
                            <w:sz w:val="18"/>
                            <w:szCs w:val="18"/>
                          </w:rPr>
                        </w:pPr>
                        <w:r>
                          <w:rPr>
                            <w:rFonts w:ascii="Times New Roman" w:hAnsi="Times New Roman"/>
                            <w:sz w:val="18"/>
                            <w:szCs w:val="18"/>
                          </w:rPr>
                          <w:t>-.15</w:t>
                        </w:r>
                      </w:p>
                    </w:txbxContent>
                  </v:textbox>
                </v:shape>
                <v:shape id="Metin Kutusu 9" o:spid="_x0000_s1049" type="#_x0000_t202" style="position:absolute;left:20097;top:3905;width:365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rsidR="00E5773F" w:rsidRPr="00C81F40" w:rsidRDefault="00E5773F" w:rsidP="00E5773F">
                        <w:pPr>
                          <w:rPr>
                            <w:rFonts w:ascii="Times New Roman" w:hAnsi="Times New Roman"/>
                            <w:sz w:val="18"/>
                            <w:szCs w:val="18"/>
                          </w:rPr>
                        </w:pPr>
                        <w:r>
                          <w:rPr>
                            <w:rFonts w:ascii="Times New Roman" w:hAnsi="Times New Roman"/>
                            <w:sz w:val="18"/>
                            <w:szCs w:val="18"/>
                          </w:rPr>
                          <w:t>.28</w:t>
                        </w:r>
                      </w:p>
                    </w:txbxContent>
                  </v:textbox>
                </v:shape>
                <v:shape id="Metin Kutusu 217" o:spid="_x0000_s1050" type="#_x0000_t202" style="position:absolute;left:15906;top:12763;width:365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E5773F" w:rsidRPr="00C81F40" w:rsidRDefault="00E5773F" w:rsidP="00E5773F">
                        <w:pPr>
                          <w:rPr>
                            <w:rFonts w:ascii="Times New Roman" w:hAnsi="Times New Roman"/>
                            <w:sz w:val="18"/>
                            <w:szCs w:val="18"/>
                          </w:rPr>
                        </w:pPr>
                        <w:r>
                          <w:rPr>
                            <w:rFonts w:ascii="Times New Roman" w:hAnsi="Times New Roman"/>
                            <w:sz w:val="18"/>
                            <w:szCs w:val="18"/>
                          </w:rPr>
                          <w:t>.24</w:t>
                        </w:r>
                      </w:p>
                    </w:txbxContent>
                  </v:textbox>
                </v:shape>
                <v:oval id="Oval 2" o:spid="_x0000_s1051" style="position:absolute;top:26005;width:12478;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" strokeweight="1pt">
                  <v:stroke joinstyle="miter"/>
                  <v:path arrowok="t"/>
                  <v:textbo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Mastery evaluation</w:t>
                        </w:r>
                      </w:p>
                    </w:txbxContent>
                  </v:textbox>
                </v:oval>
                <v:oval id="Oval 1" o:spid="_x0000_s1052" style="position:absolute;left:571;top:12858;width:12160;height:7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" strokeweight="1pt">
                  <v:stroke joinstyle="miter"/>
                  <v:path arrowok="t"/>
                  <v:textbo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Autonomy support</w:t>
                        </w:r>
                      </w:p>
                    </w:txbxContent>
                  </v:textbox>
                </v:oval>
                <v:oval id="Oval 7" o:spid="_x0000_s1053" style="position:absolute;left:-95;top:665;width:12636;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" strokeweight="1pt">
                  <v:stroke joinstyle="miter"/>
                  <v:path arrowok="t"/>
                  <v:textbo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Motivating tasks</w:t>
                        </w:r>
                      </w:p>
                    </w:txbxContent>
                  </v:textbox>
                </v:oval>
                <v:oval id="Oval 5" o:spid="_x0000_s1054" style="position:absolute;left:32575;top:18954;width:11589;height:10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" strokeweight="1pt">
                  <v:stroke joinstyle="miter"/>
                  <v:path arrowok="t"/>
                  <v:textbox>
                    <w:txbxContent>
                      <w:p w:rsidR="00E5773F" w:rsidRPr="009E1F44" w:rsidRDefault="00E5773F" w:rsidP="00E5773F">
                        <w:pPr>
                          <w:jc w:val="center"/>
                          <w:rPr>
                            <w:rFonts w:ascii="Times New Roman" w:hAnsi="Times New Roman"/>
                            <w:color w:val="000000" w:themeColor="text1"/>
                            <w:sz w:val="16"/>
                          </w:rPr>
                        </w:pPr>
                        <w:r w:rsidRPr="009E1F44">
                          <w:rPr>
                            <w:rFonts w:ascii="Times New Roman" w:hAnsi="Times New Roman"/>
                            <w:color w:val="000000" w:themeColor="text1"/>
                            <w:sz w:val="16"/>
                          </w:rPr>
                          <w:t>Performan</w:t>
                        </w:r>
                        <w:r>
                          <w:rPr>
                            <w:rFonts w:ascii="Times New Roman" w:hAnsi="Times New Roman"/>
                            <w:color w:val="000000" w:themeColor="text1"/>
                            <w:sz w:val="16"/>
                          </w:rPr>
                          <w:t>ce approach goal orientation</w:t>
                        </w:r>
                      </w:p>
                    </w:txbxContent>
                  </v:textbox>
                </v:oval>
                <v:oval id="Oval 3" o:spid="_x0000_s1055" style="position:absolute;left:31051;top:3143;width:1158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" strokeweight="1pt">
                  <v:stroke joinstyle="miter"/>
                  <v:path arrowok="t"/>
                  <v:textbox>
                    <w:txbxContent>
                      <w:p w:rsidR="00E5773F" w:rsidRPr="009E1F44" w:rsidRDefault="00E5773F" w:rsidP="00E5773F">
                        <w:pPr>
                          <w:jc w:val="center"/>
                          <w:rPr>
                            <w:rFonts w:ascii="Times New Roman" w:hAnsi="Times New Roman"/>
                            <w:color w:val="000000" w:themeColor="text1"/>
                            <w:sz w:val="16"/>
                          </w:rPr>
                        </w:pPr>
                        <w:r>
                          <w:rPr>
                            <w:rFonts w:ascii="Times New Roman" w:hAnsi="Times New Roman"/>
                            <w:color w:val="000000" w:themeColor="text1"/>
                            <w:sz w:val="16"/>
                          </w:rPr>
                          <w:t>Mastery approach goal orientation</w:t>
                        </w:r>
                      </w:p>
                    </w:txbxContent>
                  </v:textbox>
                </v:oval>
                <v:shape id="Straight Arrow Connector 4" o:spid="_x0000_s1056" type="#_x0000_t32" style="position:absolute;left:12954;top:4095;width:18002;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" strokecolor="black [3213]">
                  <v:stroke endarrow="block"/>
                </v:shape>
                <v:shape id="Straight Arrow Connector 6" o:spid="_x0000_s1057" type="#_x0000_t32" style="position:absolute;left:12192;top:5810;width:20764;height:16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" strokecolor="black [3213]">
                  <v:stroke dashstyle="dash" endarrow="block"/>
                </v:shape>
                <v:shape id="Straight Arrow Connector 18" o:spid="_x0000_s1058" type="#_x0000_t32" style="position:absolute;left:12763;top:10001;width:18383;height:6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" strokecolor="black [3213]">
                  <v:stroke endarrow="block"/>
                </v:shape>
                <v:shape id="Straight Arrow Connector 19" o:spid="_x0000_s1059" type="#_x0000_t32" style="position:absolute;left:12476;top:26756;width:20560;height:29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" strokecolor="black [3213]">
                  <v:stroke endarrow="block"/>
                </v:shape>
                <v:shape id="Straight Arrow Connector 20" o:spid="_x0000_s1060" type="#_x0000_t32" style="position:absolute;left:12763;top:18764;width:19622;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" strokecolor="black [3213]">
                  <v:stroke dashstyle="dash" endarrow="block"/>
                </v:shape>
                <v:shape id="Straight Arrow Connector 21" o:spid="_x0000_s1061" type="#_x0000_t32" style="position:absolute;left:12190;top:12191;width:20990;height:16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" strokecolor="black [3213]">
                  <v:stroke dashstyle="dash" endarrow="block"/>
                </v:shape>
                <w10:wrap anchorx="margin"/>
              </v:group>
            </w:pict>
          </mc:Fallback>
        </mc:AlternateContent>
      </w: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sz w:val="20"/>
        </w:rPr>
      </w:pPr>
    </w:p>
    <w:p w:rsidR="00E5773F" w:rsidRPr="005B17F9" w:rsidRDefault="00E5773F" w:rsidP="00E5773F">
      <w:pPr>
        <w:jc w:val="both"/>
        <w:rPr>
          <w:rFonts w:ascii="Times New Roman" w:hAnsi="Times New Roman"/>
          <w:b/>
          <w:sz w:val="20"/>
        </w:rPr>
      </w:pPr>
    </w:p>
    <w:p w:rsidR="00E5773F" w:rsidRPr="005B17F9" w:rsidRDefault="00E5773F"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706CDB" w:rsidRDefault="00706CDB" w:rsidP="00E5773F">
      <w:pPr>
        <w:jc w:val="both"/>
        <w:rPr>
          <w:rFonts w:ascii="Times New Roman" w:hAnsi="Times New Roman"/>
          <w:b/>
          <w:sz w:val="20"/>
        </w:rPr>
      </w:pPr>
    </w:p>
    <w:p w:rsidR="00E5773F" w:rsidRPr="005B17F9" w:rsidRDefault="00E5773F" w:rsidP="00E5773F">
      <w:pPr>
        <w:jc w:val="both"/>
        <w:rPr>
          <w:rFonts w:ascii="Times New Roman" w:hAnsi="Times New Roman"/>
          <w:sz w:val="20"/>
        </w:rPr>
      </w:pPr>
      <w:r w:rsidRPr="005B17F9">
        <w:rPr>
          <w:rFonts w:ascii="Times New Roman" w:hAnsi="Times New Roman"/>
          <w:b/>
          <w:sz w:val="20"/>
        </w:rPr>
        <w:t>Figure 1.</w:t>
      </w:r>
      <w:r w:rsidRPr="005B17F9">
        <w:rPr>
          <w:rFonts w:ascii="Times New Roman" w:hAnsi="Times New Roman"/>
          <w:sz w:val="20"/>
        </w:rPr>
        <w:t xml:space="preserve"> Path model showing the relationship between perceived classroom goal structures and personal goal orientations</w:t>
      </w:r>
    </w:p>
    <w:p w:rsidR="00E5773F" w:rsidRPr="005B17F9" w:rsidRDefault="00E5773F" w:rsidP="00E5773F">
      <w:pPr>
        <w:jc w:val="both"/>
        <w:rPr>
          <w:rFonts w:ascii="Times New Roman" w:hAnsi="Times New Roman"/>
          <w:sz w:val="20"/>
        </w:rPr>
      </w:pPr>
      <w:r w:rsidRPr="005B17F9">
        <w:rPr>
          <w:rFonts w:ascii="Times New Roman" w:hAnsi="Times New Roman"/>
          <w:sz w:val="20"/>
        </w:rPr>
        <w:t>Note: The relationships showed with dashed lines were not statistically significant (</w:t>
      </w:r>
      <w:r w:rsidRPr="005B17F9">
        <w:rPr>
          <w:rFonts w:ascii="Times New Roman" w:hAnsi="Times New Roman"/>
          <w:i/>
          <w:sz w:val="20"/>
        </w:rPr>
        <w:t>p</w:t>
      </w:r>
      <w:r w:rsidRPr="005B17F9">
        <w:rPr>
          <w:rFonts w:ascii="Times New Roman" w:hAnsi="Times New Roman"/>
          <w:sz w:val="20"/>
        </w:rPr>
        <w:t xml:space="preserve"> &gt; .05), the relationships showed with solid lines were statistically significant (</w:t>
      </w:r>
      <w:r w:rsidRPr="005B17F9">
        <w:rPr>
          <w:rFonts w:ascii="Times New Roman" w:hAnsi="Times New Roman"/>
          <w:i/>
          <w:sz w:val="20"/>
        </w:rPr>
        <w:t>p</w:t>
      </w:r>
      <w:r w:rsidRPr="005B17F9">
        <w:rPr>
          <w:rFonts w:ascii="Times New Roman" w:hAnsi="Times New Roman"/>
          <w:sz w:val="20"/>
        </w:rPr>
        <w:t xml:space="preserve"> &lt; .05).</w:t>
      </w:r>
    </w:p>
    <w:p w:rsidR="00E5773F" w:rsidRPr="005B17F9" w:rsidRDefault="00E5773F" w:rsidP="00E5773F">
      <w:pPr>
        <w:jc w:val="both"/>
        <w:rPr>
          <w:rFonts w:ascii="Times New Roman" w:hAnsi="Times New Roman"/>
          <w:sz w:val="20"/>
        </w:rPr>
      </w:pPr>
    </w:p>
    <w:p w:rsidR="00E5773F" w:rsidRPr="005B17F9" w:rsidRDefault="00E5773F" w:rsidP="00C02453">
      <w:pPr>
        <w:ind w:firstLine="567"/>
        <w:jc w:val="both"/>
        <w:rPr>
          <w:rFonts w:ascii="Times New Roman" w:hAnsi="Times New Roman"/>
          <w:sz w:val="20"/>
        </w:rPr>
      </w:pPr>
      <w:r w:rsidRPr="005B17F9">
        <w:rPr>
          <w:rFonts w:ascii="Times New Roman" w:hAnsi="Times New Roman"/>
          <w:sz w:val="20"/>
        </w:rPr>
        <w:t xml:space="preserve">According to the results of the study, motivating tasks and autonomy were positively related to mastery approach goal orientation. Therefore, for students to focus on learning and understanding, it seems important for science teachers to prepare activities and homework which are interesting for students, related to daily life, or show relations of the learning material with future career and explain the benefits of the material. Additionally, it seems that students adopt more mastery approach goals when science teachers give responsibility for their learning and give students opportunities to choose among different projects and materials, and correct their mistakes. This was an expected result because students tend to focus on learning when they are provided with different and interesting activities in class (Ames, 1992). Similarly, Green et al. (2004) and Tapola and Niemivirta (2008) found that students whose autonomy were supported and provided with meaningful class activities tended to pursue more mastery goals. </w:t>
      </w:r>
    </w:p>
    <w:p w:rsidR="00E5773F" w:rsidRPr="005B17F9" w:rsidRDefault="00E5773F" w:rsidP="00C02453">
      <w:pPr>
        <w:ind w:firstLine="567"/>
        <w:jc w:val="both"/>
        <w:rPr>
          <w:rFonts w:ascii="Times New Roman" w:hAnsi="Times New Roman"/>
          <w:sz w:val="20"/>
        </w:rPr>
      </w:pPr>
      <w:r w:rsidRPr="005B17F9">
        <w:rPr>
          <w:rFonts w:ascii="Times New Roman" w:hAnsi="Times New Roman"/>
          <w:sz w:val="20"/>
        </w:rPr>
        <w:t xml:space="preserve">Another finding of the study was that mastery evaluation positively predicted performance approach goal orientation. This was an unexpected result because evaluation which is based on student effort and self-improvement without making comparison among students is proposed to support students’ adoption of mastery goals rather than performance goals (Ames, 1992). However, previous </w:t>
      </w:r>
      <w:r w:rsidRPr="005B17F9">
        <w:rPr>
          <w:rFonts w:ascii="Times New Roman" w:hAnsi="Times New Roman"/>
          <w:sz w:val="20"/>
        </w:rPr>
        <w:lastRenderedPageBreak/>
        <w:t xml:space="preserve">studies revealed different results regarding this relationship. For instance, Green et al. (2004) found that mastery evaluation was neither related to mastery nor related to performance approach goal orientation. Church et al. (2001), on the other hand, found that focusing on evaluation negatively predicted mastery goals while positively predicted performance approach goals. The positive relationship between mastery evaluation and performance approach goals found in the present study may be related to Turkish education system because it is examination oriented and competitive (Kahraman, 2011). When the education system is more competitive, students tend to adopt more performance approach goals (Gherasim et al., 2013). Additionally, this result may be related to the evaluation methods of the teachers (Meece, Anderman, &amp; Anderman, 2006). In the future studies, classroom observations can be conducted in order to reveal teachers’ evaluation methods and examine this relationship more deeply.                   </w:t>
      </w:r>
      <w:r w:rsidRPr="005B17F9">
        <w:rPr>
          <w:rFonts w:ascii="Times New Roman" w:hAnsi="Times New Roman"/>
          <w:sz w:val="20"/>
        </w:rPr>
        <w:tab/>
      </w:r>
      <w:r w:rsidRPr="005B17F9">
        <w:rPr>
          <w:rFonts w:ascii="Times New Roman" w:hAnsi="Times New Roman"/>
          <w:sz w:val="20"/>
        </w:rPr>
        <w:tab/>
      </w:r>
    </w:p>
    <w:p w:rsidR="009D69BE" w:rsidRPr="005B17F9" w:rsidRDefault="009D69BE" w:rsidP="009D69BE">
      <w:pPr>
        <w:jc w:val="both"/>
        <w:rPr>
          <w:rFonts w:ascii="Times New Roman" w:hAnsi="Times New Roman"/>
          <w:sz w:val="20"/>
          <w:szCs w:val="22"/>
          <w:lang w:val="tr-TR"/>
        </w:rPr>
      </w:pPr>
    </w:p>
    <w:p w:rsidR="006F4D8A" w:rsidRPr="005B17F9" w:rsidRDefault="006F4D8A" w:rsidP="00746EE0">
      <w:pPr>
        <w:tabs>
          <w:tab w:val="left" w:pos="1620"/>
        </w:tabs>
        <w:autoSpaceDE w:val="0"/>
        <w:autoSpaceDN w:val="0"/>
        <w:adjustRightInd w:val="0"/>
        <w:spacing w:before="60" w:after="60"/>
        <w:ind w:left="567" w:right="-2" w:hanging="567"/>
        <w:jc w:val="both"/>
        <w:rPr>
          <w:rFonts w:ascii="Times New Roman" w:hAnsi="Times New Roman"/>
          <w:lang w:val="tr-TR"/>
        </w:rPr>
      </w:pPr>
    </w:p>
    <w:sectPr w:rsidR="006F4D8A" w:rsidRPr="005B17F9" w:rsidSect="00A00ABB">
      <w:headerReference w:type="even" r:id="rId8"/>
      <w:headerReference w:type="default" r:id="rId9"/>
      <w:footerReference w:type="even" r:id="rId10"/>
      <w:footerReference w:type="default" r:id="rId11"/>
      <w:headerReference w:type="first" r:id="rId12"/>
      <w:footerReference w:type="first" r:id="rId13"/>
      <w:pgSz w:w="9356" w:h="13608" w:code="9"/>
      <w:pgMar w:top="1701" w:right="1418" w:bottom="1418" w:left="1418" w:header="851" w:footer="567" w:gutter="0"/>
      <w:pgNumType w:start="30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804" w:rsidRDefault="004C1804" w:rsidP="00FB6C63">
      <w:r>
        <w:separator/>
      </w:r>
    </w:p>
  </w:endnote>
  <w:endnote w:type="continuationSeparator" w:id="0">
    <w:p w:rsidR="004C1804" w:rsidRDefault="004C1804"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New Roman,">
    <w:altName w:val="Times New Roman"/>
    <w:charset w:val="00"/>
    <w:family w:val="auto"/>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rPr>
      <w:id w:val="-1776097574"/>
      <w:docPartObj>
        <w:docPartGallery w:val="Page Numbers (Bottom of Page)"/>
        <w:docPartUnique/>
      </w:docPartObj>
    </w:sdtPr>
    <w:sdtEndPr>
      <w:rPr>
        <w:sz w:val="22"/>
      </w:rPr>
    </w:sdtEndPr>
    <w:sdtContent>
      <w:p w:rsidR="00AE650F" w:rsidRPr="00AE650F" w:rsidRDefault="00AE650F">
        <w:pPr>
          <w:pStyle w:val="AltBilgi"/>
          <w:jc w:val="center"/>
          <w:rPr>
            <w:rFonts w:ascii="Times New Roman" w:hAnsi="Times New Roman"/>
            <w:sz w:val="22"/>
          </w:rPr>
        </w:pPr>
        <w:r w:rsidRPr="0017383F">
          <w:rPr>
            <w:rFonts w:ascii="Times New Roman" w:hAnsi="Times New Roman"/>
            <w:sz w:val="20"/>
            <w:szCs w:val="18"/>
          </w:rPr>
          <w:fldChar w:fldCharType="begin"/>
        </w:r>
        <w:r w:rsidRPr="0017383F">
          <w:rPr>
            <w:rFonts w:ascii="Times New Roman" w:hAnsi="Times New Roman"/>
            <w:sz w:val="20"/>
            <w:szCs w:val="18"/>
          </w:rPr>
          <w:instrText>PAGE   \* MERGEFORMAT</w:instrText>
        </w:r>
        <w:r w:rsidRPr="0017383F">
          <w:rPr>
            <w:rFonts w:ascii="Times New Roman" w:hAnsi="Times New Roman"/>
            <w:sz w:val="20"/>
            <w:szCs w:val="18"/>
          </w:rPr>
          <w:fldChar w:fldCharType="separate"/>
        </w:r>
        <w:r w:rsidR="00E4101E" w:rsidRPr="00E4101E">
          <w:rPr>
            <w:rFonts w:ascii="Times New Roman" w:hAnsi="Times New Roman"/>
            <w:noProof/>
            <w:sz w:val="20"/>
            <w:szCs w:val="18"/>
            <w:lang w:val="tr-TR"/>
          </w:rPr>
          <w:t>318</w:t>
        </w:r>
        <w:r w:rsidRPr="0017383F">
          <w:rPr>
            <w:rFonts w:ascii="Times New Roman" w:hAnsi="Times New Roman"/>
            <w:sz w:val="20"/>
            <w:szCs w:val="18"/>
          </w:rPr>
          <w:fldChar w:fldCharType="end"/>
        </w:r>
      </w:p>
    </w:sdtContent>
  </w:sdt>
  <w:p w:rsidR="00AE650F" w:rsidRDefault="00AE65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118255"/>
      <w:docPartObj>
        <w:docPartGallery w:val="Page Numbers (Bottom of Page)"/>
        <w:docPartUnique/>
      </w:docPartObj>
    </w:sdtPr>
    <w:sdtEndPr>
      <w:rPr>
        <w:sz w:val="22"/>
      </w:rPr>
    </w:sdtEndPr>
    <w:sdtContent>
      <w:p w:rsidR="00AE650F" w:rsidRPr="00AE650F" w:rsidRDefault="00AE650F">
        <w:pPr>
          <w:pStyle w:val="AltBilgi"/>
          <w:jc w:val="center"/>
          <w:rPr>
            <w:sz w:val="22"/>
          </w:rPr>
        </w:pPr>
        <w:r w:rsidRPr="0017383F">
          <w:rPr>
            <w:rFonts w:ascii="Times New Roman" w:hAnsi="Times New Roman"/>
            <w:sz w:val="20"/>
          </w:rPr>
          <w:fldChar w:fldCharType="begin"/>
        </w:r>
        <w:r w:rsidRPr="0017383F">
          <w:rPr>
            <w:rFonts w:ascii="Times New Roman" w:hAnsi="Times New Roman"/>
            <w:sz w:val="20"/>
          </w:rPr>
          <w:instrText>PAGE   \* MERGEFORMAT</w:instrText>
        </w:r>
        <w:r w:rsidRPr="0017383F">
          <w:rPr>
            <w:rFonts w:ascii="Times New Roman" w:hAnsi="Times New Roman"/>
            <w:sz w:val="20"/>
          </w:rPr>
          <w:fldChar w:fldCharType="separate"/>
        </w:r>
        <w:r w:rsidR="00E4101E" w:rsidRPr="00E4101E">
          <w:rPr>
            <w:rFonts w:ascii="Times New Roman" w:hAnsi="Times New Roman"/>
            <w:noProof/>
            <w:sz w:val="20"/>
            <w:lang w:val="tr-TR"/>
          </w:rPr>
          <w:t>319</w:t>
        </w:r>
        <w:r w:rsidRPr="0017383F">
          <w:rPr>
            <w:rFonts w:ascii="Times New Roman" w:hAnsi="Times New Roman"/>
            <w:sz w:val="20"/>
          </w:rPr>
          <w:fldChar w:fldCharType="end"/>
        </w:r>
      </w:p>
    </w:sdtContent>
  </w:sdt>
  <w:p w:rsidR="00AE650F" w:rsidRDefault="00AE650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E6E" w:rsidRDefault="00573E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804" w:rsidRDefault="004C1804" w:rsidP="00FB6C63">
      <w:r>
        <w:separator/>
      </w:r>
    </w:p>
  </w:footnote>
  <w:footnote w:type="continuationSeparator" w:id="0">
    <w:p w:rsidR="004C1804" w:rsidRDefault="004C1804" w:rsidP="00FB6C63">
      <w:r>
        <w:continuationSeparator/>
      </w:r>
    </w:p>
  </w:footnote>
  <w:footnote w:id="1">
    <w:p w:rsidR="00FB6C63" w:rsidRPr="00534143" w:rsidRDefault="00FB6C63" w:rsidP="005C50D8">
      <w:pPr>
        <w:pStyle w:val="DipnotMetni"/>
        <w:jc w:val="both"/>
        <w:rPr>
          <w:rFonts w:ascii="Times New Roman" w:hAnsi="Times New Roman"/>
          <w:sz w:val="16"/>
          <w:szCs w:val="18"/>
          <w:lang w:val="tr-TR"/>
        </w:rPr>
      </w:pPr>
      <w:r w:rsidRPr="00534143">
        <w:rPr>
          <w:rStyle w:val="DipnotBavurusu"/>
          <w:rFonts w:ascii="Times New Roman" w:hAnsi="Times New Roman"/>
          <w:sz w:val="16"/>
          <w:szCs w:val="18"/>
        </w:rPr>
        <w:footnoteRef/>
      </w:r>
      <w:r w:rsidRPr="00534143">
        <w:rPr>
          <w:rFonts w:ascii="Times New Roman" w:hAnsi="Times New Roman"/>
          <w:sz w:val="16"/>
          <w:szCs w:val="18"/>
        </w:rPr>
        <w:t xml:space="preserve"> </w:t>
      </w:r>
      <w:r w:rsidR="00076D09" w:rsidRPr="00534143">
        <w:rPr>
          <w:rFonts w:ascii="Times New Roman" w:hAnsi="Times New Roman"/>
          <w:sz w:val="16"/>
          <w:szCs w:val="18"/>
        </w:rPr>
        <w:t>Ar. Gör.</w:t>
      </w:r>
      <w:r w:rsidRPr="00534143">
        <w:rPr>
          <w:rFonts w:ascii="Times New Roman" w:hAnsi="Times New Roman"/>
          <w:sz w:val="16"/>
          <w:szCs w:val="18"/>
          <w:lang w:val="tr-TR"/>
        </w:rPr>
        <w:t xml:space="preserve">, </w:t>
      </w:r>
      <w:r w:rsidR="006012E6" w:rsidRPr="00534143">
        <w:rPr>
          <w:rFonts w:ascii="Times New Roman" w:hAnsi="Times New Roman"/>
          <w:sz w:val="16"/>
          <w:szCs w:val="18"/>
          <w:lang w:val="tr-TR"/>
        </w:rPr>
        <w:t xml:space="preserve">Bartın </w:t>
      </w:r>
      <w:r w:rsidRPr="00534143">
        <w:rPr>
          <w:rFonts w:ascii="Times New Roman" w:hAnsi="Times New Roman"/>
          <w:sz w:val="16"/>
          <w:szCs w:val="18"/>
          <w:lang w:val="tr-TR"/>
        </w:rPr>
        <w:t>Üniversite</w:t>
      </w:r>
      <w:r w:rsidR="006012E6" w:rsidRPr="00534143">
        <w:rPr>
          <w:rFonts w:ascii="Times New Roman" w:hAnsi="Times New Roman"/>
          <w:sz w:val="16"/>
          <w:szCs w:val="18"/>
          <w:lang w:val="tr-TR"/>
        </w:rPr>
        <w:t>si</w:t>
      </w:r>
      <w:r w:rsidRPr="00534143">
        <w:rPr>
          <w:rFonts w:ascii="Times New Roman" w:hAnsi="Times New Roman"/>
          <w:sz w:val="16"/>
          <w:szCs w:val="18"/>
          <w:lang w:val="tr-TR"/>
        </w:rPr>
        <w:t xml:space="preserve">, e-posta: </w:t>
      </w:r>
      <w:r w:rsidR="00D96D87" w:rsidRPr="00534143">
        <w:rPr>
          <w:rFonts w:ascii="Times New Roman" w:hAnsi="Times New Roman"/>
          <w:sz w:val="16"/>
          <w:szCs w:val="18"/>
          <w:lang w:val="tr-TR"/>
        </w:rPr>
        <w:t>munevversubasi@gmail.com</w:t>
      </w:r>
    </w:p>
  </w:footnote>
  <w:footnote w:id="2">
    <w:p w:rsidR="00FB6C63" w:rsidRPr="00534143" w:rsidRDefault="00FB6C63" w:rsidP="005C50D8">
      <w:pPr>
        <w:pStyle w:val="DipnotMetni"/>
        <w:jc w:val="both"/>
        <w:rPr>
          <w:rFonts w:ascii="Times New Roman" w:hAnsi="Times New Roman"/>
          <w:sz w:val="16"/>
          <w:szCs w:val="18"/>
          <w:lang w:val="tr-TR"/>
        </w:rPr>
      </w:pPr>
      <w:r w:rsidRPr="00534143">
        <w:rPr>
          <w:rStyle w:val="DipnotBavurusu"/>
          <w:rFonts w:ascii="Times New Roman" w:hAnsi="Times New Roman"/>
          <w:sz w:val="16"/>
          <w:szCs w:val="18"/>
        </w:rPr>
        <w:footnoteRef/>
      </w:r>
      <w:r w:rsidRPr="00534143">
        <w:rPr>
          <w:rFonts w:ascii="Times New Roman" w:hAnsi="Times New Roman"/>
          <w:sz w:val="16"/>
          <w:szCs w:val="18"/>
        </w:rPr>
        <w:t xml:space="preserve"> </w:t>
      </w:r>
      <w:r w:rsidR="00076D09" w:rsidRPr="00534143">
        <w:rPr>
          <w:rFonts w:ascii="Times New Roman" w:hAnsi="Times New Roman"/>
          <w:sz w:val="16"/>
          <w:szCs w:val="18"/>
        </w:rPr>
        <w:t>Yrd. Doç. Dr.</w:t>
      </w:r>
      <w:r w:rsidRPr="00534143">
        <w:rPr>
          <w:rFonts w:ascii="Times New Roman" w:hAnsi="Times New Roman"/>
          <w:sz w:val="16"/>
          <w:szCs w:val="18"/>
          <w:lang w:val="tr-TR"/>
        </w:rPr>
        <w:t xml:space="preserve">, </w:t>
      </w:r>
      <w:r w:rsidR="006012E6" w:rsidRPr="00534143">
        <w:rPr>
          <w:rFonts w:ascii="Times New Roman" w:hAnsi="Times New Roman"/>
          <w:sz w:val="16"/>
          <w:szCs w:val="18"/>
          <w:lang w:val="tr-TR"/>
        </w:rPr>
        <w:t xml:space="preserve">Atatürk </w:t>
      </w:r>
      <w:r w:rsidRPr="00534143">
        <w:rPr>
          <w:rFonts w:ascii="Times New Roman" w:hAnsi="Times New Roman"/>
          <w:sz w:val="16"/>
          <w:szCs w:val="18"/>
          <w:lang w:val="tr-TR"/>
        </w:rPr>
        <w:t>Üniversite</w:t>
      </w:r>
      <w:r w:rsidR="006012E6" w:rsidRPr="00534143">
        <w:rPr>
          <w:rFonts w:ascii="Times New Roman" w:hAnsi="Times New Roman"/>
          <w:sz w:val="16"/>
          <w:szCs w:val="18"/>
          <w:lang w:val="tr-TR"/>
        </w:rPr>
        <w:t>si</w:t>
      </w:r>
      <w:r w:rsidRPr="00534143">
        <w:rPr>
          <w:rFonts w:ascii="Times New Roman" w:hAnsi="Times New Roman"/>
          <w:sz w:val="16"/>
          <w:szCs w:val="18"/>
          <w:lang w:val="tr-TR"/>
        </w:rPr>
        <w:t xml:space="preserve">, e-posta: </w:t>
      </w:r>
      <w:r w:rsidR="006012E6" w:rsidRPr="00534143">
        <w:rPr>
          <w:rFonts w:ascii="Times New Roman" w:hAnsi="Times New Roman"/>
          <w:sz w:val="16"/>
          <w:szCs w:val="18"/>
          <w:lang w:val="tr-TR"/>
        </w:rPr>
        <w:t>tasyase@gmail.com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B31FCC" w:rsidRDefault="00AE62C5" w:rsidP="00573E6E">
    <w:pPr>
      <w:pStyle w:val="stBilgi"/>
      <w:pBdr>
        <w:bottom w:val="single" w:sz="4" w:space="1" w:color="auto"/>
      </w:pBdr>
      <w:jc w:val="center"/>
      <w:rPr>
        <w:sz w:val="20"/>
        <w:szCs w:val="19"/>
      </w:rPr>
    </w:pPr>
    <w:r w:rsidRPr="00B31FCC">
      <w:rPr>
        <w:rFonts w:ascii="Times New Roman" w:hAnsi="Times New Roman"/>
        <w:i/>
        <w:sz w:val="20"/>
        <w:szCs w:val="19"/>
        <w:lang w:val="tr-TR"/>
      </w:rPr>
      <w:t>Öğrencilerin Fen Bilimleri Dersindeki Hedef</w:t>
    </w:r>
    <w:r w:rsidR="00712BDA" w:rsidRPr="00B31FCC">
      <w:rPr>
        <w:rFonts w:ascii="Times New Roman" w:hAnsi="Times New Roman"/>
        <w:i/>
        <w:sz w:val="20"/>
        <w:szCs w:val="19"/>
        <w:lang w:val="tr-TR"/>
      </w:rPr>
      <w:t xml:space="preserve">… </w:t>
    </w:r>
    <w:r w:rsidRPr="00B31FCC">
      <w:rPr>
        <w:rFonts w:ascii="Times New Roman" w:hAnsi="Times New Roman"/>
        <w:i/>
        <w:sz w:val="20"/>
        <w:szCs w:val="19"/>
        <w:lang w:val="tr-TR"/>
      </w:rPr>
      <w:t>Münevver SUBAŞI, Yasemin TAŞ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B31FCC" w:rsidRDefault="00712BDA" w:rsidP="00712BDA">
    <w:pPr>
      <w:pStyle w:val="stBilgi"/>
      <w:pBdr>
        <w:bottom w:val="single" w:sz="4" w:space="1" w:color="auto"/>
      </w:pBdr>
      <w:tabs>
        <w:tab w:val="left" w:pos="6321"/>
        <w:tab w:val="right" w:pos="8505"/>
      </w:tabs>
      <w:jc w:val="center"/>
      <w:rPr>
        <w:rFonts w:ascii="Times New Roman" w:hAnsi="Times New Roman"/>
        <w:i/>
        <w:sz w:val="20"/>
        <w:szCs w:val="19"/>
        <w:lang w:val="tr-TR"/>
      </w:rPr>
    </w:pPr>
    <w:r w:rsidRPr="00B31FCC">
      <w:rPr>
        <w:rFonts w:ascii="Times New Roman" w:hAnsi="Times New Roman"/>
        <w:i/>
        <w:sz w:val="20"/>
        <w:szCs w:val="19"/>
        <w:lang w:val="tr-TR"/>
      </w:rPr>
      <w:t xml:space="preserve">Trakya Üniversitesi Eğitim Fakültesi Dergisi 2017, Cilt </w:t>
    </w:r>
    <w:r w:rsidR="00A00ABB" w:rsidRPr="00B31FCC">
      <w:rPr>
        <w:rFonts w:ascii="Times New Roman" w:hAnsi="Times New Roman"/>
        <w:i/>
        <w:sz w:val="20"/>
        <w:szCs w:val="19"/>
        <w:lang w:val="tr-TR"/>
      </w:rPr>
      <w:t>7</w:t>
    </w:r>
    <w:r w:rsidRPr="00B31FCC">
      <w:rPr>
        <w:rFonts w:ascii="Times New Roman" w:hAnsi="Times New Roman"/>
        <w:i/>
        <w:sz w:val="20"/>
        <w:szCs w:val="19"/>
        <w:lang w:val="tr-TR"/>
      </w:rPr>
      <w:t xml:space="preserve">, Sayı </w:t>
    </w:r>
    <w:r w:rsidR="00A00ABB" w:rsidRPr="00B31FCC">
      <w:rPr>
        <w:rFonts w:ascii="Times New Roman" w:hAnsi="Times New Roman"/>
        <w:i/>
        <w:sz w:val="20"/>
        <w:szCs w:val="19"/>
        <w:lang w:val="tr-TR"/>
      </w:rPr>
      <w:t>2</w:t>
    </w:r>
    <w:r w:rsidRPr="00B31FCC">
      <w:rPr>
        <w:rFonts w:ascii="Times New Roman" w:hAnsi="Times New Roman"/>
        <w:i/>
        <w:sz w:val="20"/>
        <w:szCs w:val="19"/>
        <w:lang w:val="tr-TR"/>
      </w:rPr>
      <w:t xml:space="preserve">, </w:t>
    </w:r>
    <w:r w:rsidR="00A00ABB" w:rsidRPr="00B31FCC">
      <w:rPr>
        <w:rFonts w:ascii="Times New Roman" w:hAnsi="Times New Roman"/>
        <w:i/>
        <w:sz w:val="20"/>
        <w:szCs w:val="19"/>
        <w:lang w:val="tr-TR"/>
      </w:rPr>
      <w:t>306</w:t>
    </w:r>
    <w:r w:rsidRPr="00B31FCC">
      <w:rPr>
        <w:rFonts w:ascii="Times New Roman" w:hAnsi="Times New Roman"/>
        <w:i/>
        <w:sz w:val="20"/>
        <w:szCs w:val="19"/>
        <w:lang w:val="tr-TR"/>
      </w:rPr>
      <w:t>-</w:t>
    </w:r>
    <w:r w:rsidR="00A00ABB" w:rsidRPr="00B31FCC">
      <w:rPr>
        <w:rFonts w:ascii="Times New Roman" w:hAnsi="Times New Roman"/>
        <w:i/>
        <w:sz w:val="20"/>
        <w:szCs w:val="19"/>
        <w:lang w:val="tr-TR"/>
      </w:rPr>
      <w:t>321</w:t>
    </w:r>
  </w:p>
  <w:p w:rsidR="00FB6C63" w:rsidRPr="00AE650F" w:rsidRDefault="00FB6C63" w:rsidP="00AE65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712BDA" w:rsidRPr="004F46BB" w:rsidTr="00CC4215">
      <w:trPr>
        <w:trHeight w:val="290"/>
        <w:tblCellSpacing w:w="20" w:type="dxa"/>
        <w:jc w:val="center"/>
      </w:trPr>
      <w:tc>
        <w:tcPr>
          <w:tcW w:w="1076" w:type="dxa"/>
          <w:vAlign w:val="center"/>
        </w:tcPr>
        <w:p w:rsidR="00712BDA" w:rsidRPr="004F46BB" w:rsidRDefault="00712BDA" w:rsidP="00AE650F">
          <w:pPr>
            <w:rPr>
              <w:rFonts w:ascii="Times New Roman" w:hAnsi="Times New Roman"/>
              <w:lang w:val="de-DE"/>
            </w:rPr>
          </w:pPr>
          <w:r w:rsidRPr="004F46BB">
            <w:rPr>
              <w:rFonts w:ascii="Times New Roman" w:hAnsi="Times New Roman"/>
              <w:noProof/>
              <w:lang w:val="tr-TR" w:eastAsia="tr-TR"/>
            </w:rPr>
            <w:drawing>
              <wp:inline distT="0" distB="0" distL="0" distR="0" wp14:anchorId="37CCF183" wp14:editId="4C5A0AFA">
                <wp:extent cx="533400" cy="533400"/>
                <wp:effectExtent l="0" t="0" r="0" b="0"/>
                <wp:docPr id="41" name="Resim 41"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rsidR="00712BDA" w:rsidRPr="00712BDA" w:rsidRDefault="00712BDA" w:rsidP="00AE650F">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rsidR="00712BDA" w:rsidRPr="00712BDA" w:rsidRDefault="00712BDA" w:rsidP="00AE650F">
          <w:pPr>
            <w:pStyle w:val="stBilgi"/>
            <w:rPr>
              <w:rFonts w:ascii="Times New Roman" w:hAnsi="Times New Roman"/>
              <w:i/>
              <w:sz w:val="18"/>
              <w:lang w:val="de-DE"/>
            </w:rPr>
          </w:pPr>
          <w:r w:rsidRPr="00712BDA">
            <w:rPr>
              <w:rFonts w:ascii="Times New Roman" w:hAnsi="Times New Roman"/>
              <w:i/>
              <w:sz w:val="18"/>
              <w:lang w:val="tr-TR"/>
            </w:rPr>
            <w:t xml:space="preserve">2017, Cilt </w:t>
          </w:r>
          <w:r w:rsidR="00960C98">
            <w:rPr>
              <w:rFonts w:ascii="Times New Roman" w:hAnsi="Times New Roman"/>
              <w:i/>
              <w:sz w:val="18"/>
              <w:lang w:val="tr-TR"/>
            </w:rPr>
            <w:t>7</w:t>
          </w:r>
          <w:r w:rsidRPr="00712BDA">
            <w:rPr>
              <w:rFonts w:ascii="Times New Roman" w:hAnsi="Times New Roman"/>
              <w:i/>
              <w:sz w:val="18"/>
              <w:lang w:val="tr-TR"/>
            </w:rPr>
            <w:t xml:space="preserve">, Sayı </w:t>
          </w:r>
          <w:r w:rsidR="00960C98">
            <w:rPr>
              <w:rFonts w:ascii="Times New Roman" w:hAnsi="Times New Roman"/>
              <w:i/>
              <w:sz w:val="18"/>
              <w:lang w:val="tr-TR"/>
            </w:rPr>
            <w:t>2</w:t>
          </w:r>
          <w:r w:rsidRPr="00712BDA">
            <w:rPr>
              <w:rFonts w:ascii="Times New Roman" w:hAnsi="Times New Roman"/>
              <w:i/>
              <w:sz w:val="18"/>
              <w:lang w:val="tr-TR"/>
            </w:rPr>
            <w:t xml:space="preserve">, </w:t>
          </w:r>
          <w:r w:rsidR="00A00ABB">
            <w:rPr>
              <w:rFonts w:ascii="Times New Roman" w:hAnsi="Times New Roman"/>
              <w:i/>
              <w:sz w:val="18"/>
              <w:lang w:val="tr-TR"/>
            </w:rPr>
            <w:t>306</w:t>
          </w:r>
          <w:r w:rsidRPr="00712BDA">
            <w:rPr>
              <w:rFonts w:ascii="Times New Roman" w:hAnsi="Times New Roman"/>
              <w:i/>
              <w:sz w:val="18"/>
              <w:lang w:val="tr-TR"/>
            </w:rPr>
            <w:t>-</w:t>
          </w:r>
          <w:r w:rsidR="00A00ABB">
            <w:rPr>
              <w:rFonts w:ascii="Times New Roman" w:hAnsi="Times New Roman"/>
              <w:i/>
              <w:sz w:val="18"/>
              <w:lang w:val="tr-TR"/>
            </w:rPr>
            <w:t>321</w:t>
          </w:r>
        </w:p>
        <w:p w:rsidR="00712BDA" w:rsidRPr="00712BDA" w:rsidRDefault="00960C98" w:rsidP="00712BDA">
          <w:pPr>
            <w:pStyle w:val="stBilgi"/>
            <w:rPr>
              <w:rFonts w:ascii="Times New Roman" w:hAnsi="Times New Roman"/>
              <w:i/>
              <w:sz w:val="18"/>
            </w:rPr>
          </w:pPr>
          <w:r>
            <w:rPr>
              <w:rFonts w:ascii="Times New Roman" w:hAnsi="Times New Roman"/>
              <w:i/>
              <w:sz w:val="18"/>
            </w:rPr>
            <w:t>doi</w:t>
          </w:r>
          <w:r w:rsidR="00A00ABB">
            <w:rPr>
              <w:rFonts w:ascii="Times New Roman" w:hAnsi="Times New Roman"/>
              <w:i/>
              <w:sz w:val="18"/>
            </w:rPr>
            <w:t xml:space="preserve">: </w:t>
          </w:r>
          <w:r w:rsidR="005A3F2E" w:rsidRPr="005A3F2E">
            <w:rPr>
              <w:rFonts w:ascii="Times New Roman" w:hAnsi="Times New Roman"/>
              <w:i/>
              <w:sz w:val="18"/>
            </w:rPr>
            <w:t>10.24315/trkefd.283048</w:t>
          </w:r>
          <w:r>
            <w:rPr>
              <w:rFonts w:ascii="Times New Roman" w:hAnsi="Times New Roman"/>
              <w:i/>
              <w:sz w:val="18"/>
            </w:rPr>
            <w:t xml:space="preserve"> </w:t>
          </w:r>
          <w:r w:rsidR="00712BDA" w:rsidRPr="00712BDA">
            <w:rPr>
              <w:rFonts w:ascii="Times New Roman" w:hAnsi="Times New Roman"/>
              <w:i/>
              <w:sz w:val="18"/>
            </w:rPr>
            <w:t xml:space="preserve"> </w:t>
          </w:r>
        </w:p>
        <w:p w:rsidR="00712BDA" w:rsidRPr="00712BDA" w:rsidRDefault="00712BDA" w:rsidP="00AE650F">
          <w:pPr>
            <w:pStyle w:val="stBilgi"/>
            <w:tabs>
              <w:tab w:val="left" w:pos="671"/>
              <w:tab w:val="left" w:pos="1380"/>
            </w:tabs>
            <w:jc w:val="center"/>
            <w:rPr>
              <w:rFonts w:ascii="Times New Roman" w:hAnsi="Times New Roman"/>
              <w:i/>
              <w:sz w:val="18"/>
            </w:rPr>
          </w:pPr>
        </w:p>
      </w:tc>
    </w:tr>
    <w:tr w:rsidR="00AE650F" w:rsidRPr="004F46BB" w:rsidTr="00CC4215">
      <w:trPr>
        <w:trHeight w:val="168"/>
        <w:tblCellSpacing w:w="20" w:type="dxa"/>
        <w:jc w:val="center"/>
      </w:trPr>
      <w:tc>
        <w:tcPr>
          <w:tcW w:w="3054" w:type="dxa"/>
          <w:gridSpan w:val="2"/>
          <w:vAlign w:val="center"/>
        </w:tcPr>
        <w:p w:rsidR="00AE650F" w:rsidRPr="00712BDA" w:rsidRDefault="00AE650F" w:rsidP="00712BDA">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A00ABB">
            <w:rPr>
              <w:rFonts w:ascii="Times New Roman" w:hAnsi="Times New Roman"/>
              <w:i/>
              <w:sz w:val="18"/>
              <w:lang w:val="tr-TR"/>
            </w:rPr>
            <w:t>02</w:t>
          </w:r>
          <w:r w:rsidRPr="00712BDA">
            <w:rPr>
              <w:rFonts w:ascii="Times New Roman" w:hAnsi="Times New Roman"/>
              <w:i/>
              <w:sz w:val="18"/>
              <w:lang w:val="tr-TR"/>
            </w:rPr>
            <w:t>.</w:t>
          </w:r>
          <w:r w:rsidR="00A00ABB">
            <w:rPr>
              <w:rFonts w:ascii="Times New Roman" w:hAnsi="Times New Roman"/>
              <w:i/>
              <w:sz w:val="18"/>
              <w:lang w:val="tr-TR"/>
            </w:rPr>
            <w:t>01</w:t>
          </w:r>
          <w:r w:rsidRPr="00712BDA">
            <w:rPr>
              <w:rFonts w:ascii="Times New Roman" w:hAnsi="Times New Roman"/>
              <w:i/>
              <w:sz w:val="18"/>
              <w:lang w:val="tr-TR"/>
            </w:rPr>
            <w:t>.</w:t>
          </w:r>
          <w:r w:rsidR="00A00ABB">
            <w:rPr>
              <w:rFonts w:ascii="Times New Roman" w:hAnsi="Times New Roman"/>
              <w:i/>
              <w:sz w:val="18"/>
              <w:lang w:val="tr-TR"/>
            </w:rPr>
            <w:t>2017</w:t>
          </w:r>
        </w:p>
      </w:tc>
      <w:tc>
        <w:tcPr>
          <w:tcW w:w="3063" w:type="dxa"/>
          <w:vAlign w:val="center"/>
        </w:tcPr>
        <w:p w:rsidR="00AE650F" w:rsidRPr="00712BDA" w:rsidRDefault="00F75356" w:rsidP="00712BDA">
          <w:pPr>
            <w:pStyle w:val="stBilgi"/>
            <w:rPr>
              <w:rFonts w:ascii="Times New Roman" w:hAnsi="Times New Roman"/>
              <w:i/>
              <w:sz w:val="18"/>
              <w:lang w:val="tr-TR"/>
            </w:rPr>
          </w:pPr>
          <w:r>
            <w:rPr>
              <w:rFonts w:ascii="Times New Roman" w:hAnsi="Times New Roman"/>
              <w:i/>
              <w:sz w:val="18"/>
              <w:lang w:val="tr-TR"/>
            </w:rPr>
            <w:t xml:space="preserve">          </w:t>
          </w:r>
          <w:r w:rsidR="00AE650F" w:rsidRPr="00712BDA">
            <w:rPr>
              <w:rFonts w:ascii="Times New Roman" w:hAnsi="Times New Roman"/>
              <w:i/>
              <w:sz w:val="18"/>
              <w:lang w:val="tr-TR"/>
            </w:rPr>
            <w:t xml:space="preserve">Yayına Kabul Tarihi: </w:t>
          </w:r>
          <w:r w:rsidR="00A00ABB">
            <w:rPr>
              <w:rFonts w:ascii="Times New Roman" w:hAnsi="Times New Roman"/>
              <w:i/>
              <w:sz w:val="18"/>
              <w:lang w:val="tr-TR"/>
            </w:rPr>
            <w:t>20</w:t>
          </w:r>
          <w:r w:rsidR="00AE650F" w:rsidRPr="00712BDA">
            <w:rPr>
              <w:rFonts w:ascii="Times New Roman" w:hAnsi="Times New Roman"/>
              <w:i/>
              <w:sz w:val="18"/>
              <w:lang w:val="tr-TR"/>
            </w:rPr>
            <w:t>.</w:t>
          </w:r>
          <w:r w:rsidR="00A00ABB">
            <w:rPr>
              <w:rFonts w:ascii="Times New Roman" w:hAnsi="Times New Roman"/>
              <w:i/>
              <w:sz w:val="18"/>
              <w:lang w:val="tr-TR"/>
            </w:rPr>
            <w:t>06</w:t>
          </w:r>
          <w:r w:rsidR="00AE650F" w:rsidRPr="00712BDA">
            <w:rPr>
              <w:rFonts w:ascii="Times New Roman" w:hAnsi="Times New Roman"/>
              <w:i/>
              <w:sz w:val="18"/>
              <w:lang w:val="tr-TR"/>
            </w:rPr>
            <w:t>.</w:t>
          </w:r>
          <w:r w:rsidR="00A00ABB">
            <w:rPr>
              <w:rFonts w:ascii="Times New Roman" w:hAnsi="Times New Roman"/>
              <w:i/>
              <w:sz w:val="18"/>
              <w:lang w:val="tr-TR"/>
            </w:rPr>
            <w:t>2017</w:t>
          </w:r>
        </w:p>
      </w:tc>
    </w:tr>
  </w:tbl>
  <w:p w:rsidR="00AE650F" w:rsidRPr="004F46BB" w:rsidRDefault="00AE650F">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5AB1"/>
    <w:multiLevelType w:val="hybridMultilevel"/>
    <w:tmpl w:val="9C1EB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E54F3"/>
    <w:multiLevelType w:val="hybridMultilevel"/>
    <w:tmpl w:val="C3C6013A"/>
    <w:lvl w:ilvl="0" w:tplc="B34E6F3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2D764E4E"/>
    <w:multiLevelType w:val="multilevel"/>
    <w:tmpl w:val="2CB0E8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56B52B4"/>
    <w:multiLevelType w:val="hybridMultilevel"/>
    <w:tmpl w:val="C3C6013A"/>
    <w:lvl w:ilvl="0" w:tplc="B34E6F3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2564B"/>
    <w:rsid w:val="00031D16"/>
    <w:rsid w:val="00034856"/>
    <w:rsid w:val="0004409F"/>
    <w:rsid w:val="00044FD7"/>
    <w:rsid w:val="000539F0"/>
    <w:rsid w:val="00055244"/>
    <w:rsid w:val="00076D09"/>
    <w:rsid w:val="000A5DC8"/>
    <w:rsid w:val="001375F7"/>
    <w:rsid w:val="00143C3B"/>
    <w:rsid w:val="00163B5C"/>
    <w:rsid w:val="0017383F"/>
    <w:rsid w:val="00177FDB"/>
    <w:rsid w:val="001C1727"/>
    <w:rsid w:val="001D46E6"/>
    <w:rsid w:val="001D7BB1"/>
    <w:rsid w:val="00201636"/>
    <w:rsid w:val="0022230C"/>
    <w:rsid w:val="002246AF"/>
    <w:rsid w:val="0024623B"/>
    <w:rsid w:val="002822C9"/>
    <w:rsid w:val="002A7743"/>
    <w:rsid w:val="002C7DD1"/>
    <w:rsid w:val="002D4CC3"/>
    <w:rsid w:val="00322AFC"/>
    <w:rsid w:val="00322B99"/>
    <w:rsid w:val="00330E4F"/>
    <w:rsid w:val="00343839"/>
    <w:rsid w:val="003579C4"/>
    <w:rsid w:val="003C411C"/>
    <w:rsid w:val="003D12C4"/>
    <w:rsid w:val="003E2F8D"/>
    <w:rsid w:val="003F08BC"/>
    <w:rsid w:val="003F1D35"/>
    <w:rsid w:val="00401ED5"/>
    <w:rsid w:val="00412AFB"/>
    <w:rsid w:val="00423A0A"/>
    <w:rsid w:val="004652D4"/>
    <w:rsid w:val="00491D94"/>
    <w:rsid w:val="004C1804"/>
    <w:rsid w:val="004E66F3"/>
    <w:rsid w:val="004F0287"/>
    <w:rsid w:val="004F2331"/>
    <w:rsid w:val="004F46BB"/>
    <w:rsid w:val="005043E8"/>
    <w:rsid w:val="00515023"/>
    <w:rsid w:val="005212D5"/>
    <w:rsid w:val="00534143"/>
    <w:rsid w:val="00545447"/>
    <w:rsid w:val="005522D4"/>
    <w:rsid w:val="00571A21"/>
    <w:rsid w:val="00573E6E"/>
    <w:rsid w:val="005A3F2E"/>
    <w:rsid w:val="005B17F9"/>
    <w:rsid w:val="005C50D8"/>
    <w:rsid w:val="005E0B66"/>
    <w:rsid w:val="006012E6"/>
    <w:rsid w:val="00614F31"/>
    <w:rsid w:val="00616104"/>
    <w:rsid w:val="00627DD6"/>
    <w:rsid w:val="00665C23"/>
    <w:rsid w:val="0067376E"/>
    <w:rsid w:val="006A73E4"/>
    <w:rsid w:val="006D17C2"/>
    <w:rsid w:val="006F4D8A"/>
    <w:rsid w:val="00706CDB"/>
    <w:rsid w:val="00712BDA"/>
    <w:rsid w:val="00746EE0"/>
    <w:rsid w:val="007C16F9"/>
    <w:rsid w:val="007C73DE"/>
    <w:rsid w:val="00843D76"/>
    <w:rsid w:val="008579E0"/>
    <w:rsid w:val="0088376B"/>
    <w:rsid w:val="00897F42"/>
    <w:rsid w:val="008B6D37"/>
    <w:rsid w:val="008E2212"/>
    <w:rsid w:val="008F7049"/>
    <w:rsid w:val="0095616C"/>
    <w:rsid w:val="00960C98"/>
    <w:rsid w:val="00977B94"/>
    <w:rsid w:val="00993F0F"/>
    <w:rsid w:val="009B3F8D"/>
    <w:rsid w:val="009D69BE"/>
    <w:rsid w:val="009E1F44"/>
    <w:rsid w:val="009E6BA2"/>
    <w:rsid w:val="00A00ABB"/>
    <w:rsid w:val="00A13A07"/>
    <w:rsid w:val="00A35F1D"/>
    <w:rsid w:val="00A36362"/>
    <w:rsid w:val="00AE62C5"/>
    <w:rsid w:val="00AE650F"/>
    <w:rsid w:val="00B02B21"/>
    <w:rsid w:val="00B21BD9"/>
    <w:rsid w:val="00B25690"/>
    <w:rsid w:val="00B31FCC"/>
    <w:rsid w:val="00B608B3"/>
    <w:rsid w:val="00B80F4A"/>
    <w:rsid w:val="00B91E82"/>
    <w:rsid w:val="00BD3C7A"/>
    <w:rsid w:val="00C02453"/>
    <w:rsid w:val="00C12AA6"/>
    <w:rsid w:val="00C246A7"/>
    <w:rsid w:val="00C45A70"/>
    <w:rsid w:val="00C54194"/>
    <w:rsid w:val="00C56987"/>
    <w:rsid w:val="00CC4215"/>
    <w:rsid w:val="00CD0A04"/>
    <w:rsid w:val="00CD1609"/>
    <w:rsid w:val="00CE46BA"/>
    <w:rsid w:val="00CF6AC7"/>
    <w:rsid w:val="00D30BEF"/>
    <w:rsid w:val="00D96D87"/>
    <w:rsid w:val="00DA41E9"/>
    <w:rsid w:val="00DA44C3"/>
    <w:rsid w:val="00DD4C9B"/>
    <w:rsid w:val="00DF23A2"/>
    <w:rsid w:val="00E01C12"/>
    <w:rsid w:val="00E4101E"/>
    <w:rsid w:val="00E5773F"/>
    <w:rsid w:val="00E57B31"/>
    <w:rsid w:val="00F26051"/>
    <w:rsid w:val="00F75356"/>
    <w:rsid w:val="00FB3BB8"/>
    <w:rsid w:val="00FB6C63"/>
    <w:rsid w:val="00FE1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F2175"/>
  <w15:chartTrackingRefBased/>
  <w15:docId w15:val="{E5FB79FB-79B6-44E9-9BC4-DB428A27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6">
    <w:name w:val="heading 6"/>
    <w:basedOn w:val="Normal"/>
    <w:next w:val="Normal"/>
    <w:link w:val="Balk6Char"/>
    <w:uiPriority w:val="9"/>
    <w:semiHidden/>
    <w:unhideWhenUsed/>
    <w:qFormat/>
    <w:rsid w:val="009E1F44"/>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tr-TR"/>
    </w:rPr>
  </w:style>
  <w:style w:type="paragraph" w:styleId="Balk7">
    <w:name w:val="heading 7"/>
    <w:aliases w:val="Tablo"/>
    <w:basedOn w:val="Normal"/>
    <w:next w:val="Normal"/>
    <w:link w:val="Balk7Char"/>
    <w:uiPriority w:val="9"/>
    <w:unhideWhenUsed/>
    <w:qFormat/>
    <w:rsid w:val="009E1F44"/>
    <w:pPr>
      <w:keepNext/>
      <w:keepLines/>
      <w:spacing w:line="360" w:lineRule="auto"/>
      <w:jc w:val="both"/>
      <w:outlineLvl w:val="6"/>
    </w:pPr>
    <w:rPr>
      <w:rFonts w:ascii="Times New Roman" w:eastAsiaTheme="majorEastAsia" w:hAnsi="Times New Roman" w:cstheme="majorBidi"/>
      <w:i/>
      <w:iCs/>
      <w:color w:val="000000" w:themeColor="text1"/>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CC42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215"/>
    <w:rPr>
      <w:rFonts w:ascii="Segoe UI" w:eastAsia="Times New Roman" w:hAnsi="Segoe UI" w:cs="Segoe UI"/>
      <w:sz w:val="18"/>
      <w:szCs w:val="18"/>
      <w:lang w:val="en-US"/>
    </w:rPr>
  </w:style>
  <w:style w:type="table" w:customStyle="1" w:styleId="LightShading1">
    <w:name w:val="Light Shading1"/>
    <w:basedOn w:val="NormalTablo"/>
    <w:uiPriority w:val="60"/>
    <w:rsid w:val="006012E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alk6Char">
    <w:name w:val="Başlık 6 Char"/>
    <w:basedOn w:val="VarsaylanParagrafYazTipi"/>
    <w:link w:val="Balk6"/>
    <w:uiPriority w:val="9"/>
    <w:semiHidden/>
    <w:rsid w:val="009E1F44"/>
    <w:rPr>
      <w:rFonts w:asciiTheme="majorHAnsi" w:eastAsiaTheme="majorEastAsia" w:hAnsiTheme="majorHAnsi" w:cstheme="majorBidi"/>
      <w:i/>
      <w:iCs/>
      <w:color w:val="1F4D78" w:themeColor="accent1" w:themeShade="7F"/>
    </w:rPr>
  </w:style>
  <w:style w:type="character" w:customStyle="1" w:styleId="Balk7Char">
    <w:name w:val="Başlık 7 Char"/>
    <w:aliases w:val="Tablo Char"/>
    <w:basedOn w:val="VarsaylanParagrafYazTipi"/>
    <w:link w:val="Balk7"/>
    <w:uiPriority w:val="9"/>
    <w:rsid w:val="009E1F44"/>
    <w:rPr>
      <w:rFonts w:ascii="Times New Roman" w:eastAsiaTheme="majorEastAsia" w:hAnsi="Times New Roman" w:cstheme="majorBidi"/>
      <w:i/>
      <w:iCs/>
      <w:color w:val="000000" w:themeColor="text1"/>
      <w:sz w:val="24"/>
    </w:rPr>
  </w:style>
  <w:style w:type="paragraph" w:styleId="ListeParagraf">
    <w:name w:val="List Paragraph"/>
    <w:basedOn w:val="Normal"/>
    <w:uiPriority w:val="34"/>
    <w:qFormat/>
    <w:rsid w:val="009E1F44"/>
    <w:pPr>
      <w:spacing w:after="200" w:line="276" w:lineRule="auto"/>
      <w:ind w:left="720"/>
      <w:contextualSpacing/>
    </w:pPr>
    <w:rPr>
      <w:rFonts w:asciiTheme="minorHAnsi" w:eastAsiaTheme="minorEastAsia" w:hAnsiTheme="minorHAnsi" w:cstheme="minorBidi"/>
      <w:sz w:val="22"/>
      <w:szCs w:val="22"/>
      <w:lang w:val="tr-TR" w:eastAsia="tr-TR"/>
    </w:rPr>
  </w:style>
  <w:style w:type="character" w:customStyle="1" w:styleId="apple-converted-space">
    <w:name w:val="apple-converted-space"/>
    <w:basedOn w:val="VarsaylanParagrafYazTipi"/>
    <w:rsid w:val="009E1F44"/>
  </w:style>
  <w:style w:type="table" w:styleId="TabloKlavuzu">
    <w:name w:val="Table Grid"/>
    <w:basedOn w:val="NormalTablo"/>
    <w:uiPriority w:val="39"/>
    <w:rsid w:val="009E1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9E1F44"/>
    <w:rPr>
      <w:sz w:val="16"/>
      <w:szCs w:val="16"/>
    </w:rPr>
  </w:style>
  <w:style w:type="paragraph" w:styleId="AklamaMetni">
    <w:name w:val="annotation text"/>
    <w:basedOn w:val="Normal"/>
    <w:link w:val="AklamaMetniChar"/>
    <w:uiPriority w:val="99"/>
    <w:semiHidden/>
    <w:unhideWhenUsed/>
    <w:rsid w:val="009E1F44"/>
    <w:pPr>
      <w:spacing w:after="200"/>
    </w:pPr>
    <w:rPr>
      <w:rFonts w:asciiTheme="minorHAnsi" w:eastAsiaTheme="minorEastAsia" w:hAnsiTheme="minorHAnsi" w:cstheme="minorBidi"/>
      <w:sz w:val="20"/>
      <w:lang w:val="tr-TR" w:eastAsia="tr-TR"/>
    </w:rPr>
  </w:style>
  <w:style w:type="character" w:customStyle="1" w:styleId="AklamaMetniChar">
    <w:name w:val="Açıklama Metni Char"/>
    <w:basedOn w:val="VarsaylanParagrafYazTipi"/>
    <w:link w:val="AklamaMetni"/>
    <w:uiPriority w:val="99"/>
    <w:semiHidden/>
    <w:rsid w:val="009E1F44"/>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9E1F44"/>
    <w:rPr>
      <w:b/>
      <w:bCs/>
    </w:rPr>
  </w:style>
  <w:style w:type="character" w:customStyle="1" w:styleId="AklamaKonusuChar">
    <w:name w:val="Açıklama Konusu Char"/>
    <w:basedOn w:val="AklamaMetniChar"/>
    <w:link w:val="AklamaKonusu"/>
    <w:uiPriority w:val="99"/>
    <w:semiHidden/>
    <w:rsid w:val="009E1F44"/>
    <w:rPr>
      <w:rFonts w:eastAsiaTheme="minorEastAsia"/>
      <w:b/>
      <w:bCs/>
      <w:sz w:val="20"/>
      <w:szCs w:val="20"/>
      <w:lang w:eastAsia="tr-TR"/>
    </w:rPr>
  </w:style>
  <w:style w:type="table" w:customStyle="1" w:styleId="AkGlgeleme1">
    <w:name w:val="Açık Gölgeleme1"/>
    <w:basedOn w:val="NormalTablo"/>
    <w:uiPriority w:val="60"/>
    <w:rsid w:val="009E1F4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Liste1">
    <w:name w:val="Açık Liste1"/>
    <w:basedOn w:val="NormalTablo"/>
    <w:uiPriority w:val="61"/>
    <w:rsid w:val="009E1F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Dzeltme">
    <w:name w:val="Revision"/>
    <w:hidden/>
    <w:uiPriority w:val="99"/>
    <w:semiHidden/>
    <w:rsid w:val="009E1F44"/>
    <w:pPr>
      <w:spacing w:after="0" w:line="240" w:lineRule="auto"/>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DB88F-01B4-4885-8AF6-521B35AC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6131</Words>
  <Characters>34947</Characters>
  <Application>Microsoft Office Word</Application>
  <DocSecurity>0</DocSecurity>
  <Lines>291</Lines>
  <Paragraphs>81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Trakya Üniversitesi</Company>
  <LinksUpToDate>false</LinksUpToDate>
  <CharactersWithSpaces>40997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Pessenger</dc:creator>
  <cp:keywords/>
  <dc:description/>
  <cp:lastModifiedBy>Dark Pessenger</cp:lastModifiedBy>
  <cp:revision>18</cp:revision>
  <cp:lastPrinted>2017-06-19T06:12:00Z</cp:lastPrinted>
  <dcterms:created xsi:type="dcterms:W3CDTF">2017-07-06T13:23:00Z</dcterms:created>
  <dcterms:modified xsi:type="dcterms:W3CDTF">2017-07-14T07:31:00Z</dcterms:modified>
</cp:coreProperties>
</file>