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F21" w:rsidRPr="002C6F21" w:rsidRDefault="00550F99" w:rsidP="00550F99">
      <w:pPr>
        <w:spacing w:after="0" w:line="240" w:lineRule="auto"/>
        <w:jc w:val="center"/>
        <w:rPr>
          <w:b/>
          <w:sz w:val="28"/>
        </w:rPr>
      </w:pPr>
      <w:r w:rsidRPr="002C6F21">
        <w:rPr>
          <w:b/>
          <w:sz w:val="28"/>
        </w:rPr>
        <w:t>ELEKTRİK ENERJİSİNDE TEDARİK ZİNCİRİ YÖNETİMİ:</w:t>
      </w:r>
    </w:p>
    <w:p w:rsidR="00550F99" w:rsidRDefault="00550F99" w:rsidP="00550F99">
      <w:pPr>
        <w:pStyle w:val="Default"/>
        <w:jc w:val="center"/>
        <w:rPr>
          <w:b/>
          <w:sz w:val="28"/>
        </w:rPr>
      </w:pPr>
      <w:r w:rsidRPr="002C6F21">
        <w:rPr>
          <w:b/>
          <w:sz w:val="28"/>
        </w:rPr>
        <w:t xml:space="preserve">TÜRKİYE’DE KULLANICILARA YÖNELİK </w:t>
      </w:r>
    </w:p>
    <w:p w:rsidR="002C6F21" w:rsidRPr="002C6F21" w:rsidRDefault="00550F99" w:rsidP="00550F99">
      <w:pPr>
        <w:pStyle w:val="Default"/>
        <w:jc w:val="center"/>
        <w:rPr>
          <w:szCs w:val="22"/>
        </w:rPr>
      </w:pPr>
      <w:r w:rsidRPr="002C6F21">
        <w:rPr>
          <w:b/>
          <w:sz w:val="28"/>
        </w:rPr>
        <w:t>BİLGİSAYAR UYGULAMA ÖNERİSİ</w:t>
      </w:r>
      <w:r w:rsidR="009B398E">
        <w:rPr>
          <w:rStyle w:val="DipnotBavurusu"/>
          <w:b/>
          <w:sz w:val="28"/>
        </w:rPr>
        <w:footnoteReference w:id="1"/>
      </w:r>
    </w:p>
    <w:p w:rsidR="002C6F21" w:rsidRDefault="002C6F21" w:rsidP="002C6F21">
      <w:pPr>
        <w:pStyle w:val="Default"/>
        <w:rPr>
          <w:szCs w:val="22"/>
        </w:rPr>
      </w:pPr>
    </w:p>
    <w:p w:rsidR="00ED26BD" w:rsidRDefault="00ED26BD" w:rsidP="002C6F21">
      <w:pPr>
        <w:pStyle w:val="Default"/>
        <w:rPr>
          <w:szCs w:val="22"/>
        </w:rPr>
      </w:pPr>
    </w:p>
    <w:p w:rsidR="002E4B4F" w:rsidRPr="00ED26BD" w:rsidRDefault="00227BF2" w:rsidP="009B398E">
      <w:pPr>
        <w:pStyle w:val="Default"/>
        <w:spacing w:before="120" w:after="120"/>
        <w:jc w:val="right"/>
        <w:rPr>
          <w:b/>
          <w:szCs w:val="22"/>
        </w:rPr>
      </w:pPr>
      <w:r>
        <w:rPr>
          <w:b/>
          <w:szCs w:val="22"/>
        </w:rPr>
        <w:t>Yasin AFŞAR</w:t>
      </w:r>
      <w:r w:rsidR="009B398E">
        <w:rPr>
          <w:rStyle w:val="DipnotBavurusu"/>
          <w:b/>
          <w:szCs w:val="22"/>
        </w:rPr>
        <w:footnoteReference w:id="2"/>
      </w:r>
    </w:p>
    <w:p w:rsidR="002E4B4F" w:rsidRPr="00ED26BD" w:rsidRDefault="002E4B4F" w:rsidP="009B398E">
      <w:pPr>
        <w:pStyle w:val="Default"/>
        <w:spacing w:before="120" w:after="120"/>
        <w:jc w:val="right"/>
        <w:rPr>
          <w:b/>
          <w:szCs w:val="22"/>
        </w:rPr>
      </w:pPr>
      <w:r w:rsidRPr="00ED26BD">
        <w:rPr>
          <w:b/>
          <w:szCs w:val="22"/>
        </w:rPr>
        <w:t>Arzum BÜYÜKKEKLİK</w:t>
      </w:r>
      <w:r w:rsidR="009B398E">
        <w:rPr>
          <w:rStyle w:val="DipnotBavurusu"/>
          <w:b/>
          <w:szCs w:val="22"/>
        </w:rPr>
        <w:footnoteReference w:id="3"/>
      </w:r>
    </w:p>
    <w:p w:rsidR="00ED26BD" w:rsidRDefault="00ED26BD" w:rsidP="009B398E">
      <w:pPr>
        <w:pStyle w:val="Default"/>
        <w:spacing w:before="120" w:after="120"/>
        <w:rPr>
          <w:szCs w:val="22"/>
        </w:rPr>
      </w:pPr>
    </w:p>
    <w:p w:rsidR="00ED26BD" w:rsidRPr="002C6F21" w:rsidRDefault="00ED26BD" w:rsidP="002C6F21">
      <w:pPr>
        <w:pStyle w:val="Default"/>
        <w:rPr>
          <w:szCs w:val="22"/>
        </w:rPr>
      </w:pPr>
    </w:p>
    <w:p w:rsidR="00F01A7A" w:rsidRPr="00ED26BD" w:rsidRDefault="00F01A7A" w:rsidP="00ED26BD">
      <w:pPr>
        <w:pStyle w:val="Default"/>
        <w:spacing w:after="120"/>
        <w:rPr>
          <w:b/>
          <w:bCs/>
          <w:i/>
        </w:rPr>
      </w:pPr>
      <w:r w:rsidRPr="00ED26BD">
        <w:rPr>
          <w:b/>
          <w:bCs/>
          <w:i/>
        </w:rPr>
        <w:t>ÖZET</w:t>
      </w:r>
    </w:p>
    <w:p w:rsidR="00F01A7A" w:rsidRPr="00ED26BD" w:rsidRDefault="00F01A7A" w:rsidP="002C6F21">
      <w:pPr>
        <w:autoSpaceDE w:val="0"/>
        <w:autoSpaceDN w:val="0"/>
        <w:adjustRightInd w:val="0"/>
        <w:spacing w:after="0" w:line="240" w:lineRule="auto"/>
        <w:rPr>
          <w:bCs/>
          <w:i/>
          <w:szCs w:val="24"/>
        </w:rPr>
      </w:pPr>
      <w:r w:rsidRPr="00ED26BD">
        <w:rPr>
          <w:bCs/>
          <w:i/>
          <w:szCs w:val="24"/>
        </w:rPr>
        <w:t xml:space="preserve">Elektrik enerjisi tedarik zincirleri, enerji üretimi için kullanılacak girdiyi sağlayan üyelerden başlamak üzere geleneksel tedarik zincirlerindekine benzer şekilde kullanıcılara kadar uzanan bir zincirdir. Enerji kaynağı sağlayıcılardan sonra zincirde, temin ettikleri kaynağı elektrik enerjisine dönüştüren üretim şirketleri, üretim şirketlerinde üretilen enerjinin santralle dağıtım şirketi arasındaki akışını sağlayan iletim şirketi/şirketleri, enerjiyi zincirin en son halkasında kullanıcılara ulaştıran dağıtım şirketleri ve zincirin ucunda enerjinin kullanıcıları yer alır. </w:t>
      </w:r>
    </w:p>
    <w:p w:rsidR="00F01A7A" w:rsidRPr="00ED26BD" w:rsidRDefault="00F01A7A" w:rsidP="002C6F21">
      <w:pPr>
        <w:autoSpaceDE w:val="0"/>
        <w:autoSpaceDN w:val="0"/>
        <w:adjustRightInd w:val="0"/>
        <w:spacing w:after="0" w:line="240" w:lineRule="auto"/>
        <w:rPr>
          <w:bCs/>
          <w:i/>
          <w:szCs w:val="24"/>
        </w:rPr>
      </w:pPr>
    </w:p>
    <w:p w:rsidR="00F01A7A" w:rsidRPr="00ED26BD" w:rsidRDefault="00F01A7A" w:rsidP="002C6F21">
      <w:pPr>
        <w:pStyle w:val="NormalWeb"/>
        <w:spacing w:before="0" w:beforeAutospacing="0" w:after="0" w:afterAutospacing="0"/>
        <w:rPr>
          <w:rFonts w:eastAsia="Calibri"/>
          <w:bCs/>
          <w:i/>
        </w:rPr>
      </w:pPr>
      <w:r w:rsidRPr="00ED26BD">
        <w:rPr>
          <w:rFonts w:eastAsia="Calibri"/>
          <w:bCs/>
          <w:i/>
          <w:lang w:val="tr-TR" w:eastAsia="en-US"/>
        </w:rPr>
        <w:t xml:space="preserve">Türkiye’de önceki yıllarda elektrik enerjisi tedarik zincirinin son üyesi olan kullanıcılar, sadece bulundukları bölgenin dağıtıcısından enerji temin edebilmekte ve o dağıtıcının satış fiyatına tabi olmaktaydı. 2002 yılından itibaren Enerji Piyasası Düzenleme Kurulu’nun her yıl yayınladığı Elektrik Piyasası Serbest Tüketici Yönetmeliği’nde elektrik kullanımı belli bir limitin üzerinde olan kullanıcılar “serbest tüketici” olarak nitelendirilmiş ve onlara tedarikçisini seçme hakkı verilmiştir. Bu limitler her geçen yıl düşürülmektedir. 2015 yılında 4.000 </w:t>
      </w:r>
      <w:r w:rsidR="00F63CB4" w:rsidRPr="00ED26BD">
        <w:rPr>
          <w:rFonts w:eastAsia="Calibri"/>
          <w:bCs/>
          <w:i/>
          <w:lang w:val="tr-TR" w:eastAsia="en-US"/>
        </w:rPr>
        <w:t>K</w:t>
      </w:r>
      <w:r w:rsidRPr="00ED26BD">
        <w:rPr>
          <w:rFonts w:eastAsia="Calibri"/>
          <w:bCs/>
          <w:i/>
          <w:lang w:val="tr-TR" w:eastAsia="en-US"/>
        </w:rPr>
        <w:t>Wh değerine indirilmiş ve tedarikçi seçme hakkından faydalanabilecek kullanıcı sayısı artırılmıştır.</w:t>
      </w:r>
      <w:r w:rsidR="00C50337" w:rsidRPr="00ED26BD">
        <w:rPr>
          <w:i/>
          <w:lang w:val="tr-TR"/>
        </w:rPr>
        <w:t xml:space="preserve"> </w:t>
      </w:r>
      <w:r w:rsidRPr="00ED26BD">
        <w:rPr>
          <w:i/>
          <w:lang w:val="tr-TR"/>
        </w:rPr>
        <w:t xml:space="preserve">Ancak hali hazırda kullanıcıların bu seçimi yapabilecekleri bir uygulama mevcut değildir. </w:t>
      </w:r>
      <w:r w:rsidRPr="00ED26BD">
        <w:rPr>
          <w:rFonts w:eastAsia="Calibri"/>
          <w:bCs/>
          <w:i/>
        </w:rPr>
        <w:t>Bu çalışmada, Türkiye’deki elektrik enerjisi tedarik zinciri yapısına ve ilgili yönetmeliklere uyumlu, serbest tüketicilerin en düşük fiyatla elektrik enerjisi satın alabileceği dağıtım şirketini belirleyen kullanışlı ve basit bir bilgisayar uygulaması oluşturulmuştur. Uygulama ile elektrik enerjisi tüketen geniş kitlelere ve elektrik enerjisi pazarındaki rekabetçiliğe fayda sağlanması beklenmektedir.</w:t>
      </w:r>
    </w:p>
    <w:p w:rsidR="00F01A7A" w:rsidRPr="00ED26BD" w:rsidRDefault="00F01A7A" w:rsidP="002C6F21">
      <w:pPr>
        <w:pStyle w:val="Default"/>
        <w:jc w:val="both"/>
        <w:rPr>
          <w:rFonts w:eastAsia="Calibri"/>
          <w:bCs/>
          <w:color w:val="auto"/>
        </w:rPr>
      </w:pPr>
    </w:p>
    <w:p w:rsidR="00F01A7A" w:rsidRPr="00ED26BD" w:rsidRDefault="00BF3245" w:rsidP="002C6F21">
      <w:pPr>
        <w:spacing w:line="240" w:lineRule="auto"/>
        <w:rPr>
          <w:i/>
          <w:szCs w:val="24"/>
        </w:rPr>
      </w:pPr>
      <w:r>
        <w:rPr>
          <w:b/>
          <w:i/>
          <w:szCs w:val="24"/>
        </w:rPr>
        <w:lastRenderedPageBreak/>
        <w:t>Anahtar S</w:t>
      </w:r>
      <w:r w:rsidR="00F01A7A" w:rsidRPr="00ED26BD">
        <w:rPr>
          <w:b/>
          <w:i/>
          <w:szCs w:val="24"/>
        </w:rPr>
        <w:t>özcükler:</w:t>
      </w:r>
      <w:r w:rsidR="00F01A7A" w:rsidRPr="00ED26BD">
        <w:rPr>
          <w:i/>
          <w:szCs w:val="24"/>
        </w:rPr>
        <w:t xml:space="preserve"> Elektrik</w:t>
      </w:r>
      <w:r w:rsidR="00F01A7A" w:rsidRPr="00ED26BD">
        <w:rPr>
          <w:b/>
          <w:i/>
          <w:szCs w:val="24"/>
        </w:rPr>
        <w:t xml:space="preserve"> </w:t>
      </w:r>
      <w:r w:rsidR="00F01A7A" w:rsidRPr="00ED26BD">
        <w:rPr>
          <w:i/>
          <w:szCs w:val="24"/>
        </w:rPr>
        <w:t>Enerjisi Tedarik Zinciri Yönetimi, Elektrik Enerjisi, Elektrik Enerjisi Kullanıcıları, Düşük Fiyatlı Dağıtım Şirketi Seçebilen Bilgisayar Uygulaması.</w:t>
      </w:r>
    </w:p>
    <w:p w:rsidR="00550F99" w:rsidRPr="002C6F21" w:rsidRDefault="00550F99" w:rsidP="002C6F21">
      <w:pPr>
        <w:pStyle w:val="Default"/>
        <w:jc w:val="center"/>
        <w:rPr>
          <w:b/>
          <w:szCs w:val="22"/>
        </w:rPr>
      </w:pPr>
    </w:p>
    <w:p w:rsidR="00550F99" w:rsidRDefault="00550F99" w:rsidP="002C6F21">
      <w:pPr>
        <w:pStyle w:val="Default"/>
        <w:jc w:val="center"/>
        <w:rPr>
          <w:b/>
          <w:szCs w:val="22"/>
        </w:rPr>
      </w:pPr>
      <w:r w:rsidRPr="002C6F21">
        <w:rPr>
          <w:b/>
          <w:szCs w:val="22"/>
        </w:rPr>
        <w:t xml:space="preserve">SUPPLY </w:t>
      </w:r>
      <w:r>
        <w:rPr>
          <w:b/>
          <w:szCs w:val="22"/>
        </w:rPr>
        <w:t>CHAIN MANAGEMENT IN ELECTRIC ENERGY:</w:t>
      </w:r>
    </w:p>
    <w:p w:rsidR="00F01A7A" w:rsidRPr="002C6F21" w:rsidRDefault="00550F99" w:rsidP="002C6F21">
      <w:pPr>
        <w:pStyle w:val="Default"/>
        <w:jc w:val="center"/>
        <w:rPr>
          <w:b/>
          <w:szCs w:val="22"/>
        </w:rPr>
      </w:pPr>
      <w:r>
        <w:rPr>
          <w:b/>
          <w:szCs w:val="22"/>
        </w:rPr>
        <w:t xml:space="preserve"> A COMPUTER APPLI</w:t>
      </w:r>
      <w:r w:rsidRPr="002C6F21">
        <w:rPr>
          <w:b/>
          <w:szCs w:val="22"/>
        </w:rPr>
        <w:t>CAT</w:t>
      </w:r>
      <w:r>
        <w:rPr>
          <w:b/>
          <w:szCs w:val="22"/>
        </w:rPr>
        <w:t>I</w:t>
      </w:r>
      <w:r w:rsidRPr="002C6F21">
        <w:rPr>
          <w:b/>
          <w:szCs w:val="22"/>
        </w:rPr>
        <w:t>ON</w:t>
      </w:r>
    </w:p>
    <w:p w:rsidR="00F01A7A" w:rsidRDefault="00550F99" w:rsidP="002C6F21">
      <w:pPr>
        <w:pStyle w:val="Default"/>
        <w:jc w:val="center"/>
        <w:rPr>
          <w:b/>
          <w:szCs w:val="22"/>
        </w:rPr>
      </w:pPr>
      <w:r w:rsidRPr="002C6F21">
        <w:rPr>
          <w:b/>
          <w:szCs w:val="22"/>
        </w:rPr>
        <w:t xml:space="preserve"> PROPOSAL FOR USERS </w:t>
      </w:r>
      <w:r>
        <w:rPr>
          <w:b/>
          <w:szCs w:val="22"/>
        </w:rPr>
        <w:t>I</w:t>
      </w:r>
      <w:r w:rsidRPr="002C6F21">
        <w:rPr>
          <w:b/>
          <w:szCs w:val="22"/>
        </w:rPr>
        <w:t>N TURKEY</w:t>
      </w:r>
    </w:p>
    <w:p w:rsidR="00ED26BD" w:rsidRDefault="00ED26BD" w:rsidP="002C6F21">
      <w:pPr>
        <w:pStyle w:val="Default"/>
        <w:jc w:val="center"/>
        <w:rPr>
          <w:b/>
          <w:szCs w:val="22"/>
        </w:rPr>
      </w:pPr>
    </w:p>
    <w:p w:rsidR="00ED26BD" w:rsidRPr="00ED26BD" w:rsidRDefault="00ED26BD" w:rsidP="00ED26BD">
      <w:pPr>
        <w:pStyle w:val="Default"/>
        <w:spacing w:after="120"/>
        <w:rPr>
          <w:b/>
          <w:i/>
          <w:szCs w:val="22"/>
        </w:rPr>
      </w:pPr>
      <w:r w:rsidRPr="00ED26BD">
        <w:rPr>
          <w:b/>
          <w:i/>
          <w:szCs w:val="22"/>
        </w:rPr>
        <w:t>ABSTRACT</w:t>
      </w:r>
    </w:p>
    <w:p w:rsidR="00ED0FDF" w:rsidRPr="00ED0FDF" w:rsidRDefault="00ED0FDF" w:rsidP="00ED0FDF">
      <w:pPr>
        <w:rPr>
          <w:i/>
          <w:szCs w:val="24"/>
        </w:rPr>
      </w:pPr>
      <w:r w:rsidRPr="00ED0FDF">
        <w:rPr>
          <w:i/>
          <w:szCs w:val="24"/>
          <w:lang w:val="en-TT"/>
        </w:rPr>
        <w:t>Electric energy supply</w:t>
      </w:r>
      <w:r w:rsidRPr="00ED0FDF">
        <w:rPr>
          <w:i/>
          <w:szCs w:val="24"/>
        </w:rPr>
        <w:t xml:space="preserve"> chain is a chain that starts with the members that provide inputs to generate energy, and reachs out to the costumers/users just like traditional supply chains do. In the chain after the energy supply providers, there are generation corporations that transform the provided source to energy, transmission companies that function as a bridge between the generation company and the distribution corporation, distribution company that transmits the energy to the users in the last ring of the chain, and of course the energy users at the end.</w:t>
      </w:r>
    </w:p>
    <w:p w:rsidR="00ED0FDF" w:rsidRPr="00ED0FDF" w:rsidRDefault="00ED0FDF" w:rsidP="00ED0FDF">
      <w:pPr>
        <w:rPr>
          <w:i/>
          <w:szCs w:val="24"/>
        </w:rPr>
      </w:pPr>
    </w:p>
    <w:p w:rsidR="00ED0FDF" w:rsidRPr="00ED0FDF" w:rsidRDefault="00ED0FDF" w:rsidP="00ED0FDF">
      <w:pPr>
        <w:rPr>
          <w:i/>
          <w:szCs w:val="24"/>
        </w:rPr>
      </w:pPr>
      <w:r w:rsidRPr="00ED0FDF">
        <w:rPr>
          <w:i/>
          <w:szCs w:val="24"/>
        </w:rPr>
        <w:t xml:space="preserve">In Turkey, the users, the last ring of energy supply chain could obtain energy from the deliverer in their own neighbourhood, and so they had to pay depending on the prices of the company in question. From 2002 on, in "Electricity Market Free Consumer Regulation" which was </w:t>
      </w:r>
      <w:r w:rsidRPr="00257BD3">
        <w:rPr>
          <w:i/>
          <w:szCs w:val="24"/>
        </w:rPr>
        <w:t>released</w:t>
      </w:r>
      <w:r w:rsidRPr="00ED0FDF">
        <w:rPr>
          <w:i/>
          <w:szCs w:val="24"/>
        </w:rPr>
        <w:t xml:space="preserve"> by Energy Market Regulatory Authority (EPDK), it was stated that the users whose electric use is above some certain limits are regarded as “free consumers”; and they are given the right to choose their suppliers. The limits are getting lower each year. In 2015, it has been lowered to 4000 KWh and the number of the users who’ll make use of the right of choosing suppliers has been increased. However, there is no application that users can compare the prices of suppliers or choose. In this study, a convenient and simple computer application were formed in order to provide users with the facility to identify suppliers with the lowest prices. It was designed in line with electric energy supply chain and related regulations. It was aimed to contribute not only to majority who consume electrical energy but also the competition in energy markets. </w:t>
      </w:r>
    </w:p>
    <w:p w:rsidR="00ED0FDF" w:rsidRPr="00ED0FDF" w:rsidRDefault="00ED0FDF" w:rsidP="00ED0FDF">
      <w:pPr>
        <w:rPr>
          <w:i/>
          <w:szCs w:val="24"/>
        </w:rPr>
      </w:pPr>
    </w:p>
    <w:p w:rsidR="00ED0FDF" w:rsidRPr="00ED0FDF" w:rsidRDefault="00ED0FDF" w:rsidP="00ED0FDF">
      <w:pPr>
        <w:rPr>
          <w:i/>
          <w:szCs w:val="24"/>
        </w:rPr>
      </w:pPr>
      <w:r w:rsidRPr="00ED0FDF">
        <w:rPr>
          <w:b/>
          <w:i/>
          <w:szCs w:val="24"/>
        </w:rPr>
        <w:t xml:space="preserve">Keywords: </w:t>
      </w:r>
      <w:r w:rsidRPr="00ED0FDF">
        <w:rPr>
          <w:i/>
          <w:szCs w:val="24"/>
        </w:rPr>
        <w:t>Electric Energy Supply Chain Management, Electric Energy, Electric Energy Users, A Computer Application Selecting Minimum Cost Distribution Company.</w:t>
      </w:r>
    </w:p>
    <w:p w:rsidR="00F01A7A" w:rsidRPr="00ED26BD" w:rsidRDefault="00F01A7A" w:rsidP="002C6F21">
      <w:pPr>
        <w:pStyle w:val="Default"/>
        <w:jc w:val="center"/>
        <w:rPr>
          <w:b/>
        </w:rPr>
      </w:pPr>
    </w:p>
    <w:p w:rsidR="00ED26BD" w:rsidRPr="002C6F21" w:rsidRDefault="00ED26BD" w:rsidP="002C6F21">
      <w:pPr>
        <w:pStyle w:val="Default"/>
        <w:jc w:val="center"/>
        <w:rPr>
          <w:b/>
        </w:rPr>
      </w:pPr>
    </w:p>
    <w:p w:rsidR="00F01A7A" w:rsidRPr="002C6F21" w:rsidRDefault="001913DC" w:rsidP="001913DC">
      <w:pPr>
        <w:pStyle w:val="Default"/>
        <w:tabs>
          <w:tab w:val="center" w:pos="4251"/>
          <w:tab w:val="left" w:pos="4785"/>
        </w:tabs>
        <w:rPr>
          <w:szCs w:val="28"/>
        </w:rPr>
      </w:pPr>
      <w:r>
        <w:rPr>
          <w:b/>
          <w:bCs/>
          <w:szCs w:val="28"/>
        </w:rPr>
        <w:t xml:space="preserve">1. </w:t>
      </w:r>
      <w:r w:rsidR="00F01A7A" w:rsidRPr="002C6F21">
        <w:rPr>
          <w:b/>
          <w:bCs/>
          <w:szCs w:val="28"/>
        </w:rPr>
        <w:t>GİRİŞ</w:t>
      </w:r>
    </w:p>
    <w:p w:rsidR="00F01A7A" w:rsidRPr="00B02481" w:rsidRDefault="00F01A7A" w:rsidP="002C6F21">
      <w:pPr>
        <w:pStyle w:val="Default"/>
        <w:rPr>
          <w:sz w:val="12"/>
        </w:rPr>
      </w:pPr>
    </w:p>
    <w:p w:rsidR="00F01A7A" w:rsidRPr="002C6F21" w:rsidRDefault="00F01A7A" w:rsidP="002C6F21">
      <w:pPr>
        <w:autoSpaceDE w:val="0"/>
        <w:autoSpaceDN w:val="0"/>
        <w:adjustRightInd w:val="0"/>
        <w:spacing w:after="0" w:line="240" w:lineRule="auto"/>
        <w:rPr>
          <w:rFonts w:eastAsia="TimesNewRoman,Bold"/>
          <w:szCs w:val="24"/>
          <w:lang w:eastAsia="tr-TR"/>
        </w:rPr>
      </w:pPr>
      <w:r w:rsidRPr="002C6F21">
        <w:rPr>
          <w:rFonts w:eastAsia="TimesNewRoman,Bold"/>
          <w:szCs w:val="24"/>
          <w:lang w:eastAsia="tr-TR"/>
        </w:rPr>
        <w:t xml:space="preserve">Gelişmekte olan ülkelerdeki hızlı nüfus artışı ve sanayileşme enerjiye olan talebin artmasına sebep olmaktadır. Enerji, zorunlu bir üretim faktörü olup bir ülkenin </w:t>
      </w:r>
      <w:r w:rsidRPr="002C6F21">
        <w:rPr>
          <w:rFonts w:eastAsia="TimesNewRoman,Bold"/>
          <w:szCs w:val="24"/>
          <w:lang w:eastAsia="tr-TR"/>
        </w:rPr>
        <w:lastRenderedPageBreak/>
        <w:t>ekonomik ve sosyal kalkınma potansiyelini yansıtan temel göstergelerden biridir. Enerji tüketimi ve kalkınma arasındaki ilişki nedeniyle, ekonomik gelişme ve refah artışının enerji tüketimini de arttığı bilinmektedir.</w:t>
      </w:r>
    </w:p>
    <w:p w:rsidR="00F01A7A" w:rsidRPr="002C6F21" w:rsidRDefault="00F01A7A" w:rsidP="002C6F21">
      <w:pPr>
        <w:autoSpaceDE w:val="0"/>
        <w:autoSpaceDN w:val="0"/>
        <w:adjustRightInd w:val="0"/>
        <w:spacing w:after="0" w:line="240" w:lineRule="auto"/>
        <w:rPr>
          <w:rFonts w:eastAsia="TimesNewRoman,Bold"/>
          <w:szCs w:val="24"/>
          <w:lang w:eastAsia="tr-TR"/>
        </w:rPr>
      </w:pPr>
    </w:p>
    <w:p w:rsidR="00F01A7A" w:rsidRPr="002C6F21" w:rsidRDefault="00F01A7A" w:rsidP="002C6F21">
      <w:pPr>
        <w:autoSpaceDE w:val="0"/>
        <w:autoSpaceDN w:val="0"/>
        <w:adjustRightInd w:val="0"/>
        <w:spacing w:after="0" w:line="240" w:lineRule="auto"/>
        <w:rPr>
          <w:rFonts w:eastAsiaTheme="minorHAnsi"/>
          <w:szCs w:val="24"/>
        </w:rPr>
      </w:pPr>
      <w:r w:rsidRPr="002C6F21">
        <w:rPr>
          <w:rFonts w:eastAsia="Times New Roman"/>
          <w:szCs w:val="24"/>
          <w:lang w:eastAsia="tr-TR"/>
        </w:rPr>
        <w:t>Enerji tedarik zincirleri de enerji üretimi için kullanılacak girdiyi sağlayan üyelerden başlamak üzere geleneksel tedarik zincirlerindekine benzer şekilde kullanıcılara kadar uzanan bir zincirdir. E</w:t>
      </w:r>
      <w:r w:rsidRPr="002C6F21">
        <w:rPr>
          <w:rFonts w:eastAsiaTheme="minorHAnsi"/>
          <w:szCs w:val="24"/>
        </w:rPr>
        <w:t>nerji tedarik zincirleri</w:t>
      </w:r>
      <w:r w:rsidRPr="002C6F21">
        <w:rPr>
          <w:rFonts w:eastAsia="Times New Roman"/>
          <w:szCs w:val="24"/>
          <w:lang w:eastAsia="tr-TR"/>
        </w:rPr>
        <w:t>nin başında enerji üretimi için kullanılacak enerji kaynağını sağlayan birincil kaynaklar bulunurken, sonraki aşamalarda temin ettikleri kaynağı enerjiye dönüştüren üretim şirketleri, üretilen enerjinin santralle dağıtım şirketi arasında köprü görevi yapan iletim şirketleri, enerjiyi zincirin en son halkasında müşteriye ulaştıran dağıtım şirketleri ve son olarak enerjinin kullanıcıları/müşterileri yer alır (</w:t>
      </w:r>
      <w:r w:rsidR="00775C03" w:rsidRPr="002C6F21">
        <w:rPr>
          <w:rFonts w:eastAsia="Times New Roman"/>
          <w:szCs w:val="24"/>
          <w:lang w:eastAsia="tr-TR"/>
        </w:rPr>
        <w:t>Aslani vd., 2013: 406</w:t>
      </w:r>
      <w:r w:rsidR="00775C03">
        <w:rPr>
          <w:rFonts w:eastAsia="Times New Roman"/>
          <w:szCs w:val="24"/>
          <w:lang w:eastAsia="tr-TR"/>
        </w:rPr>
        <w:t xml:space="preserve">; </w:t>
      </w:r>
      <w:r w:rsidR="00C006BF" w:rsidRPr="002C6F21">
        <w:rPr>
          <w:rFonts w:eastAsia="Times New Roman"/>
          <w:szCs w:val="24"/>
          <w:lang w:eastAsia="tr-TR"/>
        </w:rPr>
        <w:t>Sanderson, 1999: 201</w:t>
      </w:r>
      <w:r w:rsidRPr="002C6F21">
        <w:rPr>
          <w:rFonts w:eastAsia="Times New Roman"/>
          <w:szCs w:val="24"/>
          <w:lang w:eastAsia="tr-TR"/>
        </w:rPr>
        <w:t xml:space="preserve">). </w:t>
      </w:r>
      <w:r w:rsidRPr="002C6F21">
        <w:rPr>
          <w:rFonts w:eastAsiaTheme="minorHAnsi"/>
          <w:szCs w:val="24"/>
        </w:rPr>
        <w:t xml:space="preserve">Geleneksel tedarik zincirlerine benzer şekilde enerji tedarik zincirlerinde de fiziksel akış, bilgi akışı ve finansal akış söz konusudur (Wee vd., 2012). </w:t>
      </w:r>
    </w:p>
    <w:p w:rsidR="00F01A7A" w:rsidRPr="002C6F21" w:rsidRDefault="00F01A7A" w:rsidP="002C6F21">
      <w:pPr>
        <w:autoSpaceDE w:val="0"/>
        <w:autoSpaceDN w:val="0"/>
        <w:adjustRightInd w:val="0"/>
        <w:spacing w:after="0" w:line="240" w:lineRule="auto"/>
      </w:pPr>
    </w:p>
    <w:p w:rsidR="00F01A7A" w:rsidRPr="002C6F21" w:rsidRDefault="00F01A7A" w:rsidP="002C6F21">
      <w:pPr>
        <w:autoSpaceDE w:val="0"/>
        <w:autoSpaceDN w:val="0"/>
        <w:adjustRightInd w:val="0"/>
        <w:spacing w:after="0" w:line="240" w:lineRule="auto"/>
      </w:pPr>
      <w:r w:rsidRPr="002C6F21">
        <w:t>E</w:t>
      </w:r>
      <w:r w:rsidRPr="002C6F21">
        <w:rPr>
          <w:rFonts w:eastAsiaTheme="minorHAnsi"/>
          <w:szCs w:val="24"/>
        </w:rPr>
        <w:t xml:space="preserve">lektrik enerjisi tedariği, enerji kaynağının elektrik enerjisine çevrileceği alana getirilerek ilgili birimlerde elektriğe çevrilip planlı, kontrollü ve uygun yollarla müşteri/kullanıcılara taşınması işlemidir. </w:t>
      </w:r>
      <w:r w:rsidRPr="002C6F21">
        <w:t xml:space="preserve">Elektrik enerjisinin tedarik zincirine müşteriler/kullanıcılar tarafından bakıldığında sadece dağıtım şirketleri yer alıyor gibi gözükse de bu zincir de diğer tedarik zincirleri gibi birden fazla üyeden oluşmaktadır. Bu üyelerin bazıları kamu kurumları iken bazıları da özel işletmelerdir. </w:t>
      </w:r>
    </w:p>
    <w:p w:rsidR="00F01A7A" w:rsidRPr="002C6F21" w:rsidRDefault="00F01A7A" w:rsidP="002C6F21">
      <w:pPr>
        <w:autoSpaceDE w:val="0"/>
        <w:autoSpaceDN w:val="0"/>
        <w:adjustRightInd w:val="0"/>
        <w:spacing w:after="0" w:line="240" w:lineRule="auto"/>
      </w:pPr>
    </w:p>
    <w:p w:rsidR="00F01A7A" w:rsidRPr="002C6F21" w:rsidRDefault="00F01A7A" w:rsidP="002C6F21">
      <w:pPr>
        <w:spacing w:after="0" w:line="240" w:lineRule="auto"/>
        <w:rPr>
          <w:bCs/>
          <w:lang w:eastAsia="tr-TR"/>
        </w:rPr>
      </w:pPr>
      <w:r w:rsidRPr="002C6F21">
        <w:rPr>
          <w:rFonts w:eastAsiaTheme="minorHAnsi"/>
          <w:szCs w:val="24"/>
        </w:rPr>
        <w:t>Türkiye’de</w:t>
      </w:r>
      <w:r w:rsidRPr="002C6F21">
        <w:rPr>
          <w:bCs/>
          <w:szCs w:val="24"/>
          <w:lang w:eastAsia="tr-TR"/>
        </w:rPr>
        <w:t xml:space="preserve"> Enerji Piyasası Düzenleme Kurulu (EPDK) tarafından </w:t>
      </w:r>
      <w:r w:rsidR="00885E0E" w:rsidRPr="002C6F21">
        <w:rPr>
          <w:bCs/>
        </w:rPr>
        <w:t xml:space="preserve">2002 yılından beri </w:t>
      </w:r>
      <w:r w:rsidRPr="002C6F21">
        <w:rPr>
          <w:bCs/>
          <w:szCs w:val="24"/>
          <w:lang w:eastAsia="tr-TR"/>
        </w:rPr>
        <w:t>her yıl serbest tüketici limitleri belirlenmekte</w:t>
      </w:r>
      <w:r w:rsidR="001913DC">
        <w:rPr>
          <w:bCs/>
          <w:szCs w:val="24"/>
          <w:lang w:eastAsia="tr-TR"/>
        </w:rPr>
        <w:t>, bu</w:t>
      </w:r>
      <w:r w:rsidRPr="002C6F21">
        <w:t xml:space="preserve"> limit ve üzerinde kullanımı olan tüketiciler serbest tüketici olarak isimlendirilmektedir. Buna göre </w:t>
      </w:r>
      <w:r w:rsidR="001913DC" w:rsidRPr="002C6F21">
        <w:rPr>
          <w:bCs/>
          <w:szCs w:val="24"/>
          <w:lang w:eastAsia="tr-TR"/>
        </w:rPr>
        <w:t>serbest tüketici</w:t>
      </w:r>
      <w:r w:rsidR="001913DC">
        <w:rPr>
          <w:bCs/>
          <w:szCs w:val="24"/>
          <w:lang w:eastAsia="tr-TR"/>
        </w:rPr>
        <w:t>ler,</w:t>
      </w:r>
      <w:r w:rsidR="001913DC" w:rsidRPr="002C6F21">
        <w:rPr>
          <w:bCs/>
          <w:szCs w:val="24"/>
          <w:lang w:eastAsia="tr-TR"/>
        </w:rPr>
        <w:t xml:space="preserve"> </w:t>
      </w:r>
      <w:r w:rsidRPr="002C6F21">
        <w:t>e</w:t>
      </w:r>
      <w:r w:rsidRPr="002C6F21">
        <w:rPr>
          <w:bCs/>
          <w:szCs w:val="24"/>
          <w:lang w:eastAsia="tr-TR"/>
        </w:rPr>
        <w:t>lektrik enerjisi tüketimi olan ve iletim sistemine doğrudan bağlı olarak tedarikçisini seçme serbestliğine sahip gerçek veya tüzel kişiler</w:t>
      </w:r>
      <w:r w:rsidR="001913DC">
        <w:rPr>
          <w:bCs/>
          <w:szCs w:val="24"/>
          <w:lang w:eastAsia="tr-TR"/>
        </w:rPr>
        <w:t>dir</w:t>
      </w:r>
      <w:r w:rsidRPr="002C6F21">
        <w:rPr>
          <w:bCs/>
          <w:szCs w:val="24"/>
          <w:lang w:eastAsia="tr-TR"/>
        </w:rPr>
        <w:t xml:space="preserve"> </w:t>
      </w:r>
      <w:r w:rsidR="002640F7" w:rsidRPr="00E345EC">
        <w:rPr>
          <w:bCs/>
          <w:szCs w:val="24"/>
          <w:lang w:eastAsia="tr-TR"/>
        </w:rPr>
        <w:t>(Serbest Tüketici Yönetmeliği</w:t>
      </w:r>
      <w:r w:rsidRPr="00E345EC">
        <w:rPr>
          <w:bCs/>
          <w:szCs w:val="24"/>
          <w:lang w:eastAsia="tr-TR"/>
        </w:rPr>
        <w:t>).</w:t>
      </w:r>
      <w:r w:rsidRPr="002C6F21">
        <w:rPr>
          <w:bCs/>
          <w:szCs w:val="24"/>
          <w:lang w:eastAsia="tr-TR"/>
        </w:rPr>
        <w:t xml:space="preserve"> </w:t>
      </w:r>
      <w:r w:rsidR="001913DC">
        <w:rPr>
          <w:bCs/>
        </w:rPr>
        <w:t>Serbest tüketici</w:t>
      </w:r>
      <w:r w:rsidRPr="002C6F21">
        <w:rPr>
          <w:bCs/>
        </w:rPr>
        <w:t xml:space="preserve"> limit</w:t>
      </w:r>
      <w:r w:rsidR="001913DC">
        <w:rPr>
          <w:bCs/>
        </w:rPr>
        <w:t>i</w:t>
      </w:r>
      <w:r w:rsidRPr="002C6F21">
        <w:rPr>
          <w:bCs/>
        </w:rPr>
        <w:t xml:space="preserve"> teknolojinin ve elektrik enerji sisteminin</w:t>
      </w:r>
      <w:r w:rsidRPr="002C6F21">
        <w:t xml:space="preserve"> gelişmesiyle her geçen yıl düşürülmektedir. </w:t>
      </w:r>
      <w:r w:rsidRPr="002C6F21">
        <w:rPr>
          <w:bCs/>
        </w:rPr>
        <w:t xml:space="preserve">EPDK’nın 2015 yılı için limiti kaldırmayı ve tüm abonelerin serbest tüketici olmasını hedeflediği ancak sistemin bazı kısıtları dikkate alınarak 2015 için de limit belirlediği bilinmektedir. 2016 yılında ise Avrupa Birliği uyum sürecine de uygun şekilde </w:t>
      </w:r>
      <w:r w:rsidRPr="002C6F21">
        <w:rPr>
          <w:bCs/>
          <w:lang w:eastAsia="tr-TR"/>
        </w:rPr>
        <w:t xml:space="preserve">serbest tüketici limitinin sıfırlanması ve tüm tüketicilerin tedarikçilerini seçme hakkına sahip olmaları planlanmaktadır. </w:t>
      </w:r>
      <w:r w:rsidRPr="002C6F21">
        <w:rPr>
          <w:bCs/>
        </w:rPr>
        <w:t xml:space="preserve">Limitin sıfırlanması ile kullanıcıların tamamı serbest tüketici sınıfında yer alacaktır. </w:t>
      </w:r>
      <w:r w:rsidRPr="002C6F21">
        <w:rPr>
          <w:bCs/>
          <w:lang w:eastAsia="tr-TR"/>
        </w:rPr>
        <w:t xml:space="preserve">Bu durumda elektrik dağıtım şirketleri müşterileri çekebilmek için farklı tarifeli kampanyalar, yan hizmetler ve asistan hizmeti sunabileceklerdir. Örneğin, GSM şirketlerinin hat satmak için yaptığı kampanyalar sayesinde mobil iletişim alanında rekabet ortamı oluşmaktadır. Müşteriler kaliteli ve cazip fiyatlı mobil iletişim tarifelerini seçebilmektedir. Elektrik dağıtım şirketlerinde de bu tarz uygulamalar ile kullanıcılara uygun fiyatlı, kesintisiz ve kaliteli enerjiyi seçme ortamı oluşturulmak istenmektedir. </w:t>
      </w:r>
    </w:p>
    <w:p w:rsidR="00F01A7A" w:rsidRPr="002C6F21" w:rsidRDefault="00F01A7A" w:rsidP="002C6F21">
      <w:pPr>
        <w:spacing w:after="0" w:line="240" w:lineRule="auto"/>
        <w:rPr>
          <w:bCs/>
          <w:szCs w:val="24"/>
          <w:lang w:eastAsia="tr-TR"/>
        </w:rPr>
      </w:pPr>
    </w:p>
    <w:p w:rsidR="00F01A7A" w:rsidRPr="002C6F21" w:rsidRDefault="00CB5F1E" w:rsidP="0084589F">
      <w:pPr>
        <w:spacing w:after="0" w:line="240" w:lineRule="auto"/>
        <w:rPr>
          <w:szCs w:val="24"/>
        </w:rPr>
      </w:pPr>
      <w:r>
        <w:rPr>
          <w:szCs w:val="24"/>
        </w:rPr>
        <w:t>Tüketiciler</w:t>
      </w:r>
      <w:r w:rsidR="00CC599E">
        <w:rPr>
          <w:szCs w:val="24"/>
        </w:rPr>
        <w:t>,</w:t>
      </w:r>
      <w:r>
        <w:rPr>
          <w:szCs w:val="24"/>
        </w:rPr>
        <w:t xml:space="preserve"> </w:t>
      </w:r>
      <w:r w:rsidR="00F01A7A" w:rsidRPr="002C6F21">
        <w:rPr>
          <w:bCs/>
          <w:szCs w:val="24"/>
          <w:lang w:eastAsia="tr-TR"/>
        </w:rPr>
        <w:t>Serbest Tüketici Yönetmeliği</w:t>
      </w:r>
      <w:r w:rsidR="00F01A7A" w:rsidRPr="002C6F21">
        <w:rPr>
          <w:szCs w:val="24"/>
        </w:rPr>
        <w:t xml:space="preserve"> ile Türkiye’deki 21 dağıtım şirketinden veya özel enerji dağıtım şirketlerinden en düşük fiyatı sunanı seçebileceklerdir. Yönetmelik ile serbest tüketiciler, tüketim miktarı serbest tüketici limitini geçen her bir ölçüm noktası için ayrı bir tedarikçi ile ikili anlaşma yapabileceklerdir. Bu kapsamda örneğin, Niğde’deki bir serbest tüketici zorunlu olarak bulunduğu bölgenin dağıtım şirketi olan Meram Elektrik Dağıtım A.Ş.’den değil, Türkiye’nin farklı bölgelerindeki diğer 20 dağıtım şirketinden veya özel şirketlerden elektrik enerjisi temin edebilecektir. </w:t>
      </w:r>
    </w:p>
    <w:p w:rsidR="00F01A7A" w:rsidRPr="002C6F21" w:rsidRDefault="00F01A7A" w:rsidP="002C6F21">
      <w:pPr>
        <w:spacing w:after="0" w:line="240" w:lineRule="auto"/>
        <w:rPr>
          <w:bCs/>
          <w:szCs w:val="24"/>
          <w:lang w:eastAsia="tr-TR"/>
        </w:rPr>
      </w:pPr>
    </w:p>
    <w:p w:rsidR="00F01A7A" w:rsidRPr="002C6F21" w:rsidRDefault="00F01A7A" w:rsidP="002C6F21">
      <w:pPr>
        <w:spacing w:after="0" w:line="240" w:lineRule="auto"/>
        <w:rPr>
          <w:rFonts w:eastAsiaTheme="minorHAnsi"/>
          <w:szCs w:val="24"/>
        </w:rPr>
      </w:pPr>
      <w:r w:rsidRPr="002C6F21">
        <w:rPr>
          <w:rFonts w:eastAsiaTheme="minorHAnsi"/>
          <w:szCs w:val="24"/>
        </w:rPr>
        <w:t xml:space="preserve">Bu çalışmada, Türkiye’deki elektrik enerjisi tedarik zinciri yapısına ve ilgili yönetmeliklere uyumlu, serbest tüketicilerin en düşük fiyatla enerji satın alabileceği dağıtım şirketini belirleyen kullanışlı ve basit bir bilgisayar uygulaması oluşturulması amaçlanmıştır. </w:t>
      </w:r>
      <w:r w:rsidR="00C57597">
        <w:rPr>
          <w:rFonts w:eastAsiaTheme="minorHAnsi"/>
          <w:szCs w:val="24"/>
        </w:rPr>
        <w:t>Oluşturula</w:t>
      </w:r>
      <w:r w:rsidRPr="002C6F21">
        <w:rPr>
          <w:rFonts w:eastAsiaTheme="minorHAnsi"/>
          <w:szCs w:val="24"/>
        </w:rPr>
        <w:t>cak</w:t>
      </w:r>
      <w:r w:rsidR="00C57597">
        <w:rPr>
          <w:rFonts w:eastAsiaTheme="minorHAnsi"/>
          <w:szCs w:val="24"/>
        </w:rPr>
        <w:t xml:space="preserve"> </w:t>
      </w:r>
      <w:r w:rsidRPr="002C6F21">
        <w:rPr>
          <w:rFonts w:eastAsiaTheme="minorHAnsi"/>
          <w:szCs w:val="24"/>
        </w:rPr>
        <w:t xml:space="preserve">uygulamanın elektrik enerjisi kullanıcılarına fiyat karşılaştırma imkânı sunması hedeflenmiştir. Uygulama ile elektrik enerjisi tüketen geniş kitlelere ve elektrik enerjisi pazarındaki rekabetçiliğe fayda sağlanması beklenmektedir. </w:t>
      </w:r>
    </w:p>
    <w:p w:rsidR="00F01A7A" w:rsidRPr="002C6F21" w:rsidRDefault="00F01A7A" w:rsidP="002C6F21">
      <w:pPr>
        <w:spacing w:after="0" w:line="240" w:lineRule="auto"/>
        <w:rPr>
          <w:rFonts w:eastAsiaTheme="minorHAnsi"/>
          <w:szCs w:val="24"/>
        </w:rPr>
      </w:pPr>
    </w:p>
    <w:p w:rsidR="00F01A7A" w:rsidRPr="002C6F21" w:rsidRDefault="00F01A7A" w:rsidP="002C6F21">
      <w:pPr>
        <w:spacing w:after="0" w:line="240" w:lineRule="auto"/>
        <w:rPr>
          <w:bCs/>
          <w:color w:val="000000"/>
          <w:szCs w:val="28"/>
        </w:rPr>
      </w:pPr>
      <w:r w:rsidRPr="002C6F21">
        <w:rPr>
          <w:rFonts w:eastAsiaTheme="minorHAnsi"/>
          <w:szCs w:val="24"/>
        </w:rPr>
        <w:t xml:space="preserve">Diğer yandan </w:t>
      </w:r>
      <w:r w:rsidRPr="002C6F21">
        <w:rPr>
          <w:bCs/>
          <w:color w:val="000000"/>
          <w:szCs w:val="28"/>
        </w:rPr>
        <w:t>literatürde, elektrik enerjisi ve tedarik zinciri yönetimi ile ilgili çok sayıda çalışma olmasına rağmen</w:t>
      </w:r>
      <w:r w:rsidR="00C57597">
        <w:rPr>
          <w:bCs/>
          <w:color w:val="000000"/>
          <w:szCs w:val="28"/>
        </w:rPr>
        <w:t>,</w:t>
      </w:r>
      <w:r w:rsidRPr="002C6F21">
        <w:rPr>
          <w:bCs/>
          <w:color w:val="000000"/>
          <w:szCs w:val="28"/>
        </w:rPr>
        <w:t xml:space="preserve"> elektrik enerjisi tedarik zinciri yönetimi ile ilgili az sayıda çalışmanın yapılmış olduğu görülmüştür. Yabancı kaynaklarda sınırlı düzeyde (</w:t>
      </w:r>
      <w:r w:rsidR="007A5C5D" w:rsidRPr="002C6F21">
        <w:rPr>
          <w:bCs/>
          <w:color w:val="000000"/>
          <w:szCs w:val="28"/>
        </w:rPr>
        <w:t xml:space="preserve">Punakivi </w:t>
      </w:r>
      <w:r w:rsidR="007A5C5D">
        <w:rPr>
          <w:bCs/>
          <w:color w:val="000000"/>
          <w:szCs w:val="28"/>
        </w:rPr>
        <w:t>ve</w:t>
      </w:r>
      <w:r w:rsidR="007A5C5D" w:rsidRPr="002C6F21">
        <w:rPr>
          <w:bCs/>
          <w:color w:val="000000"/>
          <w:szCs w:val="28"/>
        </w:rPr>
        <w:t xml:space="preserve"> </w:t>
      </w:r>
      <w:r w:rsidR="00C57597" w:rsidRPr="002C6F21">
        <w:rPr>
          <w:bCs/>
          <w:color w:val="000000"/>
          <w:szCs w:val="28"/>
        </w:rPr>
        <w:t>Herold</w:t>
      </w:r>
      <w:r w:rsidR="00C57597">
        <w:rPr>
          <w:bCs/>
          <w:color w:val="000000"/>
          <w:szCs w:val="28"/>
        </w:rPr>
        <w:t>, 2003;</w:t>
      </w:r>
      <w:r w:rsidR="00C57597" w:rsidRPr="002C6F21">
        <w:rPr>
          <w:bCs/>
          <w:color w:val="000000"/>
          <w:szCs w:val="28"/>
        </w:rPr>
        <w:t xml:space="preserve"> Nagurney ve Matsypura, 2004;</w:t>
      </w:r>
      <w:r w:rsidR="00C57597">
        <w:rPr>
          <w:bCs/>
          <w:color w:val="000000"/>
          <w:szCs w:val="28"/>
        </w:rPr>
        <w:t xml:space="preserve"> </w:t>
      </w:r>
      <w:r w:rsidRPr="002C6F21">
        <w:rPr>
          <w:bCs/>
          <w:color w:val="000000"/>
          <w:szCs w:val="28"/>
        </w:rPr>
        <w:t>El Afia ve Et-Tolba, 201</w:t>
      </w:r>
      <w:r w:rsidR="007A5C5D">
        <w:rPr>
          <w:bCs/>
          <w:color w:val="000000"/>
          <w:szCs w:val="28"/>
        </w:rPr>
        <w:t>0</w:t>
      </w:r>
      <w:r w:rsidRPr="002C6F21">
        <w:rPr>
          <w:bCs/>
          <w:color w:val="000000"/>
          <w:szCs w:val="28"/>
        </w:rPr>
        <w:t>; Sprick v</w:t>
      </w:r>
      <w:r w:rsidR="0075398F">
        <w:rPr>
          <w:bCs/>
          <w:color w:val="000000"/>
          <w:szCs w:val="28"/>
        </w:rPr>
        <w:t>d.</w:t>
      </w:r>
      <w:r w:rsidRPr="002C6F21">
        <w:rPr>
          <w:bCs/>
          <w:color w:val="000000"/>
          <w:szCs w:val="28"/>
        </w:rPr>
        <w:t>, 2012; Wang ve Cong, 2012) ele alınan enerji tedarik zinciri yönetimi ile ilgili Türkiye’de yapılmış bir çalışmaya rastlanamamıştır.</w:t>
      </w:r>
    </w:p>
    <w:p w:rsidR="00F01A7A" w:rsidRPr="002C6F21" w:rsidRDefault="00F01A7A" w:rsidP="002C6F21">
      <w:pPr>
        <w:autoSpaceDE w:val="0"/>
        <w:autoSpaceDN w:val="0"/>
        <w:adjustRightInd w:val="0"/>
        <w:spacing w:after="0" w:line="240" w:lineRule="auto"/>
        <w:rPr>
          <w:rFonts w:eastAsiaTheme="minorHAnsi"/>
          <w:szCs w:val="24"/>
        </w:rPr>
      </w:pPr>
    </w:p>
    <w:p w:rsidR="00F01A7A" w:rsidRPr="002C6F21" w:rsidRDefault="001913DC" w:rsidP="002C6F21">
      <w:pPr>
        <w:autoSpaceDE w:val="0"/>
        <w:autoSpaceDN w:val="0"/>
        <w:adjustRightInd w:val="0"/>
        <w:spacing w:after="0" w:line="240" w:lineRule="auto"/>
        <w:rPr>
          <w:rFonts w:eastAsiaTheme="minorHAnsi"/>
          <w:szCs w:val="24"/>
        </w:rPr>
      </w:pPr>
      <w:r w:rsidRPr="00340E37">
        <w:rPr>
          <w:szCs w:val="24"/>
        </w:rPr>
        <w:t>Çalışmanın</w:t>
      </w:r>
      <w:r w:rsidR="00F01A7A" w:rsidRPr="00340E37">
        <w:rPr>
          <w:szCs w:val="24"/>
        </w:rPr>
        <w:t xml:space="preserve"> </w:t>
      </w:r>
      <w:r w:rsidRPr="00340E37">
        <w:rPr>
          <w:szCs w:val="24"/>
        </w:rPr>
        <w:t>bundan</w:t>
      </w:r>
      <w:r w:rsidR="00F01A7A" w:rsidRPr="00340E37">
        <w:rPr>
          <w:szCs w:val="24"/>
        </w:rPr>
        <w:t xml:space="preserve"> sonra</w:t>
      </w:r>
      <w:r w:rsidRPr="00340E37">
        <w:rPr>
          <w:szCs w:val="24"/>
        </w:rPr>
        <w:t xml:space="preserve">ki </w:t>
      </w:r>
      <w:r w:rsidR="00340E37" w:rsidRPr="00340E37">
        <w:rPr>
          <w:szCs w:val="24"/>
        </w:rPr>
        <w:t xml:space="preserve">ikinci </w:t>
      </w:r>
      <w:r w:rsidRPr="00340E37">
        <w:rPr>
          <w:szCs w:val="24"/>
        </w:rPr>
        <w:t>bölüm</w:t>
      </w:r>
      <w:r w:rsidR="00340E37" w:rsidRPr="00340E37">
        <w:rPr>
          <w:szCs w:val="24"/>
        </w:rPr>
        <w:t>ün</w:t>
      </w:r>
      <w:r w:rsidRPr="00340E37">
        <w:rPr>
          <w:szCs w:val="24"/>
        </w:rPr>
        <w:t xml:space="preserve">de </w:t>
      </w:r>
      <w:r w:rsidR="00F01A7A" w:rsidRPr="00340E37">
        <w:rPr>
          <w:szCs w:val="24"/>
        </w:rPr>
        <w:t xml:space="preserve">enerji </w:t>
      </w:r>
      <w:r w:rsidR="00340E37" w:rsidRPr="00340E37">
        <w:rPr>
          <w:szCs w:val="24"/>
        </w:rPr>
        <w:t xml:space="preserve">ve elektrik enerjisi </w:t>
      </w:r>
      <w:r w:rsidR="00F01A7A" w:rsidRPr="00340E37">
        <w:rPr>
          <w:szCs w:val="24"/>
        </w:rPr>
        <w:t xml:space="preserve">tedarik zinciri yapısı </w:t>
      </w:r>
      <w:r w:rsidR="00340E37" w:rsidRPr="00340E37">
        <w:rPr>
          <w:szCs w:val="24"/>
        </w:rPr>
        <w:t xml:space="preserve">anlatılmış </w:t>
      </w:r>
      <w:r w:rsidR="00F01A7A" w:rsidRPr="00340E37">
        <w:rPr>
          <w:szCs w:val="24"/>
        </w:rPr>
        <w:t>ve literatürde enerji tedarik zinciri ile ilgili yapılan çalışmalar değerlendirilmiştir.</w:t>
      </w:r>
      <w:r w:rsidR="00F01A7A" w:rsidRPr="00340E37">
        <w:rPr>
          <w:szCs w:val="24"/>
          <w:lang w:eastAsia="tr-TR"/>
        </w:rPr>
        <w:t xml:space="preserve"> </w:t>
      </w:r>
      <w:r w:rsidRPr="00340E37">
        <w:rPr>
          <w:szCs w:val="24"/>
        </w:rPr>
        <w:t>Daha sonra</w:t>
      </w:r>
      <w:r w:rsidR="00F01A7A" w:rsidRPr="00340E37">
        <w:rPr>
          <w:szCs w:val="24"/>
        </w:rPr>
        <w:t xml:space="preserve"> </w:t>
      </w:r>
      <w:r w:rsidR="00340E37" w:rsidRPr="00340E37">
        <w:rPr>
          <w:szCs w:val="24"/>
        </w:rPr>
        <w:t xml:space="preserve">üçüncü bölümde </w:t>
      </w:r>
      <w:r w:rsidR="00F01A7A" w:rsidRPr="00340E37">
        <w:rPr>
          <w:szCs w:val="24"/>
        </w:rPr>
        <w:t>Türkiye’deki elektrik enerjisi tedarik zinciri yapısı anlatıl</w:t>
      </w:r>
      <w:r w:rsidRPr="00340E37">
        <w:rPr>
          <w:szCs w:val="24"/>
        </w:rPr>
        <w:t>arak,</w:t>
      </w:r>
      <w:r w:rsidR="00F01A7A" w:rsidRPr="00340E37">
        <w:rPr>
          <w:szCs w:val="24"/>
        </w:rPr>
        <w:t xml:space="preserve"> elektrik enerjisinin üretim ve tüketimini düzenleyen ilgili yönetmelikler incelenmiş</w:t>
      </w:r>
      <w:r w:rsidR="00340E37" w:rsidRPr="00340E37">
        <w:rPr>
          <w:szCs w:val="24"/>
        </w:rPr>
        <w:t>tir.</w:t>
      </w:r>
      <w:r w:rsidR="00F01A7A" w:rsidRPr="00340E37">
        <w:rPr>
          <w:szCs w:val="24"/>
        </w:rPr>
        <w:t xml:space="preserve"> </w:t>
      </w:r>
      <w:r w:rsidR="00340E37" w:rsidRPr="00340E37">
        <w:rPr>
          <w:szCs w:val="24"/>
        </w:rPr>
        <w:t xml:space="preserve">Dördüncü bölümde ise Türkiye’deki elektrik enerjisi tedarik zinciri </w:t>
      </w:r>
      <w:r w:rsidR="00F01A7A" w:rsidRPr="00340E37">
        <w:rPr>
          <w:szCs w:val="24"/>
        </w:rPr>
        <w:t>yapı</w:t>
      </w:r>
      <w:r w:rsidR="00340E37" w:rsidRPr="00340E37">
        <w:rPr>
          <w:szCs w:val="24"/>
        </w:rPr>
        <w:t>sın</w:t>
      </w:r>
      <w:r w:rsidR="00F01A7A" w:rsidRPr="00340E37">
        <w:rPr>
          <w:szCs w:val="24"/>
        </w:rPr>
        <w:t>a ve ilgili yönetmeliklere uyumlu, serbest tüketicilerin en düşük fiyatla elektrik enerjisi satın alabileceği dağıtım şirketini/şirketlerini belirleyen bir</w:t>
      </w:r>
      <w:r w:rsidR="00F01A7A" w:rsidRPr="00340E37">
        <w:rPr>
          <w:sz w:val="20"/>
          <w:szCs w:val="20"/>
        </w:rPr>
        <w:t xml:space="preserve"> </w:t>
      </w:r>
      <w:r w:rsidR="00F01A7A" w:rsidRPr="00340E37">
        <w:rPr>
          <w:szCs w:val="24"/>
        </w:rPr>
        <w:t>bilgisayar uygulamasının geliştirilmesinin aşamaları anlatılmıştır. Çalışma sonuç ve öneriler ile tamamlanmıştır.</w:t>
      </w:r>
    </w:p>
    <w:p w:rsidR="002C6F21" w:rsidRDefault="002C6F21" w:rsidP="002C6F21">
      <w:pPr>
        <w:pStyle w:val="KonuBal"/>
        <w:spacing w:before="0" w:after="0" w:line="240" w:lineRule="auto"/>
      </w:pPr>
    </w:p>
    <w:p w:rsidR="00F01A7A" w:rsidRDefault="00780030" w:rsidP="00780030">
      <w:pPr>
        <w:pStyle w:val="KonuBal"/>
        <w:spacing w:before="0" w:after="0" w:line="240" w:lineRule="auto"/>
        <w:jc w:val="left"/>
        <w:rPr>
          <w:rFonts w:eastAsia="TimesNewRoman,Bold"/>
        </w:rPr>
      </w:pPr>
      <w:r>
        <w:t xml:space="preserve">2. </w:t>
      </w:r>
      <w:r w:rsidR="00F01A7A" w:rsidRPr="002C6F21">
        <w:t xml:space="preserve">ENERJİ VE </w:t>
      </w:r>
      <w:r w:rsidR="00340E37">
        <w:t xml:space="preserve">ELEKTRİK </w:t>
      </w:r>
      <w:r w:rsidR="00F01A7A" w:rsidRPr="002C6F21">
        <w:rPr>
          <w:rFonts w:eastAsia="TimesNewRoman,Bold"/>
        </w:rPr>
        <w:t>ENERJİ</w:t>
      </w:r>
      <w:r w:rsidR="00340E37">
        <w:rPr>
          <w:rFonts w:eastAsia="TimesNewRoman,Bold"/>
        </w:rPr>
        <w:t>Sİ TEDARİK ZİNCİRİ</w:t>
      </w:r>
    </w:p>
    <w:p w:rsidR="002C6F21" w:rsidRPr="00B02481" w:rsidRDefault="002C6F21" w:rsidP="002C6F21">
      <w:pPr>
        <w:pStyle w:val="KonuBal"/>
        <w:spacing w:before="0" w:after="0" w:line="240" w:lineRule="auto"/>
        <w:rPr>
          <w:rFonts w:eastAsia="TimesNewRoman,Bold"/>
          <w:sz w:val="12"/>
        </w:rPr>
      </w:pPr>
    </w:p>
    <w:p w:rsidR="001B1C87" w:rsidRPr="009D3F42" w:rsidRDefault="009D3F42" w:rsidP="002C6F21">
      <w:pPr>
        <w:autoSpaceDE w:val="0"/>
        <w:autoSpaceDN w:val="0"/>
        <w:adjustRightInd w:val="0"/>
        <w:spacing w:after="0" w:line="240" w:lineRule="auto"/>
        <w:rPr>
          <w:b/>
          <w:szCs w:val="24"/>
          <w:lang w:eastAsia="tr-TR"/>
        </w:rPr>
      </w:pPr>
      <w:r w:rsidRPr="009D3F42">
        <w:rPr>
          <w:b/>
          <w:szCs w:val="24"/>
          <w:lang w:eastAsia="tr-TR"/>
        </w:rPr>
        <w:t>2.1.</w:t>
      </w:r>
      <w:r w:rsidR="00972DE5">
        <w:rPr>
          <w:b/>
          <w:szCs w:val="24"/>
          <w:lang w:eastAsia="tr-TR"/>
        </w:rPr>
        <w:t xml:space="preserve"> </w:t>
      </w:r>
      <w:r w:rsidR="00F01A7A" w:rsidRPr="009D3F42">
        <w:rPr>
          <w:b/>
          <w:szCs w:val="24"/>
          <w:lang w:eastAsia="tr-TR"/>
        </w:rPr>
        <w:t xml:space="preserve">Enerji </w:t>
      </w:r>
    </w:p>
    <w:p w:rsidR="001B1C87" w:rsidRPr="00B02481" w:rsidRDefault="001B1C87" w:rsidP="002C6F21">
      <w:pPr>
        <w:autoSpaceDE w:val="0"/>
        <w:autoSpaceDN w:val="0"/>
        <w:adjustRightInd w:val="0"/>
        <w:spacing w:after="0" w:line="240" w:lineRule="auto"/>
        <w:rPr>
          <w:sz w:val="12"/>
          <w:szCs w:val="24"/>
          <w:lang w:eastAsia="tr-TR"/>
        </w:rPr>
      </w:pPr>
    </w:p>
    <w:p w:rsidR="00F01A7A" w:rsidRPr="002C6F21" w:rsidRDefault="001B1C87" w:rsidP="002C6F21">
      <w:pPr>
        <w:autoSpaceDE w:val="0"/>
        <w:autoSpaceDN w:val="0"/>
        <w:adjustRightInd w:val="0"/>
        <w:spacing w:after="0" w:line="240" w:lineRule="auto"/>
        <w:rPr>
          <w:szCs w:val="24"/>
          <w:lang w:eastAsia="tr-TR"/>
        </w:rPr>
      </w:pPr>
      <w:r>
        <w:rPr>
          <w:szCs w:val="24"/>
          <w:lang w:eastAsia="tr-TR"/>
        </w:rPr>
        <w:t>Enerji</w:t>
      </w:r>
      <w:r w:rsidR="00A03311">
        <w:rPr>
          <w:szCs w:val="24"/>
          <w:lang w:eastAsia="tr-TR"/>
        </w:rPr>
        <w:t>,</w:t>
      </w:r>
      <w:r>
        <w:rPr>
          <w:szCs w:val="24"/>
          <w:lang w:eastAsia="tr-TR"/>
        </w:rPr>
        <w:t xml:space="preserve"> </w:t>
      </w:r>
      <w:r w:rsidR="00F01A7A" w:rsidRPr="002C6F21">
        <w:rPr>
          <w:szCs w:val="24"/>
          <w:lang w:eastAsia="tr-TR"/>
        </w:rPr>
        <w:t>bir işi yapmak için harcanan emek ya da bir hareketi yapma kabiliyeti yani kısaca iş yapma yeteneğidir (Öztok</w:t>
      </w:r>
      <w:r w:rsidR="00C57597">
        <w:rPr>
          <w:szCs w:val="24"/>
          <w:lang w:eastAsia="tr-TR"/>
        </w:rPr>
        <w:t xml:space="preserve"> ve Dirim,</w:t>
      </w:r>
      <w:r w:rsidR="00F01A7A" w:rsidRPr="002C6F21">
        <w:rPr>
          <w:szCs w:val="24"/>
          <w:lang w:eastAsia="tr-TR"/>
        </w:rPr>
        <w:t xml:space="preserve"> 2010: 6). Enerji kelimesi Yunanca kökenli bir sözcük olup ‘en’ </w:t>
      </w:r>
      <w:r w:rsidR="00C57597">
        <w:rPr>
          <w:szCs w:val="24"/>
          <w:lang w:eastAsia="tr-TR"/>
        </w:rPr>
        <w:t>(</w:t>
      </w:r>
      <w:r w:rsidR="00F01A7A" w:rsidRPr="002C6F21">
        <w:rPr>
          <w:szCs w:val="24"/>
          <w:lang w:eastAsia="tr-TR"/>
        </w:rPr>
        <w:t>iç</w:t>
      </w:r>
      <w:r w:rsidR="00C57597">
        <w:rPr>
          <w:szCs w:val="24"/>
          <w:lang w:eastAsia="tr-TR"/>
        </w:rPr>
        <w:t>)</w:t>
      </w:r>
      <w:r w:rsidR="00F01A7A" w:rsidRPr="002C6F21">
        <w:rPr>
          <w:szCs w:val="24"/>
          <w:lang w:eastAsia="tr-TR"/>
        </w:rPr>
        <w:t xml:space="preserve"> ve ‘ergon’ </w:t>
      </w:r>
      <w:r w:rsidR="00C57597">
        <w:rPr>
          <w:szCs w:val="24"/>
          <w:lang w:eastAsia="tr-TR"/>
        </w:rPr>
        <w:t>(</w:t>
      </w:r>
      <w:r w:rsidR="00F01A7A" w:rsidRPr="002C6F21">
        <w:rPr>
          <w:szCs w:val="24"/>
          <w:lang w:eastAsia="tr-TR"/>
        </w:rPr>
        <w:t>iş</w:t>
      </w:r>
      <w:r w:rsidR="00C57597">
        <w:rPr>
          <w:szCs w:val="24"/>
          <w:lang w:eastAsia="tr-TR"/>
        </w:rPr>
        <w:t>)</w:t>
      </w:r>
      <w:r w:rsidR="00F01A7A" w:rsidRPr="002C6F21">
        <w:rPr>
          <w:szCs w:val="24"/>
          <w:lang w:eastAsia="tr-TR"/>
        </w:rPr>
        <w:t xml:space="preserve"> kelimelerinden türemiş</w:t>
      </w:r>
      <w:r w:rsidR="00C57597">
        <w:rPr>
          <w:szCs w:val="24"/>
          <w:lang w:eastAsia="tr-TR"/>
        </w:rPr>
        <w:t>,</w:t>
      </w:r>
      <w:r w:rsidR="00F01A7A" w:rsidRPr="002C6F21">
        <w:rPr>
          <w:szCs w:val="24"/>
          <w:lang w:eastAsia="tr-TR"/>
        </w:rPr>
        <w:t xml:space="preserve"> içeride oluşan bir ‘iç iş’ ol</w:t>
      </w:r>
      <w:r w:rsidR="00C57597">
        <w:rPr>
          <w:szCs w:val="24"/>
          <w:lang w:eastAsia="tr-TR"/>
        </w:rPr>
        <w:t>arak görülmüştür.</w:t>
      </w:r>
      <w:r w:rsidR="00F01A7A" w:rsidRPr="002C6F21">
        <w:rPr>
          <w:szCs w:val="24"/>
          <w:lang w:eastAsia="tr-TR"/>
        </w:rPr>
        <w:t xml:space="preserve"> Sözcük yıllar </w:t>
      </w:r>
      <w:r w:rsidR="00C57597">
        <w:rPr>
          <w:szCs w:val="24"/>
          <w:lang w:eastAsia="tr-TR"/>
        </w:rPr>
        <w:t>içinde</w:t>
      </w:r>
      <w:r w:rsidR="00F01A7A" w:rsidRPr="002C6F21">
        <w:rPr>
          <w:szCs w:val="24"/>
          <w:lang w:eastAsia="tr-TR"/>
        </w:rPr>
        <w:t xml:space="preserve"> sosyal bir kimlik kazanarak iş üretme durumu, dinamizm, kuvvet, kudret ve etkinlikle aynı anlamlarda kullanılmaya başlanmıştır (Karluk, 1996: 21). </w:t>
      </w:r>
    </w:p>
    <w:p w:rsidR="00F01A7A" w:rsidRPr="002C6F21" w:rsidRDefault="00F01A7A" w:rsidP="002C6F21">
      <w:pPr>
        <w:autoSpaceDE w:val="0"/>
        <w:autoSpaceDN w:val="0"/>
        <w:adjustRightInd w:val="0"/>
        <w:spacing w:after="0" w:line="240" w:lineRule="auto"/>
        <w:rPr>
          <w:szCs w:val="24"/>
          <w:lang w:eastAsia="tr-TR"/>
        </w:rPr>
      </w:pPr>
    </w:p>
    <w:p w:rsidR="00F01A7A" w:rsidRDefault="00F01A7A" w:rsidP="002C6F21">
      <w:pPr>
        <w:autoSpaceDE w:val="0"/>
        <w:autoSpaceDN w:val="0"/>
        <w:adjustRightInd w:val="0"/>
        <w:spacing w:after="0" w:line="240" w:lineRule="auto"/>
        <w:rPr>
          <w:szCs w:val="24"/>
          <w:lang w:eastAsia="tr-TR"/>
        </w:rPr>
      </w:pPr>
      <w:r w:rsidRPr="002C6F21">
        <w:rPr>
          <w:szCs w:val="24"/>
          <w:lang w:eastAsia="tr-TR"/>
        </w:rPr>
        <w:t>Günlük yaşamda her aşamada kullanım alanı bulunan enerji kimyasal, mekanik, termal, nükleer, jeotermal, hidrolik, güneş, rüzgâr, elektrik enerjisi gibi değişik şekillerde bulunabilmekte ve aynı zamanda uygun yöntemlerle birbirine dönüştürülebilmektedir. Değişik yöntemlerle enerji elde edilen kaynaklar, enerji kaynakları olarak isimlendirilmekte ve değişik şekillerde sınıflandırılmaktadır. Enerji kaynakları kullanışlarına göre 1. Yenilenemez (tükenir) ve 2. Yenilenebilir (tükenmez) olarak ikiye ve dönüştürülebilirliklerine göre de 1. Birincil (primer) ve 2. İkincil (sekonder) enerji kaynakları olarak y</w:t>
      </w:r>
      <w:r w:rsidR="002C6F21">
        <w:rPr>
          <w:szCs w:val="24"/>
          <w:lang w:eastAsia="tr-TR"/>
        </w:rPr>
        <w:t>ine ikiye ayrılmaktadır (</w:t>
      </w:r>
      <w:r w:rsidR="00340E37">
        <w:rPr>
          <w:szCs w:val="24"/>
          <w:lang w:eastAsia="tr-TR"/>
        </w:rPr>
        <w:t>Çizelge</w:t>
      </w:r>
      <w:r w:rsidR="002C6F21">
        <w:rPr>
          <w:szCs w:val="24"/>
          <w:lang w:eastAsia="tr-TR"/>
        </w:rPr>
        <w:t xml:space="preserve"> </w:t>
      </w:r>
      <w:r w:rsidRPr="002C6F21">
        <w:rPr>
          <w:szCs w:val="24"/>
          <w:lang w:eastAsia="tr-TR"/>
        </w:rPr>
        <w:t xml:space="preserve">1). </w:t>
      </w:r>
    </w:p>
    <w:p w:rsidR="0084589F" w:rsidRDefault="0084589F" w:rsidP="002C6F21">
      <w:pPr>
        <w:autoSpaceDE w:val="0"/>
        <w:autoSpaceDN w:val="0"/>
        <w:adjustRightInd w:val="0"/>
        <w:spacing w:after="0" w:line="240" w:lineRule="auto"/>
        <w:rPr>
          <w:szCs w:val="24"/>
          <w:lang w:eastAsia="tr-TR"/>
        </w:rPr>
      </w:pPr>
    </w:p>
    <w:p w:rsidR="0084589F" w:rsidRDefault="0084589F" w:rsidP="0084589F">
      <w:pPr>
        <w:autoSpaceDE w:val="0"/>
        <w:autoSpaceDN w:val="0"/>
        <w:adjustRightInd w:val="0"/>
        <w:spacing w:after="0" w:line="240" w:lineRule="auto"/>
        <w:rPr>
          <w:szCs w:val="24"/>
          <w:lang w:eastAsia="tr-TR"/>
        </w:rPr>
      </w:pPr>
      <w:r w:rsidRPr="002C6F21">
        <w:rPr>
          <w:szCs w:val="24"/>
          <w:lang w:eastAsia="tr-TR"/>
        </w:rPr>
        <w:t>Yenilenemez enerji kaynakları kısa bir gelecekte tükenebileceği öngörülen enerji kaynakları</w:t>
      </w:r>
      <w:r>
        <w:rPr>
          <w:szCs w:val="24"/>
          <w:lang w:eastAsia="tr-TR"/>
        </w:rPr>
        <w:t>yken, y</w:t>
      </w:r>
      <w:r w:rsidRPr="002C6F21">
        <w:rPr>
          <w:szCs w:val="24"/>
          <w:lang w:eastAsia="tr-TR"/>
        </w:rPr>
        <w:t xml:space="preserve">enilenebilir enerji kaynakları ise oldukça uzun sayılabilecek bir gelecekte tükenmeden kalabilecek, kendisini sürekli yenileyebilen kaynaklar olarak </w:t>
      </w:r>
      <w:r w:rsidRPr="002C6F21">
        <w:rPr>
          <w:szCs w:val="24"/>
          <w:lang w:eastAsia="tr-TR"/>
        </w:rPr>
        <w:lastRenderedPageBreak/>
        <w:t xml:space="preserve">ifade edilmektedir (Akova, 2008: 10). </w:t>
      </w:r>
      <w:r>
        <w:rPr>
          <w:szCs w:val="24"/>
          <w:lang w:eastAsia="tr-TR"/>
        </w:rPr>
        <w:t>Bu kaynaklar</w:t>
      </w:r>
      <w:r w:rsidRPr="002C6F21">
        <w:rPr>
          <w:szCs w:val="24"/>
          <w:lang w:eastAsia="tr-TR"/>
        </w:rPr>
        <w:t xml:space="preserve"> doğal çevreden sürekli veya tekrarlamalı olarak akan enerjiden elde edilen enerji</w:t>
      </w:r>
      <w:r>
        <w:rPr>
          <w:szCs w:val="24"/>
          <w:lang w:eastAsia="tr-TR"/>
        </w:rPr>
        <w:t>ler</w:t>
      </w:r>
      <w:r w:rsidRPr="002C6F21">
        <w:rPr>
          <w:szCs w:val="24"/>
          <w:lang w:eastAsia="tr-TR"/>
        </w:rPr>
        <w:t>dir (Acaroğlu, 2007: 2).</w:t>
      </w:r>
    </w:p>
    <w:p w:rsidR="0084589F" w:rsidRDefault="0084589F" w:rsidP="0084589F">
      <w:pPr>
        <w:autoSpaceDE w:val="0"/>
        <w:autoSpaceDN w:val="0"/>
        <w:adjustRightInd w:val="0"/>
        <w:spacing w:after="0" w:line="240" w:lineRule="auto"/>
        <w:rPr>
          <w:szCs w:val="24"/>
          <w:lang w:eastAsia="tr-TR"/>
        </w:rPr>
      </w:pPr>
    </w:p>
    <w:p w:rsidR="0084589F" w:rsidRDefault="0084589F" w:rsidP="0084589F">
      <w:pPr>
        <w:autoSpaceDE w:val="0"/>
        <w:autoSpaceDN w:val="0"/>
        <w:adjustRightInd w:val="0"/>
        <w:spacing w:after="0" w:line="240" w:lineRule="auto"/>
        <w:rPr>
          <w:szCs w:val="24"/>
          <w:lang w:eastAsia="tr-TR"/>
        </w:rPr>
      </w:pPr>
      <w:r w:rsidRPr="004C6796">
        <w:rPr>
          <w:szCs w:val="24"/>
          <w:lang w:eastAsia="tr-TR"/>
        </w:rPr>
        <w:t>Dönüştürülebilirliklerine</w:t>
      </w:r>
      <w:r>
        <w:rPr>
          <w:szCs w:val="24"/>
          <w:lang w:eastAsia="tr-TR"/>
        </w:rPr>
        <w:t xml:space="preserve"> göre enerji kaynakları </w:t>
      </w:r>
      <w:r w:rsidRPr="002C6F21">
        <w:rPr>
          <w:szCs w:val="24"/>
          <w:lang w:eastAsia="tr-TR"/>
        </w:rPr>
        <w:t>birincil ve ikincil olarak ayrılmaktadır. Enerjinin herhangi bir değişim ya da dönüşüme uğramamış haline birincil enerji denilmektedir (Acaroğlu, 2007: 1). Birincil enerji kaynakları temizleme ve ayrıştırma dışında herhangi bir çevrim ve dönüşüm geçirmeden doğada oluşan enerji kaynaklarıdır (Aydın, 2014: 25). Birincil enerji kaynakları</w:t>
      </w:r>
      <w:r w:rsidR="00972DE5">
        <w:rPr>
          <w:szCs w:val="24"/>
          <w:lang w:eastAsia="tr-TR"/>
        </w:rPr>
        <w:t>;</w:t>
      </w:r>
      <w:r w:rsidRPr="002C6F21">
        <w:rPr>
          <w:szCs w:val="24"/>
          <w:lang w:eastAsia="tr-TR"/>
        </w:rPr>
        <w:t xml:space="preserve"> petrol, kömür, doğalgaz, nükleer, güneş, rüzgâr, hidrolik, biyokütle, med-cezirdir (gel-git). </w:t>
      </w:r>
    </w:p>
    <w:p w:rsidR="0084589F" w:rsidRDefault="0084589F" w:rsidP="0084589F">
      <w:pPr>
        <w:autoSpaceDE w:val="0"/>
        <w:autoSpaceDN w:val="0"/>
        <w:adjustRightInd w:val="0"/>
        <w:spacing w:after="0" w:line="240" w:lineRule="auto"/>
        <w:rPr>
          <w:szCs w:val="24"/>
          <w:lang w:eastAsia="tr-TR"/>
        </w:rPr>
      </w:pPr>
    </w:p>
    <w:p w:rsidR="00F01A7A" w:rsidRPr="002C6F21" w:rsidRDefault="00F01A7A" w:rsidP="002C6F21">
      <w:pPr>
        <w:autoSpaceDE w:val="0"/>
        <w:autoSpaceDN w:val="0"/>
        <w:adjustRightInd w:val="0"/>
        <w:spacing w:after="0" w:line="240" w:lineRule="auto"/>
        <w:rPr>
          <w:szCs w:val="24"/>
          <w:lang w:eastAsia="tr-TR"/>
        </w:rPr>
      </w:pPr>
    </w:p>
    <w:p w:rsidR="00F01A7A" w:rsidRPr="00340E37" w:rsidRDefault="00340E37" w:rsidP="0084589F">
      <w:pPr>
        <w:pStyle w:val="ResimYazs"/>
        <w:spacing w:after="240"/>
        <w:jc w:val="center"/>
        <w:rPr>
          <w:b/>
          <w:szCs w:val="24"/>
          <w:lang w:eastAsia="tr-TR"/>
        </w:rPr>
      </w:pPr>
      <w:r w:rsidRPr="00340E37">
        <w:rPr>
          <w:b/>
        </w:rPr>
        <w:t>Çizelge</w:t>
      </w:r>
      <w:r w:rsidR="00885E0E" w:rsidRPr="00340E37">
        <w:rPr>
          <w:b/>
        </w:rPr>
        <w:t xml:space="preserve"> </w:t>
      </w:r>
      <w:r w:rsidR="00F01A7A" w:rsidRPr="00340E37">
        <w:rPr>
          <w:b/>
        </w:rPr>
        <w:t xml:space="preserve">1. </w:t>
      </w:r>
      <w:r w:rsidR="00F01A7A" w:rsidRPr="00340E37">
        <w:rPr>
          <w:b/>
          <w:szCs w:val="24"/>
          <w:lang w:eastAsia="tr-TR"/>
        </w:rPr>
        <w:t>Enerji Kaynaklarının Sınıflandırılması</w:t>
      </w:r>
    </w:p>
    <w:tbl>
      <w:tblPr>
        <w:tblStyle w:val="TabloKlavuzu"/>
        <w:tblW w:w="0" w:type="auto"/>
        <w:jc w:val="center"/>
        <w:tblLook w:val="04A0" w:firstRow="1" w:lastRow="0" w:firstColumn="1" w:lastColumn="0" w:noHBand="0" w:noVBand="1"/>
      </w:tblPr>
      <w:tblGrid>
        <w:gridCol w:w="3624"/>
        <w:gridCol w:w="3625"/>
      </w:tblGrid>
      <w:tr w:rsidR="00F01A7A" w:rsidRPr="002C6F21" w:rsidTr="002C6F21">
        <w:trPr>
          <w:jc w:val="center"/>
        </w:trPr>
        <w:tc>
          <w:tcPr>
            <w:tcW w:w="7249" w:type="dxa"/>
            <w:gridSpan w:val="2"/>
            <w:vAlign w:val="center"/>
          </w:tcPr>
          <w:p w:rsidR="00F01A7A" w:rsidRPr="002C6F21" w:rsidRDefault="00F01A7A" w:rsidP="002C6F21">
            <w:pPr>
              <w:autoSpaceDE w:val="0"/>
              <w:autoSpaceDN w:val="0"/>
              <w:adjustRightInd w:val="0"/>
              <w:jc w:val="center"/>
              <w:rPr>
                <w:rFonts w:eastAsia="TimesNewRoman,Bold"/>
                <w:b/>
                <w:szCs w:val="24"/>
                <w:lang w:eastAsia="tr-TR"/>
              </w:rPr>
            </w:pPr>
            <w:r w:rsidRPr="002C6F21">
              <w:rPr>
                <w:rFonts w:eastAsia="TimesNewRoman,Bold"/>
                <w:b/>
                <w:szCs w:val="24"/>
                <w:lang w:eastAsia="tr-TR"/>
              </w:rPr>
              <w:t>Enerji Kaynakları</w:t>
            </w:r>
          </w:p>
        </w:tc>
      </w:tr>
      <w:tr w:rsidR="00F01A7A" w:rsidRPr="002C6F21" w:rsidTr="002C6F21">
        <w:trPr>
          <w:jc w:val="center"/>
        </w:trPr>
        <w:tc>
          <w:tcPr>
            <w:tcW w:w="3624" w:type="dxa"/>
            <w:vAlign w:val="center"/>
          </w:tcPr>
          <w:p w:rsidR="00F01A7A" w:rsidRPr="002C6F21" w:rsidRDefault="00F01A7A" w:rsidP="002C6F21">
            <w:pPr>
              <w:autoSpaceDE w:val="0"/>
              <w:autoSpaceDN w:val="0"/>
              <w:adjustRightInd w:val="0"/>
              <w:jc w:val="center"/>
              <w:rPr>
                <w:rFonts w:eastAsia="TimesNewRoman,Bold"/>
                <w:b/>
                <w:szCs w:val="24"/>
                <w:lang w:eastAsia="tr-TR"/>
              </w:rPr>
            </w:pPr>
            <w:r w:rsidRPr="002C6F21">
              <w:rPr>
                <w:rFonts w:eastAsia="TimesNewRoman,Bold"/>
                <w:b/>
                <w:szCs w:val="24"/>
                <w:lang w:eastAsia="tr-TR"/>
              </w:rPr>
              <w:t>Kullanışlarına Göre</w:t>
            </w:r>
          </w:p>
        </w:tc>
        <w:tc>
          <w:tcPr>
            <w:tcW w:w="3625" w:type="dxa"/>
            <w:vAlign w:val="center"/>
          </w:tcPr>
          <w:p w:rsidR="00F01A7A" w:rsidRPr="002C6F21" w:rsidRDefault="00F01A7A" w:rsidP="002C6F21">
            <w:pPr>
              <w:autoSpaceDE w:val="0"/>
              <w:autoSpaceDN w:val="0"/>
              <w:adjustRightInd w:val="0"/>
              <w:jc w:val="center"/>
              <w:rPr>
                <w:rFonts w:eastAsia="TimesNewRoman,Bold"/>
                <w:b/>
                <w:szCs w:val="24"/>
                <w:lang w:eastAsia="tr-TR"/>
              </w:rPr>
            </w:pPr>
            <w:r w:rsidRPr="002C6F21">
              <w:rPr>
                <w:rFonts w:eastAsia="TimesNewRoman,Bold"/>
                <w:b/>
                <w:szCs w:val="24"/>
                <w:lang w:eastAsia="tr-TR"/>
              </w:rPr>
              <w:t>Dönüştürülebilirliklerine Göre</w:t>
            </w:r>
          </w:p>
        </w:tc>
      </w:tr>
      <w:tr w:rsidR="00F01A7A" w:rsidRPr="002C6F21" w:rsidTr="001B1C87">
        <w:trPr>
          <w:trHeight w:hRule="exact" w:val="2948"/>
          <w:jc w:val="center"/>
        </w:trPr>
        <w:tc>
          <w:tcPr>
            <w:tcW w:w="3624" w:type="dxa"/>
          </w:tcPr>
          <w:p w:rsidR="00F01A7A" w:rsidRPr="002C6F21" w:rsidRDefault="00F01A7A" w:rsidP="001B1C87">
            <w:pPr>
              <w:autoSpaceDE w:val="0"/>
              <w:autoSpaceDN w:val="0"/>
              <w:adjustRightInd w:val="0"/>
              <w:jc w:val="left"/>
              <w:rPr>
                <w:rFonts w:eastAsia="TimesNewRoman,Bold"/>
                <w:b/>
                <w:szCs w:val="24"/>
                <w:lang w:eastAsia="tr-TR"/>
              </w:rPr>
            </w:pPr>
            <w:r w:rsidRPr="002C6F21">
              <w:rPr>
                <w:rFonts w:eastAsia="TimesNewRoman,Bold"/>
                <w:b/>
                <w:szCs w:val="24"/>
                <w:lang w:eastAsia="tr-TR"/>
              </w:rPr>
              <w:t>1-Yenilenemez (Tükenir)</w:t>
            </w:r>
          </w:p>
          <w:p w:rsidR="00F01A7A" w:rsidRPr="001B1C87" w:rsidRDefault="00F01A7A" w:rsidP="002326F7">
            <w:pPr>
              <w:pStyle w:val="ListeParagraf"/>
              <w:numPr>
                <w:ilvl w:val="0"/>
                <w:numId w:val="1"/>
              </w:numPr>
              <w:autoSpaceDE w:val="0"/>
              <w:autoSpaceDN w:val="0"/>
              <w:adjustRightInd w:val="0"/>
              <w:jc w:val="left"/>
              <w:rPr>
                <w:rFonts w:eastAsia="TimesNewRoman,Bold"/>
                <w:i/>
                <w:szCs w:val="24"/>
                <w:lang w:eastAsia="tr-TR"/>
              </w:rPr>
            </w:pPr>
            <w:r w:rsidRPr="001B1C87">
              <w:rPr>
                <w:rFonts w:eastAsia="TimesNewRoman,Bold"/>
                <w:i/>
                <w:szCs w:val="24"/>
                <w:lang w:eastAsia="tr-TR"/>
              </w:rPr>
              <w:t>Fosil Kaynaklı</w:t>
            </w:r>
          </w:p>
          <w:p w:rsidR="00F01A7A" w:rsidRPr="001B1C87" w:rsidRDefault="00F01A7A" w:rsidP="002326F7">
            <w:pPr>
              <w:pStyle w:val="ListeParagraf"/>
              <w:numPr>
                <w:ilvl w:val="0"/>
                <w:numId w:val="2"/>
              </w:numPr>
              <w:tabs>
                <w:tab w:val="left" w:pos="1065"/>
              </w:tabs>
              <w:autoSpaceDE w:val="0"/>
              <w:autoSpaceDN w:val="0"/>
              <w:adjustRightInd w:val="0"/>
              <w:ind w:firstLine="62"/>
              <w:jc w:val="left"/>
              <w:rPr>
                <w:rFonts w:eastAsia="TimesNewRoman,Bold"/>
                <w:szCs w:val="24"/>
                <w:lang w:eastAsia="tr-TR"/>
              </w:rPr>
            </w:pPr>
            <w:r w:rsidRPr="001B1C87">
              <w:rPr>
                <w:rFonts w:eastAsia="TimesNewRoman,Bold"/>
                <w:szCs w:val="24"/>
                <w:lang w:eastAsia="tr-TR"/>
              </w:rPr>
              <w:t xml:space="preserve">Kömür </w:t>
            </w:r>
          </w:p>
          <w:p w:rsidR="00F01A7A" w:rsidRPr="001B1C87" w:rsidRDefault="00F01A7A" w:rsidP="002326F7">
            <w:pPr>
              <w:pStyle w:val="ListeParagraf"/>
              <w:numPr>
                <w:ilvl w:val="0"/>
                <w:numId w:val="2"/>
              </w:numPr>
              <w:tabs>
                <w:tab w:val="left" w:pos="1065"/>
              </w:tabs>
              <w:autoSpaceDE w:val="0"/>
              <w:autoSpaceDN w:val="0"/>
              <w:adjustRightInd w:val="0"/>
              <w:ind w:firstLine="62"/>
              <w:jc w:val="left"/>
              <w:rPr>
                <w:rFonts w:eastAsia="TimesNewRoman,Bold"/>
                <w:szCs w:val="24"/>
                <w:lang w:eastAsia="tr-TR"/>
              </w:rPr>
            </w:pPr>
            <w:r w:rsidRPr="001B1C87">
              <w:rPr>
                <w:rFonts w:eastAsia="TimesNewRoman,Bold"/>
                <w:szCs w:val="24"/>
                <w:lang w:eastAsia="tr-TR"/>
              </w:rPr>
              <w:t>Petrol</w:t>
            </w:r>
          </w:p>
          <w:p w:rsidR="00F01A7A" w:rsidRPr="001B1C87" w:rsidRDefault="00F01A7A" w:rsidP="002326F7">
            <w:pPr>
              <w:pStyle w:val="ListeParagraf"/>
              <w:numPr>
                <w:ilvl w:val="0"/>
                <w:numId w:val="2"/>
              </w:numPr>
              <w:tabs>
                <w:tab w:val="left" w:pos="1065"/>
              </w:tabs>
              <w:autoSpaceDE w:val="0"/>
              <w:autoSpaceDN w:val="0"/>
              <w:adjustRightInd w:val="0"/>
              <w:ind w:firstLine="62"/>
              <w:jc w:val="left"/>
              <w:rPr>
                <w:rFonts w:eastAsia="TimesNewRoman,Bold"/>
                <w:szCs w:val="24"/>
                <w:lang w:eastAsia="tr-TR"/>
              </w:rPr>
            </w:pPr>
            <w:r w:rsidRPr="001B1C87">
              <w:rPr>
                <w:rFonts w:eastAsia="TimesNewRoman,Bold"/>
                <w:szCs w:val="24"/>
                <w:lang w:eastAsia="tr-TR"/>
              </w:rPr>
              <w:t>Doğalgaz</w:t>
            </w:r>
          </w:p>
          <w:p w:rsidR="00F01A7A" w:rsidRPr="001B1C87" w:rsidRDefault="00F01A7A" w:rsidP="002326F7">
            <w:pPr>
              <w:pStyle w:val="ListeParagraf"/>
              <w:numPr>
                <w:ilvl w:val="0"/>
                <w:numId w:val="1"/>
              </w:numPr>
              <w:autoSpaceDE w:val="0"/>
              <w:autoSpaceDN w:val="0"/>
              <w:adjustRightInd w:val="0"/>
              <w:jc w:val="left"/>
              <w:rPr>
                <w:rFonts w:eastAsia="TimesNewRoman,Bold"/>
                <w:i/>
                <w:szCs w:val="24"/>
                <w:lang w:eastAsia="tr-TR"/>
              </w:rPr>
            </w:pPr>
            <w:r w:rsidRPr="001B1C87">
              <w:rPr>
                <w:rFonts w:eastAsia="TimesNewRoman,Bold"/>
                <w:i/>
                <w:szCs w:val="24"/>
                <w:lang w:eastAsia="tr-TR"/>
              </w:rPr>
              <w:t>Çekirdek Kaynaklı</w:t>
            </w:r>
          </w:p>
          <w:p w:rsidR="00F01A7A" w:rsidRPr="002C6F21" w:rsidRDefault="00F01A7A" w:rsidP="002326F7">
            <w:pPr>
              <w:pStyle w:val="ListeParagraf"/>
              <w:numPr>
                <w:ilvl w:val="0"/>
                <w:numId w:val="3"/>
              </w:numPr>
              <w:tabs>
                <w:tab w:val="left" w:pos="1065"/>
              </w:tabs>
              <w:autoSpaceDE w:val="0"/>
              <w:autoSpaceDN w:val="0"/>
              <w:adjustRightInd w:val="0"/>
              <w:ind w:firstLine="62"/>
              <w:jc w:val="left"/>
              <w:rPr>
                <w:rFonts w:eastAsia="TimesNewRoman,Bold"/>
                <w:szCs w:val="24"/>
                <w:lang w:eastAsia="tr-TR"/>
              </w:rPr>
            </w:pPr>
            <w:r w:rsidRPr="002C6F21">
              <w:rPr>
                <w:rFonts w:eastAsia="TimesNewRoman,Bold"/>
                <w:szCs w:val="24"/>
                <w:lang w:eastAsia="tr-TR"/>
              </w:rPr>
              <w:t>Uranyum</w:t>
            </w:r>
          </w:p>
          <w:p w:rsidR="00F01A7A" w:rsidRPr="002C6F21" w:rsidRDefault="00F01A7A" w:rsidP="002326F7">
            <w:pPr>
              <w:pStyle w:val="ListeParagraf"/>
              <w:numPr>
                <w:ilvl w:val="0"/>
                <w:numId w:val="3"/>
              </w:numPr>
              <w:tabs>
                <w:tab w:val="left" w:pos="1065"/>
              </w:tabs>
              <w:autoSpaceDE w:val="0"/>
              <w:autoSpaceDN w:val="0"/>
              <w:adjustRightInd w:val="0"/>
              <w:ind w:firstLine="62"/>
              <w:jc w:val="left"/>
              <w:rPr>
                <w:rFonts w:eastAsia="TimesNewRoman,Bold"/>
                <w:szCs w:val="24"/>
                <w:lang w:eastAsia="tr-TR"/>
              </w:rPr>
            </w:pPr>
            <w:r w:rsidRPr="002C6F21">
              <w:rPr>
                <w:rFonts w:eastAsia="TimesNewRoman,Bold"/>
                <w:szCs w:val="24"/>
                <w:lang w:eastAsia="tr-TR"/>
              </w:rPr>
              <w:t>Toryum</w:t>
            </w:r>
          </w:p>
          <w:p w:rsidR="00F01A7A" w:rsidRPr="002C6F21" w:rsidRDefault="00F01A7A" w:rsidP="001B1C87">
            <w:pPr>
              <w:autoSpaceDE w:val="0"/>
              <w:autoSpaceDN w:val="0"/>
              <w:adjustRightInd w:val="0"/>
              <w:jc w:val="left"/>
              <w:rPr>
                <w:rFonts w:eastAsia="TimesNewRoman,Bold"/>
                <w:szCs w:val="24"/>
                <w:lang w:eastAsia="tr-TR"/>
              </w:rPr>
            </w:pPr>
          </w:p>
        </w:tc>
        <w:tc>
          <w:tcPr>
            <w:tcW w:w="3625" w:type="dxa"/>
            <w:vAlign w:val="center"/>
          </w:tcPr>
          <w:p w:rsidR="00F01A7A" w:rsidRPr="002C6F21" w:rsidRDefault="00F01A7A" w:rsidP="002C6F21">
            <w:pPr>
              <w:autoSpaceDE w:val="0"/>
              <w:autoSpaceDN w:val="0"/>
              <w:adjustRightInd w:val="0"/>
              <w:rPr>
                <w:rFonts w:eastAsia="TimesNewRoman,Bold"/>
                <w:b/>
                <w:szCs w:val="24"/>
                <w:lang w:eastAsia="tr-TR"/>
              </w:rPr>
            </w:pPr>
            <w:r w:rsidRPr="002C6F21">
              <w:rPr>
                <w:rFonts w:eastAsia="TimesNewRoman,Bold"/>
                <w:b/>
                <w:szCs w:val="24"/>
                <w:lang w:eastAsia="tr-TR"/>
              </w:rPr>
              <w:t>1-Birincil (Primer)</w:t>
            </w:r>
          </w:p>
          <w:p w:rsidR="00F01A7A" w:rsidRPr="002C6F21" w:rsidRDefault="00F01A7A" w:rsidP="002326F7">
            <w:pPr>
              <w:pStyle w:val="ListeParagraf"/>
              <w:numPr>
                <w:ilvl w:val="0"/>
                <w:numId w:val="6"/>
              </w:numPr>
              <w:autoSpaceDE w:val="0"/>
              <w:autoSpaceDN w:val="0"/>
              <w:adjustRightInd w:val="0"/>
              <w:rPr>
                <w:rFonts w:eastAsia="TimesNewRoman,Bold"/>
                <w:szCs w:val="24"/>
                <w:lang w:eastAsia="tr-TR"/>
              </w:rPr>
            </w:pPr>
            <w:r w:rsidRPr="002C6F21">
              <w:rPr>
                <w:rFonts w:eastAsia="TimesNewRoman,Bold"/>
                <w:szCs w:val="24"/>
                <w:lang w:eastAsia="tr-TR"/>
              </w:rPr>
              <w:t xml:space="preserve">Kömür </w:t>
            </w:r>
          </w:p>
          <w:p w:rsidR="00F01A7A" w:rsidRPr="002C6F21" w:rsidRDefault="00F01A7A" w:rsidP="002326F7">
            <w:pPr>
              <w:pStyle w:val="ListeParagraf"/>
              <w:numPr>
                <w:ilvl w:val="0"/>
                <w:numId w:val="6"/>
              </w:numPr>
              <w:autoSpaceDE w:val="0"/>
              <w:autoSpaceDN w:val="0"/>
              <w:adjustRightInd w:val="0"/>
              <w:rPr>
                <w:rFonts w:eastAsia="TimesNewRoman,Bold"/>
                <w:szCs w:val="24"/>
                <w:lang w:eastAsia="tr-TR"/>
              </w:rPr>
            </w:pPr>
            <w:r w:rsidRPr="002C6F21">
              <w:rPr>
                <w:rFonts w:eastAsia="TimesNewRoman,Bold"/>
                <w:szCs w:val="24"/>
                <w:lang w:eastAsia="tr-TR"/>
              </w:rPr>
              <w:t>Doğalgaz</w:t>
            </w:r>
          </w:p>
          <w:p w:rsidR="00F01A7A" w:rsidRPr="002C6F21" w:rsidRDefault="00F01A7A" w:rsidP="002326F7">
            <w:pPr>
              <w:pStyle w:val="ListeParagraf"/>
              <w:numPr>
                <w:ilvl w:val="0"/>
                <w:numId w:val="6"/>
              </w:numPr>
              <w:autoSpaceDE w:val="0"/>
              <w:autoSpaceDN w:val="0"/>
              <w:adjustRightInd w:val="0"/>
              <w:rPr>
                <w:rFonts w:eastAsia="TimesNewRoman,Bold"/>
                <w:szCs w:val="24"/>
                <w:lang w:eastAsia="tr-TR"/>
              </w:rPr>
            </w:pPr>
            <w:r w:rsidRPr="002C6F21">
              <w:rPr>
                <w:rFonts w:eastAsia="TimesNewRoman,Bold"/>
                <w:szCs w:val="24"/>
                <w:lang w:eastAsia="tr-TR"/>
              </w:rPr>
              <w:t>Petrol</w:t>
            </w:r>
          </w:p>
          <w:p w:rsidR="00F01A7A" w:rsidRPr="002C6F21" w:rsidRDefault="00F01A7A" w:rsidP="002326F7">
            <w:pPr>
              <w:pStyle w:val="ListeParagraf"/>
              <w:numPr>
                <w:ilvl w:val="0"/>
                <w:numId w:val="6"/>
              </w:numPr>
              <w:autoSpaceDE w:val="0"/>
              <w:autoSpaceDN w:val="0"/>
              <w:adjustRightInd w:val="0"/>
              <w:rPr>
                <w:rFonts w:eastAsia="TimesNewRoman,Bold"/>
                <w:szCs w:val="24"/>
                <w:lang w:eastAsia="tr-TR"/>
              </w:rPr>
            </w:pPr>
            <w:r w:rsidRPr="002C6F21">
              <w:rPr>
                <w:rFonts w:eastAsia="TimesNewRoman,Bold"/>
                <w:szCs w:val="24"/>
                <w:lang w:eastAsia="tr-TR"/>
              </w:rPr>
              <w:t>Nükleer</w:t>
            </w:r>
          </w:p>
          <w:p w:rsidR="00F01A7A" w:rsidRPr="002C6F21" w:rsidRDefault="00F01A7A" w:rsidP="002326F7">
            <w:pPr>
              <w:pStyle w:val="ListeParagraf"/>
              <w:numPr>
                <w:ilvl w:val="0"/>
                <w:numId w:val="6"/>
              </w:numPr>
              <w:autoSpaceDE w:val="0"/>
              <w:autoSpaceDN w:val="0"/>
              <w:adjustRightInd w:val="0"/>
              <w:rPr>
                <w:rFonts w:eastAsia="TimesNewRoman,Bold"/>
                <w:szCs w:val="24"/>
                <w:lang w:eastAsia="tr-TR"/>
              </w:rPr>
            </w:pPr>
            <w:r w:rsidRPr="002C6F21">
              <w:rPr>
                <w:rFonts w:eastAsia="TimesNewRoman,Bold"/>
                <w:szCs w:val="24"/>
                <w:lang w:eastAsia="tr-TR"/>
              </w:rPr>
              <w:t>Biyokütle</w:t>
            </w:r>
          </w:p>
          <w:p w:rsidR="00F01A7A" w:rsidRPr="002C6F21" w:rsidRDefault="00F01A7A" w:rsidP="002326F7">
            <w:pPr>
              <w:pStyle w:val="ListeParagraf"/>
              <w:numPr>
                <w:ilvl w:val="0"/>
                <w:numId w:val="6"/>
              </w:numPr>
              <w:autoSpaceDE w:val="0"/>
              <w:autoSpaceDN w:val="0"/>
              <w:adjustRightInd w:val="0"/>
              <w:rPr>
                <w:rFonts w:eastAsia="TimesNewRoman,Bold"/>
                <w:szCs w:val="24"/>
                <w:lang w:eastAsia="tr-TR"/>
              </w:rPr>
            </w:pPr>
            <w:r w:rsidRPr="002C6F21">
              <w:rPr>
                <w:rFonts w:eastAsia="TimesNewRoman,Bold"/>
                <w:szCs w:val="24"/>
                <w:lang w:eastAsia="tr-TR"/>
              </w:rPr>
              <w:t>Hidrolik</w:t>
            </w:r>
          </w:p>
          <w:p w:rsidR="00F01A7A" w:rsidRPr="002C6F21" w:rsidRDefault="00F01A7A" w:rsidP="002326F7">
            <w:pPr>
              <w:pStyle w:val="ListeParagraf"/>
              <w:numPr>
                <w:ilvl w:val="0"/>
                <w:numId w:val="6"/>
              </w:numPr>
              <w:autoSpaceDE w:val="0"/>
              <w:autoSpaceDN w:val="0"/>
              <w:adjustRightInd w:val="0"/>
              <w:rPr>
                <w:rFonts w:eastAsia="TimesNewRoman,Bold"/>
                <w:szCs w:val="24"/>
                <w:lang w:eastAsia="tr-TR"/>
              </w:rPr>
            </w:pPr>
            <w:r w:rsidRPr="002C6F21">
              <w:rPr>
                <w:rFonts w:eastAsia="TimesNewRoman,Bold"/>
                <w:szCs w:val="24"/>
                <w:lang w:eastAsia="tr-TR"/>
              </w:rPr>
              <w:t>Güneş</w:t>
            </w:r>
          </w:p>
          <w:p w:rsidR="00F01A7A" w:rsidRPr="002C6F21" w:rsidRDefault="00F01A7A" w:rsidP="002326F7">
            <w:pPr>
              <w:pStyle w:val="ListeParagraf"/>
              <w:numPr>
                <w:ilvl w:val="0"/>
                <w:numId w:val="6"/>
              </w:numPr>
              <w:autoSpaceDE w:val="0"/>
              <w:autoSpaceDN w:val="0"/>
              <w:adjustRightInd w:val="0"/>
              <w:rPr>
                <w:rFonts w:eastAsia="TimesNewRoman,Bold"/>
                <w:szCs w:val="24"/>
                <w:lang w:eastAsia="tr-TR"/>
              </w:rPr>
            </w:pPr>
            <w:r w:rsidRPr="002C6F21">
              <w:rPr>
                <w:rFonts w:eastAsia="TimesNewRoman,Bold"/>
                <w:szCs w:val="24"/>
                <w:lang w:eastAsia="tr-TR"/>
              </w:rPr>
              <w:t>Rüzgâr</w:t>
            </w:r>
          </w:p>
          <w:p w:rsidR="00F01A7A" w:rsidRPr="002C6F21" w:rsidRDefault="00F01A7A" w:rsidP="002326F7">
            <w:pPr>
              <w:pStyle w:val="ListeParagraf"/>
              <w:numPr>
                <w:ilvl w:val="0"/>
                <w:numId w:val="6"/>
              </w:numPr>
              <w:autoSpaceDE w:val="0"/>
              <w:autoSpaceDN w:val="0"/>
              <w:adjustRightInd w:val="0"/>
              <w:rPr>
                <w:rFonts w:eastAsia="TimesNewRoman,Bold"/>
                <w:szCs w:val="24"/>
                <w:lang w:eastAsia="tr-TR"/>
              </w:rPr>
            </w:pPr>
            <w:r w:rsidRPr="002C6F21">
              <w:rPr>
                <w:rFonts w:eastAsia="TimesNewRoman,Bold"/>
                <w:szCs w:val="24"/>
                <w:lang w:eastAsia="tr-TR"/>
              </w:rPr>
              <w:t>Med-Cezir (Gel-Git)</w:t>
            </w:r>
          </w:p>
        </w:tc>
      </w:tr>
      <w:tr w:rsidR="00F01A7A" w:rsidRPr="002C6F21" w:rsidTr="001B1C87">
        <w:trPr>
          <w:trHeight w:val="2447"/>
          <w:jc w:val="center"/>
        </w:trPr>
        <w:tc>
          <w:tcPr>
            <w:tcW w:w="3624" w:type="dxa"/>
          </w:tcPr>
          <w:p w:rsidR="00F01A7A" w:rsidRPr="002C6F21" w:rsidRDefault="00F01A7A" w:rsidP="001B1C87">
            <w:pPr>
              <w:autoSpaceDE w:val="0"/>
              <w:autoSpaceDN w:val="0"/>
              <w:adjustRightInd w:val="0"/>
              <w:jc w:val="left"/>
              <w:rPr>
                <w:rFonts w:eastAsia="TimesNewRoman,Bold"/>
                <w:b/>
                <w:szCs w:val="24"/>
                <w:lang w:eastAsia="tr-TR"/>
              </w:rPr>
            </w:pPr>
            <w:r w:rsidRPr="002C6F21">
              <w:rPr>
                <w:rFonts w:eastAsia="TimesNewRoman,Bold"/>
                <w:b/>
                <w:szCs w:val="24"/>
                <w:lang w:eastAsia="tr-TR"/>
              </w:rPr>
              <w:t>2- Yenilenebilir (Tükenmez)</w:t>
            </w:r>
          </w:p>
          <w:p w:rsidR="00F01A7A" w:rsidRPr="002C6F21" w:rsidRDefault="00F01A7A" w:rsidP="002326F7">
            <w:pPr>
              <w:pStyle w:val="ListeParagraf"/>
              <w:numPr>
                <w:ilvl w:val="0"/>
                <w:numId w:val="5"/>
              </w:numPr>
              <w:tabs>
                <w:tab w:val="left" w:pos="1065"/>
              </w:tabs>
              <w:autoSpaceDE w:val="0"/>
              <w:autoSpaceDN w:val="0"/>
              <w:adjustRightInd w:val="0"/>
              <w:ind w:firstLine="62"/>
              <w:jc w:val="left"/>
              <w:rPr>
                <w:rFonts w:eastAsia="TimesNewRoman,Bold"/>
                <w:szCs w:val="24"/>
                <w:lang w:eastAsia="tr-TR"/>
              </w:rPr>
            </w:pPr>
            <w:r w:rsidRPr="002C6F21">
              <w:rPr>
                <w:rFonts w:eastAsia="TimesNewRoman,Bold"/>
                <w:szCs w:val="24"/>
                <w:lang w:eastAsia="tr-TR"/>
              </w:rPr>
              <w:t>Güneş</w:t>
            </w:r>
          </w:p>
          <w:p w:rsidR="00F01A7A" w:rsidRPr="002C6F21" w:rsidRDefault="00F01A7A" w:rsidP="002326F7">
            <w:pPr>
              <w:pStyle w:val="ListeParagraf"/>
              <w:numPr>
                <w:ilvl w:val="0"/>
                <w:numId w:val="5"/>
              </w:numPr>
              <w:tabs>
                <w:tab w:val="left" w:pos="1065"/>
              </w:tabs>
              <w:autoSpaceDE w:val="0"/>
              <w:autoSpaceDN w:val="0"/>
              <w:adjustRightInd w:val="0"/>
              <w:ind w:firstLine="62"/>
              <w:jc w:val="left"/>
              <w:rPr>
                <w:rFonts w:eastAsia="TimesNewRoman,Bold"/>
                <w:szCs w:val="24"/>
                <w:lang w:eastAsia="tr-TR"/>
              </w:rPr>
            </w:pPr>
            <w:r w:rsidRPr="002C6F21">
              <w:rPr>
                <w:rFonts w:eastAsia="TimesNewRoman,Bold"/>
                <w:szCs w:val="24"/>
                <w:lang w:eastAsia="tr-TR"/>
              </w:rPr>
              <w:t>Jeotermal</w:t>
            </w:r>
          </w:p>
          <w:p w:rsidR="00F01A7A" w:rsidRPr="002C6F21" w:rsidRDefault="00F01A7A" w:rsidP="002326F7">
            <w:pPr>
              <w:pStyle w:val="ListeParagraf"/>
              <w:numPr>
                <w:ilvl w:val="0"/>
                <w:numId w:val="5"/>
              </w:numPr>
              <w:tabs>
                <w:tab w:val="left" w:pos="1065"/>
              </w:tabs>
              <w:autoSpaceDE w:val="0"/>
              <w:autoSpaceDN w:val="0"/>
              <w:adjustRightInd w:val="0"/>
              <w:ind w:firstLine="62"/>
              <w:jc w:val="left"/>
              <w:rPr>
                <w:rFonts w:eastAsia="TimesNewRoman,Bold"/>
                <w:szCs w:val="24"/>
                <w:lang w:eastAsia="tr-TR"/>
              </w:rPr>
            </w:pPr>
            <w:r w:rsidRPr="002C6F21">
              <w:rPr>
                <w:rFonts w:eastAsia="TimesNewRoman,Bold"/>
                <w:szCs w:val="24"/>
                <w:lang w:eastAsia="tr-TR"/>
              </w:rPr>
              <w:t xml:space="preserve">Rüzgâr </w:t>
            </w:r>
          </w:p>
          <w:p w:rsidR="00F01A7A" w:rsidRPr="002C6F21" w:rsidRDefault="00F01A7A" w:rsidP="002326F7">
            <w:pPr>
              <w:pStyle w:val="ListeParagraf"/>
              <w:numPr>
                <w:ilvl w:val="0"/>
                <w:numId w:val="5"/>
              </w:numPr>
              <w:tabs>
                <w:tab w:val="left" w:pos="1065"/>
              </w:tabs>
              <w:autoSpaceDE w:val="0"/>
              <w:autoSpaceDN w:val="0"/>
              <w:adjustRightInd w:val="0"/>
              <w:ind w:firstLine="62"/>
              <w:jc w:val="left"/>
              <w:rPr>
                <w:rFonts w:eastAsia="TimesNewRoman,Bold"/>
                <w:szCs w:val="24"/>
                <w:lang w:eastAsia="tr-TR"/>
              </w:rPr>
            </w:pPr>
            <w:r w:rsidRPr="002C6F21">
              <w:rPr>
                <w:rFonts w:eastAsia="TimesNewRoman,Bold"/>
                <w:szCs w:val="24"/>
                <w:lang w:eastAsia="tr-TR"/>
              </w:rPr>
              <w:t>Biyokütle</w:t>
            </w:r>
          </w:p>
          <w:p w:rsidR="00F01A7A" w:rsidRPr="002C6F21" w:rsidRDefault="00F01A7A" w:rsidP="002326F7">
            <w:pPr>
              <w:pStyle w:val="ListeParagraf"/>
              <w:numPr>
                <w:ilvl w:val="0"/>
                <w:numId w:val="4"/>
              </w:numPr>
              <w:tabs>
                <w:tab w:val="left" w:pos="1065"/>
              </w:tabs>
              <w:autoSpaceDE w:val="0"/>
              <w:autoSpaceDN w:val="0"/>
              <w:adjustRightInd w:val="0"/>
              <w:ind w:firstLine="62"/>
              <w:jc w:val="left"/>
              <w:rPr>
                <w:rFonts w:eastAsia="TimesNewRoman,Bold"/>
                <w:szCs w:val="24"/>
                <w:lang w:eastAsia="tr-TR"/>
              </w:rPr>
            </w:pPr>
            <w:r w:rsidRPr="002C6F21">
              <w:rPr>
                <w:rFonts w:eastAsia="TimesNewRoman,Bold"/>
                <w:szCs w:val="24"/>
                <w:lang w:eastAsia="tr-TR"/>
              </w:rPr>
              <w:t>Hidrolik</w:t>
            </w:r>
          </w:p>
          <w:p w:rsidR="00F01A7A" w:rsidRPr="002C6F21" w:rsidRDefault="00F01A7A" w:rsidP="002326F7">
            <w:pPr>
              <w:pStyle w:val="ListeParagraf"/>
              <w:numPr>
                <w:ilvl w:val="0"/>
                <w:numId w:val="4"/>
              </w:numPr>
              <w:tabs>
                <w:tab w:val="left" w:pos="1065"/>
              </w:tabs>
              <w:autoSpaceDE w:val="0"/>
              <w:autoSpaceDN w:val="0"/>
              <w:adjustRightInd w:val="0"/>
              <w:ind w:firstLine="62"/>
              <w:jc w:val="left"/>
              <w:rPr>
                <w:rFonts w:eastAsia="TimesNewRoman,Bold"/>
                <w:szCs w:val="24"/>
                <w:lang w:eastAsia="tr-TR"/>
              </w:rPr>
            </w:pPr>
            <w:r w:rsidRPr="002C6F21">
              <w:rPr>
                <w:rFonts w:eastAsia="TimesNewRoman,Bold"/>
                <w:szCs w:val="24"/>
                <w:lang w:eastAsia="tr-TR"/>
              </w:rPr>
              <w:t>Hidrojen</w:t>
            </w:r>
          </w:p>
          <w:p w:rsidR="00F01A7A" w:rsidRPr="002C6F21" w:rsidRDefault="00F01A7A" w:rsidP="002326F7">
            <w:pPr>
              <w:pStyle w:val="ListeParagraf"/>
              <w:numPr>
                <w:ilvl w:val="0"/>
                <w:numId w:val="4"/>
              </w:numPr>
              <w:tabs>
                <w:tab w:val="left" w:pos="1065"/>
              </w:tabs>
              <w:autoSpaceDE w:val="0"/>
              <w:autoSpaceDN w:val="0"/>
              <w:adjustRightInd w:val="0"/>
              <w:ind w:firstLine="62"/>
              <w:jc w:val="left"/>
              <w:rPr>
                <w:rFonts w:eastAsia="TimesNewRoman,Bold"/>
                <w:szCs w:val="24"/>
                <w:lang w:eastAsia="tr-TR"/>
              </w:rPr>
            </w:pPr>
            <w:r w:rsidRPr="002C6F21">
              <w:rPr>
                <w:rFonts w:eastAsia="TimesNewRoman,Bold"/>
                <w:szCs w:val="24"/>
                <w:lang w:eastAsia="tr-TR"/>
              </w:rPr>
              <w:t>Med-Cezir (Gel-Git)</w:t>
            </w:r>
          </w:p>
        </w:tc>
        <w:tc>
          <w:tcPr>
            <w:tcW w:w="3625" w:type="dxa"/>
          </w:tcPr>
          <w:p w:rsidR="00F01A7A" w:rsidRPr="002C6F21" w:rsidRDefault="00F01A7A" w:rsidP="001B1C87">
            <w:pPr>
              <w:autoSpaceDE w:val="0"/>
              <w:autoSpaceDN w:val="0"/>
              <w:adjustRightInd w:val="0"/>
              <w:jc w:val="left"/>
              <w:rPr>
                <w:rFonts w:eastAsia="TimesNewRoman,Bold"/>
                <w:b/>
                <w:szCs w:val="24"/>
                <w:lang w:eastAsia="tr-TR"/>
              </w:rPr>
            </w:pPr>
            <w:r w:rsidRPr="002C6F21">
              <w:rPr>
                <w:rFonts w:eastAsia="TimesNewRoman,Bold"/>
                <w:b/>
                <w:szCs w:val="24"/>
                <w:lang w:eastAsia="tr-TR"/>
              </w:rPr>
              <w:t>2-İkincil (Sekonder)</w:t>
            </w:r>
          </w:p>
          <w:p w:rsidR="00F01A7A" w:rsidRPr="002C6F21" w:rsidRDefault="00F01A7A" w:rsidP="002326F7">
            <w:pPr>
              <w:pStyle w:val="ListeParagraf"/>
              <w:numPr>
                <w:ilvl w:val="0"/>
                <w:numId w:val="5"/>
              </w:numPr>
              <w:autoSpaceDE w:val="0"/>
              <w:autoSpaceDN w:val="0"/>
              <w:adjustRightInd w:val="0"/>
              <w:jc w:val="left"/>
              <w:rPr>
                <w:rFonts w:eastAsia="TimesNewRoman,Bold"/>
                <w:szCs w:val="24"/>
                <w:lang w:eastAsia="tr-TR"/>
              </w:rPr>
            </w:pPr>
            <w:r w:rsidRPr="002C6F21">
              <w:rPr>
                <w:rFonts w:eastAsia="TimesNewRoman,Bold"/>
                <w:szCs w:val="24"/>
                <w:lang w:eastAsia="tr-TR"/>
              </w:rPr>
              <w:t>Elektrik, Benzin,  Motorin</w:t>
            </w:r>
          </w:p>
          <w:p w:rsidR="00F01A7A" w:rsidRPr="002C6F21" w:rsidRDefault="00F01A7A" w:rsidP="002326F7">
            <w:pPr>
              <w:pStyle w:val="ListeParagraf"/>
              <w:numPr>
                <w:ilvl w:val="0"/>
                <w:numId w:val="5"/>
              </w:numPr>
              <w:autoSpaceDE w:val="0"/>
              <w:autoSpaceDN w:val="0"/>
              <w:adjustRightInd w:val="0"/>
              <w:jc w:val="left"/>
              <w:rPr>
                <w:rFonts w:eastAsia="TimesNewRoman,Bold"/>
                <w:szCs w:val="24"/>
                <w:lang w:eastAsia="tr-TR"/>
              </w:rPr>
            </w:pPr>
            <w:r w:rsidRPr="002C6F21">
              <w:rPr>
                <w:rFonts w:eastAsia="TimesNewRoman,Bold"/>
                <w:szCs w:val="24"/>
                <w:lang w:eastAsia="tr-TR"/>
              </w:rPr>
              <w:t>İkincil Kömür</w:t>
            </w:r>
          </w:p>
          <w:p w:rsidR="00F01A7A" w:rsidRPr="002C6F21" w:rsidRDefault="00F01A7A" w:rsidP="002326F7">
            <w:pPr>
              <w:pStyle w:val="ListeParagraf"/>
              <w:numPr>
                <w:ilvl w:val="0"/>
                <w:numId w:val="5"/>
              </w:numPr>
              <w:autoSpaceDE w:val="0"/>
              <w:autoSpaceDN w:val="0"/>
              <w:adjustRightInd w:val="0"/>
              <w:jc w:val="left"/>
              <w:rPr>
                <w:rFonts w:eastAsia="TimesNewRoman,Bold"/>
                <w:szCs w:val="24"/>
                <w:lang w:eastAsia="tr-TR"/>
              </w:rPr>
            </w:pPr>
            <w:r w:rsidRPr="002C6F21">
              <w:rPr>
                <w:rFonts w:eastAsia="TimesNewRoman,Bold"/>
                <w:szCs w:val="24"/>
                <w:lang w:eastAsia="tr-TR"/>
              </w:rPr>
              <w:t>Kok, Petrokok</w:t>
            </w:r>
          </w:p>
          <w:p w:rsidR="00F01A7A" w:rsidRPr="002C6F21" w:rsidRDefault="00F01A7A" w:rsidP="002326F7">
            <w:pPr>
              <w:pStyle w:val="ListeParagraf"/>
              <w:numPr>
                <w:ilvl w:val="0"/>
                <w:numId w:val="5"/>
              </w:numPr>
              <w:autoSpaceDE w:val="0"/>
              <w:autoSpaceDN w:val="0"/>
              <w:adjustRightInd w:val="0"/>
              <w:jc w:val="left"/>
              <w:rPr>
                <w:rFonts w:eastAsia="TimesNewRoman,Bold"/>
                <w:szCs w:val="24"/>
                <w:lang w:eastAsia="tr-TR"/>
              </w:rPr>
            </w:pPr>
            <w:r w:rsidRPr="002C6F21">
              <w:rPr>
                <w:rFonts w:eastAsia="TimesNewRoman,Bold"/>
                <w:szCs w:val="24"/>
                <w:lang w:eastAsia="tr-TR"/>
              </w:rPr>
              <w:t>Hava Gazı</w:t>
            </w:r>
          </w:p>
          <w:p w:rsidR="00F01A7A" w:rsidRPr="002C6F21" w:rsidRDefault="00F01A7A" w:rsidP="002326F7">
            <w:pPr>
              <w:pStyle w:val="ListeParagraf"/>
              <w:numPr>
                <w:ilvl w:val="0"/>
                <w:numId w:val="5"/>
              </w:numPr>
              <w:autoSpaceDE w:val="0"/>
              <w:autoSpaceDN w:val="0"/>
              <w:adjustRightInd w:val="0"/>
              <w:jc w:val="left"/>
              <w:rPr>
                <w:rFonts w:eastAsia="TimesNewRoman,Bold"/>
                <w:szCs w:val="24"/>
                <w:lang w:eastAsia="tr-TR"/>
              </w:rPr>
            </w:pPr>
            <w:r w:rsidRPr="002C6F21">
              <w:rPr>
                <w:rFonts w:eastAsia="TimesNewRoman,Bold"/>
                <w:szCs w:val="24"/>
                <w:lang w:eastAsia="tr-TR"/>
              </w:rPr>
              <w:t xml:space="preserve">Sıvılaştırılmış </w:t>
            </w:r>
            <w:r w:rsidR="000D355C" w:rsidRPr="002C6F21">
              <w:rPr>
                <w:rFonts w:eastAsia="TimesNewRoman,Bold"/>
                <w:szCs w:val="24"/>
                <w:lang w:eastAsia="tr-TR"/>
              </w:rPr>
              <w:t xml:space="preserve">Petrol Gazı </w:t>
            </w:r>
            <w:r w:rsidRPr="002C6F21">
              <w:rPr>
                <w:rFonts w:eastAsia="TimesNewRoman,Bold"/>
                <w:szCs w:val="24"/>
                <w:lang w:eastAsia="tr-TR"/>
              </w:rPr>
              <w:t>(LPG)</w:t>
            </w:r>
          </w:p>
          <w:p w:rsidR="00F01A7A" w:rsidRPr="002C6F21" w:rsidRDefault="00F01A7A" w:rsidP="001B1C87">
            <w:pPr>
              <w:pStyle w:val="ListeParagraf"/>
              <w:autoSpaceDE w:val="0"/>
              <w:autoSpaceDN w:val="0"/>
              <w:adjustRightInd w:val="0"/>
              <w:jc w:val="left"/>
              <w:rPr>
                <w:rFonts w:eastAsia="TimesNewRoman,Bold"/>
                <w:szCs w:val="24"/>
                <w:lang w:eastAsia="tr-TR"/>
              </w:rPr>
            </w:pPr>
          </w:p>
        </w:tc>
      </w:tr>
    </w:tbl>
    <w:p w:rsidR="00F01A7A" w:rsidRPr="008D266E" w:rsidRDefault="00F01A7A" w:rsidP="0084589F">
      <w:pPr>
        <w:autoSpaceDE w:val="0"/>
        <w:autoSpaceDN w:val="0"/>
        <w:adjustRightInd w:val="0"/>
        <w:spacing w:before="240" w:after="240" w:line="240" w:lineRule="auto"/>
        <w:rPr>
          <w:i/>
          <w:sz w:val="22"/>
          <w:lang w:eastAsia="tr-TR"/>
        </w:rPr>
      </w:pPr>
      <w:r w:rsidRPr="008D266E">
        <w:rPr>
          <w:b/>
          <w:bCs/>
          <w:i/>
          <w:sz w:val="22"/>
          <w:lang w:eastAsia="tr-TR"/>
        </w:rPr>
        <w:t xml:space="preserve">Kaynak: </w:t>
      </w:r>
      <w:r w:rsidR="00E345EC" w:rsidRPr="008D266E">
        <w:rPr>
          <w:i/>
          <w:sz w:val="22"/>
          <w:lang w:eastAsia="tr-TR"/>
        </w:rPr>
        <w:t xml:space="preserve">Koç ve Şenel, 2013: 33. </w:t>
      </w:r>
    </w:p>
    <w:p w:rsidR="00F01A7A" w:rsidRPr="002C6F21" w:rsidRDefault="00946F0F" w:rsidP="004C6796">
      <w:pPr>
        <w:autoSpaceDE w:val="0"/>
        <w:autoSpaceDN w:val="0"/>
        <w:adjustRightInd w:val="0"/>
        <w:spacing w:after="0" w:line="240" w:lineRule="auto"/>
        <w:rPr>
          <w:szCs w:val="24"/>
          <w:lang w:eastAsia="tr-TR"/>
        </w:rPr>
      </w:pPr>
      <w:r>
        <w:rPr>
          <w:szCs w:val="24"/>
          <w:lang w:eastAsia="tr-TR"/>
        </w:rPr>
        <w:t>B</w:t>
      </w:r>
      <w:r w:rsidR="00F01A7A" w:rsidRPr="002C6F21">
        <w:rPr>
          <w:szCs w:val="24"/>
          <w:lang w:eastAsia="tr-TR"/>
        </w:rPr>
        <w:t>irincil enerjinin dönüştürülmesi sonucu elde edil</w:t>
      </w:r>
      <w:r>
        <w:rPr>
          <w:szCs w:val="24"/>
          <w:lang w:eastAsia="tr-TR"/>
        </w:rPr>
        <w:t xml:space="preserve">en enerji ise </w:t>
      </w:r>
      <w:r w:rsidR="00F01A7A" w:rsidRPr="002C6F21">
        <w:rPr>
          <w:szCs w:val="24"/>
          <w:lang w:eastAsia="tr-TR"/>
        </w:rPr>
        <w:t xml:space="preserve">ikincil enerji şeklinde tanımlanır. Elektrik, benzin, motorin, kok kömürü, ikincil kömür, petrokok, hava gazı, sıvılaştırılmış petrol gazı (LPG) bu tip enerji </w:t>
      </w:r>
      <w:r w:rsidR="00F01A7A" w:rsidRPr="004C6796">
        <w:rPr>
          <w:szCs w:val="24"/>
          <w:lang w:eastAsia="tr-TR"/>
        </w:rPr>
        <w:t>kaynaklarındandır</w:t>
      </w:r>
      <w:r w:rsidR="00E345EC" w:rsidRPr="004C6796">
        <w:rPr>
          <w:szCs w:val="24"/>
          <w:lang w:eastAsia="tr-TR"/>
        </w:rPr>
        <w:t xml:space="preserve"> </w:t>
      </w:r>
      <w:r w:rsidR="005E58D8" w:rsidRPr="004C6796">
        <w:rPr>
          <w:szCs w:val="24"/>
          <w:lang w:eastAsia="tr-TR"/>
        </w:rPr>
        <w:t>(</w:t>
      </w:r>
      <w:r w:rsidR="00E345EC" w:rsidRPr="004C6796">
        <w:rPr>
          <w:szCs w:val="24"/>
          <w:lang w:eastAsia="tr-TR"/>
        </w:rPr>
        <w:t>Koç v</w:t>
      </w:r>
      <w:r w:rsidR="004C6796" w:rsidRPr="004C6796">
        <w:rPr>
          <w:szCs w:val="24"/>
          <w:lang w:eastAsia="tr-TR"/>
        </w:rPr>
        <w:t>e Şenel</w:t>
      </w:r>
      <w:r w:rsidR="00E345EC" w:rsidRPr="004C6796">
        <w:rPr>
          <w:szCs w:val="24"/>
          <w:lang w:eastAsia="tr-TR"/>
        </w:rPr>
        <w:t>, 2013: 33</w:t>
      </w:r>
      <w:r w:rsidR="005E58D8" w:rsidRPr="004C6796">
        <w:rPr>
          <w:szCs w:val="24"/>
          <w:lang w:eastAsia="tr-TR"/>
        </w:rPr>
        <w:t>)</w:t>
      </w:r>
      <w:r w:rsidR="00E345EC" w:rsidRPr="004C6796">
        <w:rPr>
          <w:szCs w:val="24"/>
          <w:lang w:eastAsia="tr-TR"/>
        </w:rPr>
        <w:t>.</w:t>
      </w:r>
      <w:r w:rsidR="00F01A7A" w:rsidRPr="004C6796">
        <w:rPr>
          <w:szCs w:val="24"/>
          <w:lang w:eastAsia="tr-TR"/>
        </w:rPr>
        <w:t xml:space="preserve"> </w:t>
      </w:r>
      <w:r w:rsidR="00F01A7A" w:rsidRPr="002C6F21">
        <w:rPr>
          <w:szCs w:val="24"/>
          <w:lang w:eastAsia="tr-TR"/>
        </w:rPr>
        <w:t>Elektrik enerjisi serbest elektronların hareketinden kaynaklanan bir enerji türüdür (Kocaman, 2003: 1). Elektrik enerjisi su, rüzgâr, kömür, doğalgaz, petrol, güneş gibi enerji kaynaklarının üretim tesislerinde bir süreçten geçirilerek fizik</w:t>
      </w:r>
      <w:r>
        <w:rPr>
          <w:szCs w:val="24"/>
          <w:lang w:eastAsia="tr-TR"/>
        </w:rPr>
        <w:t>sel</w:t>
      </w:r>
      <w:r w:rsidR="00F01A7A" w:rsidRPr="002C6F21">
        <w:rPr>
          <w:szCs w:val="24"/>
          <w:lang w:eastAsia="tr-TR"/>
        </w:rPr>
        <w:t xml:space="preserve"> değişime uğraması ile elde edilen üründür (Yavuz, 2011: 16). </w:t>
      </w:r>
      <w:r w:rsidR="001B1C87" w:rsidRPr="002C6F21">
        <w:rPr>
          <w:szCs w:val="24"/>
          <w:lang w:eastAsia="tr-TR"/>
        </w:rPr>
        <w:t>Elektrik enerjisi doğada yıldırım şeklinde bulun</w:t>
      </w:r>
      <w:r>
        <w:rPr>
          <w:szCs w:val="24"/>
          <w:lang w:eastAsia="tr-TR"/>
        </w:rPr>
        <w:t>ur ve</w:t>
      </w:r>
      <w:r w:rsidR="001B1C87" w:rsidRPr="002C6F21">
        <w:rPr>
          <w:szCs w:val="24"/>
          <w:lang w:eastAsia="tr-TR"/>
        </w:rPr>
        <w:t xml:space="preserve"> depo edileme</w:t>
      </w:r>
      <w:r>
        <w:rPr>
          <w:szCs w:val="24"/>
          <w:lang w:eastAsia="tr-TR"/>
        </w:rPr>
        <w:t>z</w:t>
      </w:r>
      <w:r w:rsidR="001B1C87" w:rsidRPr="002C6F21">
        <w:rPr>
          <w:szCs w:val="24"/>
          <w:lang w:eastAsia="tr-TR"/>
        </w:rPr>
        <w:t>. Elektrik üretimi için birincil enerji kaynaklarının kullanımı gerekmektedir.</w:t>
      </w:r>
      <w:r w:rsidR="001B1C87" w:rsidRPr="001B1C87">
        <w:rPr>
          <w:szCs w:val="24"/>
          <w:lang w:eastAsia="tr-TR"/>
        </w:rPr>
        <w:t xml:space="preserve"> </w:t>
      </w:r>
      <w:r w:rsidR="001B1C87" w:rsidRPr="002C6F21">
        <w:rPr>
          <w:szCs w:val="24"/>
          <w:lang w:eastAsia="tr-TR"/>
        </w:rPr>
        <w:t>Yani elektrik enerjisi ikincil enerji kaynaklarındandır.</w:t>
      </w:r>
    </w:p>
    <w:p w:rsidR="00A46644" w:rsidRPr="00340E37" w:rsidRDefault="00340E37" w:rsidP="0084589F">
      <w:pPr>
        <w:pStyle w:val="KonuBal"/>
        <w:spacing w:line="240" w:lineRule="auto"/>
        <w:rPr>
          <w:color w:val="000000"/>
        </w:rPr>
      </w:pPr>
      <w:r w:rsidRPr="00340E37">
        <w:rPr>
          <w:color w:val="000000"/>
        </w:rPr>
        <w:t xml:space="preserve">Çizelge </w:t>
      </w:r>
      <w:r w:rsidR="00A46644" w:rsidRPr="00340E37">
        <w:rPr>
          <w:color w:val="000000"/>
        </w:rPr>
        <w:t>2. Türkiye’de Kaynaklara Göre Elektrik Üretim</w:t>
      </w:r>
      <w:r w:rsidR="00ED26BD">
        <w:rPr>
          <w:color w:val="000000"/>
        </w:rPr>
        <w:t>i</w:t>
      </w:r>
    </w:p>
    <w:tbl>
      <w:tblPr>
        <w:tblStyle w:val="TabloKlavuzu"/>
        <w:tblW w:w="0" w:type="auto"/>
        <w:tblInd w:w="817" w:type="dxa"/>
        <w:tblLook w:val="04A0" w:firstRow="1" w:lastRow="0" w:firstColumn="1" w:lastColumn="0" w:noHBand="0" w:noVBand="1"/>
      </w:tblPr>
      <w:tblGrid>
        <w:gridCol w:w="3681"/>
        <w:gridCol w:w="1814"/>
        <w:gridCol w:w="1559"/>
      </w:tblGrid>
      <w:tr w:rsidR="00A46644" w:rsidRPr="002C6F21" w:rsidTr="00A46644">
        <w:tc>
          <w:tcPr>
            <w:tcW w:w="3681" w:type="dxa"/>
            <w:vAlign w:val="center"/>
          </w:tcPr>
          <w:p w:rsidR="00A46644" w:rsidRPr="002C6F21" w:rsidRDefault="00A46644" w:rsidP="00420638">
            <w:pPr>
              <w:pStyle w:val="KonuBal"/>
              <w:spacing w:before="0" w:after="0" w:line="240" w:lineRule="auto"/>
              <w:jc w:val="left"/>
              <w:rPr>
                <w:color w:val="000000"/>
              </w:rPr>
            </w:pPr>
            <w:r w:rsidRPr="002C6F21">
              <w:rPr>
                <w:color w:val="000000"/>
              </w:rPr>
              <w:t>Kaynak</w:t>
            </w:r>
          </w:p>
        </w:tc>
        <w:tc>
          <w:tcPr>
            <w:tcW w:w="1814" w:type="dxa"/>
            <w:vAlign w:val="center"/>
          </w:tcPr>
          <w:p w:rsidR="00A46644" w:rsidRPr="002C6F21" w:rsidRDefault="00A46644" w:rsidP="00420638">
            <w:pPr>
              <w:pStyle w:val="KonuBal"/>
              <w:spacing w:before="0" w:after="0" w:line="240" w:lineRule="auto"/>
              <w:rPr>
                <w:color w:val="000000"/>
              </w:rPr>
            </w:pPr>
            <w:r w:rsidRPr="002C6F21">
              <w:rPr>
                <w:color w:val="000000"/>
              </w:rPr>
              <w:t>Üretim (KWh)</w:t>
            </w:r>
          </w:p>
        </w:tc>
        <w:tc>
          <w:tcPr>
            <w:tcW w:w="1559" w:type="dxa"/>
            <w:vAlign w:val="center"/>
          </w:tcPr>
          <w:p w:rsidR="00A46644" w:rsidRPr="002C6F21" w:rsidRDefault="00A46644" w:rsidP="00420638">
            <w:pPr>
              <w:pStyle w:val="KonuBal"/>
              <w:spacing w:before="0" w:after="0" w:line="240" w:lineRule="auto"/>
              <w:rPr>
                <w:color w:val="000000"/>
              </w:rPr>
            </w:pPr>
            <w:r w:rsidRPr="002C6F21">
              <w:rPr>
                <w:color w:val="000000"/>
              </w:rPr>
              <w:t>Yüzde (%)</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b w:val="0"/>
                <w:color w:val="000000"/>
              </w:rPr>
            </w:pPr>
            <w:r w:rsidRPr="002C6F21">
              <w:rPr>
                <w:b w:val="0"/>
                <w:color w:val="000000"/>
              </w:rPr>
              <w:lastRenderedPageBreak/>
              <w:t>Doğalgaz</w:t>
            </w:r>
          </w:p>
        </w:tc>
        <w:tc>
          <w:tcPr>
            <w:tcW w:w="1814"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262.174.830</w:t>
            </w:r>
          </w:p>
        </w:tc>
        <w:tc>
          <w:tcPr>
            <w:tcW w:w="1559" w:type="dxa"/>
            <w:vAlign w:val="center"/>
          </w:tcPr>
          <w:p w:rsidR="00A46644" w:rsidRPr="002C6F21" w:rsidRDefault="008D266E" w:rsidP="00420638">
            <w:pPr>
              <w:pStyle w:val="KonuBal"/>
              <w:spacing w:before="0" w:after="0" w:line="240" w:lineRule="auto"/>
              <w:rPr>
                <w:b w:val="0"/>
                <w:color w:val="000000"/>
              </w:rPr>
            </w:pPr>
            <w:r>
              <w:rPr>
                <w:b w:val="0"/>
                <w:color w:val="000000"/>
              </w:rPr>
              <w:t>% 33,</w:t>
            </w:r>
            <w:r w:rsidR="00A46644" w:rsidRPr="002C6F21">
              <w:rPr>
                <w:b w:val="0"/>
                <w:color w:val="000000"/>
              </w:rPr>
              <w:t>98</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b w:val="0"/>
                <w:color w:val="000000"/>
              </w:rPr>
            </w:pPr>
            <w:r w:rsidRPr="002C6F21">
              <w:rPr>
                <w:b w:val="0"/>
                <w:color w:val="000000"/>
              </w:rPr>
              <w:t xml:space="preserve">Hidrolik </w:t>
            </w:r>
          </w:p>
        </w:tc>
        <w:tc>
          <w:tcPr>
            <w:tcW w:w="1814"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185.202.420</w:t>
            </w:r>
          </w:p>
        </w:tc>
        <w:tc>
          <w:tcPr>
            <w:tcW w:w="1559" w:type="dxa"/>
            <w:vAlign w:val="center"/>
          </w:tcPr>
          <w:p w:rsidR="00A46644" w:rsidRPr="002C6F21" w:rsidRDefault="008D266E" w:rsidP="00420638">
            <w:pPr>
              <w:pStyle w:val="KonuBal"/>
              <w:spacing w:before="0" w:after="0" w:line="240" w:lineRule="auto"/>
              <w:rPr>
                <w:b w:val="0"/>
                <w:color w:val="000000"/>
              </w:rPr>
            </w:pPr>
            <w:r>
              <w:rPr>
                <w:b w:val="0"/>
                <w:color w:val="000000"/>
              </w:rPr>
              <w:t>% 24,</w:t>
            </w:r>
            <w:r w:rsidR="00A46644" w:rsidRPr="002C6F21">
              <w:rPr>
                <w:b w:val="0"/>
                <w:color w:val="000000"/>
              </w:rPr>
              <w:t>01</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b w:val="0"/>
                <w:color w:val="000000"/>
              </w:rPr>
            </w:pPr>
            <w:r w:rsidRPr="002C6F21">
              <w:rPr>
                <w:b w:val="0"/>
                <w:color w:val="000000"/>
              </w:rPr>
              <w:t>İthal Kömür</w:t>
            </w:r>
          </w:p>
        </w:tc>
        <w:tc>
          <w:tcPr>
            <w:tcW w:w="1814"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127.688.840</w:t>
            </w:r>
          </w:p>
        </w:tc>
        <w:tc>
          <w:tcPr>
            <w:tcW w:w="1559" w:type="dxa"/>
            <w:vAlign w:val="center"/>
          </w:tcPr>
          <w:p w:rsidR="00A46644" w:rsidRPr="002C6F21" w:rsidRDefault="008D266E" w:rsidP="00420638">
            <w:pPr>
              <w:pStyle w:val="KonuBal"/>
              <w:spacing w:before="0" w:after="0" w:line="240" w:lineRule="auto"/>
              <w:rPr>
                <w:b w:val="0"/>
                <w:color w:val="000000"/>
              </w:rPr>
            </w:pPr>
            <w:r>
              <w:rPr>
                <w:b w:val="0"/>
                <w:color w:val="000000"/>
              </w:rPr>
              <w:t>% 16,</w:t>
            </w:r>
            <w:r w:rsidR="00A46644" w:rsidRPr="002C6F21">
              <w:rPr>
                <w:b w:val="0"/>
                <w:color w:val="000000"/>
              </w:rPr>
              <w:t>55</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b w:val="0"/>
                <w:color w:val="000000"/>
              </w:rPr>
            </w:pPr>
            <w:r w:rsidRPr="002C6F21">
              <w:rPr>
                <w:b w:val="0"/>
                <w:color w:val="000000"/>
              </w:rPr>
              <w:t>Taşkömürü ve Linyit</w:t>
            </w:r>
          </w:p>
        </w:tc>
        <w:tc>
          <w:tcPr>
            <w:tcW w:w="1814"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115.527.900</w:t>
            </w:r>
          </w:p>
        </w:tc>
        <w:tc>
          <w:tcPr>
            <w:tcW w:w="1559" w:type="dxa"/>
            <w:vAlign w:val="center"/>
          </w:tcPr>
          <w:p w:rsidR="00A46644" w:rsidRPr="002C6F21" w:rsidRDefault="008D266E" w:rsidP="00420638">
            <w:pPr>
              <w:pStyle w:val="KonuBal"/>
              <w:spacing w:before="0" w:after="0" w:line="240" w:lineRule="auto"/>
              <w:rPr>
                <w:b w:val="0"/>
                <w:color w:val="000000"/>
              </w:rPr>
            </w:pPr>
            <w:r>
              <w:rPr>
                <w:b w:val="0"/>
                <w:color w:val="000000"/>
              </w:rPr>
              <w:t>% 14,</w:t>
            </w:r>
            <w:r w:rsidR="00A46644" w:rsidRPr="002C6F21">
              <w:rPr>
                <w:b w:val="0"/>
                <w:color w:val="000000"/>
              </w:rPr>
              <w:t>97</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b w:val="0"/>
                <w:color w:val="000000"/>
              </w:rPr>
            </w:pPr>
            <w:r w:rsidRPr="002C6F21">
              <w:rPr>
                <w:b w:val="0"/>
                <w:color w:val="000000"/>
              </w:rPr>
              <w:t>Rüzgâr</w:t>
            </w:r>
          </w:p>
        </w:tc>
        <w:tc>
          <w:tcPr>
            <w:tcW w:w="1814"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51.085.800</w:t>
            </w:r>
          </w:p>
        </w:tc>
        <w:tc>
          <w:tcPr>
            <w:tcW w:w="1559" w:type="dxa"/>
            <w:vAlign w:val="center"/>
          </w:tcPr>
          <w:p w:rsidR="00A46644" w:rsidRPr="002C6F21" w:rsidRDefault="008D266E" w:rsidP="00420638">
            <w:pPr>
              <w:pStyle w:val="KonuBal"/>
              <w:spacing w:before="0" w:after="0" w:line="240" w:lineRule="auto"/>
              <w:rPr>
                <w:b w:val="0"/>
                <w:color w:val="000000"/>
              </w:rPr>
            </w:pPr>
            <w:r>
              <w:rPr>
                <w:b w:val="0"/>
                <w:color w:val="000000"/>
              </w:rPr>
              <w:t>% 6,</w:t>
            </w:r>
            <w:r w:rsidR="00A46644" w:rsidRPr="002C6F21">
              <w:rPr>
                <w:b w:val="0"/>
                <w:color w:val="000000"/>
              </w:rPr>
              <w:t>62</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b w:val="0"/>
                <w:color w:val="000000"/>
              </w:rPr>
            </w:pPr>
            <w:r w:rsidRPr="002C6F21">
              <w:rPr>
                <w:b w:val="0"/>
                <w:color w:val="000000"/>
              </w:rPr>
              <w:t>Motorin, Fuel-Oil, vd. sıvı yakıtlar</w:t>
            </w:r>
          </w:p>
        </w:tc>
        <w:tc>
          <w:tcPr>
            <w:tcW w:w="1814"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14.035.160</w:t>
            </w:r>
          </w:p>
        </w:tc>
        <w:tc>
          <w:tcPr>
            <w:tcW w:w="1559" w:type="dxa"/>
            <w:vAlign w:val="center"/>
          </w:tcPr>
          <w:p w:rsidR="00A46644" w:rsidRPr="002C6F21" w:rsidRDefault="008D266E" w:rsidP="00420638">
            <w:pPr>
              <w:pStyle w:val="KonuBal"/>
              <w:spacing w:before="0" w:after="0" w:line="240" w:lineRule="auto"/>
              <w:rPr>
                <w:b w:val="0"/>
                <w:color w:val="000000"/>
              </w:rPr>
            </w:pPr>
            <w:r>
              <w:rPr>
                <w:b w:val="0"/>
                <w:color w:val="000000"/>
              </w:rPr>
              <w:t>% 1,</w:t>
            </w:r>
            <w:r w:rsidR="00A46644" w:rsidRPr="002C6F21">
              <w:rPr>
                <w:b w:val="0"/>
                <w:color w:val="000000"/>
              </w:rPr>
              <w:t>82</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b w:val="0"/>
                <w:color w:val="000000"/>
              </w:rPr>
            </w:pPr>
            <w:r w:rsidRPr="002C6F21">
              <w:rPr>
                <w:b w:val="0"/>
                <w:color w:val="000000"/>
              </w:rPr>
              <w:t>Jeotermal</w:t>
            </w:r>
          </w:p>
        </w:tc>
        <w:tc>
          <w:tcPr>
            <w:tcW w:w="1814"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10.960.720</w:t>
            </w:r>
          </w:p>
        </w:tc>
        <w:tc>
          <w:tcPr>
            <w:tcW w:w="1559" w:type="dxa"/>
            <w:vAlign w:val="center"/>
          </w:tcPr>
          <w:p w:rsidR="00A46644" w:rsidRPr="002C6F21" w:rsidRDefault="008D266E" w:rsidP="00420638">
            <w:pPr>
              <w:pStyle w:val="KonuBal"/>
              <w:spacing w:before="0" w:after="0" w:line="240" w:lineRule="auto"/>
              <w:rPr>
                <w:b w:val="0"/>
                <w:color w:val="000000"/>
              </w:rPr>
            </w:pPr>
            <w:r>
              <w:rPr>
                <w:b w:val="0"/>
                <w:color w:val="000000"/>
              </w:rPr>
              <w:t>% 1,</w:t>
            </w:r>
            <w:r w:rsidR="00A46644" w:rsidRPr="002C6F21">
              <w:rPr>
                <w:b w:val="0"/>
                <w:color w:val="000000"/>
              </w:rPr>
              <w:t>42</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b w:val="0"/>
                <w:color w:val="000000"/>
              </w:rPr>
            </w:pPr>
            <w:r w:rsidRPr="002C6F21">
              <w:rPr>
                <w:b w:val="0"/>
                <w:color w:val="000000"/>
              </w:rPr>
              <w:t>Biyogaz</w:t>
            </w:r>
          </w:p>
        </w:tc>
        <w:tc>
          <w:tcPr>
            <w:tcW w:w="1814"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4.816.490</w:t>
            </w:r>
          </w:p>
        </w:tc>
        <w:tc>
          <w:tcPr>
            <w:tcW w:w="1559" w:type="dxa"/>
            <w:vAlign w:val="center"/>
          </w:tcPr>
          <w:p w:rsidR="00A46644" w:rsidRPr="002C6F21" w:rsidRDefault="008D266E" w:rsidP="00420638">
            <w:pPr>
              <w:pStyle w:val="KonuBal"/>
              <w:spacing w:before="0" w:after="0" w:line="240" w:lineRule="auto"/>
              <w:rPr>
                <w:b w:val="0"/>
                <w:color w:val="000000"/>
              </w:rPr>
            </w:pPr>
            <w:r>
              <w:rPr>
                <w:b w:val="0"/>
                <w:color w:val="000000"/>
              </w:rPr>
              <w:t>% 0,</w:t>
            </w:r>
            <w:r w:rsidR="00A46644" w:rsidRPr="002C6F21">
              <w:rPr>
                <w:b w:val="0"/>
                <w:color w:val="000000"/>
              </w:rPr>
              <w:t>62</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color w:val="000000"/>
              </w:rPr>
            </w:pPr>
            <w:r w:rsidRPr="002C6F21">
              <w:rPr>
                <w:color w:val="000000"/>
              </w:rPr>
              <w:t>TOPLAM</w:t>
            </w:r>
          </w:p>
        </w:tc>
        <w:tc>
          <w:tcPr>
            <w:tcW w:w="1814" w:type="dxa"/>
            <w:vAlign w:val="center"/>
          </w:tcPr>
          <w:p w:rsidR="00A46644" w:rsidRPr="002C6F21" w:rsidRDefault="00A46644" w:rsidP="00420638">
            <w:pPr>
              <w:pStyle w:val="KonuBal"/>
              <w:spacing w:before="0" w:after="0" w:line="240" w:lineRule="auto"/>
              <w:rPr>
                <w:color w:val="000000"/>
              </w:rPr>
            </w:pPr>
            <w:r w:rsidRPr="002C6F21">
              <w:rPr>
                <w:color w:val="000000"/>
              </w:rPr>
              <w:t>771.492.160</w:t>
            </w:r>
          </w:p>
        </w:tc>
        <w:tc>
          <w:tcPr>
            <w:tcW w:w="1559" w:type="dxa"/>
            <w:vAlign w:val="center"/>
          </w:tcPr>
          <w:p w:rsidR="00A46644" w:rsidRPr="002C6F21" w:rsidRDefault="00A46644" w:rsidP="00420638">
            <w:pPr>
              <w:pStyle w:val="KonuBal"/>
              <w:spacing w:before="0" w:after="0" w:line="240" w:lineRule="auto"/>
              <w:rPr>
                <w:color w:val="000000"/>
              </w:rPr>
            </w:pPr>
            <w:r w:rsidRPr="002C6F21">
              <w:rPr>
                <w:color w:val="000000"/>
              </w:rPr>
              <w:t>%99,9</w:t>
            </w:r>
          </w:p>
        </w:tc>
      </w:tr>
    </w:tbl>
    <w:p w:rsidR="00A46644" w:rsidRPr="008D266E" w:rsidRDefault="00A46644" w:rsidP="008D266E">
      <w:pPr>
        <w:pStyle w:val="KonuBal"/>
        <w:spacing w:before="240" w:after="240" w:line="240" w:lineRule="auto"/>
        <w:jc w:val="both"/>
        <w:rPr>
          <w:b w:val="0"/>
          <w:i/>
          <w:sz w:val="22"/>
          <w:szCs w:val="22"/>
        </w:rPr>
      </w:pPr>
      <w:r w:rsidRPr="008D266E">
        <w:rPr>
          <w:i/>
          <w:color w:val="000000"/>
          <w:sz w:val="22"/>
          <w:szCs w:val="22"/>
        </w:rPr>
        <w:t xml:space="preserve">Kaynak: </w:t>
      </w:r>
      <w:hyperlink r:id="rId9" w:history="1">
        <w:r w:rsidRPr="008D266E">
          <w:rPr>
            <w:rStyle w:val="Kpr"/>
            <w:rFonts w:eastAsia="Calibri"/>
            <w:b w:val="0"/>
            <w:i/>
            <w:color w:val="auto"/>
            <w:sz w:val="22"/>
            <w:szCs w:val="22"/>
            <w:u w:val="none"/>
          </w:rPr>
          <w:t>http://www.enerjiatlasi.com/elektrik-uretimi/</w:t>
        </w:r>
      </w:hyperlink>
      <w:r w:rsidRPr="008D266E">
        <w:rPr>
          <w:b w:val="0"/>
          <w:i/>
          <w:sz w:val="22"/>
          <w:szCs w:val="22"/>
        </w:rPr>
        <w:t>, Erişim Tarihi: 15.12.2015.</w:t>
      </w:r>
    </w:p>
    <w:p w:rsidR="0084589F" w:rsidRPr="002C6F21" w:rsidRDefault="0084589F" w:rsidP="0084589F">
      <w:pPr>
        <w:autoSpaceDE w:val="0"/>
        <w:autoSpaceDN w:val="0"/>
        <w:adjustRightInd w:val="0"/>
        <w:spacing w:after="0" w:line="240" w:lineRule="auto"/>
        <w:rPr>
          <w:color w:val="000000"/>
        </w:rPr>
      </w:pPr>
      <w:r>
        <w:rPr>
          <w:color w:val="000000"/>
        </w:rPr>
        <w:t>Çizelge</w:t>
      </w:r>
      <w:r w:rsidRPr="002C6F21">
        <w:rPr>
          <w:color w:val="000000"/>
        </w:rPr>
        <w:t xml:space="preserve"> </w:t>
      </w:r>
      <w:r>
        <w:rPr>
          <w:color w:val="000000"/>
        </w:rPr>
        <w:t>2</w:t>
      </w:r>
      <w:r w:rsidRPr="002C6F21">
        <w:rPr>
          <w:color w:val="000000"/>
        </w:rPr>
        <w:t xml:space="preserve">’de </w:t>
      </w:r>
      <w:r>
        <w:rPr>
          <w:color w:val="000000"/>
        </w:rPr>
        <w:t>2015 yılı sonu itibariyle</w:t>
      </w:r>
      <w:r w:rsidRPr="002C6F21">
        <w:rPr>
          <w:color w:val="000000"/>
        </w:rPr>
        <w:t xml:space="preserve"> </w:t>
      </w:r>
      <w:r>
        <w:rPr>
          <w:color w:val="000000"/>
        </w:rPr>
        <w:t xml:space="preserve">kaynaklarına göre </w:t>
      </w:r>
      <w:r w:rsidRPr="002C6F21">
        <w:rPr>
          <w:color w:val="000000"/>
        </w:rPr>
        <w:t>elektrik üretim</w:t>
      </w:r>
      <w:r>
        <w:rPr>
          <w:color w:val="000000"/>
        </w:rPr>
        <w:t>i verilmiştir. Buna göre</w:t>
      </w:r>
      <w:r w:rsidRPr="002C6F21">
        <w:rPr>
          <w:color w:val="000000"/>
        </w:rPr>
        <w:t xml:space="preserve"> </w:t>
      </w:r>
      <w:r w:rsidRPr="002C6F21">
        <w:rPr>
          <w:bCs/>
          <w:color w:val="000000"/>
          <w:szCs w:val="28"/>
        </w:rPr>
        <w:t>Türkiye’de</w:t>
      </w:r>
      <w:r w:rsidRPr="002C6F21">
        <w:rPr>
          <w:color w:val="000000"/>
        </w:rPr>
        <w:t xml:space="preserve"> elektrik üretimi, üretimde kullanılan kaynaklara göre sıralandığında doğalgaz, hidroelektrik, taşkömürü ve linyit, ithal kömür, rüzgâr, motorin ve fuel-oil gibi sıvı yakıtlar ile jeotermal, biyogaz ve son olarak güneş enerji</w:t>
      </w:r>
      <w:r>
        <w:rPr>
          <w:color w:val="000000"/>
        </w:rPr>
        <w:t>si</w:t>
      </w:r>
      <w:r w:rsidRPr="002C6F21">
        <w:rPr>
          <w:color w:val="000000"/>
        </w:rPr>
        <w:t xml:space="preserve"> ile yapılmaktadır. </w:t>
      </w:r>
      <w:r>
        <w:rPr>
          <w:color w:val="000000"/>
        </w:rPr>
        <w:t>Çizelge 3’te de a</w:t>
      </w:r>
      <w:r w:rsidRPr="002C6F21">
        <w:rPr>
          <w:color w:val="000000"/>
        </w:rPr>
        <w:t>ynı tarih</w:t>
      </w:r>
      <w:r>
        <w:rPr>
          <w:color w:val="000000"/>
        </w:rPr>
        <w:t xml:space="preserve"> için</w:t>
      </w:r>
      <w:r w:rsidRPr="002C6F21">
        <w:rPr>
          <w:color w:val="000000"/>
        </w:rPr>
        <w:t xml:space="preserve"> kurumlara göre elektrik üretim</w:t>
      </w:r>
      <w:r>
        <w:rPr>
          <w:color w:val="000000"/>
        </w:rPr>
        <w:t>i</w:t>
      </w:r>
      <w:r w:rsidRPr="002C6F21">
        <w:rPr>
          <w:color w:val="000000"/>
        </w:rPr>
        <w:t xml:space="preserve"> verilmiştir.</w:t>
      </w:r>
      <w:r>
        <w:rPr>
          <w:color w:val="000000"/>
        </w:rPr>
        <w:t xml:space="preserve"> Elektrik üretiminin büyük bir kısmını özel sektör üstlenmektedir.</w:t>
      </w:r>
    </w:p>
    <w:p w:rsidR="00A46644" w:rsidRPr="002C6F21" w:rsidRDefault="00340E37" w:rsidP="0084589F">
      <w:pPr>
        <w:pStyle w:val="KonuBal"/>
        <w:spacing w:before="240" w:after="240" w:line="240" w:lineRule="auto"/>
        <w:rPr>
          <w:b w:val="0"/>
          <w:color w:val="000000"/>
        </w:rPr>
      </w:pPr>
      <w:r>
        <w:rPr>
          <w:color w:val="000000"/>
        </w:rPr>
        <w:t>Çizelge</w:t>
      </w:r>
      <w:r w:rsidR="00A46644" w:rsidRPr="002C6F21">
        <w:rPr>
          <w:color w:val="000000"/>
        </w:rPr>
        <w:t xml:space="preserve"> 3.</w:t>
      </w:r>
      <w:r w:rsidR="00A46644" w:rsidRPr="00A46644">
        <w:rPr>
          <w:b w:val="0"/>
          <w:color w:val="000000"/>
        </w:rPr>
        <w:t xml:space="preserve"> </w:t>
      </w:r>
      <w:r w:rsidR="00A46644" w:rsidRPr="00340E37">
        <w:rPr>
          <w:color w:val="000000"/>
        </w:rPr>
        <w:t>Türkiye’de Kurumlara Göre Elektrik Üretim</w:t>
      </w:r>
      <w:r w:rsidR="00ED26BD">
        <w:rPr>
          <w:color w:val="000000"/>
        </w:rPr>
        <w:t>i</w:t>
      </w:r>
    </w:p>
    <w:tbl>
      <w:tblPr>
        <w:tblStyle w:val="TabloKlavuzu"/>
        <w:tblW w:w="0" w:type="auto"/>
        <w:tblInd w:w="817" w:type="dxa"/>
        <w:tblLook w:val="04A0" w:firstRow="1" w:lastRow="0" w:firstColumn="1" w:lastColumn="0" w:noHBand="0" w:noVBand="1"/>
      </w:tblPr>
      <w:tblGrid>
        <w:gridCol w:w="3681"/>
        <w:gridCol w:w="1814"/>
        <w:gridCol w:w="1559"/>
      </w:tblGrid>
      <w:tr w:rsidR="00A46644" w:rsidRPr="002C6F21" w:rsidTr="00A46644">
        <w:tc>
          <w:tcPr>
            <w:tcW w:w="3681" w:type="dxa"/>
            <w:vAlign w:val="center"/>
          </w:tcPr>
          <w:p w:rsidR="00A46644" w:rsidRPr="002C6F21" w:rsidRDefault="00A46644" w:rsidP="00420638">
            <w:pPr>
              <w:pStyle w:val="KonuBal"/>
              <w:spacing w:before="0" w:after="0" w:line="240" w:lineRule="auto"/>
              <w:jc w:val="left"/>
              <w:rPr>
                <w:color w:val="000000"/>
              </w:rPr>
            </w:pPr>
            <w:r w:rsidRPr="002C6F21">
              <w:rPr>
                <w:color w:val="000000"/>
              </w:rPr>
              <w:t>Kurum</w:t>
            </w:r>
          </w:p>
        </w:tc>
        <w:tc>
          <w:tcPr>
            <w:tcW w:w="1814" w:type="dxa"/>
            <w:vAlign w:val="center"/>
          </w:tcPr>
          <w:p w:rsidR="00A46644" w:rsidRPr="002C6F21" w:rsidRDefault="00A46644" w:rsidP="00420638">
            <w:pPr>
              <w:pStyle w:val="KonuBal"/>
              <w:spacing w:before="0" w:after="0" w:line="240" w:lineRule="auto"/>
              <w:rPr>
                <w:color w:val="000000"/>
              </w:rPr>
            </w:pPr>
            <w:r w:rsidRPr="002C6F21">
              <w:rPr>
                <w:color w:val="000000"/>
              </w:rPr>
              <w:t>Üretim (KWh)</w:t>
            </w:r>
          </w:p>
        </w:tc>
        <w:tc>
          <w:tcPr>
            <w:tcW w:w="1559" w:type="dxa"/>
            <w:vAlign w:val="center"/>
          </w:tcPr>
          <w:p w:rsidR="00A46644" w:rsidRPr="002C6F21" w:rsidRDefault="00A46644" w:rsidP="00420638">
            <w:pPr>
              <w:pStyle w:val="KonuBal"/>
              <w:spacing w:before="0" w:after="0" w:line="240" w:lineRule="auto"/>
              <w:rPr>
                <w:color w:val="000000"/>
              </w:rPr>
            </w:pPr>
            <w:r w:rsidRPr="002C6F21">
              <w:rPr>
                <w:color w:val="000000"/>
              </w:rPr>
              <w:t>Yüzde (%)</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b w:val="0"/>
                <w:color w:val="000000"/>
              </w:rPr>
            </w:pPr>
            <w:r w:rsidRPr="002C6F21">
              <w:rPr>
                <w:b w:val="0"/>
                <w:color w:val="000000"/>
              </w:rPr>
              <w:t>Özel Sektör Santralleri</w:t>
            </w:r>
          </w:p>
        </w:tc>
        <w:tc>
          <w:tcPr>
            <w:tcW w:w="1814"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463.271.640</w:t>
            </w:r>
          </w:p>
        </w:tc>
        <w:tc>
          <w:tcPr>
            <w:tcW w:w="1559" w:type="dxa"/>
            <w:vAlign w:val="center"/>
          </w:tcPr>
          <w:p w:rsidR="00A46644" w:rsidRPr="002C6F21" w:rsidRDefault="008D266E" w:rsidP="00420638">
            <w:pPr>
              <w:pStyle w:val="KonuBal"/>
              <w:spacing w:before="0" w:after="0" w:line="240" w:lineRule="auto"/>
              <w:rPr>
                <w:b w:val="0"/>
                <w:color w:val="000000"/>
              </w:rPr>
            </w:pPr>
            <w:r>
              <w:rPr>
                <w:b w:val="0"/>
                <w:color w:val="000000"/>
              </w:rPr>
              <w:t>% 60,</w:t>
            </w:r>
            <w:r w:rsidR="00A46644" w:rsidRPr="002C6F21">
              <w:rPr>
                <w:b w:val="0"/>
                <w:color w:val="000000"/>
              </w:rPr>
              <w:t>05</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b w:val="0"/>
                <w:color w:val="000000"/>
              </w:rPr>
            </w:pPr>
            <w:r w:rsidRPr="002C6F21">
              <w:rPr>
                <w:b w:val="0"/>
                <w:color w:val="000000"/>
              </w:rPr>
              <w:t>EÜAŞ Santralleri</w:t>
            </w:r>
          </w:p>
        </w:tc>
        <w:tc>
          <w:tcPr>
            <w:tcW w:w="1814"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173.405.700</w:t>
            </w:r>
          </w:p>
        </w:tc>
        <w:tc>
          <w:tcPr>
            <w:tcW w:w="1559" w:type="dxa"/>
            <w:vAlign w:val="center"/>
          </w:tcPr>
          <w:p w:rsidR="00A46644" w:rsidRPr="002C6F21" w:rsidRDefault="008D266E" w:rsidP="00420638">
            <w:pPr>
              <w:pStyle w:val="KonuBal"/>
              <w:spacing w:before="0" w:after="0" w:line="240" w:lineRule="auto"/>
              <w:rPr>
                <w:b w:val="0"/>
                <w:color w:val="000000"/>
              </w:rPr>
            </w:pPr>
            <w:r>
              <w:rPr>
                <w:b w:val="0"/>
                <w:color w:val="000000"/>
              </w:rPr>
              <w:t>% 22,</w:t>
            </w:r>
            <w:r w:rsidR="00A46644" w:rsidRPr="002C6F21">
              <w:rPr>
                <w:b w:val="0"/>
                <w:color w:val="000000"/>
              </w:rPr>
              <w:t>48</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b w:val="0"/>
                <w:color w:val="000000"/>
              </w:rPr>
            </w:pPr>
            <w:r w:rsidRPr="002C6F21">
              <w:rPr>
                <w:b w:val="0"/>
                <w:color w:val="000000"/>
              </w:rPr>
              <w:t>Yap İşlet Santralleri</w:t>
            </w:r>
          </w:p>
        </w:tc>
        <w:tc>
          <w:tcPr>
            <w:tcW w:w="1814"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83.782.000</w:t>
            </w:r>
          </w:p>
        </w:tc>
        <w:tc>
          <w:tcPr>
            <w:tcW w:w="1559" w:type="dxa"/>
            <w:vAlign w:val="center"/>
          </w:tcPr>
          <w:p w:rsidR="00A46644" w:rsidRPr="002C6F21" w:rsidRDefault="008D266E" w:rsidP="00420638">
            <w:pPr>
              <w:pStyle w:val="KonuBal"/>
              <w:spacing w:before="0" w:after="0" w:line="240" w:lineRule="auto"/>
              <w:rPr>
                <w:b w:val="0"/>
                <w:color w:val="000000"/>
              </w:rPr>
            </w:pPr>
            <w:r>
              <w:rPr>
                <w:b w:val="0"/>
                <w:color w:val="000000"/>
              </w:rPr>
              <w:t>% 10,</w:t>
            </w:r>
            <w:r w:rsidR="00A46644" w:rsidRPr="002C6F21">
              <w:rPr>
                <w:b w:val="0"/>
                <w:color w:val="000000"/>
              </w:rPr>
              <w:t>86</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b w:val="0"/>
                <w:color w:val="000000"/>
              </w:rPr>
            </w:pPr>
            <w:r w:rsidRPr="002C6F21">
              <w:rPr>
                <w:b w:val="0"/>
                <w:color w:val="000000"/>
              </w:rPr>
              <w:t xml:space="preserve">Yap İşlet Devret Santralleri </w:t>
            </w:r>
          </w:p>
        </w:tc>
        <w:tc>
          <w:tcPr>
            <w:tcW w:w="1814"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39.668.290</w:t>
            </w:r>
          </w:p>
        </w:tc>
        <w:tc>
          <w:tcPr>
            <w:tcW w:w="1559"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 5.14</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b w:val="0"/>
                <w:color w:val="000000"/>
              </w:rPr>
            </w:pPr>
            <w:r w:rsidRPr="002C6F21">
              <w:rPr>
                <w:b w:val="0"/>
                <w:color w:val="000000"/>
              </w:rPr>
              <w:t>İşletme Hakkı Dev. Santraller</w:t>
            </w:r>
          </w:p>
        </w:tc>
        <w:tc>
          <w:tcPr>
            <w:tcW w:w="1814"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10.968.460</w:t>
            </w:r>
          </w:p>
        </w:tc>
        <w:tc>
          <w:tcPr>
            <w:tcW w:w="1559"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 1.42</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b w:val="0"/>
                <w:color w:val="000000"/>
              </w:rPr>
            </w:pPr>
            <w:r w:rsidRPr="002C6F21">
              <w:rPr>
                <w:b w:val="0"/>
                <w:color w:val="000000"/>
              </w:rPr>
              <w:t xml:space="preserve">Otoprodüktör Santralleri </w:t>
            </w:r>
          </w:p>
        </w:tc>
        <w:tc>
          <w:tcPr>
            <w:tcW w:w="1814"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396.070</w:t>
            </w:r>
          </w:p>
        </w:tc>
        <w:tc>
          <w:tcPr>
            <w:tcW w:w="1559" w:type="dxa"/>
            <w:vAlign w:val="center"/>
          </w:tcPr>
          <w:p w:rsidR="00A46644" w:rsidRPr="002C6F21" w:rsidRDefault="00A46644" w:rsidP="00420638">
            <w:pPr>
              <w:pStyle w:val="KonuBal"/>
              <w:spacing w:before="0" w:after="0" w:line="240" w:lineRule="auto"/>
              <w:rPr>
                <w:b w:val="0"/>
                <w:color w:val="000000"/>
              </w:rPr>
            </w:pPr>
            <w:r w:rsidRPr="002C6F21">
              <w:rPr>
                <w:b w:val="0"/>
                <w:color w:val="000000"/>
              </w:rPr>
              <w:t>% 0,05</w:t>
            </w:r>
          </w:p>
        </w:tc>
      </w:tr>
      <w:tr w:rsidR="00A46644" w:rsidRPr="002C6F21" w:rsidTr="00A46644">
        <w:tc>
          <w:tcPr>
            <w:tcW w:w="3681" w:type="dxa"/>
            <w:vAlign w:val="center"/>
          </w:tcPr>
          <w:p w:rsidR="00A46644" w:rsidRPr="002C6F21" w:rsidRDefault="00A46644" w:rsidP="00420638">
            <w:pPr>
              <w:pStyle w:val="KonuBal"/>
              <w:spacing w:before="0" w:after="0" w:line="240" w:lineRule="auto"/>
              <w:jc w:val="left"/>
              <w:rPr>
                <w:color w:val="000000"/>
              </w:rPr>
            </w:pPr>
            <w:r w:rsidRPr="002C6F21">
              <w:rPr>
                <w:color w:val="000000"/>
              </w:rPr>
              <w:t>TOPLAM</w:t>
            </w:r>
          </w:p>
        </w:tc>
        <w:tc>
          <w:tcPr>
            <w:tcW w:w="1814" w:type="dxa"/>
            <w:vAlign w:val="center"/>
          </w:tcPr>
          <w:p w:rsidR="00A46644" w:rsidRPr="002C6F21" w:rsidRDefault="00A46644" w:rsidP="00420638">
            <w:pPr>
              <w:pStyle w:val="KonuBal"/>
              <w:spacing w:before="0" w:after="0" w:line="240" w:lineRule="auto"/>
              <w:rPr>
                <w:color w:val="000000"/>
              </w:rPr>
            </w:pPr>
            <w:r w:rsidRPr="002C6F21">
              <w:rPr>
                <w:color w:val="000000"/>
              </w:rPr>
              <w:t>771.492.160</w:t>
            </w:r>
          </w:p>
        </w:tc>
        <w:tc>
          <w:tcPr>
            <w:tcW w:w="1559" w:type="dxa"/>
            <w:vAlign w:val="center"/>
          </w:tcPr>
          <w:p w:rsidR="00A46644" w:rsidRPr="002C6F21" w:rsidRDefault="00A46644" w:rsidP="00420638">
            <w:pPr>
              <w:pStyle w:val="KonuBal"/>
              <w:spacing w:before="0" w:after="0" w:line="240" w:lineRule="auto"/>
              <w:rPr>
                <w:color w:val="000000"/>
              </w:rPr>
            </w:pPr>
            <w:r w:rsidRPr="002C6F21">
              <w:rPr>
                <w:color w:val="000000"/>
              </w:rPr>
              <w:t>% 100</w:t>
            </w:r>
          </w:p>
        </w:tc>
      </w:tr>
    </w:tbl>
    <w:p w:rsidR="00A46644" w:rsidRPr="00F0305F" w:rsidRDefault="00A46644" w:rsidP="0084589F">
      <w:pPr>
        <w:pStyle w:val="KonuBal"/>
        <w:spacing w:before="240" w:after="240" w:line="240" w:lineRule="auto"/>
        <w:jc w:val="left"/>
        <w:rPr>
          <w:b w:val="0"/>
          <w:i/>
          <w:sz w:val="22"/>
          <w:szCs w:val="22"/>
        </w:rPr>
      </w:pPr>
      <w:r w:rsidRPr="00F0305F">
        <w:rPr>
          <w:i/>
          <w:color w:val="000000"/>
          <w:sz w:val="22"/>
          <w:szCs w:val="22"/>
        </w:rPr>
        <w:t>Kaynak</w:t>
      </w:r>
      <w:r w:rsidRPr="00F0305F">
        <w:rPr>
          <w:b w:val="0"/>
          <w:i/>
          <w:sz w:val="22"/>
          <w:szCs w:val="22"/>
        </w:rPr>
        <w:t xml:space="preserve">: </w:t>
      </w:r>
      <w:hyperlink r:id="rId10" w:history="1">
        <w:r w:rsidRPr="00F0305F">
          <w:rPr>
            <w:rStyle w:val="Kpr"/>
            <w:rFonts w:eastAsia="Calibri"/>
            <w:b w:val="0"/>
            <w:i/>
            <w:color w:val="auto"/>
            <w:sz w:val="22"/>
            <w:szCs w:val="22"/>
            <w:u w:val="none"/>
          </w:rPr>
          <w:t>http://www.enerjiatlasi.com/elektrik-uretimi/</w:t>
        </w:r>
      </w:hyperlink>
      <w:r w:rsidRPr="00F0305F">
        <w:rPr>
          <w:b w:val="0"/>
          <w:i/>
          <w:sz w:val="22"/>
          <w:szCs w:val="22"/>
        </w:rPr>
        <w:t>, Erişim Tarihi: 15.12.2015.</w:t>
      </w:r>
    </w:p>
    <w:p w:rsidR="00F01A7A" w:rsidRPr="009D3F42" w:rsidRDefault="009D3F42" w:rsidP="00D70848">
      <w:pPr>
        <w:pStyle w:val="Balk1"/>
        <w:spacing w:before="0" w:line="240" w:lineRule="auto"/>
        <w:rPr>
          <w:rFonts w:cs="Times New Roman"/>
        </w:rPr>
      </w:pPr>
      <w:bookmarkStart w:id="0" w:name="_Toc438671321"/>
      <w:bookmarkStart w:id="1" w:name="_Toc439072388"/>
      <w:r w:rsidRPr="009D3F42">
        <w:rPr>
          <w:rFonts w:cs="Times New Roman"/>
        </w:rPr>
        <w:t>2.2.</w:t>
      </w:r>
      <w:r>
        <w:rPr>
          <w:rFonts w:cs="Times New Roman"/>
        </w:rPr>
        <w:t xml:space="preserve"> </w:t>
      </w:r>
      <w:r w:rsidR="00F01A7A" w:rsidRPr="009D3F42">
        <w:rPr>
          <w:rFonts w:cs="Times New Roman"/>
        </w:rPr>
        <w:t xml:space="preserve">Elektrik Enerjisi Tedarik Zinciri </w:t>
      </w:r>
      <w:bookmarkEnd w:id="0"/>
      <w:bookmarkEnd w:id="1"/>
    </w:p>
    <w:p w:rsidR="00F01A7A" w:rsidRPr="00B02481" w:rsidRDefault="00F01A7A" w:rsidP="00D70848">
      <w:pPr>
        <w:spacing w:after="0" w:line="240" w:lineRule="auto"/>
        <w:rPr>
          <w:sz w:val="12"/>
        </w:rPr>
      </w:pPr>
    </w:p>
    <w:p w:rsidR="00F01A7A" w:rsidRDefault="00F01A7A" w:rsidP="00D70848">
      <w:pPr>
        <w:autoSpaceDE w:val="0"/>
        <w:autoSpaceDN w:val="0"/>
        <w:adjustRightInd w:val="0"/>
        <w:spacing w:after="0" w:line="240" w:lineRule="auto"/>
        <w:rPr>
          <w:rFonts w:eastAsia="Times New Roman"/>
          <w:szCs w:val="24"/>
          <w:lang w:eastAsia="tr-TR"/>
        </w:rPr>
      </w:pPr>
      <w:r w:rsidRPr="002C6F21">
        <w:rPr>
          <w:rFonts w:eastAsia="Times New Roman"/>
          <w:szCs w:val="24"/>
          <w:lang w:eastAsia="tr-TR"/>
        </w:rPr>
        <w:t>Enerji tedarik zincirleri de enerji üretimi için kullanılacak girdiyi (petrol, doğalgaz, su, yenilenebilir kaynaklar gibi birincil kaynakları) sağlayan üyelerden başlamak üzere geleneksel tedarik zincirlerindekine benzer şekilde müşteri/kullanıcı</w:t>
      </w:r>
      <w:r w:rsidR="00B8363E">
        <w:rPr>
          <w:rFonts w:eastAsia="Times New Roman"/>
          <w:szCs w:val="24"/>
          <w:lang w:eastAsia="tr-TR"/>
        </w:rPr>
        <w:t>lara kadar uzanan bir zincirdir</w:t>
      </w:r>
      <w:r w:rsidRPr="002C6F21">
        <w:rPr>
          <w:rFonts w:eastAsia="Times New Roman"/>
          <w:szCs w:val="24"/>
          <w:lang w:eastAsia="tr-TR"/>
        </w:rPr>
        <w:t xml:space="preserve">. Enerji tedarik zincirinin başında enerji üretimi için kullanılacak enerji kaynağını sağlayan birincil kaynaklar bulunurken, sonraki aşamalarda temin ettikleri kaynağı enerjiye dönüştüren üretim şirketleri, üretilen enerjinin santralle dağıtım şirketi arasında köprü görevi yapan iletim şirketleri, enerjiyi zincirin en son halkasında müşteriye ulaştıran dağıtım şirketleri ve son olarak enerjinin kullanıcıları/müşterileri yer alır (Aslani vd., 2013: 406; Sanderson, 1999: 201). Şekil </w:t>
      </w:r>
      <w:r w:rsidR="001B1C87">
        <w:rPr>
          <w:rFonts w:eastAsia="Times New Roman"/>
          <w:szCs w:val="24"/>
          <w:lang w:eastAsia="tr-TR"/>
        </w:rPr>
        <w:t>1</w:t>
      </w:r>
      <w:r w:rsidR="00550F99">
        <w:rPr>
          <w:rFonts w:eastAsia="Times New Roman"/>
          <w:szCs w:val="24"/>
          <w:lang w:eastAsia="tr-TR"/>
        </w:rPr>
        <w:t>’de</w:t>
      </w:r>
      <w:r w:rsidRPr="002C6F21">
        <w:rPr>
          <w:rFonts w:eastAsia="Times New Roman"/>
          <w:szCs w:val="24"/>
          <w:lang w:eastAsia="tr-TR"/>
        </w:rPr>
        <w:t xml:space="preserve"> </w:t>
      </w:r>
      <w:r w:rsidR="00AF1465">
        <w:rPr>
          <w:rFonts w:eastAsia="Times New Roman"/>
          <w:szCs w:val="24"/>
          <w:lang w:eastAsia="tr-TR"/>
        </w:rPr>
        <w:t xml:space="preserve">elektrik </w:t>
      </w:r>
      <w:r w:rsidRPr="002C6F21">
        <w:rPr>
          <w:rFonts w:eastAsia="Times New Roman"/>
          <w:szCs w:val="24"/>
          <w:lang w:eastAsia="tr-TR"/>
        </w:rPr>
        <w:t>enerji</w:t>
      </w:r>
      <w:r w:rsidR="00AF1465">
        <w:rPr>
          <w:rFonts w:eastAsia="Times New Roman"/>
          <w:szCs w:val="24"/>
          <w:lang w:eastAsia="tr-TR"/>
        </w:rPr>
        <w:t>si</w:t>
      </w:r>
      <w:r w:rsidRPr="002C6F21">
        <w:rPr>
          <w:rFonts w:eastAsia="Times New Roman"/>
          <w:szCs w:val="24"/>
          <w:lang w:eastAsia="tr-TR"/>
        </w:rPr>
        <w:t xml:space="preserve"> tedarik zinciri yapısı gösterilmiştir</w:t>
      </w:r>
      <w:r w:rsidRPr="002C6F21">
        <w:rPr>
          <w:szCs w:val="24"/>
        </w:rPr>
        <w:t xml:space="preserve">. </w:t>
      </w:r>
      <w:r w:rsidRPr="002C6F21">
        <w:rPr>
          <w:rFonts w:eastAsia="Times New Roman"/>
          <w:szCs w:val="24"/>
          <w:lang w:eastAsia="tr-TR"/>
        </w:rPr>
        <w:t>Geleneksel tedarik zincirlerine benzer şekilde enerji tedarik zincirlerinde de fiziksel akış, bilgi akışı ve finansal akış söz konusudur (Wee vd., 2012: 5455).</w:t>
      </w:r>
    </w:p>
    <w:p w:rsidR="0084589F" w:rsidRDefault="0084589F" w:rsidP="00D70848">
      <w:pPr>
        <w:autoSpaceDE w:val="0"/>
        <w:autoSpaceDN w:val="0"/>
        <w:adjustRightInd w:val="0"/>
        <w:spacing w:after="0" w:line="240" w:lineRule="auto"/>
        <w:rPr>
          <w:rFonts w:eastAsia="Times New Roman"/>
          <w:szCs w:val="24"/>
          <w:lang w:eastAsia="tr-TR"/>
        </w:rPr>
      </w:pPr>
    </w:p>
    <w:p w:rsidR="0084589F" w:rsidRPr="002C6F21" w:rsidRDefault="0084589F" w:rsidP="0084589F">
      <w:pPr>
        <w:pStyle w:val="NormalWeb"/>
        <w:spacing w:before="0" w:beforeAutospacing="0" w:after="0" w:afterAutospacing="0"/>
      </w:pPr>
      <w:r w:rsidRPr="002C6F21">
        <w:t>Elektrik enerjisinin tedarik zincirine müşteriler/kullanıcılar tarafından bakıldığında sadece dağıtım şirketleri yer alıyor gibi gözükse de bu zincir</w:t>
      </w:r>
      <w:r>
        <w:rPr>
          <w:lang w:val="tr-TR"/>
        </w:rPr>
        <w:t xml:space="preserve"> </w:t>
      </w:r>
      <w:r w:rsidRPr="002C6F21">
        <w:t xml:space="preserve">de diğer tedarik zincirleri </w:t>
      </w:r>
      <w:r w:rsidRPr="002C6F21">
        <w:lastRenderedPageBreak/>
        <w:t>gibi birden fazla üyeden oluş</w:t>
      </w:r>
      <w:r>
        <w:rPr>
          <w:lang w:val="tr-TR"/>
        </w:rPr>
        <w:t>u</w:t>
      </w:r>
      <w:r w:rsidRPr="002C6F21">
        <w:t xml:space="preserve">r. Bu üyelerin bazıları kamu kurumları iken bazıları da özel işletmelerdir. </w:t>
      </w:r>
    </w:p>
    <w:p w:rsidR="009322D1" w:rsidRPr="00410DFC" w:rsidRDefault="009322D1" w:rsidP="009322D1">
      <w:pPr>
        <w:jc w:val="center"/>
        <w:rPr>
          <w:b/>
          <w:noProof/>
          <w:lang w:eastAsia="tr-TR"/>
        </w:rPr>
      </w:pPr>
      <w:r w:rsidRPr="00410DFC">
        <w:rPr>
          <w:b/>
          <w:noProof/>
          <w:lang w:eastAsia="tr-TR"/>
        </w:rPr>
        <w:t>ENERJİ TEDARİK ZİNCİRİ</w:t>
      </w:r>
    </w:p>
    <w:p w:rsidR="00F01A7A" w:rsidRPr="002C6F21" w:rsidRDefault="007F2121" w:rsidP="002C6F21">
      <w:pPr>
        <w:pStyle w:val="NormalWeb"/>
        <w:rPr>
          <w:rFonts w:eastAsia="Calibri"/>
        </w:rPr>
      </w:pPr>
      <w:r w:rsidRPr="009322D1">
        <w:rPr>
          <w:b/>
          <w:noProof/>
          <w:lang w:val="tr-TR" w:eastAsia="tr-TR"/>
        </w:rPr>
        <mc:AlternateContent>
          <mc:Choice Requires="wps">
            <w:drawing>
              <wp:anchor distT="0" distB="0" distL="114300" distR="114300" simplePos="0" relativeHeight="251667456" behindDoc="0" locked="0" layoutInCell="1" allowOverlap="1" wp14:anchorId="07318737" wp14:editId="121D005B">
                <wp:simplePos x="0" y="0"/>
                <wp:positionH relativeFrom="column">
                  <wp:posOffset>4248150</wp:posOffset>
                </wp:positionH>
                <wp:positionV relativeFrom="paragraph">
                  <wp:posOffset>986155</wp:posOffset>
                </wp:positionV>
                <wp:extent cx="1057275" cy="1343025"/>
                <wp:effectExtent l="0" t="0" r="0" b="0"/>
                <wp:wrapNone/>
                <wp:docPr id="8" name="Metin kutusu 7"/>
                <wp:cNvGraphicFramePr/>
                <a:graphic xmlns:a="http://schemas.openxmlformats.org/drawingml/2006/main">
                  <a:graphicData uri="http://schemas.microsoft.com/office/word/2010/wordprocessingShape">
                    <wps:wsp>
                      <wps:cNvSpPr txBox="1"/>
                      <wps:spPr>
                        <a:xfrm>
                          <a:off x="0" y="0"/>
                          <a:ext cx="1057275" cy="1343025"/>
                        </a:xfrm>
                        <a:prstGeom prst="rect">
                          <a:avLst/>
                        </a:prstGeom>
                        <a:noFill/>
                      </wps:spPr>
                      <wps:txbx>
                        <w:txbxContent>
                          <w:p w:rsidR="00972DE5" w:rsidRPr="009322D1" w:rsidRDefault="00972DE5" w:rsidP="009322D1">
                            <w:pPr>
                              <w:pStyle w:val="NormalWeb"/>
                              <w:spacing w:before="0" w:beforeAutospacing="0" w:after="0" w:afterAutospacing="0"/>
                              <w:rPr>
                                <w:sz w:val="20"/>
                                <w:szCs w:val="20"/>
                              </w:rPr>
                            </w:pPr>
                            <w:r w:rsidRPr="009322D1">
                              <w:rPr>
                                <w:b/>
                                <w:bCs/>
                                <w:color w:val="000000" w:themeColor="text1"/>
                                <w:kern w:val="24"/>
                                <w:sz w:val="20"/>
                                <w:szCs w:val="20"/>
                                <w:u w:val="single"/>
                              </w:rPr>
                              <w:t>Müşteri</w:t>
                            </w:r>
                            <w:r>
                              <w:rPr>
                                <w:b/>
                                <w:bCs/>
                                <w:color w:val="000000" w:themeColor="text1"/>
                                <w:kern w:val="24"/>
                                <w:sz w:val="20"/>
                                <w:szCs w:val="20"/>
                                <w:u w:val="single"/>
                                <w:lang w:val="tr-TR"/>
                              </w:rPr>
                              <w:t>ler</w:t>
                            </w:r>
                          </w:p>
                          <w:p w:rsidR="00972DE5" w:rsidRPr="00DA0612" w:rsidRDefault="00972DE5" w:rsidP="009322D1">
                            <w:pPr>
                              <w:pStyle w:val="NormalWeb"/>
                              <w:spacing w:before="0" w:beforeAutospacing="0" w:after="0" w:afterAutospacing="0"/>
                              <w:rPr>
                                <w:sz w:val="20"/>
                                <w:szCs w:val="20"/>
                              </w:rPr>
                            </w:pPr>
                            <w:r w:rsidRPr="00DA0612">
                              <w:rPr>
                                <w:color w:val="000000" w:themeColor="text1"/>
                                <w:kern w:val="24"/>
                                <w:sz w:val="20"/>
                                <w:szCs w:val="20"/>
                              </w:rPr>
                              <w:t>İşletmeler ve evlerde dağıtım şebekesinden gelen enerji kullanılır.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7" o:spid="_x0000_s1026" type="#_x0000_t202" style="position:absolute;left:0;text-align:left;margin-left:334.5pt;margin-top:77.65pt;width:83.25pt;height:10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" filled="f" stroked="f">
                <v:textbox>
                  <w:txbxContent>
                    <w:p w:rsidR="00972DE5" w:rsidRPr="009322D1" w:rsidRDefault="00972DE5" w:rsidP="009322D1">
                      <w:pPr>
                        <w:pStyle w:val="NormalWeb"/>
                        <w:spacing w:before="0" w:beforeAutospacing="0" w:after="0" w:afterAutospacing="0"/>
                        <w:rPr>
                          <w:sz w:val="20"/>
                          <w:szCs w:val="20"/>
                        </w:rPr>
                      </w:pPr>
                      <w:r w:rsidRPr="009322D1">
                        <w:rPr>
                          <w:b/>
                          <w:bCs/>
                          <w:color w:val="000000" w:themeColor="text1"/>
                          <w:kern w:val="24"/>
                          <w:sz w:val="20"/>
                          <w:szCs w:val="20"/>
                          <w:u w:val="single"/>
                        </w:rPr>
                        <w:t>Müşteri</w:t>
                      </w:r>
                      <w:r>
                        <w:rPr>
                          <w:b/>
                          <w:bCs/>
                          <w:color w:val="000000" w:themeColor="text1"/>
                          <w:kern w:val="24"/>
                          <w:sz w:val="20"/>
                          <w:szCs w:val="20"/>
                          <w:u w:val="single"/>
                          <w:lang w:val="tr-TR"/>
                        </w:rPr>
                        <w:t>ler</w:t>
                      </w:r>
                    </w:p>
                    <w:p w:rsidR="00972DE5" w:rsidRPr="00DA0612" w:rsidRDefault="00972DE5" w:rsidP="009322D1">
                      <w:pPr>
                        <w:pStyle w:val="NormalWeb"/>
                        <w:spacing w:before="0" w:beforeAutospacing="0" w:after="0" w:afterAutospacing="0"/>
                        <w:rPr>
                          <w:sz w:val="20"/>
                          <w:szCs w:val="20"/>
                        </w:rPr>
                      </w:pPr>
                      <w:r w:rsidRPr="00DA0612">
                        <w:rPr>
                          <w:color w:val="000000" w:themeColor="text1"/>
                          <w:kern w:val="24"/>
                          <w:sz w:val="20"/>
                          <w:szCs w:val="20"/>
                        </w:rPr>
                        <w:t>İşletmeler ve evlerde dağıtım şebekesinden gelen enerji kullanılır.</w:t>
                      </w:r>
                    </w:p>
                  </w:txbxContent>
                </v:textbox>
              </v:shape>
            </w:pict>
          </mc:Fallback>
        </mc:AlternateContent>
      </w:r>
      <w:r w:rsidRPr="009322D1">
        <w:rPr>
          <w:b/>
          <w:noProof/>
          <w:lang w:val="tr-TR" w:eastAsia="tr-TR"/>
        </w:rPr>
        <mc:AlternateContent>
          <mc:Choice Requires="wps">
            <w:drawing>
              <wp:anchor distT="0" distB="0" distL="114300" distR="114300" simplePos="0" relativeHeight="251665408" behindDoc="0" locked="0" layoutInCell="1" allowOverlap="1" wp14:anchorId="4DCEAF26" wp14:editId="0D22307B">
                <wp:simplePos x="0" y="0"/>
                <wp:positionH relativeFrom="column">
                  <wp:posOffset>3028949</wp:posOffset>
                </wp:positionH>
                <wp:positionV relativeFrom="paragraph">
                  <wp:posOffset>986155</wp:posOffset>
                </wp:positionV>
                <wp:extent cx="1285875" cy="2030730"/>
                <wp:effectExtent l="0" t="0" r="0" b="0"/>
                <wp:wrapNone/>
                <wp:docPr id="9" name="Metin kutusu 8"/>
                <wp:cNvGraphicFramePr/>
                <a:graphic xmlns:a="http://schemas.openxmlformats.org/drawingml/2006/main">
                  <a:graphicData uri="http://schemas.microsoft.com/office/word/2010/wordprocessingShape">
                    <wps:wsp>
                      <wps:cNvSpPr txBox="1"/>
                      <wps:spPr>
                        <a:xfrm>
                          <a:off x="0" y="0"/>
                          <a:ext cx="1285875" cy="2030730"/>
                        </a:xfrm>
                        <a:prstGeom prst="rect">
                          <a:avLst/>
                        </a:prstGeom>
                        <a:noFill/>
                      </wps:spPr>
                      <wps:txbx>
                        <w:txbxContent>
                          <w:p w:rsidR="00972DE5" w:rsidRPr="009322D1" w:rsidRDefault="00972DE5" w:rsidP="009322D1">
                            <w:pPr>
                              <w:pStyle w:val="NormalWeb"/>
                              <w:spacing w:before="0" w:beforeAutospacing="0" w:after="0" w:afterAutospacing="0"/>
                              <w:rPr>
                                <w:sz w:val="20"/>
                                <w:szCs w:val="20"/>
                              </w:rPr>
                            </w:pPr>
                            <w:r w:rsidRPr="009322D1">
                              <w:rPr>
                                <w:b/>
                                <w:bCs/>
                                <w:color w:val="000000" w:themeColor="text1"/>
                                <w:kern w:val="24"/>
                                <w:sz w:val="20"/>
                                <w:szCs w:val="20"/>
                                <w:u w:val="single"/>
                              </w:rPr>
                              <w:t>Perakendeciler</w:t>
                            </w:r>
                          </w:p>
                          <w:p w:rsidR="00972DE5" w:rsidRPr="00DA0612" w:rsidRDefault="00972DE5" w:rsidP="007F2121">
                            <w:pPr>
                              <w:pStyle w:val="NormalWeb"/>
                              <w:spacing w:before="0" w:beforeAutospacing="0" w:after="0" w:afterAutospacing="0"/>
                              <w:jc w:val="left"/>
                              <w:rPr>
                                <w:sz w:val="20"/>
                                <w:szCs w:val="20"/>
                              </w:rPr>
                            </w:pPr>
                            <w:r w:rsidRPr="00DA0612">
                              <w:rPr>
                                <w:color w:val="000000" w:themeColor="text1"/>
                                <w:kern w:val="24"/>
                                <w:sz w:val="20"/>
                                <w:szCs w:val="20"/>
                              </w:rPr>
                              <w:t>Elektrik satışını ve faturaları yönetir. Elektrik faturasındaki üretim,</w:t>
                            </w:r>
                            <w:r w:rsidRPr="00DA0612">
                              <w:rPr>
                                <w:color w:val="000000" w:themeColor="text1"/>
                                <w:kern w:val="24"/>
                                <w:sz w:val="20"/>
                                <w:szCs w:val="20"/>
                                <w:lang w:val="tr-TR"/>
                              </w:rPr>
                              <w:t xml:space="preserve"> </w:t>
                            </w:r>
                            <w:r w:rsidRPr="00DA0612">
                              <w:rPr>
                                <w:color w:val="000000" w:themeColor="text1"/>
                                <w:kern w:val="24"/>
                                <w:sz w:val="20"/>
                                <w:szCs w:val="20"/>
                              </w:rPr>
                              <w:t>iletim, dağıtım ve perakendeci ücretleri belirler.</w:t>
                            </w:r>
                          </w:p>
                        </w:txbxContent>
                      </wps:txbx>
                      <wps:bodyPr wrap="square" rtlCol="0">
                        <a:spAutoFit/>
                      </wps:bodyPr>
                    </wps:wsp>
                  </a:graphicData>
                </a:graphic>
                <wp14:sizeRelH relativeFrom="margin">
                  <wp14:pctWidth>0</wp14:pctWidth>
                </wp14:sizeRelH>
              </wp:anchor>
            </w:drawing>
          </mc:Choice>
          <mc:Fallback>
            <w:pict>
              <v:shape id="Metin kutusu 8" o:spid="_x0000_s1027" type="#_x0000_t202" style="position:absolute;left:0;text-align:left;margin-left:238.5pt;margin-top:77.65pt;width:101.25pt;height:159.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" filled="f" stroked="f">
                <v:textbox style="mso-fit-shape-to-text:t">
                  <w:txbxContent>
                    <w:p w:rsidR="00972DE5" w:rsidRPr="009322D1" w:rsidRDefault="00972DE5" w:rsidP="009322D1">
                      <w:pPr>
                        <w:pStyle w:val="NormalWeb"/>
                        <w:spacing w:before="0" w:beforeAutospacing="0" w:after="0" w:afterAutospacing="0"/>
                        <w:rPr>
                          <w:sz w:val="20"/>
                          <w:szCs w:val="20"/>
                        </w:rPr>
                      </w:pPr>
                      <w:r w:rsidRPr="009322D1">
                        <w:rPr>
                          <w:b/>
                          <w:bCs/>
                          <w:color w:val="000000" w:themeColor="text1"/>
                          <w:kern w:val="24"/>
                          <w:sz w:val="20"/>
                          <w:szCs w:val="20"/>
                          <w:u w:val="single"/>
                        </w:rPr>
                        <w:t>Perakendeciler</w:t>
                      </w:r>
                    </w:p>
                    <w:p w:rsidR="00972DE5" w:rsidRPr="00DA0612" w:rsidRDefault="00972DE5" w:rsidP="007F2121">
                      <w:pPr>
                        <w:pStyle w:val="NormalWeb"/>
                        <w:spacing w:before="0" w:beforeAutospacing="0" w:after="0" w:afterAutospacing="0"/>
                        <w:jc w:val="left"/>
                        <w:rPr>
                          <w:sz w:val="20"/>
                          <w:szCs w:val="20"/>
                        </w:rPr>
                      </w:pPr>
                      <w:r w:rsidRPr="00DA0612">
                        <w:rPr>
                          <w:color w:val="000000" w:themeColor="text1"/>
                          <w:kern w:val="24"/>
                          <w:sz w:val="20"/>
                          <w:szCs w:val="20"/>
                        </w:rPr>
                        <w:t>Elektrik satışını ve faturaları yönetir. Elektrik faturasındaki üretim,</w:t>
                      </w:r>
                      <w:r w:rsidRPr="00DA0612">
                        <w:rPr>
                          <w:color w:val="000000" w:themeColor="text1"/>
                          <w:kern w:val="24"/>
                          <w:sz w:val="20"/>
                          <w:szCs w:val="20"/>
                          <w:lang w:val="tr-TR"/>
                        </w:rPr>
                        <w:t xml:space="preserve"> </w:t>
                      </w:r>
                      <w:r w:rsidRPr="00DA0612">
                        <w:rPr>
                          <w:color w:val="000000" w:themeColor="text1"/>
                          <w:kern w:val="24"/>
                          <w:sz w:val="20"/>
                          <w:szCs w:val="20"/>
                        </w:rPr>
                        <w:t>iletim, dağıtım ve perakendeci ücretleri belirler.</w:t>
                      </w:r>
                    </w:p>
                  </w:txbxContent>
                </v:textbox>
              </v:shape>
            </w:pict>
          </mc:Fallback>
        </mc:AlternateContent>
      </w:r>
      <w:r w:rsidRPr="009322D1">
        <w:rPr>
          <w:rFonts w:eastAsia="Calibri"/>
          <w:noProof/>
          <w:lang w:val="tr-TR" w:eastAsia="tr-TR"/>
        </w:rPr>
        <mc:AlternateContent>
          <mc:Choice Requires="wps">
            <w:drawing>
              <wp:anchor distT="0" distB="0" distL="114300" distR="114300" simplePos="0" relativeHeight="251661312" behindDoc="0" locked="0" layoutInCell="1" allowOverlap="1" wp14:anchorId="73AA92D5" wp14:editId="71CFDF66">
                <wp:simplePos x="0" y="0"/>
                <wp:positionH relativeFrom="column">
                  <wp:posOffset>923925</wp:posOffset>
                </wp:positionH>
                <wp:positionV relativeFrom="paragraph">
                  <wp:posOffset>976630</wp:posOffset>
                </wp:positionV>
                <wp:extent cx="1219200" cy="1384935"/>
                <wp:effectExtent l="0" t="0" r="0" b="0"/>
                <wp:wrapNone/>
                <wp:docPr id="7" name="Metin kutusu 6"/>
                <wp:cNvGraphicFramePr/>
                <a:graphic xmlns:a="http://schemas.openxmlformats.org/drawingml/2006/main">
                  <a:graphicData uri="http://schemas.microsoft.com/office/word/2010/wordprocessingShape">
                    <wps:wsp>
                      <wps:cNvSpPr txBox="1"/>
                      <wps:spPr>
                        <a:xfrm>
                          <a:off x="0" y="0"/>
                          <a:ext cx="1219200" cy="1384935"/>
                        </a:xfrm>
                        <a:prstGeom prst="rect">
                          <a:avLst/>
                        </a:prstGeom>
                        <a:noFill/>
                      </wps:spPr>
                      <wps:txbx>
                        <w:txbxContent>
                          <w:p w:rsidR="00972DE5" w:rsidRPr="009322D1" w:rsidRDefault="00972DE5" w:rsidP="009322D1">
                            <w:pPr>
                              <w:pStyle w:val="NormalWeb"/>
                              <w:spacing w:before="0" w:beforeAutospacing="0" w:after="0" w:afterAutospacing="0"/>
                              <w:rPr>
                                <w:sz w:val="22"/>
                              </w:rPr>
                            </w:pPr>
                            <w:r w:rsidRPr="009322D1">
                              <w:rPr>
                                <w:b/>
                                <w:bCs/>
                                <w:color w:val="000000" w:themeColor="text1"/>
                                <w:kern w:val="24"/>
                                <w:sz w:val="20"/>
                                <w:szCs w:val="21"/>
                                <w:u w:val="single"/>
                              </w:rPr>
                              <w:t>İletim</w:t>
                            </w:r>
                          </w:p>
                          <w:p w:rsidR="00972DE5" w:rsidRPr="00DA0612" w:rsidRDefault="00972DE5" w:rsidP="007F2121">
                            <w:pPr>
                              <w:pStyle w:val="NormalWeb"/>
                              <w:spacing w:before="0" w:beforeAutospacing="0" w:after="0" w:afterAutospacing="0"/>
                              <w:jc w:val="left"/>
                              <w:rPr>
                                <w:sz w:val="22"/>
                              </w:rPr>
                            </w:pPr>
                            <w:r w:rsidRPr="00DA0612">
                              <w:rPr>
                                <w:color w:val="000000" w:themeColor="text1"/>
                                <w:kern w:val="24"/>
                                <w:sz w:val="20"/>
                                <w:szCs w:val="21"/>
                              </w:rPr>
                              <w:t xml:space="preserve">İletim hatları uzun santrallerden </w:t>
                            </w:r>
                            <w:r w:rsidRPr="00DA0612">
                              <w:rPr>
                                <w:color w:val="000000" w:themeColor="text1"/>
                                <w:kern w:val="24"/>
                                <w:sz w:val="20"/>
                                <w:szCs w:val="21"/>
                                <w:lang w:val="tr-TR"/>
                              </w:rPr>
                              <w:t>m</w:t>
                            </w:r>
                            <w:r w:rsidRPr="00DA0612">
                              <w:rPr>
                                <w:color w:val="000000" w:themeColor="text1"/>
                                <w:kern w:val="24"/>
                                <w:sz w:val="20"/>
                                <w:szCs w:val="21"/>
                              </w:rPr>
                              <w:t>esafelerde verilen yüksek voltajı taşımak için kullanılır. Elektri</w:t>
                            </w:r>
                            <w:r w:rsidRPr="00DA0612">
                              <w:rPr>
                                <w:color w:val="000000" w:themeColor="text1"/>
                                <w:kern w:val="24"/>
                                <w:sz w:val="20"/>
                                <w:szCs w:val="21"/>
                                <w:lang w:val="tr-TR"/>
                              </w:rPr>
                              <w:t>ği</w:t>
                            </w:r>
                            <w:r w:rsidRPr="00DA0612">
                              <w:rPr>
                                <w:color w:val="000000" w:themeColor="text1"/>
                                <w:kern w:val="24"/>
                                <w:sz w:val="20"/>
                                <w:szCs w:val="21"/>
                              </w:rPr>
                              <w:t xml:space="preserve"> </w:t>
                            </w:r>
                            <w:r w:rsidRPr="00DA0612">
                              <w:rPr>
                                <w:color w:val="000000" w:themeColor="text1"/>
                                <w:kern w:val="24"/>
                                <w:sz w:val="20"/>
                                <w:szCs w:val="21"/>
                                <w:lang w:val="tr-TR"/>
                              </w:rPr>
                              <w:t>d</w:t>
                            </w:r>
                            <w:r w:rsidRPr="00DA0612">
                              <w:rPr>
                                <w:color w:val="000000" w:themeColor="text1"/>
                                <w:kern w:val="24"/>
                                <w:sz w:val="20"/>
                                <w:szCs w:val="21"/>
                              </w:rPr>
                              <w:t>ağıtım</w:t>
                            </w:r>
                            <w:r w:rsidRPr="00DA0612">
                              <w:rPr>
                                <w:color w:val="000000" w:themeColor="text1"/>
                                <w:kern w:val="24"/>
                                <w:sz w:val="20"/>
                                <w:szCs w:val="21"/>
                                <w:lang w:val="tr-TR"/>
                              </w:rPr>
                              <w:t xml:space="preserve"> ş</w:t>
                            </w:r>
                            <w:r w:rsidRPr="00DA0612">
                              <w:rPr>
                                <w:color w:val="000000" w:themeColor="text1"/>
                                <w:kern w:val="24"/>
                                <w:sz w:val="20"/>
                                <w:szCs w:val="21"/>
                              </w:rPr>
                              <w:t xml:space="preserve">ebekesine ulaştırır. </w:t>
                            </w:r>
                          </w:p>
                        </w:txbxContent>
                      </wps:txbx>
                      <wps:bodyPr wrap="square" rtlCol="0">
                        <a:spAutoFit/>
                      </wps:bodyPr>
                    </wps:wsp>
                  </a:graphicData>
                </a:graphic>
                <wp14:sizeRelH relativeFrom="margin">
                  <wp14:pctWidth>0</wp14:pctWidth>
                </wp14:sizeRelH>
              </wp:anchor>
            </w:drawing>
          </mc:Choice>
          <mc:Fallback>
            <w:pict>
              <v:shape id="Metin kutusu 6" o:spid="_x0000_s1028" type="#_x0000_t202" style="position:absolute;left:0;text-align:left;margin-left:72.75pt;margin-top:76.9pt;width:96pt;height:109.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" filled="f" stroked="f">
                <v:textbox style="mso-fit-shape-to-text:t">
                  <w:txbxContent>
                    <w:p w:rsidR="00972DE5" w:rsidRPr="009322D1" w:rsidRDefault="00972DE5" w:rsidP="009322D1">
                      <w:pPr>
                        <w:pStyle w:val="NormalWeb"/>
                        <w:spacing w:before="0" w:beforeAutospacing="0" w:after="0" w:afterAutospacing="0"/>
                        <w:rPr>
                          <w:sz w:val="22"/>
                        </w:rPr>
                      </w:pPr>
                      <w:r w:rsidRPr="009322D1">
                        <w:rPr>
                          <w:b/>
                          <w:bCs/>
                          <w:color w:val="000000" w:themeColor="text1"/>
                          <w:kern w:val="24"/>
                          <w:sz w:val="20"/>
                          <w:szCs w:val="21"/>
                          <w:u w:val="single"/>
                        </w:rPr>
                        <w:t>İletim</w:t>
                      </w:r>
                    </w:p>
                    <w:p w:rsidR="00972DE5" w:rsidRPr="00DA0612" w:rsidRDefault="00972DE5" w:rsidP="007F2121">
                      <w:pPr>
                        <w:pStyle w:val="NormalWeb"/>
                        <w:spacing w:before="0" w:beforeAutospacing="0" w:after="0" w:afterAutospacing="0"/>
                        <w:jc w:val="left"/>
                        <w:rPr>
                          <w:sz w:val="22"/>
                        </w:rPr>
                      </w:pPr>
                      <w:r w:rsidRPr="00DA0612">
                        <w:rPr>
                          <w:color w:val="000000" w:themeColor="text1"/>
                          <w:kern w:val="24"/>
                          <w:sz w:val="20"/>
                          <w:szCs w:val="21"/>
                        </w:rPr>
                        <w:t xml:space="preserve">İletim hatları uzun santrallerden </w:t>
                      </w:r>
                      <w:r w:rsidRPr="00DA0612">
                        <w:rPr>
                          <w:color w:val="000000" w:themeColor="text1"/>
                          <w:kern w:val="24"/>
                          <w:sz w:val="20"/>
                          <w:szCs w:val="21"/>
                          <w:lang w:val="tr-TR"/>
                        </w:rPr>
                        <w:t>m</w:t>
                      </w:r>
                      <w:r w:rsidRPr="00DA0612">
                        <w:rPr>
                          <w:color w:val="000000" w:themeColor="text1"/>
                          <w:kern w:val="24"/>
                          <w:sz w:val="20"/>
                          <w:szCs w:val="21"/>
                        </w:rPr>
                        <w:t>esafelerde verilen yüksek voltajı taşımak için kullanılır. Elektri</w:t>
                      </w:r>
                      <w:r w:rsidRPr="00DA0612">
                        <w:rPr>
                          <w:color w:val="000000" w:themeColor="text1"/>
                          <w:kern w:val="24"/>
                          <w:sz w:val="20"/>
                          <w:szCs w:val="21"/>
                          <w:lang w:val="tr-TR"/>
                        </w:rPr>
                        <w:t>ği</w:t>
                      </w:r>
                      <w:r w:rsidRPr="00DA0612">
                        <w:rPr>
                          <w:color w:val="000000" w:themeColor="text1"/>
                          <w:kern w:val="24"/>
                          <w:sz w:val="20"/>
                          <w:szCs w:val="21"/>
                        </w:rPr>
                        <w:t xml:space="preserve"> </w:t>
                      </w:r>
                      <w:r w:rsidRPr="00DA0612">
                        <w:rPr>
                          <w:color w:val="000000" w:themeColor="text1"/>
                          <w:kern w:val="24"/>
                          <w:sz w:val="20"/>
                          <w:szCs w:val="21"/>
                          <w:lang w:val="tr-TR"/>
                        </w:rPr>
                        <w:t>d</w:t>
                      </w:r>
                      <w:r w:rsidRPr="00DA0612">
                        <w:rPr>
                          <w:color w:val="000000" w:themeColor="text1"/>
                          <w:kern w:val="24"/>
                          <w:sz w:val="20"/>
                          <w:szCs w:val="21"/>
                        </w:rPr>
                        <w:t>ağıtım</w:t>
                      </w:r>
                      <w:r w:rsidRPr="00DA0612">
                        <w:rPr>
                          <w:color w:val="000000" w:themeColor="text1"/>
                          <w:kern w:val="24"/>
                          <w:sz w:val="20"/>
                          <w:szCs w:val="21"/>
                          <w:lang w:val="tr-TR"/>
                        </w:rPr>
                        <w:t xml:space="preserve"> ş</w:t>
                      </w:r>
                      <w:r w:rsidRPr="00DA0612">
                        <w:rPr>
                          <w:color w:val="000000" w:themeColor="text1"/>
                          <w:kern w:val="24"/>
                          <w:sz w:val="20"/>
                          <w:szCs w:val="21"/>
                        </w:rPr>
                        <w:t xml:space="preserve">ebekesine ulaştırır. </w:t>
                      </w:r>
                    </w:p>
                  </w:txbxContent>
                </v:textbox>
              </v:shape>
            </w:pict>
          </mc:Fallback>
        </mc:AlternateContent>
      </w:r>
      <w:r w:rsidRPr="009322D1">
        <w:rPr>
          <w:b/>
          <w:noProof/>
          <w:lang w:val="tr-TR" w:eastAsia="tr-TR"/>
        </w:rPr>
        <mc:AlternateContent>
          <mc:Choice Requires="wps">
            <w:drawing>
              <wp:anchor distT="0" distB="0" distL="114300" distR="114300" simplePos="0" relativeHeight="251663360" behindDoc="0" locked="0" layoutInCell="1" allowOverlap="1" wp14:anchorId="4EBA4D28" wp14:editId="5C2ED02C">
                <wp:simplePos x="0" y="0"/>
                <wp:positionH relativeFrom="column">
                  <wp:posOffset>2076450</wp:posOffset>
                </wp:positionH>
                <wp:positionV relativeFrom="paragraph">
                  <wp:posOffset>976630</wp:posOffset>
                </wp:positionV>
                <wp:extent cx="952500" cy="1352550"/>
                <wp:effectExtent l="0" t="0" r="0" b="0"/>
                <wp:wrapNone/>
                <wp:docPr id="6" name="Metin kutusu 5"/>
                <wp:cNvGraphicFramePr/>
                <a:graphic xmlns:a="http://schemas.openxmlformats.org/drawingml/2006/main">
                  <a:graphicData uri="http://schemas.microsoft.com/office/word/2010/wordprocessingShape">
                    <wps:wsp>
                      <wps:cNvSpPr txBox="1"/>
                      <wps:spPr>
                        <a:xfrm>
                          <a:off x="0" y="0"/>
                          <a:ext cx="952500" cy="1352550"/>
                        </a:xfrm>
                        <a:prstGeom prst="rect">
                          <a:avLst/>
                        </a:prstGeom>
                        <a:noFill/>
                      </wps:spPr>
                      <wps:txbx>
                        <w:txbxContent>
                          <w:p w:rsidR="00972DE5" w:rsidRPr="00DA0612" w:rsidRDefault="00972DE5" w:rsidP="009322D1">
                            <w:pPr>
                              <w:pStyle w:val="NormalWeb"/>
                              <w:spacing w:before="0" w:beforeAutospacing="0" w:after="0" w:afterAutospacing="0"/>
                              <w:rPr>
                                <w:sz w:val="20"/>
                                <w:szCs w:val="20"/>
                              </w:rPr>
                            </w:pPr>
                            <w:r w:rsidRPr="009322D1">
                              <w:rPr>
                                <w:b/>
                                <w:bCs/>
                                <w:color w:val="000000" w:themeColor="text1"/>
                                <w:kern w:val="24"/>
                                <w:sz w:val="20"/>
                                <w:szCs w:val="20"/>
                                <w:u w:val="single"/>
                              </w:rPr>
                              <w:t>Dağıtım</w:t>
                            </w:r>
                          </w:p>
                          <w:p w:rsidR="00972DE5" w:rsidRPr="00DA0612" w:rsidRDefault="00972DE5" w:rsidP="007F2121">
                            <w:pPr>
                              <w:pStyle w:val="NormalWeb"/>
                              <w:spacing w:before="0" w:beforeAutospacing="0" w:after="0" w:afterAutospacing="0"/>
                              <w:jc w:val="left"/>
                              <w:rPr>
                                <w:sz w:val="20"/>
                                <w:szCs w:val="20"/>
                              </w:rPr>
                            </w:pPr>
                            <w:r w:rsidRPr="00DA0612">
                              <w:rPr>
                                <w:color w:val="000000" w:themeColor="text1"/>
                                <w:kern w:val="24"/>
                                <w:sz w:val="20"/>
                                <w:szCs w:val="20"/>
                              </w:rPr>
                              <w:t xml:space="preserve">Dağıtım hatları evlerdeki cihazlar için alçak gerilimi taşıyan hatlardır.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Metin kutusu 5" o:spid="_x0000_s1029" type="#_x0000_t202" style="position:absolute;left:0;text-align:left;margin-left:163.5pt;margin-top:76.9pt;width:7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" filled="f" stroked="f">
                <v:textbox>
                  <w:txbxContent>
                    <w:p w:rsidR="00972DE5" w:rsidRPr="00DA0612" w:rsidRDefault="00972DE5" w:rsidP="009322D1">
                      <w:pPr>
                        <w:pStyle w:val="NormalWeb"/>
                        <w:spacing w:before="0" w:beforeAutospacing="0" w:after="0" w:afterAutospacing="0"/>
                        <w:rPr>
                          <w:sz w:val="20"/>
                          <w:szCs w:val="20"/>
                        </w:rPr>
                      </w:pPr>
                      <w:r w:rsidRPr="009322D1">
                        <w:rPr>
                          <w:b/>
                          <w:bCs/>
                          <w:color w:val="000000" w:themeColor="text1"/>
                          <w:kern w:val="24"/>
                          <w:sz w:val="20"/>
                          <w:szCs w:val="20"/>
                          <w:u w:val="single"/>
                        </w:rPr>
                        <w:t>Dağıtım</w:t>
                      </w:r>
                    </w:p>
                    <w:p w:rsidR="00972DE5" w:rsidRPr="00DA0612" w:rsidRDefault="00972DE5" w:rsidP="007F2121">
                      <w:pPr>
                        <w:pStyle w:val="NormalWeb"/>
                        <w:spacing w:before="0" w:beforeAutospacing="0" w:after="0" w:afterAutospacing="0"/>
                        <w:jc w:val="left"/>
                        <w:rPr>
                          <w:sz w:val="20"/>
                          <w:szCs w:val="20"/>
                        </w:rPr>
                      </w:pPr>
                      <w:r w:rsidRPr="00DA0612">
                        <w:rPr>
                          <w:color w:val="000000" w:themeColor="text1"/>
                          <w:kern w:val="24"/>
                          <w:sz w:val="20"/>
                          <w:szCs w:val="20"/>
                        </w:rPr>
                        <w:t xml:space="preserve">Dağıtım hatları evlerdeki cihazlar için alçak gerilimi taşıyan hatlardır. </w:t>
                      </w:r>
                    </w:p>
                  </w:txbxContent>
                </v:textbox>
              </v:shape>
            </w:pict>
          </mc:Fallback>
        </mc:AlternateContent>
      </w:r>
      <w:r w:rsidRPr="009322D1">
        <w:rPr>
          <w:rFonts w:eastAsia="Calibri"/>
          <w:noProof/>
          <w:lang w:val="tr-TR" w:eastAsia="tr-TR"/>
        </w:rPr>
        <mc:AlternateContent>
          <mc:Choice Requires="wps">
            <w:drawing>
              <wp:anchor distT="0" distB="0" distL="114300" distR="114300" simplePos="0" relativeHeight="251659264" behindDoc="0" locked="0" layoutInCell="1" allowOverlap="1" wp14:anchorId="0AF4FD42" wp14:editId="73A47536">
                <wp:simplePos x="0" y="0"/>
                <wp:positionH relativeFrom="column">
                  <wp:posOffset>-57150</wp:posOffset>
                </wp:positionH>
                <wp:positionV relativeFrom="paragraph">
                  <wp:posOffset>976630</wp:posOffset>
                </wp:positionV>
                <wp:extent cx="1085850" cy="1815465"/>
                <wp:effectExtent l="0" t="0" r="0" b="0"/>
                <wp:wrapNone/>
                <wp:docPr id="5" name="Metin kutusu 4"/>
                <wp:cNvGraphicFramePr/>
                <a:graphic xmlns:a="http://schemas.openxmlformats.org/drawingml/2006/main">
                  <a:graphicData uri="http://schemas.microsoft.com/office/word/2010/wordprocessingShape">
                    <wps:wsp>
                      <wps:cNvSpPr txBox="1"/>
                      <wps:spPr>
                        <a:xfrm>
                          <a:off x="0" y="0"/>
                          <a:ext cx="1085850" cy="1815465"/>
                        </a:xfrm>
                        <a:prstGeom prst="rect">
                          <a:avLst/>
                        </a:prstGeom>
                        <a:noFill/>
                      </wps:spPr>
                      <wps:txbx>
                        <w:txbxContent>
                          <w:p w:rsidR="00972DE5" w:rsidRPr="009322D1" w:rsidRDefault="00972DE5" w:rsidP="009322D1">
                            <w:pPr>
                              <w:pStyle w:val="NormalWeb"/>
                              <w:spacing w:before="0" w:beforeAutospacing="0" w:after="0" w:afterAutospacing="0"/>
                              <w:rPr>
                                <w:sz w:val="18"/>
                              </w:rPr>
                            </w:pPr>
                            <w:r w:rsidRPr="009322D1">
                              <w:rPr>
                                <w:b/>
                                <w:bCs/>
                                <w:color w:val="000000" w:themeColor="text1"/>
                                <w:kern w:val="24"/>
                                <w:sz w:val="20"/>
                                <w:szCs w:val="28"/>
                                <w:u w:val="single"/>
                              </w:rPr>
                              <w:t>Üretim</w:t>
                            </w:r>
                          </w:p>
                          <w:p w:rsidR="00972DE5" w:rsidRPr="00DA0612" w:rsidRDefault="00972DE5" w:rsidP="009322D1">
                            <w:pPr>
                              <w:pStyle w:val="NormalWeb"/>
                              <w:spacing w:before="0" w:beforeAutospacing="0" w:after="0" w:afterAutospacing="0"/>
                              <w:rPr>
                                <w:sz w:val="18"/>
                                <w:lang w:val="tr-TR"/>
                              </w:rPr>
                            </w:pPr>
                            <w:r w:rsidRPr="00DA0612">
                              <w:rPr>
                                <w:color w:val="000000" w:themeColor="text1"/>
                                <w:kern w:val="24"/>
                                <w:sz w:val="20"/>
                                <w:szCs w:val="28"/>
                              </w:rPr>
                              <w:t>Elektrik, kömür, hidroelektrik ve yenilenebilir enerji kaynaklarından, santraller tarafından üretilir</w:t>
                            </w:r>
                            <w:r w:rsidRPr="00DA0612">
                              <w:rPr>
                                <w:color w:val="000000" w:themeColor="text1"/>
                                <w:kern w:val="24"/>
                                <w:sz w:val="20"/>
                                <w:szCs w:val="28"/>
                                <w:lang w:val="tr-TR"/>
                              </w:rPr>
                              <w:t>.</w:t>
                            </w:r>
                          </w:p>
                        </w:txbxContent>
                      </wps:txbx>
                      <wps:bodyPr wrap="square" rtlCol="0">
                        <a:spAutoFit/>
                      </wps:bodyPr>
                    </wps:wsp>
                  </a:graphicData>
                </a:graphic>
                <wp14:sizeRelH relativeFrom="margin">
                  <wp14:pctWidth>0</wp14:pctWidth>
                </wp14:sizeRelH>
              </wp:anchor>
            </w:drawing>
          </mc:Choice>
          <mc:Fallback>
            <w:pict>
              <v:shape id="Metin kutusu 4" o:spid="_x0000_s1030" type="#_x0000_t202" style="position:absolute;left:0;text-align:left;margin-left:-4.5pt;margin-top:76.9pt;width:85.5pt;height:142.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" filled="f" stroked="f">
                <v:textbox style="mso-fit-shape-to-text:t">
                  <w:txbxContent>
                    <w:p w:rsidR="00972DE5" w:rsidRPr="009322D1" w:rsidRDefault="00972DE5" w:rsidP="009322D1">
                      <w:pPr>
                        <w:pStyle w:val="NormalWeb"/>
                        <w:spacing w:before="0" w:beforeAutospacing="0" w:after="0" w:afterAutospacing="0"/>
                        <w:rPr>
                          <w:sz w:val="18"/>
                        </w:rPr>
                      </w:pPr>
                      <w:r w:rsidRPr="009322D1">
                        <w:rPr>
                          <w:b/>
                          <w:bCs/>
                          <w:color w:val="000000" w:themeColor="text1"/>
                          <w:kern w:val="24"/>
                          <w:sz w:val="20"/>
                          <w:szCs w:val="28"/>
                          <w:u w:val="single"/>
                        </w:rPr>
                        <w:t>Üretim</w:t>
                      </w:r>
                    </w:p>
                    <w:p w:rsidR="00972DE5" w:rsidRPr="00DA0612" w:rsidRDefault="00972DE5" w:rsidP="009322D1">
                      <w:pPr>
                        <w:pStyle w:val="NormalWeb"/>
                        <w:spacing w:before="0" w:beforeAutospacing="0" w:after="0" w:afterAutospacing="0"/>
                        <w:rPr>
                          <w:sz w:val="18"/>
                          <w:lang w:val="tr-TR"/>
                        </w:rPr>
                      </w:pPr>
                      <w:r w:rsidRPr="00DA0612">
                        <w:rPr>
                          <w:color w:val="000000" w:themeColor="text1"/>
                          <w:kern w:val="24"/>
                          <w:sz w:val="20"/>
                          <w:szCs w:val="28"/>
                        </w:rPr>
                        <w:t>Elektrik, kömür, hidroelektrik ve yenilenebilir enerji kaynaklarından, santraller tarafından üretilir</w:t>
                      </w:r>
                      <w:r w:rsidRPr="00DA0612">
                        <w:rPr>
                          <w:color w:val="000000" w:themeColor="text1"/>
                          <w:kern w:val="24"/>
                          <w:sz w:val="20"/>
                          <w:szCs w:val="28"/>
                          <w:lang w:val="tr-TR"/>
                        </w:rPr>
                        <w:t>.</w:t>
                      </w:r>
                    </w:p>
                  </w:txbxContent>
                </v:textbox>
              </v:shape>
            </w:pict>
          </mc:Fallback>
        </mc:AlternateContent>
      </w:r>
      <w:r w:rsidR="005E46EF">
        <w:rPr>
          <w:noProof/>
          <w:lang w:val="tr-TR" w:eastAsia="tr-TR"/>
        </w:rPr>
        <w:drawing>
          <wp:inline distT="0" distB="0" distL="0" distR="0" wp14:anchorId="114626FD" wp14:editId="4B5273BD">
            <wp:extent cx="5153025" cy="9239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3025" cy="923925"/>
                    </a:xfrm>
                    <a:prstGeom prst="rect">
                      <a:avLst/>
                    </a:prstGeom>
                    <a:noFill/>
                    <a:ln>
                      <a:noFill/>
                    </a:ln>
                  </pic:spPr>
                </pic:pic>
              </a:graphicData>
            </a:graphic>
          </wp:inline>
        </w:drawing>
      </w:r>
    </w:p>
    <w:p w:rsidR="009322D1" w:rsidRDefault="009322D1" w:rsidP="0084589F">
      <w:pPr>
        <w:spacing w:before="240" w:after="240" w:line="240" w:lineRule="auto"/>
        <w:jc w:val="center"/>
        <w:rPr>
          <w:b/>
        </w:rPr>
      </w:pPr>
      <w:bookmarkStart w:id="2" w:name="_Toc438671322"/>
    </w:p>
    <w:p w:rsidR="009322D1" w:rsidRDefault="009322D1" w:rsidP="0084589F">
      <w:pPr>
        <w:spacing w:before="240" w:after="240" w:line="240" w:lineRule="auto"/>
        <w:jc w:val="center"/>
        <w:rPr>
          <w:b/>
        </w:rPr>
      </w:pPr>
    </w:p>
    <w:p w:rsidR="009322D1" w:rsidRDefault="009322D1" w:rsidP="0084589F">
      <w:pPr>
        <w:spacing w:before="240" w:after="240" w:line="240" w:lineRule="auto"/>
        <w:jc w:val="center"/>
        <w:rPr>
          <w:b/>
        </w:rPr>
      </w:pPr>
    </w:p>
    <w:p w:rsidR="009322D1" w:rsidRDefault="009322D1" w:rsidP="0084589F">
      <w:pPr>
        <w:spacing w:before="240" w:after="240" w:line="240" w:lineRule="auto"/>
        <w:jc w:val="center"/>
        <w:rPr>
          <w:b/>
        </w:rPr>
      </w:pPr>
    </w:p>
    <w:p w:rsidR="00F01A7A" w:rsidRPr="002C6F21" w:rsidRDefault="00F01A7A" w:rsidP="0084589F">
      <w:pPr>
        <w:spacing w:before="240" w:after="240" w:line="240" w:lineRule="auto"/>
        <w:jc w:val="center"/>
        <w:rPr>
          <w:b/>
        </w:rPr>
      </w:pPr>
      <w:r w:rsidRPr="002C6F21">
        <w:rPr>
          <w:b/>
        </w:rPr>
        <w:t xml:space="preserve">Şekil </w:t>
      </w:r>
      <w:r w:rsidR="001B1C87">
        <w:rPr>
          <w:b/>
        </w:rPr>
        <w:t>1</w:t>
      </w:r>
      <w:r w:rsidRPr="00340E37">
        <w:rPr>
          <w:b/>
        </w:rPr>
        <w:t>. Enerji Tedarik Zincirinin Yapısı</w:t>
      </w:r>
      <w:bookmarkEnd w:id="2"/>
    </w:p>
    <w:p w:rsidR="00F01A7A" w:rsidRPr="00F0305F" w:rsidRDefault="00F01A7A" w:rsidP="0084589F">
      <w:pPr>
        <w:spacing w:before="240" w:after="240" w:line="240" w:lineRule="auto"/>
        <w:rPr>
          <w:i/>
          <w:sz w:val="22"/>
        </w:rPr>
      </w:pPr>
      <w:r w:rsidRPr="00F0305F">
        <w:rPr>
          <w:b/>
          <w:i/>
          <w:sz w:val="22"/>
        </w:rPr>
        <w:t>Kaynak:</w:t>
      </w:r>
      <w:r w:rsidR="00AF1465" w:rsidRPr="00F0305F">
        <w:rPr>
          <w:i/>
          <w:sz w:val="22"/>
        </w:rPr>
        <w:t xml:space="preserve"> </w:t>
      </w:r>
      <w:hyperlink r:id="rId12" w:history="1">
        <w:r w:rsidRPr="00F0305F">
          <w:rPr>
            <w:rStyle w:val="Kpr"/>
            <w:i/>
            <w:color w:val="auto"/>
            <w:sz w:val="22"/>
            <w:u w:val="none"/>
          </w:rPr>
          <w:t>http://www.qca.org.au</w:t>
        </w:r>
      </w:hyperlink>
      <w:r w:rsidRPr="00F0305F">
        <w:rPr>
          <w:i/>
          <w:sz w:val="22"/>
        </w:rPr>
        <w:t xml:space="preserve"> </w:t>
      </w:r>
      <w:r w:rsidR="00AF1465" w:rsidRPr="00F0305F">
        <w:rPr>
          <w:i/>
          <w:sz w:val="22"/>
        </w:rPr>
        <w:t>(</w:t>
      </w:r>
      <w:r w:rsidRPr="00F0305F">
        <w:rPr>
          <w:i/>
          <w:sz w:val="22"/>
        </w:rPr>
        <w:t>Erişim Tarihi: 08.05.2015)’den uyarlanmıştır.</w:t>
      </w:r>
    </w:p>
    <w:p w:rsidR="00F01A7A" w:rsidRPr="002C6F21" w:rsidRDefault="00F01A7A" w:rsidP="002C6F21">
      <w:pPr>
        <w:autoSpaceDE w:val="0"/>
        <w:autoSpaceDN w:val="0"/>
        <w:adjustRightInd w:val="0"/>
        <w:spacing w:after="0" w:line="240" w:lineRule="auto"/>
        <w:rPr>
          <w:bCs/>
          <w:color w:val="000000"/>
          <w:szCs w:val="28"/>
        </w:rPr>
      </w:pPr>
      <w:r w:rsidRPr="002C6F21">
        <w:rPr>
          <w:bCs/>
          <w:color w:val="000000"/>
          <w:szCs w:val="28"/>
        </w:rPr>
        <w:t>Elektrik enerjisi</w:t>
      </w:r>
      <w:r w:rsidR="00A03311">
        <w:rPr>
          <w:bCs/>
          <w:color w:val="000000"/>
          <w:szCs w:val="28"/>
        </w:rPr>
        <w:t>,</w:t>
      </w:r>
      <w:r w:rsidRPr="002C6F21">
        <w:rPr>
          <w:bCs/>
          <w:color w:val="000000"/>
          <w:szCs w:val="28"/>
        </w:rPr>
        <w:t xml:space="preserve"> günlük yaşam için öncelikli ve vazgeçilmez bir ihtiyaç haline gelmiştir. Bu sebeple elektrik enerjisi ile ilgili literatürde çok sayıda çalışma yapılmış ve yapılmaktadır. Ancak enerji tedarik zinciri yönetimi ile ilgili az sayıda çalışma yapılmıştır. Türkiye’de henüz çalışması yapılmayan enerji tedarik zinciri, yabancı kaynaklarda da sınırlı düzeyde (El Afia ve Et-Tolba, 201</w:t>
      </w:r>
      <w:r w:rsidR="007A5C5D">
        <w:rPr>
          <w:bCs/>
          <w:color w:val="000000"/>
          <w:szCs w:val="28"/>
        </w:rPr>
        <w:t>0</w:t>
      </w:r>
      <w:r w:rsidRPr="002C6F21">
        <w:rPr>
          <w:bCs/>
          <w:color w:val="000000"/>
          <w:szCs w:val="28"/>
        </w:rPr>
        <w:t xml:space="preserve">; Nagurney ve  Matsypura, 2004; </w:t>
      </w:r>
      <w:r w:rsidR="00775C03">
        <w:rPr>
          <w:bCs/>
          <w:color w:val="000000"/>
          <w:szCs w:val="28"/>
        </w:rPr>
        <w:t xml:space="preserve">Punakivi ve </w:t>
      </w:r>
      <w:r w:rsidR="00775C03" w:rsidRPr="002C6F21">
        <w:rPr>
          <w:bCs/>
          <w:color w:val="000000"/>
          <w:szCs w:val="28"/>
        </w:rPr>
        <w:t>Herold</w:t>
      </w:r>
      <w:r w:rsidR="00775C03">
        <w:rPr>
          <w:bCs/>
          <w:color w:val="000000"/>
          <w:szCs w:val="28"/>
        </w:rPr>
        <w:t>,</w:t>
      </w:r>
      <w:r w:rsidR="00775C03" w:rsidRPr="002C6F21">
        <w:rPr>
          <w:bCs/>
          <w:color w:val="000000"/>
          <w:szCs w:val="28"/>
        </w:rPr>
        <w:t xml:space="preserve"> </w:t>
      </w:r>
      <w:r w:rsidR="00775C03">
        <w:rPr>
          <w:bCs/>
          <w:color w:val="000000"/>
          <w:szCs w:val="28"/>
        </w:rPr>
        <w:t xml:space="preserve">2003; </w:t>
      </w:r>
      <w:r w:rsidRPr="002C6F21">
        <w:rPr>
          <w:bCs/>
          <w:color w:val="000000"/>
          <w:szCs w:val="28"/>
        </w:rPr>
        <w:t>Sprick v</w:t>
      </w:r>
      <w:r w:rsidR="0075398F">
        <w:rPr>
          <w:bCs/>
          <w:color w:val="000000"/>
          <w:szCs w:val="28"/>
        </w:rPr>
        <w:t>d.</w:t>
      </w:r>
      <w:r w:rsidRPr="002C6F21">
        <w:rPr>
          <w:bCs/>
          <w:color w:val="000000"/>
          <w:szCs w:val="28"/>
        </w:rPr>
        <w:t>, 2012; Wang ve Cong, 2012) ele alınmıştır.</w:t>
      </w:r>
      <w:r w:rsidR="00B07EA9">
        <w:rPr>
          <w:bCs/>
          <w:color w:val="000000"/>
          <w:szCs w:val="28"/>
        </w:rPr>
        <w:t xml:space="preserve"> </w:t>
      </w:r>
      <w:r w:rsidRPr="002C6F21">
        <w:rPr>
          <w:bCs/>
          <w:color w:val="000000"/>
          <w:szCs w:val="28"/>
        </w:rPr>
        <w:t>Bu çalışmalardan El Afia ve Et-Tolba (201</w:t>
      </w:r>
      <w:r w:rsidR="007A5C5D">
        <w:rPr>
          <w:bCs/>
          <w:color w:val="000000"/>
          <w:szCs w:val="28"/>
        </w:rPr>
        <w:t>0</w:t>
      </w:r>
      <w:r w:rsidRPr="002C6F21">
        <w:rPr>
          <w:bCs/>
          <w:color w:val="000000"/>
          <w:szCs w:val="28"/>
        </w:rPr>
        <w:t xml:space="preserve">), Fas’ın Morocco Bölgesindeki elektrik enerjisi tedarik zinciri yönetimi için küresel bir tedarik zinciri modeli önermişlerdir. Yerel bir yönetim modeli yerine karar verme sistemi içeren bir talep yönetimi ile elektrik enerji ağının genişlemesini, gerçek zamanlı risk ve sıkıntıların fark edilmesi ve onarılmasını sağlayacak bir bütünleşik model geliştirmişlerdir. Çalışmalarında </w:t>
      </w:r>
      <w:r w:rsidRPr="002C6F21">
        <w:rPr>
          <w:bCs/>
          <w:szCs w:val="28"/>
        </w:rPr>
        <w:t>GRAI model (sonuçlar ve faaliyet grafikleri) ile tedarik zincirinin tasarımı modellenmiş</w:t>
      </w:r>
      <w:r w:rsidRPr="002C6F21">
        <w:rPr>
          <w:bCs/>
          <w:color w:val="000000"/>
          <w:szCs w:val="28"/>
        </w:rPr>
        <w:t xml:space="preserve"> ve daha sonra elektrik enerjisi tedarik zinciri bileşenlerinin (şirketler) ve zincirin kendisi arasındaki işbirliğinin etkisi yorumlanmıştır. </w:t>
      </w:r>
      <w:r w:rsidR="007A5C5D" w:rsidRPr="002C6F21">
        <w:rPr>
          <w:bCs/>
          <w:szCs w:val="28"/>
        </w:rPr>
        <w:t xml:space="preserve">Punakivi ve Herold </w:t>
      </w:r>
      <w:r w:rsidRPr="002C6F21">
        <w:rPr>
          <w:bCs/>
          <w:szCs w:val="28"/>
        </w:rPr>
        <w:t>(2003), Finlandiya’nın elektrik tedarik zinciri yapısındaki işlemlerin modellenmesi</w:t>
      </w:r>
      <w:r w:rsidR="001B1C87">
        <w:rPr>
          <w:bCs/>
          <w:szCs w:val="28"/>
        </w:rPr>
        <w:t xml:space="preserve"> konusunda çalışmışlardır</w:t>
      </w:r>
      <w:r w:rsidRPr="002C6F21">
        <w:rPr>
          <w:bCs/>
          <w:szCs w:val="28"/>
        </w:rPr>
        <w:t xml:space="preserve">. Çalışmada enerji tedarik zincirinde bulunan elektrik şebekelerinin önde gelen üyeleri ile görüşmeler yapmışlardır. </w:t>
      </w:r>
      <w:r w:rsidRPr="002C6F21">
        <w:rPr>
          <w:bCs/>
          <w:color w:val="000000"/>
          <w:szCs w:val="28"/>
        </w:rPr>
        <w:t xml:space="preserve">Çalışmada görüşmelere dayalı olarak, enerji tedarik zinciri operasyonlarında bazı sorun alanlarının daha fazla araştırma ve geliştirme gerektirdiği görülmüştür. </w:t>
      </w:r>
    </w:p>
    <w:p w:rsidR="00F01A7A" w:rsidRPr="002C6F21" w:rsidRDefault="00F01A7A" w:rsidP="002C6F21">
      <w:pPr>
        <w:pStyle w:val="Default"/>
        <w:rPr>
          <w:bCs/>
          <w:color w:val="auto"/>
        </w:rPr>
      </w:pPr>
    </w:p>
    <w:p w:rsidR="00F01A7A" w:rsidRPr="002C6F21" w:rsidRDefault="00F01A7A" w:rsidP="002C6F21">
      <w:pPr>
        <w:autoSpaceDE w:val="0"/>
        <w:autoSpaceDN w:val="0"/>
        <w:adjustRightInd w:val="0"/>
        <w:spacing w:after="0" w:line="240" w:lineRule="auto"/>
        <w:rPr>
          <w:bCs/>
          <w:color w:val="000000"/>
          <w:szCs w:val="24"/>
        </w:rPr>
      </w:pPr>
      <w:r w:rsidRPr="002C6F21">
        <w:rPr>
          <w:bCs/>
          <w:color w:val="000000"/>
          <w:szCs w:val="28"/>
        </w:rPr>
        <w:t>Nagurney ve Matsypura (2004),</w:t>
      </w:r>
      <w:r w:rsidRPr="002C6F21">
        <w:rPr>
          <w:bCs/>
          <w:szCs w:val="28"/>
        </w:rPr>
        <w:t xml:space="preserve"> e</w:t>
      </w:r>
      <w:r w:rsidRPr="002C6F21">
        <w:rPr>
          <w:bCs/>
          <w:color w:val="000000"/>
          <w:szCs w:val="28"/>
        </w:rPr>
        <w:t xml:space="preserve">lektrik üretimi için bir tedarik zinciri ağ perspektifi geliştirmiş ve bununla ilgili tedarik, iletim ve tüketim modeli önermişlerdir. </w:t>
      </w:r>
      <w:r w:rsidR="001B1C87">
        <w:rPr>
          <w:bCs/>
          <w:color w:val="000000"/>
          <w:szCs w:val="28"/>
        </w:rPr>
        <w:t>Modelde</w:t>
      </w:r>
      <w:r w:rsidRPr="002C6F21">
        <w:rPr>
          <w:bCs/>
          <w:color w:val="000000"/>
          <w:szCs w:val="28"/>
        </w:rPr>
        <w:t xml:space="preserve"> elektrik tedarik zinciri ağı için en iyi denge koşullarının devlet ile birlikte sağlanabileceği fikri savunulmuştur. Denge elektrik akımı ve fiyat modellerinin nitel özelliklerini sağlamak ve bir hesaplama düzeni önermek için kullanılm</w:t>
      </w:r>
      <w:r w:rsidR="00631403">
        <w:rPr>
          <w:bCs/>
          <w:color w:val="000000"/>
          <w:szCs w:val="28"/>
        </w:rPr>
        <w:t>ıştır</w:t>
      </w:r>
      <w:r w:rsidRPr="002C6F21">
        <w:rPr>
          <w:bCs/>
          <w:color w:val="000000"/>
          <w:szCs w:val="28"/>
        </w:rPr>
        <w:t xml:space="preserve">. Son olarak algoritmanın çeşitli sayısal örneklere çözümler bulmak için uygulanabileceğini </w:t>
      </w:r>
      <w:r w:rsidRPr="002C6F21">
        <w:rPr>
          <w:bCs/>
          <w:color w:val="000000"/>
          <w:szCs w:val="28"/>
        </w:rPr>
        <w:lastRenderedPageBreak/>
        <w:t>önermişlerdir.</w:t>
      </w:r>
      <w:r w:rsidR="001B1C87">
        <w:rPr>
          <w:bCs/>
          <w:color w:val="000000"/>
          <w:szCs w:val="28"/>
        </w:rPr>
        <w:t xml:space="preserve"> </w:t>
      </w:r>
      <w:r w:rsidRPr="002C6F21">
        <w:rPr>
          <w:bCs/>
          <w:color w:val="000000"/>
          <w:szCs w:val="28"/>
        </w:rPr>
        <w:t>Sprick v</w:t>
      </w:r>
      <w:r w:rsidR="0075398F">
        <w:rPr>
          <w:bCs/>
          <w:color w:val="000000"/>
          <w:szCs w:val="28"/>
        </w:rPr>
        <w:t>d.</w:t>
      </w:r>
      <w:r w:rsidRPr="002C6F21">
        <w:rPr>
          <w:bCs/>
          <w:color w:val="000000"/>
          <w:szCs w:val="28"/>
        </w:rPr>
        <w:t xml:space="preserve"> (2012)</w:t>
      </w:r>
      <w:r w:rsidR="00631403">
        <w:rPr>
          <w:bCs/>
          <w:color w:val="000000"/>
          <w:szCs w:val="28"/>
        </w:rPr>
        <w:t>,</w:t>
      </w:r>
      <w:r w:rsidRPr="002C6F21">
        <w:rPr>
          <w:bCs/>
          <w:color w:val="000000"/>
          <w:szCs w:val="28"/>
        </w:rPr>
        <w:t xml:space="preserve"> </w:t>
      </w:r>
      <w:r w:rsidR="00631403" w:rsidRPr="002C6F21">
        <w:rPr>
          <w:noProof/>
          <w:lang w:eastAsia="tr-TR"/>
        </w:rPr>
        <w:t xml:space="preserve">tedarik zinciri yönetimi </w:t>
      </w:r>
      <w:r w:rsidR="00631403">
        <w:rPr>
          <w:noProof/>
          <w:lang w:eastAsia="tr-TR"/>
        </w:rPr>
        <w:t xml:space="preserve">kapsamında </w:t>
      </w:r>
      <w:r w:rsidRPr="002C6F21">
        <w:rPr>
          <w:noProof/>
          <w:lang w:eastAsia="tr-TR"/>
        </w:rPr>
        <w:t xml:space="preserve">yenilenebilir enerji </w:t>
      </w:r>
      <w:r w:rsidR="00631403">
        <w:rPr>
          <w:noProof/>
          <w:lang w:eastAsia="tr-TR"/>
        </w:rPr>
        <w:t xml:space="preserve">kaynaklarından elektrik üretimini ele alan </w:t>
      </w:r>
      <w:r w:rsidRPr="002C6F21">
        <w:rPr>
          <w:noProof/>
          <w:lang w:eastAsia="tr-TR"/>
        </w:rPr>
        <w:t xml:space="preserve">Alman enerji ekonomisi ile ilgili bir çalışma yapmışlardır. Çalışmada yeşil tedarik  zinciri yönetimi, elektrik ve yenilenebilir enerji konuları açıklanmış, hali hazırdaki araştırma projeleri ile birlikte Almanya’da elektrik temin eden tedarikçiler olarak görev yapan şirketler hakkında bilgi verilmiştir. </w:t>
      </w:r>
      <w:r w:rsidRPr="002C6F21">
        <w:rPr>
          <w:szCs w:val="24"/>
          <w:lang w:eastAsia="tr-TR"/>
        </w:rPr>
        <w:t>Wang ve Cong (2012),</w:t>
      </w:r>
      <w:r w:rsidRPr="002C6F21">
        <w:rPr>
          <w:bCs/>
          <w:color w:val="000000"/>
          <w:szCs w:val="24"/>
        </w:rPr>
        <w:t xml:space="preserve"> </w:t>
      </w:r>
      <w:r w:rsidR="00631403">
        <w:rPr>
          <w:bCs/>
          <w:color w:val="000000"/>
          <w:szCs w:val="24"/>
        </w:rPr>
        <w:t>Ç</w:t>
      </w:r>
      <w:r w:rsidR="00631403" w:rsidRPr="002C6F21">
        <w:rPr>
          <w:bCs/>
          <w:color w:val="000000"/>
          <w:szCs w:val="24"/>
        </w:rPr>
        <w:t>in’deki elektrik sektörüne değişiklik getirme ve ilgili devlet politikası seçenekleri ile tedarik zinciri yönetimini teşvik etmek ama</w:t>
      </w:r>
      <w:r w:rsidR="00631403">
        <w:rPr>
          <w:bCs/>
          <w:color w:val="000000"/>
          <w:szCs w:val="24"/>
        </w:rPr>
        <w:t>cıyla e</w:t>
      </w:r>
      <w:r w:rsidRPr="002C6F21">
        <w:rPr>
          <w:bCs/>
          <w:color w:val="000000"/>
          <w:szCs w:val="24"/>
        </w:rPr>
        <w:t xml:space="preserve">lektrik güç sistem zinciri yönetimini ve olası uygulamaları sağlamak için bir örnek geliştirmişlerdir. </w:t>
      </w:r>
      <w:r w:rsidR="00631403">
        <w:rPr>
          <w:bCs/>
          <w:color w:val="000000"/>
          <w:szCs w:val="24"/>
        </w:rPr>
        <w:t>Çalışmada t</w:t>
      </w:r>
      <w:r w:rsidRPr="002C6F21">
        <w:rPr>
          <w:szCs w:val="24"/>
          <w:lang w:eastAsia="tr-TR"/>
        </w:rPr>
        <w:t>edarik zinciri yönetimi yakl</w:t>
      </w:r>
      <w:r w:rsidR="00631403">
        <w:rPr>
          <w:szCs w:val="24"/>
          <w:lang w:eastAsia="tr-TR"/>
        </w:rPr>
        <w:t xml:space="preserve">aşımının elektrik endüstrinin </w:t>
      </w:r>
      <w:r w:rsidRPr="002C6F21">
        <w:rPr>
          <w:szCs w:val="24"/>
          <w:lang w:eastAsia="tr-TR"/>
        </w:rPr>
        <w:t xml:space="preserve">optimizasyonunda önemli rol oynadığı savunularak, </w:t>
      </w:r>
      <w:r w:rsidRPr="002C6F21">
        <w:rPr>
          <w:bCs/>
          <w:color w:val="000000"/>
          <w:szCs w:val="24"/>
        </w:rPr>
        <w:t xml:space="preserve">enerji tedarik zinciri yönetimi ile geleneksel tedarik zinciri yönetimi arasındaki farklar karşılaştırılmıştır. </w:t>
      </w:r>
    </w:p>
    <w:p w:rsidR="00550F99" w:rsidRDefault="00550F99" w:rsidP="002C6F21">
      <w:pPr>
        <w:pStyle w:val="KonuBal"/>
        <w:spacing w:before="0" w:after="0" w:line="240" w:lineRule="auto"/>
      </w:pPr>
    </w:p>
    <w:p w:rsidR="00F01A7A" w:rsidRDefault="009D3F42" w:rsidP="009D3F42">
      <w:pPr>
        <w:pStyle w:val="KonuBal"/>
        <w:spacing w:before="0" w:after="0" w:line="240" w:lineRule="auto"/>
        <w:jc w:val="both"/>
      </w:pPr>
      <w:r>
        <w:t xml:space="preserve">3. </w:t>
      </w:r>
      <w:r w:rsidR="00F01A7A" w:rsidRPr="002C6F21">
        <w:t>TÜRKİYE’DE ELEKTRİK ENERJİ</w:t>
      </w:r>
      <w:r w:rsidR="0084589F">
        <w:t>Sİ TEDARİK ZİNCİRİ VE</w:t>
      </w:r>
      <w:r>
        <w:t xml:space="preserve"> </w:t>
      </w:r>
      <w:r w:rsidR="00F01A7A" w:rsidRPr="002C6F21">
        <w:t xml:space="preserve"> ELEKTRİK ENERJİSİ İLE İLGİLİ DÜZENLEMELER </w:t>
      </w:r>
    </w:p>
    <w:p w:rsidR="00550F99" w:rsidRPr="00B02481" w:rsidRDefault="00550F99" w:rsidP="002C6F21">
      <w:pPr>
        <w:pStyle w:val="KonuBal"/>
        <w:spacing w:before="0" w:after="0" w:line="240" w:lineRule="auto"/>
        <w:rPr>
          <w:sz w:val="12"/>
        </w:rPr>
      </w:pPr>
    </w:p>
    <w:p w:rsidR="00A46644" w:rsidRPr="002C6F21" w:rsidRDefault="00A46644" w:rsidP="00B914A2">
      <w:pPr>
        <w:autoSpaceDE w:val="0"/>
        <w:autoSpaceDN w:val="0"/>
        <w:adjustRightInd w:val="0"/>
        <w:spacing w:after="0" w:line="240" w:lineRule="auto"/>
        <w:rPr>
          <w:bCs/>
          <w:color w:val="000000"/>
          <w:szCs w:val="28"/>
        </w:rPr>
      </w:pPr>
      <w:r>
        <w:rPr>
          <w:szCs w:val="24"/>
        </w:rPr>
        <w:t>B</w:t>
      </w:r>
      <w:r w:rsidR="00F01A7A" w:rsidRPr="002C6F21">
        <w:rPr>
          <w:szCs w:val="24"/>
        </w:rPr>
        <w:t>u bölümde Türkiye’deki elektrik enerjisi tedarik zinciri yapısı</w:t>
      </w:r>
      <w:r w:rsidR="00B914A2">
        <w:rPr>
          <w:szCs w:val="24"/>
        </w:rPr>
        <w:t xml:space="preserve"> ve ilgili yönetmelikler incelen</w:t>
      </w:r>
      <w:r w:rsidR="00F01A7A" w:rsidRPr="002C6F21">
        <w:rPr>
          <w:szCs w:val="24"/>
        </w:rPr>
        <w:t>ecek</w:t>
      </w:r>
      <w:r w:rsidR="00B914A2">
        <w:rPr>
          <w:szCs w:val="24"/>
        </w:rPr>
        <w:t>tir.</w:t>
      </w:r>
      <w:r w:rsidR="00F01A7A" w:rsidRPr="002C6F21">
        <w:rPr>
          <w:szCs w:val="24"/>
        </w:rPr>
        <w:t xml:space="preserve"> </w:t>
      </w:r>
      <w:r w:rsidR="00B914A2">
        <w:rPr>
          <w:bCs/>
          <w:color w:val="000000"/>
          <w:szCs w:val="28"/>
        </w:rPr>
        <w:tab/>
      </w:r>
    </w:p>
    <w:p w:rsidR="00F01A7A" w:rsidRPr="002C6F21" w:rsidRDefault="00F01A7A" w:rsidP="002C6F21">
      <w:pPr>
        <w:autoSpaceDE w:val="0"/>
        <w:autoSpaceDN w:val="0"/>
        <w:adjustRightInd w:val="0"/>
        <w:spacing w:after="0" w:line="240" w:lineRule="auto"/>
        <w:rPr>
          <w:bCs/>
          <w:color w:val="000000"/>
          <w:szCs w:val="28"/>
        </w:rPr>
      </w:pPr>
    </w:p>
    <w:p w:rsidR="00F01A7A" w:rsidRPr="002C6F21" w:rsidRDefault="009D3F42" w:rsidP="002C6F21">
      <w:pPr>
        <w:pStyle w:val="Balk1"/>
        <w:spacing w:before="0" w:line="240" w:lineRule="auto"/>
        <w:rPr>
          <w:rFonts w:cs="Times New Roman"/>
        </w:rPr>
      </w:pPr>
      <w:bookmarkStart w:id="3" w:name="_Toc438671333"/>
      <w:bookmarkStart w:id="4" w:name="_Toc439072391"/>
      <w:r>
        <w:rPr>
          <w:rFonts w:cs="Times New Roman"/>
        </w:rPr>
        <w:t xml:space="preserve">3.1. </w:t>
      </w:r>
      <w:r w:rsidR="00F01A7A" w:rsidRPr="002C6F21">
        <w:rPr>
          <w:rFonts w:cs="Times New Roman"/>
        </w:rPr>
        <w:t xml:space="preserve">Türkiye’de Elektrik Enerjisi Tedarik Zinciri </w:t>
      </w:r>
      <w:bookmarkEnd w:id="3"/>
      <w:bookmarkEnd w:id="4"/>
      <w:r w:rsidR="00A46644">
        <w:rPr>
          <w:rFonts w:cs="Times New Roman"/>
        </w:rPr>
        <w:t>Yapısı</w:t>
      </w:r>
    </w:p>
    <w:p w:rsidR="00F01A7A" w:rsidRPr="00B02481" w:rsidRDefault="00F01A7A" w:rsidP="002C6F21">
      <w:pPr>
        <w:autoSpaceDE w:val="0"/>
        <w:autoSpaceDN w:val="0"/>
        <w:adjustRightInd w:val="0"/>
        <w:spacing w:after="0" w:line="240" w:lineRule="auto"/>
        <w:rPr>
          <w:bCs/>
          <w:sz w:val="12"/>
          <w:szCs w:val="24"/>
          <w:lang w:eastAsia="tr-TR"/>
        </w:rPr>
      </w:pPr>
    </w:p>
    <w:p w:rsidR="00F01A7A" w:rsidRPr="002C6F21" w:rsidRDefault="00F01A7A" w:rsidP="002C6F21">
      <w:pPr>
        <w:autoSpaceDE w:val="0"/>
        <w:autoSpaceDN w:val="0"/>
        <w:adjustRightInd w:val="0"/>
        <w:spacing w:after="0" w:line="240" w:lineRule="auto"/>
        <w:rPr>
          <w:szCs w:val="24"/>
        </w:rPr>
      </w:pPr>
      <w:r w:rsidRPr="002C6F21">
        <w:rPr>
          <w:bCs/>
          <w:szCs w:val="24"/>
          <w:lang w:eastAsia="tr-TR"/>
        </w:rPr>
        <w:t xml:space="preserve">Enerji tedarik zincirleri, enerji üretimi için kullanılacak girdiyi sağlayan üyelerden başlamak üzere enerjinin kullanıcılarına kadar uzanan bir zincirdir. Bu zincirde birincil enerji kaynakları, elektrik enerjisi üretim şirketleri, üretilen enerjinin dağıtım şirketlerine ulaşmasını sağlayan iletim şirketleri, dağıtım şirketleri ve zincirin sonunda enerjinin kullanıcıları yer alır. </w:t>
      </w:r>
      <w:r w:rsidRPr="002C6F21">
        <w:rPr>
          <w:szCs w:val="24"/>
        </w:rPr>
        <w:t xml:space="preserve">Türkiye’de elektrik enerjisi tedarik zinciri üyeleri Şekil </w:t>
      </w:r>
      <w:r w:rsidR="009D3F42">
        <w:rPr>
          <w:szCs w:val="24"/>
        </w:rPr>
        <w:t>2</w:t>
      </w:r>
      <w:r w:rsidR="00550F99">
        <w:rPr>
          <w:szCs w:val="24"/>
        </w:rPr>
        <w:t>’t</w:t>
      </w:r>
      <w:r w:rsidRPr="002C6F21">
        <w:rPr>
          <w:szCs w:val="24"/>
        </w:rPr>
        <w:t xml:space="preserve">e gösterilmiştir. Buna göre zincir üyelerinin büyük bir kısmı (EÜAŞ, TEİAŞ, TEDAŞ vb.) kamu kuruluşlarıdır. </w:t>
      </w:r>
    </w:p>
    <w:p w:rsidR="00F01A7A" w:rsidRPr="002C6F21" w:rsidRDefault="00F01A7A" w:rsidP="002C6F21">
      <w:pPr>
        <w:autoSpaceDE w:val="0"/>
        <w:autoSpaceDN w:val="0"/>
        <w:adjustRightInd w:val="0"/>
        <w:spacing w:after="0" w:line="240" w:lineRule="auto"/>
        <w:rPr>
          <w:szCs w:val="24"/>
        </w:rPr>
      </w:pPr>
    </w:p>
    <w:p w:rsidR="00F01A7A" w:rsidRPr="002C6F21" w:rsidRDefault="00F01A7A" w:rsidP="002C6F21">
      <w:pPr>
        <w:pStyle w:val="ListeParagraf"/>
        <w:autoSpaceDE w:val="0"/>
        <w:autoSpaceDN w:val="0"/>
        <w:adjustRightInd w:val="0"/>
        <w:spacing w:after="0" w:line="240" w:lineRule="auto"/>
        <w:ind w:left="0"/>
        <w:rPr>
          <w:szCs w:val="24"/>
        </w:rPr>
      </w:pPr>
      <w:r w:rsidRPr="002C6F21">
        <w:rPr>
          <w:b/>
          <w:noProof/>
          <w:szCs w:val="24"/>
          <w:lang w:eastAsia="tr-TR"/>
        </w:rPr>
        <w:drawing>
          <wp:inline distT="0" distB="0" distL="0" distR="0" wp14:anchorId="49FEB39B" wp14:editId="4B3D0BA3">
            <wp:extent cx="5238750" cy="3108960"/>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3108960"/>
                    </a:xfrm>
                    <a:prstGeom prst="rect">
                      <a:avLst/>
                    </a:prstGeom>
                    <a:noFill/>
                    <a:ln>
                      <a:noFill/>
                    </a:ln>
                  </pic:spPr>
                </pic:pic>
              </a:graphicData>
            </a:graphic>
          </wp:inline>
        </w:drawing>
      </w:r>
    </w:p>
    <w:p w:rsidR="00F01A7A" w:rsidRPr="002C6F21" w:rsidRDefault="009D3F42" w:rsidP="0084589F">
      <w:pPr>
        <w:spacing w:before="240" w:after="240" w:line="240" w:lineRule="auto"/>
        <w:jc w:val="center"/>
        <w:rPr>
          <w:b/>
        </w:rPr>
      </w:pPr>
      <w:bookmarkStart w:id="5" w:name="_Toc438671334"/>
      <w:r>
        <w:rPr>
          <w:b/>
        </w:rPr>
        <w:t>Şekil 2</w:t>
      </w:r>
      <w:r w:rsidR="00F01A7A" w:rsidRPr="002C6F21">
        <w:rPr>
          <w:b/>
        </w:rPr>
        <w:t xml:space="preserve">. </w:t>
      </w:r>
      <w:r w:rsidR="00F01A7A" w:rsidRPr="00340E37">
        <w:rPr>
          <w:b/>
        </w:rPr>
        <w:t>Türkiye Elektrik Sektörü Yapısı</w:t>
      </w:r>
      <w:bookmarkEnd w:id="5"/>
    </w:p>
    <w:p w:rsidR="00F01A7A" w:rsidRPr="007C7C56" w:rsidRDefault="00F01A7A" w:rsidP="0084589F">
      <w:pPr>
        <w:autoSpaceDE w:val="0"/>
        <w:autoSpaceDN w:val="0"/>
        <w:adjustRightInd w:val="0"/>
        <w:spacing w:before="240" w:after="240" w:line="240" w:lineRule="auto"/>
        <w:rPr>
          <w:bCs/>
          <w:i/>
          <w:color w:val="000000"/>
          <w:sz w:val="22"/>
        </w:rPr>
      </w:pPr>
      <w:r w:rsidRPr="007C7C56">
        <w:rPr>
          <w:b/>
          <w:bCs/>
          <w:i/>
          <w:color w:val="000000"/>
          <w:sz w:val="22"/>
        </w:rPr>
        <w:t xml:space="preserve">Kaynak: </w:t>
      </w:r>
      <w:r w:rsidRPr="007C7C56">
        <w:rPr>
          <w:bCs/>
          <w:i/>
          <w:color w:val="000000"/>
          <w:sz w:val="22"/>
        </w:rPr>
        <w:t>Şimşek, 2013: 4.</w:t>
      </w:r>
    </w:p>
    <w:p w:rsidR="00F01A7A" w:rsidRPr="002C6F21" w:rsidRDefault="00F01A7A" w:rsidP="002C6F21">
      <w:pPr>
        <w:spacing w:after="0" w:line="240" w:lineRule="auto"/>
        <w:rPr>
          <w:noProof/>
          <w:lang w:eastAsia="tr-TR"/>
        </w:rPr>
      </w:pPr>
      <w:r w:rsidRPr="002C6F21">
        <w:rPr>
          <w:bCs/>
          <w:szCs w:val="24"/>
          <w:lang w:eastAsia="tr-TR"/>
        </w:rPr>
        <w:lastRenderedPageBreak/>
        <w:t xml:space="preserve">Enerji tedarik zincirinde zincirin en başında enerji kaynağı sağlayıcıları mevcuttur. Enerji kaynağı sağlayıcıları enerji üretimi için kullanılacak enerji kaynağını sağlayan zincir üyesidir. </w:t>
      </w:r>
      <w:r w:rsidRPr="002C6F21">
        <w:rPr>
          <w:noProof/>
          <w:lang w:eastAsia="tr-TR"/>
        </w:rPr>
        <w:t xml:space="preserve">Aşağıda Şekil </w:t>
      </w:r>
      <w:r w:rsidR="009D3F42">
        <w:rPr>
          <w:noProof/>
          <w:lang w:eastAsia="tr-TR"/>
        </w:rPr>
        <w:t>3</w:t>
      </w:r>
      <w:r w:rsidRPr="002C6F21">
        <w:rPr>
          <w:noProof/>
          <w:lang w:eastAsia="tr-TR"/>
        </w:rPr>
        <w:t>’</w:t>
      </w:r>
      <w:r w:rsidR="00550F99">
        <w:rPr>
          <w:noProof/>
          <w:lang w:eastAsia="tr-TR"/>
        </w:rPr>
        <w:t>t</w:t>
      </w:r>
      <w:r w:rsidRPr="002C6F21">
        <w:rPr>
          <w:noProof/>
          <w:lang w:eastAsia="tr-TR"/>
        </w:rPr>
        <w:t>e enerji tedarik zinciri üyeleri ve sistem parçaları gösterilmiştir. Şekilde gösterildiği gibi ener</w:t>
      </w:r>
      <w:r w:rsidR="00DA2836">
        <w:rPr>
          <w:noProof/>
          <w:lang w:eastAsia="tr-TR"/>
        </w:rPr>
        <w:t>ji tedarik zincirinde sistemin</w:t>
      </w:r>
      <w:r w:rsidRPr="002C6F21">
        <w:rPr>
          <w:noProof/>
          <w:lang w:eastAsia="tr-TR"/>
        </w:rPr>
        <w:t xml:space="preserve"> hammadde kaynakları</w:t>
      </w:r>
      <w:r w:rsidR="00DA2836">
        <w:rPr>
          <w:noProof/>
          <w:lang w:eastAsia="tr-TR"/>
        </w:rPr>
        <w:t>;</w:t>
      </w:r>
      <w:r w:rsidRPr="002C6F21">
        <w:rPr>
          <w:noProof/>
          <w:lang w:eastAsia="tr-TR"/>
        </w:rPr>
        <w:t xml:space="preserve"> katı, sıvı ve gaz hallerinde olabilen madenler, gazlar vb.dir. </w:t>
      </w:r>
    </w:p>
    <w:p w:rsidR="00F01A7A" w:rsidRPr="002C6F21" w:rsidRDefault="00F01A7A" w:rsidP="002C6F21">
      <w:pPr>
        <w:spacing w:after="0" w:line="240" w:lineRule="auto"/>
        <w:rPr>
          <w:noProof/>
          <w:lang w:eastAsia="tr-TR"/>
        </w:rPr>
      </w:pPr>
    </w:p>
    <w:p w:rsidR="00F01A7A" w:rsidRPr="002C6F21" w:rsidRDefault="00F01A7A" w:rsidP="002C6F21">
      <w:pPr>
        <w:autoSpaceDE w:val="0"/>
        <w:autoSpaceDN w:val="0"/>
        <w:adjustRightInd w:val="0"/>
        <w:spacing w:after="0" w:line="240" w:lineRule="auto"/>
        <w:rPr>
          <w:noProof/>
          <w:lang w:eastAsia="tr-TR"/>
        </w:rPr>
      </w:pPr>
      <w:r w:rsidRPr="002C6F21">
        <w:rPr>
          <w:noProof/>
          <w:lang w:eastAsia="tr-TR"/>
        </w:rPr>
        <w:drawing>
          <wp:inline distT="0" distB="0" distL="0" distR="0" wp14:anchorId="7FF44D3E" wp14:editId="5A444C57">
            <wp:extent cx="5276850" cy="1228725"/>
            <wp:effectExtent l="0" t="0" r="0" b="9525"/>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0" cy="1228725"/>
                    </a:xfrm>
                    <a:prstGeom prst="rect">
                      <a:avLst/>
                    </a:prstGeom>
                    <a:noFill/>
                    <a:ln>
                      <a:noFill/>
                    </a:ln>
                  </pic:spPr>
                </pic:pic>
              </a:graphicData>
            </a:graphic>
          </wp:inline>
        </w:drawing>
      </w:r>
    </w:p>
    <w:p w:rsidR="00F01A7A" w:rsidRPr="00340E37" w:rsidRDefault="00F01A7A" w:rsidP="0084589F">
      <w:pPr>
        <w:spacing w:before="240" w:after="240" w:line="240" w:lineRule="auto"/>
        <w:jc w:val="center"/>
        <w:rPr>
          <w:b/>
          <w:noProof/>
          <w:lang w:eastAsia="tr-TR"/>
        </w:rPr>
      </w:pPr>
      <w:bookmarkStart w:id="6" w:name="_Toc438671336"/>
      <w:r w:rsidRPr="002C6F21">
        <w:rPr>
          <w:b/>
          <w:noProof/>
          <w:lang w:eastAsia="tr-TR"/>
        </w:rPr>
        <w:t xml:space="preserve">Şekil </w:t>
      </w:r>
      <w:r w:rsidR="009D3F42">
        <w:rPr>
          <w:b/>
          <w:noProof/>
          <w:lang w:eastAsia="tr-TR"/>
        </w:rPr>
        <w:t>3</w:t>
      </w:r>
      <w:r w:rsidRPr="002C6F21">
        <w:rPr>
          <w:b/>
          <w:noProof/>
          <w:lang w:eastAsia="tr-TR"/>
        </w:rPr>
        <w:t xml:space="preserve">. </w:t>
      </w:r>
      <w:r w:rsidRPr="00340E37">
        <w:rPr>
          <w:b/>
          <w:noProof/>
          <w:lang w:eastAsia="tr-TR"/>
        </w:rPr>
        <w:t>Enerji Tedarik Zinciri Aktörleri ve Sistem Parçaları</w:t>
      </w:r>
      <w:bookmarkEnd w:id="6"/>
    </w:p>
    <w:p w:rsidR="00F01A7A" w:rsidRPr="00DA2836" w:rsidRDefault="00F01A7A" w:rsidP="0084589F">
      <w:pPr>
        <w:spacing w:before="240" w:after="240" w:line="240" w:lineRule="auto"/>
        <w:rPr>
          <w:bCs/>
          <w:i/>
          <w:color w:val="000000"/>
          <w:sz w:val="22"/>
        </w:rPr>
      </w:pPr>
      <w:r w:rsidRPr="00DA2836">
        <w:rPr>
          <w:b/>
          <w:bCs/>
          <w:i/>
          <w:color w:val="000000"/>
          <w:sz w:val="22"/>
        </w:rPr>
        <w:t>Kaynak:</w:t>
      </w:r>
      <w:r w:rsidRPr="00DA2836">
        <w:rPr>
          <w:bCs/>
          <w:i/>
          <w:color w:val="000000"/>
          <w:sz w:val="22"/>
        </w:rPr>
        <w:t xml:space="preserve"> Halldo´Rsson ve Svanberg, 2013: 69’den uyarlanmıştır.</w:t>
      </w:r>
    </w:p>
    <w:p w:rsidR="00F01A7A" w:rsidRPr="002C6F21" w:rsidRDefault="00F01A7A" w:rsidP="002C6F21">
      <w:pPr>
        <w:autoSpaceDE w:val="0"/>
        <w:autoSpaceDN w:val="0"/>
        <w:adjustRightInd w:val="0"/>
        <w:spacing w:after="0" w:line="240" w:lineRule="auto"/>
        <w:rPr>
          <w:bCs/>
          <w:szCs w:val="24"/>
          <w:lang w:eastAsia="tr-TR"/>
        </w:rPr>
      </w:pPr>
      <w:r w:rsidRPr="002C6F21">
        <w:rPr>
          <w:bCs/>
          <w:szCs w:val="24"/>
          <w:lang w:eastAsia="tr-TR"/>
        </w:rPr>
        <w:t xml:space="preserve">Dünyada olduğu gibi Türkiye’de de enerji değişik yöntemlerle sağlanmaktadır. Örneğin termik santrallerde fosil yakıt olan linyit, taş kömürü ya da motorin gibi yakıtlar kullanırken, hidroelektrik santrallerde yalnızca sudan yani barajlardan enerji üretilmektedir. Türkiye’de devlet teşebbüsünde olan termik santrallere enerji Türkiye Kömür İşletmeleri tarafından sağlanmaktadır. Elektrik üretiminin devlet teşebbüsünde olmayan kısımlarındaki santrallerde ise enerji, kömür için özel maden sahalarından temin yoluna gidilirken, motorin, doğalgaz gibi yakıtlar da özel kuruluşlardan alınarak sağlanmaktadır. </w:t>
      </w:r>
    </w:p>
    <w:p w:rsidR="00F01A7A" w:rsidRPr="002C6F21" w:rsidRDefault="00F01A7A" w:rsidP="002C6F21">
      <w:pPr>
        <w:autoSpaceDE w:val="0"/>
        <w:autoSpaceDN w:val="0"/>
        <w:adjustRightInd w:val="0"/>
        <w:spacing w:after="0" w:line="240" w:lineRule="auto"/>
        <w:rPr>
          <w:bCs/>
          <w:szCs w:val="24"/>
          <w:lang w:eastAsia="tr-TR"/>
        </w:rPr>
      </w:pPr>
    </w:p>
    <w:p w:rsidR="00F01A7A" w:rsidRPr="002C6F21" w:rsidRDefault="00F01A7A" w:rsidP="002C6F21">
      <w:pPr>
        <w:autoSpaceDE w:val="0"/>
        <w:autoSpaceDN w:val="0"/>
        <w:adjustRightInd w:val="0"/>
        <w:spacing w:after="0" w:line="240" w:lineRule="auto"/>
        <w:rPr>
          <w:bCs/>
          <w:szCs w:val="24"/>
          <w:lang w:eastAsia="tr-TR"/>
        </w:rPr>
      </w:pPr>
      <w:r w:rsidRPr="002C6F21">
        <w:rPr>
          <w:bCs/>
          <w:szCs w:val="24"/>
          <w:lang w:eastAsia="tr-TR"/>
        </w:rPr>
        <w:t xml:space="preserve">Enerji tedarik zincirinin </w:t>
      </w:r>
      <w:r w:rsidR="00662117">
        <w:rPr>
          <w:bCs/>
          <w:szCs w:val="24"/>
          <w:lang w:eastAsia="tr-TR"/>
        </w:rPr>
        <w:t xml:space="preserve">diğer bir </w:t>
      </w:r>
      <w:r w:rsidRPr="002C6F21">
        <w:rPr>
          <w:bCs/>
          <w:szCs w:val="24"/>
          <w:lang w:eastAsia="tr-TR"/>
        </w:rPr>
        <w:t xml:space="preserve">üyesi olan enerji üretim şirketleri, enerji kaynağı sağlayıcılarından temin ettikleri yakıtı belirli proseslerden geçirerek elektrik enerjisi üreten kuruluşlardır (Sanderson, 1999: 200). Benzer şekilde Türkiye Elektrik Piyasası Kanunu’na göre elektrik enerjisi üretimi, “üretim kaynaklarının elektrik üretim santrallerinde elektrik enerjisine dönüştürülmesi” olarak tanımlanırken, üretim tesisleri ise “elektrik </w:t>
      </w:r>
      <w:r w:rsidR="00DA2836">
        <w:rPr>
          <w:bCs/>
          <w:szCs w:val="24"/>
          <w:lang w:eastAsia="tr-TR"/>
        </w:rPr>
        <w:t>enerjisinin üretildiği tesisler</w:t>
      </w:r>
      <w:r w:rsidRPr="002C6F21">
        <w:rPr>
          <w:bCs/>
          <w:szCs w:val="24"/>
          <w:lang w:eastAsia="tr-TR"/>
        </w:rPr>
        <w:t xml:space="preserve">” şeklinde tanımlanmaktadır </w:t>
      </w:r>
      <w:r w:rsidRPr="002C6F21">
        <w:rPr>
          <w:szCs w:val="24"/>
        </w:rPr>
        <w:t>(Elektrik Piyasa Kanunu).</w:t>
      </w:r>
      <w:r w:rsidRPr="002C6F21">
        <w:rPr>
          <w:bCs/>
          <w:szCs w:val="24"/>
          <w:lang w:eastAsia="tr-TR"/>
        </w:rPr>
        <w:t xml:space="preserve"> </w:t>
      </w:r>
    </w:p>
    <w:p w:rsidR="00F01A7A" w:rsidRPr="002C6F21" w:rsidRDefault="00F01A7A" w:rsidP="002C6F21">
      <w:pPr>
        <w:autoSpaceDE w:val="0"/>
        <w:autoSpaceDN w:val="0"/>
        <w:adjustRightInd w:val="0"/>
        <w:spacing w:after="0" w:line="240" w:lineRule="auto"/>
        <w:rPr>
          <w:bCs/>
          <w:szCs w:val="24"/>
          <w:lang w:eastAsia="tr-TR"/>
        </w:rPr>
      </w:pPr>
    </w:p>
    <w:p w:rsidR="00F01A7A" w:rsidRPr="002C6F21" w:rsidRDefault="00F01A7A" w:rsidP="003F30F6">
      <w:pPr>
        <w:autoSpaceDE w:val="0"/>
        <w:autoSpaceDN w:val="0"/>
        <w:adjustRightInd w:val="0"/>
        <w:spacing w:after="0" w:line="240" w:lineRule="auto"/>
        <w:rPr>
          <w:szCs w:val="24"/>
        </w:rPr>
      </w:pPr>
      <w:r w:rsidRPr="002C6F21">
        <w:rPr>
          <w:bCs/>
          <w:szCs w:val="24"/>
          <w:lang w:eastAsia="tr-TR"/>
        </w:rPr>
        <w:t>Türkiye’de elektrik üretim şirketleri devlet teşebbüsü olarak görev yapan Elektrik Üretim Anonim Şirketi (EÜAŞ), serbest üretim yapanlar, yap işlet ve yap işlet devret olarak çalışan kurumlar ile otoprodüktörlerden oluşmaktadır</w:t>
      </w:r>
      <w:r w:rsidRPr="002C6F21">
        <w:rPr>
          <w:szCs w:val="24"/>
        </w:rPr>
        <w:t xml:space="preserve"> (</w:t>
      </w:r>
      <w:hyperlink r:id="rId15" w:history="1">
        <w:r w:rsidRPr="00455670">
          <w:rPr>
            <w:rStyle w:val="Kpr"/>
            <w:color w:val="auto"/>
            <w:szCs w:val="24"/>
            <w:u w:val="none"/>
          </w:rPr>
          <w:t>http://www.enerji.gov.tr</w:t>
        </w:r>
      </w:hyperlink>
      <w:r w:rsidRPr="00455670">
        <w:rPr>
          <w:szCs w:val="24"/>
        </w:rPr>
        <w:t xml:space="preserve">, </w:t>
      </w:r>
      <w:r w:rsidRPr="002C6F21">
        <w:rPr>
          <w:color w:val="000000"/>
          <w:szCs w:val="24"/>
        </w:rPr>
        <w:t>Erişim Tarihi: 02.03.2015</w:t>
      </w:r>
      <w:r w:rsidRPr="002C6F21">
        <w:rPr>
          <w:szCs w:val="24"/>
        </w:rPr>
        <w:t xml:space="preserve">). </w:t>
      </w:r>
      <w:r w:rsidRPr="002C6F21">
        <w:rPr>
          <w:bCs/>
          <w:szCs w:val="24"/>
          <w:lang w:eastAsia="tr-TR"/>
        </w:rPr>
        <w:t>Enerji üretiminde kamuya ait santrallardaki elektrik enerjisi üretiminden sorumlu olan EÜAŞ</w:t>
      </w:r>
      <w:r w:rsidR="003F30F6">
        <w:rPr>
          <w:bCs/>
          <w:szCs w:val="24"/>
          <w:lang w:eastAsia="tr-TR"/>
        </w:rPr>
        <w:t>,</w:t>
      </w:r>
      <w:r w:rsidRPr="002C6F21">
        <w:rPr>
          <w:bCs/>
          <w:szCs w:val="24"/>
          <w:lang w:eastAsia="tr-TR"/>
        </w:rPr>
        <w:t xml:space="preserve"> Türkiye</w:t>
      </w:r>
      <w:r w:rsidR="003F30F6">
        <w:rPr>
          <w:bCs/>
          <w:szCs w:val="24"/>
          <w:lang w:eastAsia="tr-TR"/>
        </w:rPr>
        <w:t xml:space="preserve"> elektrik</w:t>
      </w:r>
      <w:r w:rsidRPr="002C6F21">
        <w:rPr>
          <w:bCs/>
          <w:szCs w:val="24"/>
          <w:lang w:eastAsia="tr-TR"/>
        </w:rPr>
        <w:t xml:space="preserve"> enerji</w:t>
      </w:r>
      <w:r w:rsidR="003F30F6">
        <w:rPr>
          <w:bCs/>
          <w:szCs w:val="24"/>
          <w:lang w:eastAsia="tr-TR"/>
        </w:rPr>
        <w:t>si</w:t>
      </w:r>
      <w:r w:rsidRPr="002C6F21">
        <w:rPr>
          <w:bCs/>
          <w:szCs w:val="24"/>
          <w:lang w:eastAsia="tr-TR"/>
        </w:rPr>
        <w:t xml:space="preserve"> tedarik zincirinde diğer üyelere göre yüksek bir paya sahiptir. </w:t>
      </w:r>
      <w:r w:rsidRPr="002C6F21">
        <w:rPr>
          <w:szCs w:val="24"/>
        </w:rPr>
        <w:t xml:space="preserve">Bununla birlikte, son yıllarda Türkiye’de elektrik enerjisi üretimine devletin sağlamış olduğu destek kapsamında kendi enerjisini üreten özel şirketlerin sayısı da her geçen yıl artmaktadır. </w:t>
      </w:r>
      <w:r w:rsidRPr="002C6F21">
        <w:rPr>
          <w:bCs/>
          <w:szCs w:val="24"/>
          <w:lang w:eastAsia="tr-TR"/>
        </w:rPr>
        <w:t>Türkiye elektrik enerjisi sektöründe serbest piyasa ve rekabet ortamı yaratıl</w:t>
      </w:r>
      <w:r w:rsidR="00DA2836">
        <w:rPr>
          <w:bCs/>
          <w:szCs w:val="24"/>
          <w:lang w:eastAsia="tr-TR"/>
        </w:rPr>
        <w:t>maya başlanmış, bu kapsamda bir</w:t>
      </w:r>
      <w:r w:rsidRPr="002C6F21">
        <w:rPr>
          <w:bCs/>
          <w:szCs w:val="24"/>
          <w:lang w:eastAsia="tr-TR"/>
        </w:rPr>
        <w:t xml:space="preserve">takım mevzuatlar çıkarılmıştır. </w:t>
      </w:r>
      <w:r w:rsidR="00DA2836">
        <w:rPr>
          <w:bCs/>
          <w:szCs w:val="24"/>
          <w:lang w:eastAsia="tr-TR"/>
        </w:rPr>
        <w:t xml:space="preserve">T. C. </w:t>
      </w:r>
      <w:r w:rsidRPr="002C6F21">
        <w:rPr>
          <w:bCs/>
          <w:color w:val="000000"/>
          <w:szCs w:val="28"/>
        </w:rPr>
        <w:t xml:space="preserve">Enerji ve Tabii Kaynaklar Bakanlığı ile Enerji Piyasası Düzenleme Kurulu’nun çıkarmış olduğu yönetmelik ve mevzuatlara göre lisanslı ve lisansız şekilde enerji üretim şirketleri kurulmuştur. Bu şirketler otoprodüktör olarak yani esas olarak kendi elektrik enerjisi ihtiyacını karşılamak üzere elektrik üretimi ile iştigal eden tüzel kişiyi </w:t>
      </w:r>
      <w:r w:rsidRPr="002C6F21">
        <w:rPr>
          <w:bCs/>
          <w:color w:val="000000"/>
          <w:szCs w:val="28"/>
        </w:rPr>
        <w:lastRenderedPageBreak/>
        <w:t>oluşturmaktadır. Otoprodüktör grubu ise esas olarak ortaklarının elektrik enerjisi ihtiyacını karşılamak üzere elektrik enerjisi üretimi ile iştigal eden tüzel kişiyi oluşturmaktadır (Elektrik Piyasası Lisans Yönetmeliği).</w:t>
      </w:r>
      <w:r w:rsidRPr="002C6F21">
        <w:rPr>
          <w:szCs w:val="24"/>
        </w:rPr>
        <w:t xml:space="preserve"> Otoprodüktör veya otoprodüktör grubu şirketleri enterkonnekte sisteme (Türkiye’deki bütün santrallerin birbirine paralel şekilde bağlandığı sistem) bağlantısı olması halinde üretmiş oldukları fazla elektrik enerjisini </w:t>
      </w:r>
      <w:r w:rsidR="00F05B19">
        <w:rPr>
          <w:szCs w:val="24"/>
        </w:rPr>
        <w:t xml:space="preserve">T. C. </w:t>
      </w:r>
      <w:r w:rsidR="003F30F6" w:rsidRPr="002C6F21">
        <w:rPr>
          <w:szCs w:val="24"/>
        </w:rPr>
        <w:t xml:space="preserve">Enerji ve Tabii Kaynaklar Bakanlığı’nın izni ile </w:t>
      </w:r>
      <w:r w:rsidRPr="002C6F21">
        <w:rPr>
          <w:szCs w:val="24"/>
        </w:rPr>
        <w:t xml:space="preserve">TEDAŞ, TEİAŞ veya diğer şirketlere satış işlemi yapmaktadır. </w:t>
      </w:r>
    </w:p>
    <w:p w:rsidR="00F01A7A" w:rsidRPr="002C6F21" w:rsidRDefault="00F01A7A" w:rsidP="002C6F21">
      <w:pPr>
        <w:spacing w:after="0" w:line="240" w:lineRule="auto"/>
        <w:rPr>
          <w:szCs w:val="24"/>
        </w:rPr>
      </w:pPr>
    </w:p>
    <w:p w:rsidR="00F05B19" w:rsidRDefault="00F01A7A" w:rsidP="00F05B19">
      <w:pPr>
        <w:autoSpaceDE w:val="0"/>
        <w:autoSpaceDN w:val="0"/>
        <w:adjustRightInd w:val="0"/>
        <w:spacing w:after="0" w:line="240" w:lineRule="auto"/>
        <w:rPr>
          <w:szCs w:val="24"/>
        </w:rPr>
      </w:pPr>
      <w:r w:rsidRPr="002C6F21">
        <w:rPr>
          <w:szCs w:val="24"/>
        </w:rPr>
        <w:t>İletim şirketleri</w:t>
      </w:r>
      <w:r w:rsidR="00662117">
        <w:rPr>
          <w:szCs w:val="24"/>
        </w:rPr>
        <w:t xml:space="preserve"> ise</w:t>
      </w:r>
      <w:r w:rsidRPr="002C6F21">
        <w:rPr>
          <w:szCs w:val="24"/>
        </w:rPr>
        <w:t>, elektrik üretim şirketlerinin üretmiş olduğu enerjiyi yüksek gerilim hatları ile şehirlerdeki dağıtım merkezlerine ulaştıran enerji tedarik zinciri üyeleridir (Sanderson, 1999: 200). Türkiye Elektrik Piyasası Kanunu’na göre iletim, “elektrik enerjisinin gerilim seviyesi 36 KV üzerindeki hatlar üzerinden nakli” şeklinde tanımlanırken; iletim tesisleri ise “üretim ve tüketim tesislerinin 36 KV üstü gerilim seviyesinden bağlı olduğu üretim veya tüketim tesisi şalt sahasından sonraki nihayet direğinden itibaren iletim şalt sahalarının orta gerilim fiderleri de dahil olmak üzere dağıtım tesislerinin bağlantı noktalarına kadar olan tesisleri” belirtmektedir (Elektrik Piyasa Kanunu).</w:t>
      </w:r>
      <w:r w:rsidR="00662117">
        <w:rPr>
          <w:szCs w:val="24"/>
        </w:rPr>
        <w:t xml:space="preserve"> </w:t>
      </w:r>
      <w:r w:rsidRPr="002C6F21">
        <w:rPr>
          <w:szCs w:val="24"/>
        </w:rPr>
        <w:t xml:space="preserve">Türkiye’de enerji iletimi kamuya ait Türkiye Elektrik İletim Anonim Şirketi (TEİAŞ) tarafından sağlanmaktadır. TEİAŞ’ın ana görevi altyapıya uygun şekilde elektrik enerjisi nakil hatlarını tesis etmek, elektrik enerjisi altyapısını genişletmek, yeni enerji iletim tesisleri kurmak, kurum içi iletişimi genişletmek, ülkenin elektrik ağı sistemini uluslararası standartlarda güvenilir, kaliteli ve ekonomik şekilde işletimini sağlamaktır. </w:t>
      </w:r>
    </w:p>
    <w:p w:rsidR="00F05B19" w:rsidRDefault="00F05B19" w:rsidP="00F05B19">
      <w:pPr>
        <w:autoSpaceDE w:val="0"/>
        <w:autoSpaceDN w:val="0"/>
        <w:adjustRightInd w:val="0"/>
        <w:spacing w:after="0" w:line="240" w:lineRule="auto"/>
        <w:rPr>
          <w:szCs w:val="24"/>
        </w:rPr>
      </w:pPr>
    </w:p>
    <w:p w:rsidR="00F01A7A" w:rsidRPr="002C6F21" w:rsidRDefault="00F01A7A" w:rsidP="00F05B19">
      <w:pPr>
        <w:autoSpaceDE w:val="0"/>
        <w:autoSpaceDN w:val="0"/>
        <w:adjustRightInd w:val="0"/>
        <w:spacing w:after="0" w:line="240" w:lineRule="auto"/>
        <w:rPr>
          <w:szCs w:val="24"/>
        </w:rPr>
      </w:pPr>
      <w:r w:rsidRPr="002C6F21">
        <w:rPr>
          <w:szCs w:val="24"/>
        </w:rPr>
        <w:t xml:space="preserve">TEİAŞ faaliyetlerini bünyesinde bulundurduğu 22 adet Elektrik Enerjisi İletim ve İşletme Grup Müdürlüğü ve 10 adet Yük Tevzi İşletme Müdürlüğü ile sağlamaktadır </w:t>
      </w:r>
      <w:r w:rsidRPr="002C6F21">
        <w:rPr>
          <w:rFonts w:eastAsia="Times New Roman"/>
          <w:color w:val="000000"/>
          <w:szCs w:val="24"/>
          <w:lang w:eastAsia="tr-TR"/>
        </w:rPr>
        <w:t>(</w:t>
      </w:r>
      <w:hyperlink r:id="rId16" w:history="1">
        <w:r w:rsidRPr="00455670">
          <w:rPr>
            <w:rStyle w:val="Kpr"/>
            <w:color w:val="auto"/>
            <w:szCs w:val="24"/>
            <w:u w:val="none"/>
          </w:rPr>
          <w:t>http://www.teias.gov.tr/Hakkimizda.aspx</w:t>
        </w:r>
      </w:hyperlink>
      <w:r w:rsidRPr="00455670">
        <w:rPr>
          <w:rStyle w:val="Kpr"/>
          <w:color w:val="auto"/>
          <w:szCs w:val="24"/>
          <w:u w:val="none"/>
        </w:rPr>
        <w:t>,</w:t>
      </w:r>
      <w:r w:rsidRPr="00455670">
        <w:rPr>
          <w:szCs w:val="24"/>
        </w:rPr>
        <w:t xml:space="preserve"> </w:t>
      </w:r>
      <w:r w:rsidRPr="002C6F21">
        <w:rPr>
          <w:szCs w:val="24"/>
        </w:rPr>
        <w:t>Erişim Tarihi: 14.08.2015).</w:t>
      </w:r>
    </w:p>
    <w:p w:rsidR="00F01A7A" w:rsidRPr="002C6F21" w:rsidRDefault="00F01A7A" w:rsidP="002C6F21">
      <w:pPr>
        <w:autoSpaceDE w:val="0"/>
        <w:autoSpaceDN w:val="0"/>
        <w:adjustRightInd w:val="0"/>
        <w:spacing w:after="0" w:line="240" w:lineRule="auto"/>
        <w:rPr>
          <w:rFonts w:eastAsia="Times New Roman"/>
          <w:color w:val="000000"/>
          <w:szCs w:val="24"/>
          <w:lang w:eastAsia="tr-TR"/>
        </w:rPr>
      </w:pPr>
    </w:p>
    <w:p w:rsidR="00F01A7A" w:rsidRDefault="00F01A7A" w:rsidP="002C6F21">
      <w:pPr>
        <w:autoSpaceDE w:val="0"/>
        <w:autoSpaceDN w:val="0"/>
        <w:adjustRightInd w:val="0"/>
        <w:spacing w:after="0" w:line="240" w:lineRule="auto"/>
        <w:rPr>
          <w:bCs/>
          <w:szCs w:val="24"/>
          <w:lang w:eastAsia="tr-TR"/>
        </w:rPr>
      </w:pPr>
      <w:r w:rsidRPr="002C6F21">
        <w:rPr>
          <w:szCs w:val="24"/>
        </w:rPr>
        <w:t xml:space="preserve">Elektrik enerjisi santrallerde üretilip, iletim hattı ile taşındıktan sonra dağıtım şirketine verilmektedir. </w:t>
      </w:r>
      <w:r w:rsidRPr="002C6F21">
        <w:rPr>
          <w:bCs/>
          <w:szCs w:val="24"/>
          <w:lang w:eastAsia="tr-TR"/>
        </w:rPr>
        <w:t xml:space="preserve">Enerji dağıtımı, iletim hatları ile gelen yüksek gerilimi kullanıcılar olarak zincirde en son yer alan müşterilerin kullanabileceği enerji seviyesine düşürerek kullanıcılara devamlı ve kaliteli enerji sunmaktadır. </w:t>
      </w:r>
      <w:r w:rsidRPr="002C6F21">
        <w:rPr>
          <w:szCs w:val="24"/>
        </w:rPr>
        <w:t>Elektrik Piyasası Kanunu’na göre dağıtım, “elektrik enerjisinin 36 KV ve altındaki hatlar üzerinden naklini” ifade ederken, dağıtım sistemi</w:t>
      </w:r>
      <w:r w:rsidR="00F05B19">
        <w:rPr>
          <w:szCs w:val="24"/>
        </w:rPr>
        <w:t>,</w:t>
      </w:r>
      <w:r w:rsidRPr="002C6F21">
        <w:rPr>
          <w:szCs w:val="24"/>
        </w:rPr>
        <w:t xml:space="preserve"> “bir dağıtım şirketinin lisansında belirlenmiş dağıtım bölgesinde işlettiği elektrik dağıtım tesisleri ve şebekesi” şeklinde tanımlanmıştır. Dağıtım tesisi ise “iletim tesislerinin ve dağıtım gerilim seviyesinden bağlı üretim ve tüketim tesislerine ait şalt sahalarının bittiği noktadan sonraki nihayet direğinden, alçak gerilim seviyesinden bağlı tüketicilerin yapı bina giriş noktalarına kadar, bina giriş ve sayaç arası hariç, elektrik dağıtımı için teçhiz edilmiş tesis ve teçhizat ile dağıtım şirketince teçhiz edilen ya da devralınan sayaçları,” şeklinde ifade edilmiştir (Elektrik Piyasa Kanunu).</w:t>
      </w:r>
      <w:r w:rsidR="00C30F0C">
        <w:rPr>
          <w:szCs w:val="24"/>
        </w:rPr>
        <w:t xml:space="preserve"> </w:t>
      </w:r>
      <w:r w:rsidRPr="002C6F21">
        <w:rPr>
          <w:bCs/>
          <w:szCs w:val="24"/>
          <w:lang w:eastAsia="tr-TR"/>
        </w:rPr>
        <w:t xml:space="preserve">Türkiye’de elektrik dağıtımı Türkiye Elektrik Dağıtım Anonim Şirketi (TEDAŞ) tarafından gerçekleştirilmektedir. </w:t>
      </w:r>
      <w:r w:rsidR="00340E37">
        <w:rPr>
          <w:color w:val="000000"/>
        </w:rPr>
        <w:t>Çizelge</w:t>
      </w:r>
      <w:r w:rsidR="003F30F6">
        <w:rPr>
          <w:bCs/>
          <w:szCs w:val="24"/>
          <w:lang w:eastAsia="tr-TR"/>
        </w:rPr>
        <w:t xml:space="preserve"> </w:t>
      </w:r>
      <w:r w:rsidR="00F05B19">
        <w:rPr>
          <w:bCs/>
          <w:szCs w:val="24"/>
          <w:lang w:eastAsia="tr-TR"/>
        </w:rPr>
        <w:t>4</w:t>
      </w:r>
      <w:r w:rsidRPr="002C6F21">
        <w:rPr>
          <w:bCs/>
          <w:szCs w:val="24"/>
          <w:lang w:eastAsia="tr-TR"/>
        </w:rPr>
        <w:t>’te Türkiye’deki 21 bölge</w:t>
      </w:r>
      <w:r w:rsidR="00F05B19">
        <w:rPr>
          <w:bCs/>
          <w:szCs w:val="24"/>
          <w:lang w:eastAsia="tr-TR"/>
        </w:rPr>
        <w:t>deki</w:t>
      </w:r>
      <w:r w:rsidRPr="002C6F21">
        <w:rPr>
          <w:bCs/>
          <w:szCs w:val="24"/>
          <w:lang w:eastAsia="tr-TR"/>
        </w:rPr>
        <w:t xml:space="preserve"> dağıtım şirketi göster</w:t>
      </w:r>
      <w:r w:rsidR="003F30F6">
        <w:rPr>
          <w:bCs/>
          <w:szCs w:val="24"/>
          <w:lang w:eastAsia="tr-TR"/>
        </w:rPr>
        <w:t>ilmiştir</w:t>
      </w:r>
      <w:r w:rsidRPr="002C6F21">
        <w:rPr>
          <w:bCs/>
          <w:szCs w:val="24"/>
          <w:lang w:eastAsia="tr-TR"/>
        </w:rPr>
        <w:t xml:space="preserve">.  </w:t>
      </w:r>
    </w:p>
    <w:p w:rsidR="00117235" w:rsidRDefault="00117235" w:rsidP="002C6F21">
      <w:pPr>
        <w:autoSpaceDE w:val="0"/>
        <w:autoSpaceDN w:val="0"/>
        <w:adjustRightInd w:val="0"/>
        <w:spacing w:after="0" w:line="240" w:lineRule="auto"/>
        <w:rPr>
          <w:bCs/>
          <w:szCs w:val="24"/>
          <w:lang w:eastAsia="tr-TR"/>
        </w:rPr>
      </w:pPr>
    </w:p>
    <w:p w:rsidR="00117235" w:rsidRPr="002C6F21" w:rsidRDefault="00117235" w:rsidP="00117235">
      <w:pPr>
        <w:tabs>
          <w:tab w:val="left" w:pos="6885"/>
        </w:tabs>
        <w:autoSpaceDE w:val="0"/>
        <w:autoSpaceDN w:val="0"/>
        <w:adjustRightInd w:val="0"/>
        <w:spacing w:after="0" w:line="240" w:lineRule="auto"/>
        <w:rPr>
          <w:bCs/>
          <w:szCs w:val="24"/>
          <w:lang w:eastAsia="tr-TR"/>
        </w:rPr>
      </w:pPr>
      <w:r w:rsidRPr="002C6F21">
        <w:rPr>
          <w:bCs/>
          <w:szCs w:val="24"/>
          <w:lang w:eastAsia="tr-TR"/>
        </w:rPr>
        <w:t>Enerji tedarik zincirinin sonunda elektrik enerjisi kullanıcıları yer alır. Zincir, santrallerde üretilen enerjinin iletim hatları vasıtasıyla taşınıp, dağıtım şirketleri üzerinden konutlar, ticari işletmeler ve tarım, imalat, ulaşım sektörü gibi kullan</w:t>
      </w:r>
      <w:r w:rsidR="00B8363E">
        <w:rPr>
          <w:bCs/>
          <w:szCs w:val="24"/>
          <w:lang w:eastAsia="tr-TR"/>
        </w:rPr>
        <w:t>ıcılara verilmesi ile son bulur</w:t>
      </w:r>
      <w:r w:rsidRPr="002C6F21">
        <w:rPr>
          <w:bCs/>
          <w:szCs w:val="24"/>
          <w:lang w:eastAsia="tr-TR"/>
        </w:rPr>
        <w:t xml:space="preserve">. Kullanıcılara enerji tedarik aşamasında güvenli ve devamlı niteliklerde enerji sunulmalıdır. Bağlantı anlaşması olan kullanım yerleri için perakende satış şirketi ile müşteriler arasında elektrik piyasası tarifeler yönetmeliği </w:t>
      </w:r>
      <w:r w:rsidRPr="002C6F21">
        <w:rPr>
          <w:bCs/>
          <w:szCs w:val="24"/>
          <w:lang w:eastAsia="tr-TR"/>
        </w:rPr>
        <w:lastRenderedPageBreak/>
        <w:t xml:space="preserve">kuralları çerçevesinde elektrik enerjisi temini için hizmet alımına yönelik perakende satış sözleşmesi yapılmaktadır (Elektrik Piyasasında Perakende Satış Sözleşmesi). </w:t>
      </w:r>
    </w:p>
    <w:p w:rsidR="00117235" w:rsidRPr="002C6F21" w:rsidRDefault="00117235" w:rsidP="002C6F21">
      <w:pPr>
        <w:autoSpaceDE w:val="0"/>
        <w:autoSpaceDN w:val="0"/>
        <w:adjustRightInd w:val="0"/>
        <w:spacing w:after="0" w:line="240" w:lineRule="auto"/>
        <w:rPr>
          <w:bCs/>
          <w:szCs w:val="24"/>
          <w:lang w:eastAsia="tr-TR"/>
        </w:rPr>
      </w:pPr>
    </w:p>
    <w:p w:rsidR="00F01A7A" w:rsidRPr="00340E37" w:rsidRDefault="00340E37" w:rsidP="0084589F">
      <w:pPr>
        <w:autoSpaceDE w:val="0"/>
        <w:autoSpaceDN w:val="0"/>
        <w:adjustRightInd w:val="0"/>
        <w:spacing w:before="240" w:after="240" w:line="240" w:lineRule="auto"/>
        <w:jc w:val="center"/>
        <w:rPr>
          <w:rStyle w:val="mw-headline"/>
          <w:b/>
        </w:rPr>
      </w:pPr>
      <w:r w:rsidRPr="00340E37">
        <w:rPr>
          <w:b/>
          <w:color w:val="000000"/>
        </w:rPr>
        <w:t>Çizelge</w:t>
      </w:r>
      <w:r w:rsidR="00662117" w:rsidRPr="00340E37">
        <w:rPr>
          <w:b/>
          <w:bCs/>
          <w:szCs w:val="24"/>
          <w:lang w:eastAsia="tr-TR"/>
        </w:rPr>
        <w:t xml:space="preserve"> </w:t>
      </w:r>
      <w:r w:rsidR="00F01A7A" w:rsidRPr="00340E37">
        <w:rPr>
          <w:b/>
          <w:bCs/>
          <w:szCs w:val="24"/>
          <w:lang w:eastAsia="tr-TR"/>
        </w:rPr>
        <w:t>4. Türkiye’deki 21 Bölge</w:t>
      </w:r>
      <w:r w:rsidR="00F05B19">
        <w:rPr>
          <w:b/>
          <w:bCs/>
          <w:szCs w:val="24"/>
          <w:lang w:eastAsia="tr-TR"/>
        </w:rPr>
        <w:t>deki</w:t>
      </w:r>
      <w:r w:rsidR="00F01A7A" w:rsidRPr="00340E37">
        <w:rPr>
          <w:b/>
          <w:bCs/>
          <w:szCs w:val="24"/>
          <w:lang w:eastAsia="tr-TR"/>
        </w:rPr>
        <w:t xml:space="preserve"> Elektrik Dağıtım Şirketleri</w:t>
      </w:r>
    </w:p>
    <w:tbl>
      <w:tblPr>
        <w:tblW w:w="7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1"/>
        <w:gridCol w:w="4111"/>
      </w:tblGrid>
      <w:tr w:rsidR="00F01A7A" w:rsidRPr="002C6F21" w:rsidTr="00662117">
        <w:trPr>
          <w:trHeight w:hRule="exact" w:val="454"/>
          <w:jc w:val="center"/>
        </w:trPr>
        <w:tc>
          <w:tcPr>
            <w:tcW w:w="3571" w:type="dxa"/>
            <w:shd w:val="clear" w:color="auto" w:fill="auto"/>
            <w:vAlign w:val="center"/>
            <w:hideMark/>
          </w:tcPr>
          <w:p w:rsidR="00F01A7A" w:rsidRPr="002C6F21" w:rsidRDefault="00F01A7A" w:rsidP="002C6F21">
            <w:pPr>
              <w:spacing w:after="0" w:line="240" w:lineRule="auto"/>
              <w:rPr>
                <w:b/>
                <w:szCs w:val="24"/>
              </w:rPr>
            </w:pPr>
            <w:r w:rsidRPr="002C6F21">
              <w:rPr>
                <w:b/>
                <w:szCs w:val="24"/>
              </w:rPr>
              <w:t>Elektrik Dağıtım Bölgesi</w:t>
            </w:r>
          </w:p>
        </w:tc>
        <w:tc>
          <w:tcPr>
            <w:tcW w:w="4111" w:type="dxa"/>
            <w:shd w:val="clear" w:color="auto" w:fill="auto"/>
            <w:vAlign w:val="center"/>
            <w:hideMark/>
          </w:tcPr>
          <w:p w:rsidR="00F01A7A" w:rsidRPr="002C6F21" w:rsidRDefault="00F01A7A" w:rsidP="002C6F21">
            <w:pPr>
              <w:spacing w:after="0" w:line="240" w:lineRule="auto"/>
              <w:rPr>
                <w:b/>
                <w:szCs w:val="24"/>
              </w:rPr>
            </w:pPr>
            <w:r w:rsidRPr="002C6F21">
              <w:rPr>
                <w:b/>
                <w:szCs w:val="24"/>
              </w:rPr>
              <w:t>Kapsadığı Şehirler</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Başkent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Ankara, Kırıkkale, Zonguldak, Bartın, Karabük, Çankırı, Kastamonu</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Sakarya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Sakarya, Bolu, Düzce, Kocaeli</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Meram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Kırşehir, Nevşehir, Niğde, Aksaray, Konya, Karaman</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Aras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Erzurum, Ağrı, Ardahan, Bayburt, Erzincan, Iğdır, Kars</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Çoruh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Trabzon, Artvin, Giresun, Gümüşhane, Rize</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Fırat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Elazığ, Bingöl, Malatya, Tunceli</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Trakya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Kırklareli, Tekirdağ, Edirne</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Osmangazi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Eskişehir, Afyon, Bilecik, Kütahya, Uşak</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Yeşilırmak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Samsun, Amasya, Çorum, Ordu, Sinop</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Çamlıbel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Sivas, Tokat, Yozgat</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Uludağ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Bursa, Balıkesir Çanakkale, Yalova</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Gediz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İzmir, Manisa</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Boğaziçi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İstanbul Avrupa Yakası</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Göksu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Kahramanmaraş, Adıyaman</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Akdeniz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Antalya, Burdur, Isparta</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Menderes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Denizli, Aydın, Muğla</w:t>
            </w:r>
          </w:p>
        </w:tc>
      </w:tr>
      <w:tr w:rsidR="00F01A7A" w:rsidRPr="002C6F21" w:rsidTr="00662117">
        <w:trPr>
          <w:trHeight w:val="414"/>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Anadolu Yakası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İstanbul Anadolu Yakası</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Dicle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Diyarbakır, Şanlıurfa, Mardin, Batman, Siirt, Şırnak</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Vangölü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Van, Bitlis, Hakkari, Muş</w:t>
            </w:r>
          </w:p>
        </w:tc>
      </w:tr>
      <w:tr w:rsidR="00F01A7A" w:rsidRPr="002C6F21" w:rsidTr="00662117">
        <w:trPr>
          <w:jc w:val="center"/>
        </w:trPr>
        <w:tc>
          <w:tcPr>
            <w:tcW w:w="3571" w:type="dxa"/>
            <w:shd w:val="clear" w:color="auto" w:fill="auto"/>
            <w:vAlign w:val="center"/>
            <w:hideMark/>
          </w:tcPr>
          <w:p w:rsidR="00F01A7A" w:rsidRPr="002C6F21" w:rsidRDefault="00F01A7A" w:rsidP="002C6F21">
            <w:pPr>
              <w:spacing w:after="0" w:line="240" w:lineRule="auto"/>
              <w:rPr>
                <w:szCs w:val="24"/>
              </w:rPr>
            </w:pPr>
            <w:r w:rsidRPr="002C6F21">
              <w:rPr>
                <w:szCs w:val="24"/>
              </w:rPr>
              <w:t>Toroslar Elektrik Dağıtım A.Ş.</w:t>
            </w:r>
          </w:p>
        </w:tc>
        <w:tc>
          <w:tcPr>
            <w:tcW w:w="4111" w:type="dxa"/>
            <w:shd w:val="clear" w:color="auto" w:fill="auto"/>
            <w:vAlign w:val="center"/>
            <w:hideMark/>
          </w:tcPr>
          <w:p w:rsidR="00F01A7A" w:rsidRPr="002C6F21" w:rsidRDefault="00F01A7A" w:rsidP="002C6F21">
            <w:pPr>
              <w:spacing w:after="0" w:line="240" w:lineRule="auto"/>
              <w:rPr>
                <w:szCs w:val="24"/>
              </w:rPr>
            </w:pPr>
            <w:r w:rsidRPr="002C6F21">
              <w:rPr>
                <w:szCs w:val="24"/>
              </w:rPr>
              <w:t>Adana, Gaziantep, Hatay, Mersin, Osmaniye, Kilis</w:t>
            </w:r>
          </w:p>
        </w:tc>
      </w:tr>
    </w:tbl>
    <w:p w:rsidR="00F01A7A" w:rsidRPr="00F05B19" w:rsidRDefault="00F01A7A" w:rsidP="0084589F">
      <w:pPr>
        <w:autoSpaceDE w:val="0"/>
        <w:autoSpaceDN w:val="0"/>
        <w:adjustRightInd w:val="0"/>
        <w:spacing w:before="240" w:after="240" w:line="240" w:lineRule="auto"/>
        <w:rPr>
          <w:bCs/>
          <w:i/>
          <w:color w:val="000000"/>
          <w:sz w:val="22"/>
        </w:rPr>
      </w:pPr>
      <w:r w:rsidRPr="00F05B19">
        <w:rPr>
          <w:b/>
          <w:bCs/>
          <w:i/>
          <w:color w:val="000000"/>
          <w:sz w:val="22"/>
        </w:rPr>
        <w:t>Kaynak:</w:t>
      </w:r>
      <w:r w:rsidRPr="00F05B19">
        <w:rPr>
          <w:bCs/>
          <w:i/>
          <w:color w:val="000000"/>
          <w:sz w:val="22"/>
        </w:rPr>
        <w:t xml:space="preserve"> Şimşek, 2013: 5.</w:t>
      </w:r>
    </w:p>
    <w:p w:rsidR="00F01A7A" w:rsidRPr="002C6F21" w:rsidRDefault="00662117" w:rsidP="002C6F21">
      <w:pPr>
        <w:pStyle w:val="Balk2"/>
        <w:spacing w:line="240" w:lineRule="auto"/>
        <w:rPr>
          <w:rFonts w:cs="Times New Roman"/>
        </w:rPr>
      </w:pPr>
      <w:bookmarkStart w:id="7" w:name="_Toc438671345"/>
      <w:bookmarkStart w:id="8" w:name="_Toc439072400"/>
      <w:r>
        <w:rPr>
          <w:rFonts w:cs="Times New Roman"/>
        </w:rPr>
        <w:t xml:space="preserve">3.2. Türkiye </w:t>
      </w:r>
      <w:r w:rsidR="00F01A7A" w:rsidRPr="002C6F21">
        <w:rPr>
          <w:rFonts w:cs="Times New Roman"/>
        </w:rPr>
        <w:t>Elektrik Piyasası Serbest Tüketici Yönetmeliği</w:t>
      </w:r>
      <w:bookmarkEnd w:id="7"/>
      <w:bookmarkEnd w:id="8"/>
    </w:p>
    <w:p w:rsidR="00F01A7A" w:rsidRPr="00B02481" w:rsidRDefault="00F01A7A" w:rsidP="002C6F21">
      <w:pPr>
        <w:spacing w:after="0" w:line="240" w:lineRule="auto"/>
        <w:rPr>
          <w:sz w:val="12"/>
        </w:rPr>
      </w:pPr>
    </w:p>
    <w:p w:rsidR="00F01A7A" w:rsidRPr="002C6F21" w:rsidRDefault="00F01A7A" w:rsidP="002C6F21">
      <w:pPr>
        <w:spacing w:after="0" w:line="240" w:lineRule="auto"/>
      </w:pPr>
      <w:r w:rsidRPr="002C6F21">
        <w:t xml:space="preserve">Serbest Tüketici Yönetmeliği, Türkiye elektrik piyasasında gerçek ve tüzel kişilerin serbest tüketici niteliği kazanmalarına ilişkin olarak yapılacak uygulamalara dair usul ve esasları kapsamaktadır. Bu yönetmelik, gerçek ve tüzel kişilerin hangi koşullarda serbest tüketici olabileceklerini, serbest tüketiciler ile elektrik enerjisi ve/veya kapasite satın aldıkları lisans sahibi tüzel kişilerin hak ve yükümlülüklerini ve uygulamaya ilişkin kuralları kapsamaktadır (Serbest Tüketici Yönetmeliği). </w:t>
      </w:r>
    </w:p>
    <w:p w:rsidR="00F01A7A" w:rsidRPr="002C6F21" w:rsidRDefault="00F01A7A" w:rsidP="002C6F21">
      <w:pPr>
        <w:pStyle w:val="NormalWeb"/>
        <w:spacing w:before="0" w:beforeAutospacing="0" w:after="0" w:afterAutospacing="0"/>
      </w:pPr>
    </w:p>
    <w:p w:rsidR="00F01A7A" w:rsidRPr="002C6F21" w:rsidRDefault="00F01A7A" w:rsidP="002C6F21">
      <w:pPr>
        <w:pStyle w:val="NormalWeb"/>
        <w:spacing w:before="0" w:beforeAutospacing="0" w:after="0" w:afterAutospacing="0"/>
        <w:rPr>
          <w:bCs/>
        </w:rPr>
      </w:pPr>
      <w:r w:rsidRPr="002C6F21">
        <w:t xml:space="preserve">Türkiye’de serbest tüketici limiti </w:t>
      </w:r>
      <w:r w:rsidRPr="002C6F21">
        <w:rPr>
          <w:bCs/>
        </w:rPr>
        <w:t xml:space="preserve">Enerji Piyasası Düzenleme Kurulu (EPDK) tarafından </w:t>
      </w:r>
      <w:r w:rsidRPr="002C6F21">
        <w:t xml:space="preserve">her yılın 31 Ocak tarihine kadar belirlenerek yayımlanmaktadır. Belirlenen </w:t>
      </w:r>
      <w:r w:rsidRPr="002C6F21">
        <w:lastRenderedPageBreak/>
        <w:t xml:space="preserve">limit ve üzerinde kullanımı olan tüketiciler serbest tüketici olarak isimlendirilmektedir. </w:t>
      </w:r>
      <w:r w:rsidRPr="002C6F21">
        <w:rPr>
          <w:bCs/>
        </w:rPr>
        <w:t>Serbest Tüketici, EPDK tarafından belirlenen elektrik enerjisi miktarından daha fazla tüketimde bulunması veya iletim sistemine doğrudan bağlı olması nedeniyle tedarikçisini seçme serbestisine sahip gerçek veya tüzel kişiyi belirtmektedir (Elektrik Piyasası Serbest Tüketici Yönetmeliği, 2014: Madde 4/13). Yani serbest tüketiciler elektrik enerjisi tedarikçilerini kendileri seçebilmektedir. Yönetmelikteki değişiklik ile (i) dağıtım şirketlerinin rekabet içerisinde olmasını sağlayarak birim satış fiyatlarının düşürülmesini sağlamak, (ii) çeşitli kampanyaların (ön peşin ödeme durumunda indirim, belli bir kullanımın aşılması durumunda nispeten düşük fiyatlandırma vb.) oluşmasına zemin yaratmak ve (iii) müşterilerin daha iyi koşullarda (daha düşük fiyatlı, temiz ve kesintisiz) elektrik enerjisi temin edebilmelerinin önünü açmak hedeflenmektedir.</w:t>
      </w:r>
    </w:p>
    <w:p w:rsidR="00F01A7A" w:rsidRPr="002C6F21" w:rsidRDefault="00F01A7A" w:rsidP="002C6F21">
      <w:pPr>
        <w:pStyle w:val="NormalWeb"/>
        <w:spacing w:before="0" w:beforeAutospacing="0" w:after="0" w:afterAutospacing="0"/>
        <w:rPr>
          <w:bCs/>
        </w:rPr>
      </w:pPr>
    </w:p>
    <w:p w:rsidR="00F01A7A" w:rsidRPr="002C6F21" w:rsidRDefault="00F01A7A" w:rsidP="002C6F21">
      <w:pPr>
        <w:pStyle w:val="NormalWeb"/>
        <w:spacing w:before="0" w:beforeAutospacing="0" w:after="0" w:afterAutospacing="0"/>
        <w:rPr>
          <w:bCs/>
        </w:rPr>
      </w:pPr>
      <w:r w:rsidRPr="002C6F21">
        <w:rPr>
          <w:bCs/>
        </w:rPr>
        <w:t>Serbest tüketici limiti 2002 yılından itibaren belirlenmektedir ve teknolojinin ve elektrik enerji sisteminin</w:t>
      </w:r>
      <w:r w:rsidRPr="002C6F21">
        <w:t xml:space="preserve"> gelişmesiyle her geçen yıl düşürülmektedir. </w:t>
      </w:r>
      <w:r w:rsidR="00340E37">
        <w:rPr>
          <w:lang w:val="tr-TR"/>
        </w:rPr>
        <w:t xml:space="preserve">Çizelge 5’te görüldüğü gibi </w:t>
      </w:r>
      <w:r w:rsidRPr="002C6F21">
        <w:rPr>
          <w:bCs/>
        </w:rPr>
        <w:t>2012’de serbest tüketici limiti 25.000 kilowatt saat (</w:t>
      </w:r>
      <w:r w:rsidRPr="002C6F21">
        <w:rPr>
          <w:bCs/>
          <w:lang w:val="tr-TR"/>
        </w:rPr>
        <w:t>K</w:t>
      </w:r>
      <w:r w:rsidRPr="002C6F21">
        <w:rPr>
          <w:bCs/>
        </w:rPr>
        <w:t xml:space="preserve">Wh) iken, 2013’de 5.000 </w:t>
      </w:r>
      <w:r w:rsidRPr="002C6F21">
        <w:rPr>
          <w:bCs/>
          <w:lang w:val="tr-TR"/>
        </w:rPr>
        <w:t>K</w:t>
      </w:r>
      <w:r w:rsidRPr="002C6F21">
        <w:rPr>
          <w:bCs/>
        </w:rPr>
        <w:t xml:space="preserve">Wh, 2014’de 4.500 </w:t>
      </w:r>
      <w:r w:rsidRPr="002C6F21">
        <w:rPr>
          <w:bCs/>
          <w:lang w:val="tr-TR"/>
        </w:rPr>
        <w:t>K</w:t>
      </w:r>
      <w:r w:rsidRPr="002C6F21">
        <w:rPr>
          <w:bCs/>
        </w:rPr>
        <w:t xml:space="preserve">Wh ve 2015 yılında ise 4.000 </w:t>
      </w:r>
      <w:r w:rsidRPr="002C6F21">
        <w:rPr>
          <w:bCs/>
          <w:lang w:val="tr-TR"/>
        </w:rPr>
        <w:t>K</w:t>
      </w:r>
      <w:r w:rsidRPr="002C6F21">
        <w:rPr>
          <w:bCs/>
        </w:rPr>
        <w:t>Wh’a indirilm</w:t>
      </w:r>
      <w:r w:rsidR="00C30F0C">
        <w:rPr>
          <w:bCs/>
        </w:rPr>
        <w:t xml:space="preserve">iştir. Buna göre 2015’de aylık </w:t>
      </w:r>
      <w:r w:rsidRPr="002C6F21">
        <w:rPr>
          <w:bCs/>
        </w:rPr>
        <w:t xml:space="preserve">yaklaşık 130 TL tüketimi olan her abone, serbest tüketici olabilmektedir. Diğer yandan EPDK’nın 2015 yılı için limiti kaldırmayı ve tüm abonelerin serbest tüketici olmasını hedeflediği ancak sistemin bazı kısıtları dikkate alınarak bu yıl için de limit belirlediği bilinmektedir. 2016 yılında Avrupa Birliği uyum sürecine de uygun şekilde serbest tüketici limitinin sıfırlanması hedeflenmektedir. Limitin sıfırlanması ile kullanıcıların tamamı serbest tüketici sınıfında yer alacaktır. </w:t>
      </w:r>
    </w:p>
    <w:p w:rsidR="00F01A7A" w:rsidRPr="00340E37" w:rsidRDefault="00340E37" w:rsidP="0084589F">
      <w:pPr>
        <w:pStyle w:val="NormalWeb"/>
        <w:spacing w:before="240" w:beforeAutospacing="0" w:after="240" w:afterAutospacing="0"/>
        <w:jc w:val="center"/>
        <w:rPr>
          <w:b/>
        </w:rPr>
      </w:pPr>
      <w:r w:rsidRPr="00340E37">
        <w:rPr>
          <w:b/>
          <w:color w:val="000000"/>
        </w:rPr>
        <w:t>Çizelge</w:t>
      </w:r>
      <w:r w:rsidR="00662117" w:rsidRPr="00340E37">
        <w:rPr>
          <w:b/>
        </w:rPr>
        <w:t xml:space="preserve"> </w:t>
      </w:r>
      <w:r w:rsidR="00F01A7A" w:rsidRPr="00340E37">
        <w:rPr>
          <w:b/>
          <w:lang w:val="tr-TR"/>
        </w:rPr>
        <w:t>5</w:t>
      </w:r>
      <w:r w:rsidR="00F01A7A" w:rsidRPr="00340E37">
        <w:rPr>
          <w:b/>
        </w:rPr>
        <w:t>. 2002-2015 Yılları Arası Serbest Tüketici Limitleri</w:t>
      </w:r>
    </w:p>
    <w:tbl>
      <w:tblPr>
        <w:tblW w:w="0" w:type="auto"/>
        <w:tblInd w:w="959" w:type="dxa"/>
        <w:tblLook w:val="04A0" w:firstRow="1" w:lastRow="0" w:firstColumn="1" w:lastColumn="0" w:noHBand="0" w:noVBand="1"/>
      </w:tblPr>
      <w:tblGrid>
        <w:gridCol w:w="816"/>
        <w:gridCol w:w="2563"/>
        <w:gridCol w:w="816"/>
        <w:gridCol w:w="2563"/>
      </w:tblGrid>
      <w:tr w:rsidR="00F01A7A" w:rsidRPr="002C6F21" w:rsidTr="00662117">
        <w:tc>
          <w:tcPr>
            <w:tcW w:w="816" w:type="dxa"/>
            <w:tcBorders>
              <w:top w:val="single" w:sz="4" w:space="0" w:color="auto"/>
              <w:left w:val="single" w:sz="4" w:space="0" w:color="auto"/>
              <w:right w:val="single" w:sz="4" w:space="0" w:color="auto"/>
            </w:tcBorders>
          </w:tcPr>
          <w:p w:rsidR="00F01A7A" w:rsidRPr="00F05B19" w:rsidRDefault="00F01A7A" w:rsidP="002C6F21">
            <w:pPr>
              <w:pStyle w:val="NormalWeb"/>
              <w:spacing w:before="0" w:beforeAutospacing="0" w:after="0" w:afterAutospacing="0"/>
              <w:jc w:val="center"/>
              <w:rPr>
                <w:b/>
              </w:rPr>
            </w:pPr>
            <w:r w:rsidRPr="00F05B19">
              <w:rPr>
                <w:b/>
              </w:rPr>
              <w:t>Yıl</w:t>
            </w:r>
          </w:p>
        </w:tc>
        <w:tc>
          <w:tcPr>
            <w:tcW w:w="2563" w:type="dxa"/>
            <w:tcBorders>
              <w:top w:val="single" w:sz="4" w:space="0" w:color="auto"/>
              <w:left w:val="single" w:sz="4" w:space="0" w:color="auto"/>
              <w:right w:val="single" w:sz="4" w:space="0" w:color="auto"/>
            </w:tcBorders>
          </w:tcPr>
          <w:p w:rsidR="00F01A7A" w:rsidRPr="00F05B19" w:rsidRDefault="00F01A7A" w:rsidP="00F05B19">
            <w:pPr>
              <w:pStyle w:val="NormalWeb"/>
              <w:spacing w:before="0" w:beforeAutospacing="0" w:after="0" w:afterAutospacing="0"/>
              <w:jc w:val="left"/>
              <w:rPr>
                <w:b/>
              </w:rPr>
            </w:pPr>
            <w:r w:rsidRPr="00F05B19">
              <w:rPr>
                <w:b/>
              </w:rPr>
              <w:t>Serbest Tüketici Limiti</w:t>
            </w:r>
          </w:p>
        </w:tc>
        <w:tc>
          <w:tcPr>
            <w:tcW w:w="816" w:type="dxa"/>
            <w:tcBorders>
              <w:top w:val="single" w:sz="4" w:space="0" w:color="auto"/>
              <w:left w:val="single" w:sz="4" w:space="0" w:color="auto"/>
              <w:right w:val="single" w:sz="4" w:space="0" w:color="auto"/>
            </w:tcBorders>
          </w:tcPr>
          <w:p w:rsidR="00F01A7A" w:rsidRPr="00F05B19" w:rsidRDefault="00F01A7A" w:rsidP="002C6F21">
            <w:pPr>
              <w:pStyle w:val="NormalWeb"/>
              <w:spacing w:before="0" w:beforeAutospacing="0" w:after="0" w:afterAutospacing="0"/>
              <w:jc w:val="center"/>
              <w:rPr>
                <w:b/>
              </w:rPr>
            </w:pPr>
            <w:r w:rsidRPr="00F05B19">
              <w:rPr>
                <w:b/>
              </w:rPr>
              <w:t>Yıl</w:t>
            </w:r>
          </w:p>
        </w:tc>
        <w:tc>
          <w:tcPr>
            <w:tcW w:w="2563" w:type="dxa"/>
            <w:tcBorders>
              <w:top w:val="single" w:sz="4" w:space="0" w:color="auto"/>
              <w:left w:val="single" w:sz="4" w:space="0" w:color="auto"/>
              <w:right w:val="single" w:sz="4" w:space="0" w:color="auto"/>
            </w:tcBorders>
          </w:tcPr>
          <w:p w:rsidR="00F01A7A" w:rsidRPr="00F05B19" w:rsidRDefault="00F01A7A" w:rsidP="00F05B19">
            <w:pPr>
              <w:pStyle w:val="NormalWeb"/>
              <w:spacing w:before="0" w:beforeAutospacing="0" w:after="0" w:afterAutospacing="0"/>
              <w:jc w:val="left"/>
              <w:rPr>
                <w:b/>
              </w:rPr>
            </w:pPr>
            <w:r w:rsidRPr="00F05B19">
              <w:rPr>
                <w:b/>
              </w:rPr>
              <w:t>Serbest Tüketici Limiti</w:t>
            </w:r>
          </w:p>
        </w:tc>
      </w:tr>
      <w:tr w:rsidR="00F01A7A" w:rsidRPr="002C6F21" w:rsidTr="00662117">
        <w:tc>
          <w:tcPr>
            <w:tcW w:w="816"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jc w:val="center"/>
            </w:pPr>
            <w:r w:rsidRPr="002C6F21">
              <w:t>2002</w:t>
            </w:r>
          </w:p>
        </w:tc>
        <w:tc>
          <w:tcPr>
            <w:tcW w:w="2563"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pPr>
            <w:r w:rsidRPr="002C6F21">
              <w:t>9.000.000 KWh/Yıl</w:t>
            </w:r>
          </w:p>
        </w:tc>
        <w:tc>
          <w:tcPr>
            <w:tcW w:w="816"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jc w:val="center"/>
            </w:pPr>
            <w:r w:rsidRPr="002C6F21">
              <w:t>2009</w:t>
            </w:r>
          </w:p>
        </w:tc>
        <w:tc>
          <w:tcPr>
            <w:tcW w:w="2563"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pPr>
            <w:r w:rsidRPr="002C6F21">
              <w:t>480.000 KWh/Yıl</w:t>
            </w:r>
          </w:p>
        </w:tc>
      </w:tr>
      <w:tr w:rsidR="00F01A7A" w:rsidRPr="002C6F21" w:rsidTr="00662117">
        <w:tc>
          <w:tcPr>
            <w:tcW w:w="816"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jc w:val="center"/>
            </w:pPr>
            <w:r w:rsidRPr="002C6F21">
              <w:t>2003</w:t>
            </w:r>
          </w:p>
        </w:tc>
        <w:tc>
          <w:tcPr>
            <w:tcW w:w="2563"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pPr>
            <w:r w:rsidRPr="002C6F21">
              <w:t>9.000.000 KWh/Yıl</w:t>
            </w:r>
          </w:p>
        </w:tc>
        <w:tc>
          <w:tcPr>
            <w:tcW w:w="816"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jc w:val="center"/>
            </w:pPr>
            <w:r w:rsidRPr="002C6F21">
              <w:t>2010</w:t>
            </w:r>
          </w:p>
        </w:tc>
        <w:tc>
          <w:tcPr>
            <w:tcW w:w="2563"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pPr>
            <w:r w:rsidRPr="002C6F21">
              <w:t>100.000 KWh/Yıl</w:t>
            </w:r>
          </w:p>
        </w:tc>
      </w:tr>
      <w:tr w:rsidR="00F01A7A" w:rsidRPr="002C6F21" w:rsidTr="00662117">
        <w:tc>
          <w:tcPr>
            <w:tcW w:w="816"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jc w:val="center"/>
            </w:pPr>
            <w:r w:rsidRPr="002C6F21">
              <w:t>2004</w:t>
            </w:r>
          </w:p>
        </w:tc>
        <w:tc>
          <w:tcPr>
            <w:tcW w:w="2563"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pPr>
            <w:r w:rsidRPr="002C6F21">
              <w:t>9.000.000 KWh/Yıl</w:t>
            </w:r>
          </w:p>
        </w:tc>
        <w:tc>
          <w:tcPr>
            <w:tcW w:w="816"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jc w:val="center"/>
            </w:pPr>
            <w:r w:rsidRPr="002C6F21">
              <w:t>2011</w:t>
            </w:r>
          </w:p>
        </w:tc>
        <w:tc>
          <w:tcPr>
            <w:tcW w:w="2563"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pPr>
            <w:r w:rsidRPr="002C6F21">
              <w:t>30.000 KWh/Yıl</w:t>
            </w:r>
          </w:p>
        </w:tc>
      </w:tr>
      <w:tr w:rsidR="00F01A7A" w:rsidRPr="002C6F21" w:rsidTr="00662117">
        <w:tc>
          <w:tcPr>
            <w:tcW w:w="816"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jc w:val="center"/>
            </w:pPr>
            <w:r w:rsidRPr="002C6F21">
              <w:t>2005</w:t>
            </w:r>
          </w:p>
        </w:tc>
        <w:tc>
          <w:tcPr>
            <w:tcW w:w="2563"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pPr>
            <w:r w:rsidRPr="002C6F21">
              <w:t>7.700.000 KWh/Yıl</w:t>
            </w:r>
          </w:p>
        </w:tc>
        <w:tc>
          <w:tcPr>
            <w:tcW w:w="816"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jc w:val="center"/>
            </w:pPr>
            <w:r w:rsidRPr="002C6F21">
              <w:t>2012</w:t>
            </w:r>
          </w:p>
        </w:tc>
        <w:tc>
          <w:tcPr>
            <w:tcW w:w="2563"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pPr>
            <w:r w:rsidRPr="002C6F21">
              <w:t>25.000 KWh/Yıl</w:t>
            </w:r>
          </w:p>
        </w:tc>
      </w:tr>
      <w:tr w:rsidR="00F01A7A" w:rsidRPr="002C6F21" w:rsidTr="00662117">
        <w:tc>
          <w:tcPr>
            <w:tcW w:w="816"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jc w:val="center"/>
            </w:pPr>
            <w:r w:rsidRPr="002C6F21">
              <w:t>2006</w:t>
            </w:r>
          </w:p>
        </w:tc>
        <w:tc>
          <w:tcPr>
            <w:tcW w:w="2563"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pPr>
            <w:r w:rsidRPr="002C6F21">
              <w:t>6.000.000 KWh/Yıl</w:t>
            </w:r>
          </w:p>
        </w:tc>
        <w:tc>
          <w:tcPr>
            <w:tcW w:w="816"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jc w:val="center"/>
            </w:pPr>
            <w:r w:rsidRPr="002C6F21">
              <w:t>2013</w:t>
            </w:r>
          </w:p>
        </w:tc>
        <w:tc>
          <w:tcPr>
            <w:tcW w:w="2563"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pPr>
            <w:r w:rsidRPr="002C6F21">
              <w:t>5.000 KWh/Yıl</w:t>
            </w:r>
          </w:p>
        </w:tc>
      </w:tr>
      <w:tr w:rsidR="00F01A7A" w:rsidRPr="002C6F21" w:rsidTr="00662117">
        <w:tc>
          <w:tcPr>
            <w:tcW w:w="816"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jc w:val="center"/>
            </w:pPr>
            <w:r w:rsidRPr="002C6F21">
              <w:t>2007</w:t>
            </w:r>
          </w:p>
        </w:tc>
        <w:tc>
          <w:tcPr>
            <w:tcW w:w="2563"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pPr>
            <w:r w:rsidRPr="002C6F21">
              <w:t>3.000.000 KWh/Yıl</w:t>
            </w:r>
          </w:p>
        </w:tc>
        <w:tc>
          <w:tcPr>
            <w:tcW w:w="816"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jc w:val="center"/>
            </w:pPr>
            <w:r w:rsidRPr="002C6F21">
              <w:t>2014</w:t>
            </w:r>
          </w:p>
        </w:tc>
        <w:tc>
          <w:tcPr>
            <w:tcW w:w="2563"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pPr>
            <w:r w:rsidRPr="002C6F21">
              <w:t>4.500 KWh/Yıl</w:t>
            </w:r>
          </w:p>
        </w:tc>
      </w:tr>
      <w:tr w:rsidR="00F01A7A" w:rsidRPr="002C6F21" w:rsidTr="00662117">
        <w:tc>
          <w:tcPr>
            <w:tcW w:w="816"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jc w:val="center"/>
            </w:pPr>
            <w:r w:rsidRPr="002C6F21">
              <w:t>2008</w:t>
            </w:r>
          </w:p>
        </w:tc>
        <w:tc>
          <w:tcPr>
            <w:tcW w:w="2563"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pPr>
            <w:r w:rsidRPr="002C6F21">
              <w:t>1.200.000 KWh/Yıl</w:t>
            </w:r>
          </w:p>
        </w:tc>
        <w:tc>
          <w:tcPr>
            <w:tcW w:w="816"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jc w:val="center"/>
            </w:pPr>
            <w:r w:rsidRPr="002C6F21">
              <w:t>2015</w:t>
            </w:r>
          </w:p>
        </w:tc>
        <w:tc>
          <w:tcPr>
            <w:tcW w:w="2563" w:type="dxa"/>
            <w:tcBorders>
              <w:top w:val="single" w:sz="4" w:space="0" w:color="auto"/>
              <w:left w:val="single" w:sz="4" w:space="0" w:color="auto"/>
              <w:bottom w:val="single" w:sz="4" w:space="0" w:color="auto"/>
              <w:right w:val="single" w:sz="4" w:space="0" w:color="auto"/>
            </w:tcBorders>
          </w:tcPr>
          <w:p w:rsidR="00F01A7A" w:rsidRPr="002C6F21" w:rsidRDefault="00F01A7A" w:rsidP="002C6F21">
            <w:pPr>
              <w:pStyle w:val="NormalWeb"/>
              <w:spacing w:before="0" w:beforeAutospacing="0" w:after="0" w:afterAutospacing="0"/>
            </w:pPr>
            <w:r w:rsidRPr="002C6F21">
              <w:t>4.000 KWh/Yıl</w:t>
            </w:r>
          </w:p>
        </w:tc>
      </w:tr>
    </w:tbl>
    <w:p w:rsidR="00F01A7A" w:rsidRPr="00F05B19" w:rsidRDefault="00F01A7A" w:rsidP="0084589F">
      <w:pPr>
        <w:pStyle w:val="NormalWeb"/>
        <w:spacing w:before="240" w:beforeAutospacing="0" w:after="240" w:afterAutospacing="0"/>
        <w:rPr>
          <w:i/>
          <w:sz w:val="22"/>
          <w:szCs w:val="22"/>
        </w:rPr>
      </w:pPr>
      <w:r w:rsidRPr="00F05B19">
        <w:rPr>
          <w:b/>
          <w:i/>
          <w:sz w:val="22"/>
          <w:szCs w:val="22"/>
        </w:rPr>
        <w:t xml:space="preserve">Kaynak: </w:t>
      </w:r>
      <w:r w:rsidR="00C30F0C" w:rsidRPr="00F05B19">
        <w:rPr>
          <w:bCs/>
          <w:i/>
          <w:sz w:val="22"/>
          <w:szCs w:val="22"/>
        </w:rPr>
        <w:t xml:space="preserve">Elektrik Piyasası </w:t>
      </w:r>
      <w:r w:rsidRPr="00F05B19">
        <w:rPr>
          <w:i/>
          <w:sz w:val="22"/>
          <w:szCs w:val="22"/>
        </w:rPr>
        <w:t>Serbest Tüketici Yönetmeliği.</w:t>
      </w:r>
    </w:p>
    <w:p w:rsidR="00F01A7A" w:rsidRPr="002C6F21" w:rsidRDefault="00F01A7A" w:rsidP="002C6F21">
      <w:pPr>
        <w:pStyle w:val="NormalWeb"/>
        <w:spacing w:before="0" w:beforeAutospacing="0" w:after="0" w:afterAutospacing="0"/>
      </w:pPr>
      <w:r w:rsidRPr="002C6F21">
        <w:t xml:space="preserve">Serbest tüketiciler, tüketim miktarı serbest tüketici limitini geçen her bir ölçüm noktası için ayrı bir tedarikçi ile ikili anlaşma yapabilirler. Türkiye’deki 21 dağıtım şirketinden veya özel enerji dağıtım şirketlerinden kendi kullanımlarına uygun ve en düşük fiyatı sunanı seçebilirler. Bu kapsamda örneğin Niğde’deki bir serbest tüketici sadece bulunduğu bölgenin dağıtım şirketi olan Meram Elektrik Dağıtım A.Ş.’den değil, diğer 20 dağıtım şirketinden veya özel şirketlerden elektrik enerjisi temin edebilmektedir. </w:t>
      </w:r>
    </w:p>
    <w:p w:rsidR="00F01A7A" w:rsidRPr="002C6F21" w:rsidRDefault="00F01A7A" w:rsidP="002C6F21">
      <w:pPr>
        <w:pStyle w:val="NormalWeb"/>
        <w:spacing w:before="0" w:beforeAutospacing="0" w:after="0" w:afterAutospacing="0"/>
      </w:pPr>
    </w:p>
    <w:p w:rsidR="00F05B19" w:rsidRDefault="00F05B19" w:rsidP="00662117">
      <w:pPr>
        <w:pStyle w:val="KonuBal"/>
        <w:spacing w:before="0" w:after="0" w:line="240" w:lineRule="auto"/>
        <w:jc w:val="both"/>
      </w:pPr>
      <w:bookmarkStart w:id="9" w:name="_Toc438671348"/>
      <w:bookmarkStart w:id="10" w:name="_Toc439072402"/>
    </w:p>
    <w:p w:rsidR="00662117" w:rsidRDefault="00662117" w:rsidP="00662117">
      <w:pPr>
        <w:pStyle w:val="KonuBal"/>
        <w:spacing w:before="0" w:after="0" w:line="240" w:lineRule="auto"/>
        <w:jc w:val="both"/>
      </w:pPr>
      <w:r>
        <w:lastRenderedPageBreak/>
        <w:t>4.</w:t>
      </w:r>
      <w:r w:rsidR="00F05B19">
        <w:t xml:space="preserve"> </w:t>
      </w:r>
      <w:r w:rsidRPr="002C6F21">
        <w:t>SERBEST TÜKETİCİ YÖNETMELİĞİ ÇERÇEVESİNDE TÜRKİYE’DE KULLANICILARA YÖNELİK BİLGİSAYAR UYGULAMA ÖNERİSİ</w:t>
      </w:r>
    </w:p>
    <w:p w:rsidR="00662117" w:rsidRPr="00B02481" w:rsidRDefault="00662117" w:rsidP="002C6F21">
      <w:pPr>
        <w:pStyle w:val="Balk1"/>
        <w:spacing w:before="0" w:line="240" w:lineRule="auto"/>
        <w:rPr>
          <w:rFonts w:cs="Times New Roman"/>
          <w:sz w:val="12"/>
        </w:rPr>
      </w:pPr>
    </w:p>
    <w:bookmarkEnd w:id="9"/>
    <w:bookmarkEnd w:id="10"/>
    <w:p w:rsidR="00B914A2" w:rsidRDefault="00B914A2" w:rsidP="002C6F21">
      <w:pPr>
        <w:pStyle w:val="NormalWeb"/>
        <w:spacing w:before="0" w:beforeAutospacing="0" w:after="0" w:afterAutospacing="0"/>
        <w:rPr>
          <w:bCs/>
          <w:lang w:val="tr-TR"/>
        </w:rPr>
      </w:pPr>
      <w:r>
        <w:rPr>
          <w:lang w:val="tr-TR"/>
        </w:rPr>
        <w:t xml:space="preserve">Bu bölümde </w:t>
      </w:r>
      <w:r w:rsidRPr="002C6F21">
        <w:t>Türkiye’deki elektrik enerjisi tedarik zinciri yapısı</w:t>
      </w:r>
      <w:r>
        <w:rPr>
          <w:lang w:val="tr-TR"/>
        </w:rPr>
        <w:t xml:space="preserve">na </w:t>
      </w:r>
      <w:r w:rsidRPr="002C6F21">
        <w:t>ve ilgili yönetmeliklere uyumlu, serbest tüketicilerin en düşük fiyatla enerji satın alabileceği dağıtım şirketini/şirketlerini belirleyen bir</w:t>
      </w:r>
      <w:r w:rsidRPr="002C6F21">
        <w:rPr>
          <w:sz w:val="20"/>
          <w:szCs w:val="20"/>
        </w:rPr>
        <w:t xml:space="preserve"> </w:t>
      </w:r>
      <w:r w:rsidRPr="002C6F21">
        <w:t>bilgisayar uygulamasının geliştirilmesi aşamaları anlatılacaktır.</w:t>
      </w:r>
    </w:p>
    <w:p w:rsidR="00F01A7A" w:rsidRPr="002C6F21" w:rsidRDefault="00F01A7A" w:rsidP="002C6F21">
      <w:pPr>
        <w:pStyle w:val="NormalWeb"/>
        <w:spacing w:before="0" w:beforeAutospacing="0" w:after="0" w:afterAutospacing="0"/>
        <w:rPr>
          <w:bCs/>
        </w:rPr>
      </w:pPr>
    </w:p>
    <w:p w:rsidR="00F01A7A" w:rsidRPr="002C6F21" w:rsidRDefault="00CD332F" w:rsidP="00A74501">
      <w:pPr>
        <w:pStyle w:val="Balk2"/>
        <w:spacing w:before="0" w:line="240" w:lineRule="auto"/>
        <w:rPr>
          <w:rFonts w:cs="Times New Roman"/>
        </w:rPr>
      </w:pPr>
      <w:bookmarkStart w:id="11" w:name="_Toc438671349"/>
      <w:bookmarkStart w:id="12" w:name="_Toc439072403"/>
      <w:r>
        <w:rPr>
          <w:rFonts w:cs="Times New Roman"/>
        </w:rPr>
        <w:t xml:space="preserve">4.1. </w:t>
      </w:r>
      <w:r w:rsidR="00F01A7A" w:rsidRPr="002C6F21">
        <w:rPr>
          <w:rFonts w:cs="Times New Roman"/>
        </w:rPr>
        <w:t>Bilgisayar Uygulamasının Amacı</w:t>
      </w:r>
      <w:bookmarkEnd w:id="11"/>
      <w:bookmarkEnd w:id="12"/>
    </w:p>
    <w:p w:rsidR="00F01A7A" w:rsidRPr="00B02481" w:rsidRDefault="00F01A7A" w:rsidP="00A74501">
      <w:pPr>
        <w:pStyle w:val="KonuBal"/>
        <w:spacing w:before="0" w:after="0" w:line="240" w:lineRule="auto"/>
        <w:jc w:val="left"/>
        <w:rPr>
          <w:sz w:val="12"/>
        </w:rPr>
      </w:pPr>
    </w:p>
    <w:p w:rsidR="00F01A7A" w:rsidRPr="002C6F21" w:rsidRDefault="00F01A7A" w:rsidP="00A74501">
      <w:pPr>
        <w:pStyle w:val="NormalWeb"/>
        <w:spacing w:before="0" w:beforeAutospacing="0" w:after="0" w:afterAutospacing="0"/>
        <w:rPr>
          <w:bCs/>
        </w:rPr>
      </w:pPr>
      <w:r w:rsidRPr="002C6F21">
        <w:t xml:space="preserve">Elektrik Piyasası Serbest Tüketici Yönetmeliği’ne göre, yıllık kullanımı belli bir düzeyin üzerindeki serbest tüketiciler Türkiye’deki enerji dağıtım şirketleri arasından kendi kullanımlarına uygun ve en düşük fiyatı sunanı seçebilmektedir. </w:t>
      </w:r>
      <w:r w:rsidR="00662117" w:rsidRPr="002C6F21">
        <w:rPr>
          <w:bCs/>
          <w:lang w:eastAsia="tr-TR"/>
        </w:rPr>
        <w:t xml:space="preserve">2015 yılında serbest tüketici limiti 4.000 </w:t>
      </w:r>
      <w:r w:rsidR="00E92EEE">
        <w:rPr>
          <w:bCs/>
          <w:lang w:val="tr-TR" w:eastAsia="tr-TR"/>
        </w:rPr>
        <w:t>K</w:t>
      </w:r>
      <w:r w:rsidR="00662117" w:rsidRPr="002C6F21">
        <w:rPr>
          <w:bCs/>
          <w:lang w:eastAsia="tr-TR"/>
        </w:rPr>
        <w:t xml:space="preserve">Wh’a indirilmiş ve aylık (yaklaşık) 130 TL tüketimi olan her abone serbest tüketici kabul edilmiştir. Böylece sadece büyük enerji kullanıcıları değil, pek çok hanehalkı da </w:t>
      </w:r>
      <w:r w:rsidR="00662117" w:rsidRPr="002C6F21">
        <w:rPr>
          <w:bCs/>
        </w:rPr>
        <w:t xml:space="preserve">tedarikçisini seçebilir olmuştur. </w:t>
      </w:r>
      <w:r w:rsidRPr="002C6F21">
        <w:t xml:space="preserve">Ancak kullanıcıların dağıtım şirketlerinin fiyatlarını kıyaslamalı olarak görebilecekleri ve seçim yapabilecekleri bir uygulama mevcut değildir. Böyle bir uygulamanın olmaması sebebiyle tüketicilerin, dağıtım şirketlerinin fiyatlarını tek tek şirketlerle bağlantı </w:t>
      </w:r>
      <w:r w:rsidRPr="002C6F21">
        <w:rPr>
          <w:bCs/>
        </w:rPr>
        <w:t xml:space="preserve">kurarak öğrenmeleri gerekmektedir. </w:t>
      </w:r>
    </w:p>
    <w:p w:rsidR="00F01A7A" w:rsidRPr="002C6F21" w:rsidRDefault="00F01A7A" w:rsidP="002C6F21">
      <w:pPr>
        <w:pStyle w:val="NormalWeb"/>
        <w:spacing w:before="0" w:beforeAutospacing="0" w:after="0" w:afterAutospacing="0"/>
        <w:rPr>
          <w:bCs/>
        </w:rPr>
      </w:pPr>
    </w:p>
    <w:p w:rsidR="00F01A7A" w:rsidRPr="002C6F21" w:rsidRDefault="00F01A7A" w:rsidP="002C6F21">
      <w:pPr>
        <w:pStyle w:val="NormalWeb"/>
        <w:spacing w:before="0" w:beforeAutospacing="0" w:after="0" w:afterAutospacing="0"/>
      </w:pPr>
      <w:r w:rsidRPr="002C6F21">
        <w:rPr>
          <w:bCs/>
        </w:rPr>
        <w:t>Bu</w:t>
      </w:r>
      <w:r w:rsidR="00662117">
        <w:rPr>
          <w:bCs/>
          <w:lang w:val="tr-TR"/>
        </w:rPr>
        <w:t>rada önerilecek bilgisayar uygulamasının</w:t>
      </w:r>
      <w:r w:rsidRPr="002C6F21">
        <w:t xml:space="preserve"> temel amacı</w:t>
      </w:r>
      <w:r w:rsidR="00CD332F">
        <w:rPr>
          <w:lang w:val="tr-TR"/>
        </w:rPr>
        <w:t>,</w:t>
      </w:r>
      <w:r w:rsidRPr="002C6F21">
        <w:t xml:space="preserve"> Türkiye’deki Elektrik Piyasası Serbest Tüketici Yönetmeliği’ndeki değişiklik çerçevesinde serbest tüketicilerin kullanım miktarlarına göre kendilerine minimum fiyat veren dağıtım şirketini seçmelerine imkân sağlayan kullanışlı bir bilgisayar </w:t>
      </w:r>
      <w:r w:rsidR="00CD332F">
        <w:rPr>
          <w:lang w:val="tr-TR"/>
        </w:rPr>
        <w:t xml:space="preserve">uygulaması </w:t>
      </w:r>
      <w:r w:rsidRPr="002C6F21">
        <w:t xml:space="preserve">oluşturmaktır. </w:t>
      </w:r>
      <w:r w:rsidR="00CD332F">
        <w:rPr>
          <w:lang w:val="tr-TR"/>
        </w:rPr>
        <w:t xml:space="preserve">Uygulamanın </w:t>
      </w:r>
      <w:r w:rsidRPr="002C6F21">
        <w:t>güncel bilgileri toplayabilen ve kullanıcıların fiyat ve kampanya karşılaştırmaları yapmasına imkân tanıyacak şekilde olması hedeflenmiştir.</w:t>
      </w:r>
    </w:p>
    <w:p w:rsidR="00F01A7A" w:rsidRPr="002C6F21" w:rsidRDefault="00F01A7A" w:rsidP="002C6F21">
      <w:pPr>
        <w:pStyle w:val="NormalWeb"/>
        <w:spacing w:before="0" w:beforeAutospacing="0" w:after="0" w:afterAutospacing="0"/>
      </w:pPr>
    </w:p>
    <w:p w:rsidR="00F01A7A" w:rsidRPr="002C6F21" w:rsidRDefault="00CD332F" w:rsidP="00A74501">
      <w:pPr>
        <w:pStyle w:val="Balk2"/>
        <w:spacing w:before="0" w:line="240" w:lineRule="auto"/>
        <w:rPr>
          <w:rFonts w:cs="Times New Roman"/>
        </w:rPr>
      </w:pPr>
      <w:bookmarkStart w:id="13" w:name="_Toc438671350"/>
      <w:bookmarkStart w:id="14" w:name="_Toc439072404"/>
      <w:r>
        <w:rPr>
          <w:rFonts w:cs="Times New Roman"/>
        </w:rPr>
        <w:t xml:space="preserve">4.2. </w:t>
      </w:r>
      <w:r w:rsidR="00F01A7A" w:rsidRPr="002C6F21">
        <w:rPr>
          <w:rFonts w:cs="Times New Roman"/>
        </w:rPr>
        <w:t>Bilgisayar Uygulamasının Oluşturulması</w:t>
      </w:r>
      <w:bookmarkEnd w:id="13"/>
      <w:bookmarkEnd w:id="14"/>
      <w:r w:rsidR="00F01A7A" w:rsidRPr="002C6F21">
        <w:rPr>
          <w:rFonts w:cs="Times New Roman"/>
        </w:rPr>
        <w:t xml:space="preserve"> </w:t>
      </w:r>
    </w:p>
    <w:p w:rsidR="00F01A7A" w:rsidRPr="00B02481" w:rsidRDefault="00F01A7A" w:rsidP="00A74501">
      <w:pPr>
        <w:pStyle w:val="KonuBal"/>
        <w:spacing w:before="0" w:after="0" w:line="240" w:lineRule="auto"/>
        <w:jc w:val="left"/>
        <w:rPr>
          <w:b w:val="0"/>
          <w:sz w:val="12"/>
        </w:rPr>
      </w:pPr>
    </w:p>
    <w:p w:rsidR="00F01A7A" w:rsidRPr="002C6F21" w:rsidRDefault="00F01A7A" w:rsidP="00A74501">
      <w:pPr>
        <w:autoSpaceDE w:val="0"/>
        <w:autoSpaceDN w:val="0"/>
        <w:adjustRightInd w:val="0"/>
        <w:spacing w:after="0" w:line="240" w:lineRule="auto"/>
        <w:rPr>
          <w:bCs/>
          <w:color w:val="000000"/>
          <w:szCs w:val="28"/>
        </w:rPr>
      </w:pPr>
      <w:r w:rsidRPr="002C6F21">
        <w:rPr>
          <w:bCs/>
          <w:color w:val="000000"/>
          <w:szCs w:val="28"/>
        </w:rPr>
        <w:t>Bilgisayar uygulamasının oluşturulması aşamasında Visual Studio Ultimate 2013 Programı ile Microsoft Access 2013 Programı</w:t>
      </w:r>
      <w:r w:rsidR="00CD29AA">
        <w:rPr>
          <w:bCs/>
          <w:color w:val="000000"/>
          <w:szCs w:val="28"/>
        </w:rPr>
        <w:t>’</w:t>
      </w:r>
      <w:r w:rsidRPr="002C6F21">
        <w:rPr>
          <w:bCs/>
          <w:color w:val="000000"/>
          <w:szCs w:val="28"/>
        </w:rPr>
        <w:t xml:space="preserve">ndan yararlanılmıştır. Uygulamada Microsoft Access Veri Tabanı, Microsoft Office içerisinde yer alması, ekstra kurulum gerektirmemesi ve kullanım kolaylığı sebebiyle tercih edilmiştir. C# Programlama dili üzerinde Microsoft Access Veri Tabanı uyumlu bir şekilde çalışmaktadır. Verileri kolay ve düzenli bir şekilde ekrana yansıtılabilmek için de Data Gridview kullanılmıştır. </w:t>
      </w:r>
    </w:p>
    <w:p w:rsidR="00F01A7A" w:rsidRPr="002C6F21" w:rsidRDefault="00F01A7A" w:rsidP="002C6F21">
      <w:pPr>
        <w:autoSpaceDE w:val="0"/>
        <w:autoSpaceDN w:val="0"/>
        <w:adjustRightInd w:val="0"/>
        <w:spacing w:after="0" w:line="240" w:lineRule="auto"/>
        <w:rPr>
          <w:bCs/>
          <w:color w:val="000000"/>
          <w:szCs w:val="28"/>
        </w:rPr>
      </w:pPr>
    </w:p>
    <w:p w:rsidR="00F01A7A" w:rsidRDefault="00F01A7A" w:rsidP="002C6F21">
      <w:pPr>
        <w:autoSpaceDE w:val="0"/>
        <w:autoSpaceDN w:val="0"/>
        <w:adjustRightInd w:val="0"/>
        <w:spacing w:after="0" w:line="240" w:lineRule="auto"/>
        <w:rPr>
          <w:rFonts w:eastAsiaTheme="minorHAnsi"/>
          <w:szCs w:val="24"/>
          <w:shd w:val="clear" w:color="auto" w:fill="FFFFFF" w:themeFill="background1"/>
        </w:rPr>
      </w:pPr>
      <w:r w:rsidRPr="002C6F21">
        <w:rPr>
          <w:rFonts w:eastAsiaTheme="minorHAnsi"/>
          <w:szCs w:val="24"/>
        </w:rPr>
        <w:t>Programın kaynak kodu, 1 ana program olan Visual Studio ile 1 alt program olan Access Veri Tabanı</w:t>
      </w:r>
      <w:r w:rsidR="00F05B19">
        <w:rPr>
          <w:rFonts w:eastAsiaTheme="minorHAnsi"/>
          <w:szCs w:val="24"/>
        </w:rPr>
        <w:t xml:space="preserve">’ndan oluşmaktadır. </w:t>
      </w:r>
      <w:r w:rsidRPr="002C6F21">
        <w:rPr>
          <w:rFonts w:eastAsiaTheme="minorHAnsi"/>
          <w:szCs w:val="24"/>
        </w:rPr>
        <w:t xml:space="preserve">Şekil </w:t>
      </w:r>
      <w:r w:rsidR="00CD332F">
        <w:rPr>
          <w:rFonts w:eastAsiaTheme="minorHAnsi"/>
          <w:szCs w:val="24"/>
        </w:rPr>
        <w:t>4</w:t>
      </w:r>
      <w:r w:rsidRPr="002C6F21">
        <w:rPr>
          <w:rFonts w:eastAsiaTheme="minorHAnsi"/>
          <w:szCs w:val="24"/>
        </w:rPr>
        <w:t>’</w:t>
      </w:r>
      <w:r w:rsidR="00CD332F">
        <w:rPr>
          <w:rFonts w:eastAsiaTheme="minorHAnsi"/>
          <w:szCs w:val="24"/>
        </w:rPr>
        <w:t>t</w:t>
      </w:r>
      <w:r w:rsidRPr="002C6F21">
        <w:rPr>
          <w:rFonts w:eastAsiaTheme="minorHAnsi"/>
          <w:szCs w:val="24"/>
        </w:rPr>
        <w:t xml:space="preserve">e Microsoft Access </w:t>
      </w:r>
      <w:r w:rsidR="00F05B19" w:rsidRPr="002C6F21">
        <w:rPr>
          <w:rFonts w:eastAsiaTheme="minorHAnsi"/>
          <w:szCs w:val="24"/>
        </w:rPr>
        <w:t xml:space="preserve">Veri Tabanı </w:t>
      </w:r>
      <w:r w:rsidRPr="002C6F21">
        <w:rPr>
          <w:rFonts w:eastAsiaTheme="minorHAnsi"/>
          <w:szCs w:val="24"/>
        </w:rPr>
        <w:t xml:space="preserve">üzerinden girilen bilgiler gözükmektedir. </w:t>
      </w:r>
      <w:r w:rsidRPr="002C6F21">
        <w:rPr>
          <w:rFonts w:eastAsiaTheme="minorHAnsi"/>
          <w:szCs w:val="24"/>
          <w:shd w:val="clear" w:color="auto" w:fill="FFFFFF" w:themeFill="background1"/>
        </w:rPr>
        <w:t>Şekilde de görüldüğü gibi T1, T2, T3 ve T4 değerleri uygul</w:t>
      </w:r>
      <w:r w:rsidR="00CD332F">
        <w:rPr>
          <w:rFonts w:eastAsiaTheme="minorHAnsi"/>
          <w:szCs w:val="24"/>
          <w:shd w:val="clear" w:color="auto" w:fill="FFFFFF" w:themeFill="background1"/>
        </w:rPr>
        <w:t>amadaki exe dosyasına girilen</w:t>
      </w:r>
      <w:r w:rsidRPr="002C6F21">
        <w:rPr>
          <w:rFonts w:eastAsiaTheme="minorHAnsi"/>
          <w:szCs w:val="24"/>
          <w:shd w:val="clear" w:color="auto" w:fill="FFFFFF" w:themeFill="background1"/>
        </w:rPr>
        <w:t xml:space="preserve"> değeri çekmektedir. T1K, T2K, T3K ve T4K değerleri ise her bir dağıtım şirketinin birim zamanda 1 KW için satış bedeli olarak sisteme manuel olarak gir</w:t>
      </w:r>
      <w:r w:rsidR="00B914A2">
        <w:rPr>
          <w:rFonts w:eastAsiaTheme="minorHAnsi"/>
          <w:szCs w:val="24"/>
          <w:shd w:val="clear" w:color="auto" w:fill="FFFFFF" w:themeFill="background1"/>
        </w:rPr>
        <w:t>ilen</w:t>
      </w:r>
      <w:r w:rsidRPr="002C6F21">
        <w:rPr>
          <w:rFonts w:eastAsiaTheme="minorHAnsi"/>
          <w:szCs w:val="24"/>
          <w:shd w:val="clear" w:color="auto" w:fill="FFFFFF" w:themeFill="background1"/>
        </w:rPr>
        <w:t xml:space="preserve"> sabit bir değerdir.</w:t>
      </w:r>
    </w:p>
    <w:p w:rsidR="00117235" w:rsidRPr="002C6F21" w:rsidRDefault="00117235" w:rsidP="002C6F21">
      <w:pPr>
        <w:autoSpaceDE w:val="0"/>
        <w:autoSpaceDN w:val="0"/>
        <w:adjustRightInd w:val="0"/>
        <w:spacing w:after="0" w:line="240" w:lineRule="auto"/>
        <w:rPr>
          <w:rFonts w:eastAsiaTheme="minorHAnsi"/>
          <w:szCs w:val="24"/>
        </w:rPr>
      </w:pPr>
    </w:p>
    <w:p w:rsidR="00117235" w:rsidRDefault="00117235" w:rsidP="00117235">
      <w:pPr>
        <w:autoSpaceDE w:val="0"/>
        <w:autoSpaceDN w:val="0"/>
        <w:adjustRightInd w:val="0"/>
        <w:spacing w:after="0" w:line="240" w:lineRule="auto"/>
        <w:rPr>
          <w:bCs/>
          <w:color w:val="000000"/>
          <w:szCs w:val="28"/>
        </w:rPr>
      </w:pPr>
      <w:r w:rsidRPr="002C6F21">
        <w:rPr>
          <w:bCs/>
          <w:color w:val="000000"/>
          <w:szCs w:val="28"/>
        </w:rPr>
        <w:t>Ana program olan Visual Studio Ultimate programı ile öncelikle programı kurmak için kullanılan kütüphaneler tanıtılmıştır. Kütüphane</w:t>
      </w:r>
      <w:r w:rsidR="00F05B19">
        <w:rPr>
          <w:bCs/>
          <w:color w:val="000000"/>
          <w:szCs w:val="28"/>
        </w:rPr>
        <w:t>yi</w:t>
      </w:r>
      <w:r w:rsidRPr="002C6F21">
        <w:rPr>
          <w:bCs/>
          <w:color w:val="000000"/>
          <w:szCs w:val="28"/>
        </w:rPr>
        <w:t>, programda yapılacak işlemlerin ait olduğu ana unsur olarak söyleyebiliriz. Kütüphaneleri tanıttıktan sonra döngüler sayesinde pr</w:t>
      </w:r>
      <w:r w:rsidR="00F05B19">
        <w:rPr>
          <w:bCs/>
          <w:color w:val="000000"/>
          <w:szCs w:val="28"/>
        </w:rPr>
        <w:t>ogramı oluşturarak Access Veri T</w:t>
      </w:r>
      <w:r w:rsidRPr="002C6F21">
        <w:rPr>
          <w:bCs/>
          <w:color w:val="000000"/>
          <w:szCs w:val="28"/>
        </w:rPr>
        <w:t>abanı</w:t>
      </w:r>
      <w:r w:rsidR="00F05B19">
        <w:rPr>
          <w:bCs/>
          <w:color w:val="000000"/>
          <w:szCs w:val="28"/>
        </w:rPr>
        <w:t>’</w:t>
      </w:r>
      <w:r w:rsidRPr="002C6F21">
        <w:rPr>
          <w:bCs/>
          <w:color w:val="000000"/>
          <w:szCs w:val="28"/>
        </w:rPr>
        <w:t xml:space="preserve">na girilmiş olan bilgiler tanıtılarak, program aşaması tamamlanmıştır. Access Veri Tabanı programın kod </w:t>
      </w:r>
      <w:r w:rsidRPr="002C6F21">
        <w:rPr>
          <w:bCs/>
          <w:color w:val="000000"/>
          <w:szCs w:val="28"/>
        </w:rPr>
        <w:lastRenderedPageBreak/>
        <w:t xml:space="preserve">kısmında tanımlandığından, veri tabanında düzeltilecek herhangi bir değişiklikte uygulamada da değişiklik gerçekleşecektir. </w:t>
      </w:r>
      <w:r>
        <w:rPr>
          <w:bCs/>
          <w:color w:val="000000"/>
          <w:szCs w:val="28"/>
        </w:rPr>
        <w:t>Kodlar çalışmanın sonunda ek olarak verilmiştir.</w:t>
      </w:r>
    </w:p>
    <w:p w:rsidR="00117235" w:rsidRPr="002C6F21" w:rsidRDefault="00117235" w:rsidP="00117235">
      <w:pPr>
        <w:autoSpaceDE w:val="0"/>
        <w:autoSpaceDN w:val="0"/>
        <w:adjustRightInd w:val="0"/>
        <w:spacing w:after="0" w:line="240" w:lineRule="auto"/>
        <w:rPr>
          <w:rFonts w:eastAsiaTheme="minorHAnsi"/>
          <w:szCs w:val="24"/>
        </w:rPr>
      </w:pPr>
    </w:p>
    <w:p w:rsidR="00F01A7A" w:rsidRPr="002C6F21" w:rsidRDefault="00F01A7A" w:rsidP="002C6F21">
      <w:pPr>
        <w:autoSpaceDE w:val="0"/>
        <w:autoSpaceDN w:val="0"/>
        <w:adjustRightInd w:val="0"/>
        <w:spacing w:after="0" w:line="240" w:lineRule="auto"/>
        <w:jc w:val="center"/>
        <w:rPr>
          <w:b/>
          <w:bCs/>
          <w:color w:val="000000"/>
          <w:szCs w:val="28"/>
        </w:rPr>
      </w:pPr>
    </w:p>
    <w:p w:rsidR="00F01A7A" w:rsidRPr="002C6F21" w:rsidRDefault="00F01A7A" w:rsidP="00ED26BD">
      <w:pPr>
        <w:autoSpaceDE w:val="0"/>
        <w:autoSpaceDN w:val="0"/>
        <w:adjustRightInd w:val="0"/>
        <w:spacing w:after="0" w:line="240" w:lineRule="auto"/>
        <w:ind w:firstLine="284"/>
        <w:rPr>
          <w:bCs/>
          <w:color w:val="000000"/>
          <w:szCs w:val="28"/>
        </w:rPr>
      </w:pPr>
      <w:r w:rsidRPr="002C6F21">
        <w:rPr>
          <w:noProof/>
          <w:szCs w:val="24"/>
          <w:lang w:eastAsia="tr-TR"/>
        </w:rPr>
        <w:drawing>
          <wp:inline distT="0" distB="0" distL="0" distR="0" wp14:anchorId="081933F9" wp14:editId="49EB94E6">
            <wp:extent cx="4895850" cy="3086100"/>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5850" cy="3086100"/>
                    </a:xfrm>
                    <a:prstGeom prst="rect">
                      <a:avLst/>
                    </a:prstGeom>
                    <a:noFill/>
                    <a:ln>
                      <a:noFill/>
                    </a:ln>
                  </pic:spPr>
                </pic:pic>
              </a:graphicData>
            </a:graphic>
          </wp:inline>
        </w:drawing>
      </w:r>
    </w:p>
    <w:p w:rsidR="00F01A7A" w:rsidRPr="002C6F21" w:rsidRDefault="00F01A7A" w:rsidP="0084589F">
      <w:pPr>
        <w:shd w:val="clear" w:color="auto" w:fill="FFFFFF"/>
        <w:spacing w:before="240" w:after="240" w:line="240" w:lineRule="auto"/>
        <w:jc w:val="center"/>
        <w:rPr>
          <w:szCs w:val="24"/>
          <w:lang w:eastAsia="tr-TR"/>
        </w:rPr>
      </w:pPr>
      <w:r w:rsidRPr="002C6F21">
        <w:rPr>
          <w:b/>
          <w:bCs/>
          <w:color w:val="000000"/>
          <w:szCs w:val="28"/>
        </w:rPr>
        <w:t xml:space="preserve">Şekil </w:t>
      </w:r>
      <w:r w:rsidR="00CD332F">
        <w:rPr>
          <w:b/>
          <w:bCs/>
          <w:color w:val="000000"/>
          <w:szCs w:val="28"/>
        </w:rPr>
        <w:t>4</w:t>
      </w:r>
      <w:r w:rsidRPr="00340E37">
        <w:rPr>
          <w:b/>
          <w:szCs w:val="24"/>
          <w:lang w:eastAsia="tr-TR"/>
        </w:rPr>
        <w:t>. Access Veri Tabanı Uygulama Sayfası</w:t>
      </w:r>
    </w:p>
    <w:p w:rsidR="00B02481" w:rsidRDefault="00CD332F" w:rsidP="00B02481">
      <w:pPr>
        <w:pStyle w:val="Balk2"/>
        <w:spacing w:before="0" w:line="240" w:lineRule="auto"/>
        <w:rPr>
          <w:rFonts w:cs="Times New Roman"/>
          <w:lang w:eastAsia="tr-TR"/>
        </w:rPr>
      </w:pPr>
      <w:bookmarkStart w:id="15" w:name="_Toc438671351"/>
      <w:bookmarkStart w:id="16" w:name="_Toc439072405"/>
      <w:r>
        <w:rPr>
          <w:rFonts w:cs="Times New Roman"/>
        </w:rPr>
        <w:t xml:space="preserve">4.3. </w:t>
      </w:r>
      <w:r w:rsidR="00F01A7A" w:rsidRPr="002C6F21">
        <w:rPr>
          <w:rFonts w:cs="Times New Roman"/>
        </w:rPr>
        <w:t>Bilgisayar Uygulamasının</w:t>
      </w:r>
      <w:r w:rsidR="00F01A7A" w:rsidRPr="002C6F21">
        <w:rPr>
          <w:rFonts w:cs="Times New Roman"/>
          <w:lang w:eastAsia="tr-TR"/>
        </w:rPr>
        <w:t xml:space="preserve"> Çalışması</w:t>
      </w:r>
      <w:bookmarkEnd w:id="15"/>
      <w:bookmarkEnd w:id="16"/>
      <w:r w:rsidR="00F01A7A" w:rsidRPr="002C6F21">
        <w:rPr>
          <w:rFonts w:cs="Times New Roman"/>
          <w:lang w:eastAsia="tr-TR"/>
        </w:rPr>
        <w:t xml:space="preserve"> </w:t>
      </w:r>
    </w:p>
    <w:p w:rsidR="00F01A7A" w:rsidRPr="00B02481" w:rsidRDefault="00F01A7A" w:rsidP="00B02481">
      <w:pPr>
        <w:pStyle w:val="Balk2"/>
        <w:spacing w:before="0" w:line="240" w:lineRule="auto"/>
        <w:rPr>
          <w:bCs/>
          <w:color w:val="000000"/>
          <w:sz w:val="12"/>
          <w:szCs w:val="28"/>
        </w:rPr>
      </w:pPr>
      <w:r w:rsidRPr="002C6F21">
        <w:rPr>
          <w:bCs/>
          <w:color w:val="000000"/>
          <w:szCs w:val="28"/>
        </w:rPr>
        <w:tab/>
      </w:r>
    </w:p>
    <w:p w:rsidR="00F01A7A" w:rsidRPr="002C6F21" w:rsidRDefault="00F01A7A" w:rsidP="00B02481">
      <w:pPr>
        <w:autoSpaceDE w:val="0"/>
        <w:autoSpaceDN w:val="0"/>
        <w:adjustRightInd w:val="0"/>
        <w:spacing w:after="0" w:line="240" w:lineRule="auto"/>
        <w:rPr>
          <w:bCs/>
          <w:color w:val="000000"/>
          <w:szCs w:val="28"/>
        </w:rPr>
      </w:pPr>
      <w:r w:rsidRPr="002C6F21">
        <w:rPr>
          <w:bCs/>
          <w:color w:val="000000"/>
          <w:szCs w:val="28"/>
        </w:rPr>
        <w:t xml:space="preserve">Türkiye’de elektrik </w:t>
      </w:r>
      <w:r w:rsidR="00B914A2">
        <w:rPr>
          <w:bCs/>
          <w:color w:val="000000"/>
          <w:szCs w:val="28"/>
        </w:rPr>
        <w:t>enerjisi tüketimi için</w:t>
      </w:r>
      <w:r w:rsidRPr="002C6F21">
        <w:rPr>
          <w:bCs/>
          <w:color w:val="000000"/>
          <w:szCs w:val="28"/>
        </w:rPr>
        <w:t xml:space="preserve"> kullanım saatlerine dayalı </w:t>
      </w:r>
      <w:r w:rsidR="00B914A2" w:rsidRPr="002C6F21">
        <w:rPr>
          <w:bCs/>
          <w:color w:val="000000"/>
          <w:szCs w:val="28"/>
        </w:rPr>
        <w:t xml:space="preserve">aşağıda verilen </w:t>
      </w:r>
      <w:r w:rsidRPr="002C6F21">
        <w:rPr>
          <w:bCs/>
          <w:color w:val="000000"/>
          <w:szCs w:val="28"/>
        </w:rPr>
        <w:t>dört tarife kullanılmaktadır:</w:t>
      </w:r>
    </w:p>
    <w:p w:rsidR="00F01A7A" w:rsidRPr="002C6F21" w:rsidRDefault="00F01A7A" w:rsidP="002326F7">
      <w:pPr>
        <w:pStyle w:val="ListeParagraf"/>
        <w:numPr>
          <w:ilvl w:val="0"/>
          <w:numId w:val="7"/>
        </w:numPr>
        <w:tabs>
          <w:tab w:val="num" w:pos="709"/>
        </w:tabs>
        <w:autoSpaceDE w:val="0"/>
        <w:autoSpaceDN w:val="0"/>
        <w:adjustRightInd w:val="0"/>
        <w:spacing w:after="0" w:line="240" w:lineRule="auto"/>
        <w:rPr>
          <w:bCs/>
          <w:color w:val="000000"/>
          <w:szCs w:val="28"/>
        </w:rPr>
      </w:pPr>
      <w:r w:rsidRPr="002C6F21">
        <w:rPr>
          <w:bCs/>
          <w:color w:val="000000"/>
          <w:szCs w:val="28"/>
        </w:rPr>
        <w:t>T1 – Gündüz  ( 06:00 – 17:00 )</w:t>
      </w:r>
    </w:p>
    <w:p w:rsidR="00F01A7A" w:rsidRPr="002C6F21" w:rsidRDefault="00F01A7A" w:rsidP="002326F7">
      <w:pPr>
        <w:pStyle w:val="ListeParagraf"/>
        <w:numPr>
          <w:ilvl w:val="0"/>
          <w:numId w:val="7"/>
        </w:numPr>
        <w:tabs>
          <w:tab w:val="num" w:pos="709"/>
        </w:tabs>
        <w:autoSpaceDE w:val="0"/>
        <w:autoSpaceDN w:val="0"/>
        <w:adjustRightInd w:val="0"/>
        <w:spacing w:after="0" w:line="240" w:lineRule="auto"/>
        <w:rPr>
          <w:bCs/>
          <w:color w:val="000000"/>
          <w:szCs w:val="28"/>
        </w:rPr>
      </w:pPr>
      <w:r w:rsidRPr="002C6F21">
        <w:rPr>
          <w:bCs/>
          <w:color w:val="000000"/>
          <w:szCs w:val="28"/>
        </w:rPr>
        <w:t>T2 – Puant     ( 17:00 – 22:00 )</w:t>
      </w:r>
    </w:p>
    <w:p w:rsidR="00F01A7A" w:rsidRPr="002C6F21" w:rsidRDefault="00F01A7A" w:rsidP="002326F7">
      <w:pPr>
        <w:pStyle w:val="ListeParagraf"/>
        <w:numPr>
          <w:ilvl w:val="0"/>
          <w:numId w:val="7"/>
        </w:numPr>
        <w:tabs>
          <w:tab w:val="num" w:pos="709"/>
        </w:tabs>
        <w:autoSpaceDE w:val="0"/>
        <w:autoSpaceDN w:val="0"/>
        <w:adjustRightInd w:val="0"/>
        <w:spacing w:after="0" w:line="240" w:lineRule="auto"/>
        <w:rPr>
          <w:bCs/>
          <w:color w:val="000000"/>
          <w:szCs w:val="28"/>
        </w:rPr>
      </w:pPr>
      <w:r w:rsidRPr="002C6F21">
        <w:rPr>
          <w:bCs/>
          <w:color w:val="000000"/>
          <w:szCs w:val="28"/>
        </w:rPr>
        <w:t>T3 – Gece      ( 22:00 – 06:00 )</w:t>
      </w:r>
    </w:p>
    <w:p w:rsidR="00F01A7A" w:rsidRPr="002C6F21" w:rsidRDefault="00F01A7A" w:rsidP="002326F7">
      <w:pPr>
        <w:pStyle w:val="ListeParagraf"/>
        <w:numPr>
          <w:ilvl w:val="0"/>
          <w:numId w:val="7"/>
        </w:numPr>
        <w:autoSpaceDE w:val="0"/>
        <w:autoSpaceDN w:val="0"/>
        <w:adjustRightInd w:val="0"/>
        <w:spacing w:after="0" w:line="240" w:lineRule="auto"/>
        <w:rPr>
          <w:bCs/>
          <w:color w:val="000000"/>
          <w:szCs w:val="28"/>
        </w:rPr>
      </w:pPr>
      <w:r w:rsidRPr="002C6F21">
        <w:rPr>
          <w:bCs/>
          <w:color w:val="000000"/>
          <w:szCs w:val="28"/>
        </w:rPr>
        <w:t>T4 – Diğer ihtiyaçlar (T4 ileriki zamanlardaki düzenlemeler için boş bırakılmış uygulamaya geçirilmemiştir.)</w:t>
      </w:r>
    </w:p>
    <w:p w:rsidR="00F01A7A" w:rsidRPr="002C6F21" w:rsidRDefault="00F01A7A" w:rsidP="002C6F21">
      <w:pPr>
        <w:autoSpaceDE w:val="0"/>
        <w:autoSpaceDN w:val="0"/>
        <w:adjustRightInd w:val="0"/>
        <w:spacing w:after="0" w:line="240" w:lineRule="auto"/>
        <w:rPr>
          <w:bCs/>
          <w:color w:val="000000"/>
          <w:szCs w:val="28"/>
        </w:rPr>
      </w:pPr>
    </w:p>
    <w:p w:rsidR="00F01A7A" w:rsidRPr="002C6F21" w:rsidRDefault="00F01A7A" w:rsidP="002C6F21">
      <w:pPr>
        <w:autoSpaceDE w:val="0"/>
        <w:autoSpaceDN w:val="0"/>
        <w:adjustRightInd w:val="0"/>
        <w:spacing w:after="0" w:line="240" w:lineRule="auto"/>
        <w:rPr>
          <w:bCs/>
          <w:color w:val="000000"/>
          <w:szCs w:val="28"/>
        </w:rPr>
      </w:pPr>
      <w:r w:rsidRPr="002C6F21">
        <w:rPr>
          <w:bCs/>
          <w:color w:val="000000"/>
          <w:szCs w:val="28"/>
        </w:rPr>
        <w:t xml:space="preserve">Buna uygun olarak Şekil </w:t>
      </w:r>
      <w:r w:rsidR="00CD332F">
        <w:rPr>
          <w:bCs/>
          <w:color w:val="000000"/>
          <w:szCs w:val="28"/>
        </w:rPr>
        <w:t>5’te</w:t>
      </w:r>
      <w:r w:rsidRPr="002C6F21">
        <w:rPr>
          <w:bCs/>
          <w:color w:val="000000"/>
          <w:szCs w:val="28"/>
        </w:rPr>
        <w:t xml:space="preserve"> gösterilen dağıtım şirketlerinin isimlerinin bulunduğu boş bir uygulama sayfası oluşturulmuştur. Programın uygulama sayfasında, tüketicilerin önceki kullanım bilgilerini ya da tahmini kullanım düzeylerini tarifelerine göre programa girmelerini sağlayacak T1, T2, T3 ve T4 kısımları oluşturulmuştur. Bununla birlikte tablonun satırlarına da Türkiye’de mevcut durumda faaliyet gösteren 21 dağıtım şirketinin ismi yazılmıştır.</w:t>
      </w:r>
    </w:p>
    <w:p w:rsidR="00F01A7A" w:rsidRPr="002C6F21" w:rsidRDefault="00F01A7A" w:rsidP="002C6F21">
      <w:pPr>
        <w:autoSpaceDE w:val="0"/>
        <w:autoSpaceDN w:val="0"/>
        <w:adjustRightInd w:val="0"/>
        <w:spacing w:after="0" w:line="240" w:lineRule="auto"/>
        <w:rPr>
          <w:bCs/>
          <w:color w:val="000000"/>
          <w:szCs w:val="28"/>
        </w:rPr>
      </w:pPr>
    </w:p>
    <w:p w:rsidR="00F01A7A" w:rsidRPr="002C6F21" w:rsidRDefault="00F01A7A" w:rsidP="00ED26BD">
      <w:pPr>
        <w:autoSpaceDE w:val="0"/>
        <w:autoSpaceDN w:val="0"/>
        <w:adjustRightInd w:val="0"/>
        <w:spacing w:line="240" w:lineRule="auto"/>
        <w:ind w:left="709"/>
        <w:rPr>
          <w:sz w:val="20"/>
          <w:szCs w:val="20"/>
        </w:rPr>
      </w:pPr>
      <w:r w:rsidRPr="002C6F21">
        <w:rPr>
          <w:noProof/>
          <w:sz w:val="20"/>
          <w:szCs w:val="20"/>
          <w:lang w:eastAsia="tr-TR"/>
        </w:rPr>
        <w:lastRenderedPageBreak/>
        <w:drawing>
          <wp:inline distT="0" distB="0" distL="0" distR="0" wp14:anchorId="03E4B12C" wp14:editId="776D9BD4">
            <wp:extent cx="4435985" cy="4076700"/>
            <wp:effectExtent l="0" t="0" r="3175" b="0"/>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37188" cy="4077806"/>
                    </a:xfrm>
                    <a:prstGeom prst="rect">
                      <a:avLst/>
                    </a:prstGeom>
                    <a:noFill/>
                    <a:ln>
                      <a:noFill/>
                    </a:ln>
                  </pic:spPr>
                </pic:pic>
              </a:graphicData>
            </a:graphic>
          </wp:inline>
        </w:drawing>
      </w:r>
    </w:p>
    <w:p w:rsidR="00F01A7A" w:rsidRPr="002C6F21" w:rsidRDefault="00CD332F" w:rsidP="00117235">
      <w:pPr>
        <w:autoSpaceDE w:val="0"/>
        <w:autoSpaceDN w:val="0"/>
        <w:adjustRightInd w:val="0"/>
        <w:spacing w:before="120" w:after="240" w:line="240" w:lineRule="auto"/>
        <w:jc w:val="center"/>
        <w:rPr>
          <w:bCs/>
          <w:color w:val="000000"/>
          <w:szCs w:val="28"/>
        </w:rPr>
      </w:pPr>
      <w:r>
        <w:rPr>
          <w:b/>
          <w:bCs/>
          <w:color w:val="000000"/>
          <w:szCs w:val="28"/>
        </w:rPr>
        <w:t>Şekil 5</w:t>
      </w:r>
      <w:r w:rsidR="00F01A7A" w:rsidRPr="002C6F21">
        <w:rPr>
          <w:b/>
          <w:bCs/>
          <w:color w:val="000000"/>
          <w:szCs w:val="28"/>
        </w:rPr>
        <w:t>.</w:t>
      </w:r>
      <w:r w:rsidR="00F01A7A" w:rsidRPr="002C6F21">
        <w:rPr>
          <w:bCs/>
          <w:color w:val="000000"/>
          <w:szCs w:val="28"/>
        </w:rPr>
        <w:t xml:space="preserve"> </w:t>
      </w:r>
      <w:r w:rsidR="00F01A7A" w:rsidRPr="00340E37">
        <w:rPr>
          <w:b/>
          <w:bCs/>
          <w:color w:val="000000"/>
          <w:szCs w:val="28"/>
        </w:rPr>
        <w:t>Boş Uygulama Sayfası</w:t>
      </w:r>
    </w:p>
    <w:p w:rsidR="00CD332F" w:rsidRDefault="00F01A7A" w:rsidP="00CD332F">
      <w:pPr>
        <w:autoSpaceDE w:val="0"/>
        <w:autoSpaceDN w:val="0"/>
        <w:adjustRightInd w:val="0"/>
        <w:spacing w:after="0" w:line="240" w:lineRule="auto"/>
        <w:rPr>
          <w:bCs/>
          <w:color w:val="000000"/>
          <w:szCs w:val="28"/>
        </w:rPr>
      </w:pPr>
      <w:r w:rsidRPr="002C6F21">
        <w:rPr>
          <w:bCs/>
          <w:color w:val="000000"/>
          <w:szCs w:val="28"/>
        </w:rPr>
        <w:t xml:space="preserve">Boş uygulama sayfasında, tüketicilerin önceki kullanım bilgilerini ya da tahmini kullanım düzeylerini tarifelerine göre girmelerini sağlayacak T1, T2, T3 ve T4 şeklinde kısımlar oluşturulmuştur. Tüketiciler KWh saat cinsinden kullanım miktarlarını tarifelerine uygun şekilde ilgili boşluklara (hücrelere) gireceklerdir. Örneğin, Şekil </w:t>
      </w:r>
      <w:r w:rsidR="00CD332F">
        <w:rPr>
          <w:bCs/>
          <w:color w:val="000000"/>
          <w:szCs w:val="28"/>
        </w:rPr>
        <w:t>6</w:t>
      </w:r>
      <w:r w:rsidRPr="002C6F21">
        <w:rPr>
          <w:bCs/>
          <w:color w:val="000000"/>
          <w:szCs w:val="28"/>
        </w:rPr>
        <w:t xml:space="preserve">’daki faturaya sahip bir kullanıcı önümüzdeki dönem için bu uygulamayı kullanarak Şekil </w:t>
      </w:r>
      <w:r w:rsidR="00CD332F">
        <w:rPr>
          <w:bCs/>
          <w:color w:val="000000"/>
          <w:szCs w:val="28"/>
        </w:rPr>
        <w:t>7</w:t>
      </w:r>
      <w:r w:rsidRPr="002C6F21">
        <w:rPr>
          <w:bCs/>
          <w:color w:val="000000"/>
          <w:szCs w:val="28"/>
        </w:rPr>
        <w:t>’d</w:t>
      </w:r>
      <w:r w:rsidR="00CD332F">
        <w:rPr>
          <w:bCs/>
          <w:color w:val="000000"/>
          <w:szCs w:val="28"/>
        </w:rPr>
        <w:t>e</w:t>
      </w:r>
      <w:r w:rsidRPr="002C6F21">
        <w:rPr>
          <w:bCs/>
          <w:color w:val="000000"/>
          <w:szCs w:val="28"/>
        </w:rPr>
        <w:t>ki gibi bir hesaplama yapabilir.</w:t>
      </w:r>
    </w:p>
    <w:p w:rsidR="00CD332F" w:rsidRDefault="00CD332F" w:rsidP="00CD332F">
      <w:pPr>
        <w:autoSpaceDE w:val="0"/>
        <w:autoSpaceDN w:val="0"/>
        <w:adjustRightInd w:val="0"/>
        <w:spacing w:after="0" w:line="240" w:lineRule="auto"/>
        <w:rPr>
          <w:bCs/>
          <w:color w:val="000000"/>
          <w:szCs w:val="28"/>
        </w:rPr>
      </w:pPr>
    </w:p>
    <w:p w:rsidR="00F01A7A" w:rsidRPr="002C6F21" w:rsidRDefault="00F01A7A" w:rsidP="00ED26BD">
      <w:pPr>
        <w:autoSpaceDE w:val="0"/>
        <w:autoSpaceDN w:val="0"/>
        <w:adjustRightInd w:val="0"/>
        <w:spacing w:after="0" w:line="240" w:lineRule="auto"/>
        <w:ind w:firstLine="2268"/>
        <w:rPr>
          <w:color w:val="FF0000"/>
          <w:sz w:val="20"/>
          <w:szCs w:val="20"/>
        </w:rPr>
      </w:pPr>
      <w:r w:rsidRPr="002C6F21">
        <w:rPr>
          <w:noProof/>
          <w:color w:val="FF0000"/>
          <w:sz w:val="16"/>
          <w:szCs w:val="20"/>
          <w:lang w:eastAsia="tr-TR"/>
        </w:rPr>
        <w:drawing>
          <wp:inline distT="0" distB="0" distL="0" distR="0" wp14:anchorId="3A3B738C" wp14:editId="15CCA19F">
            <wp:extent cx="2381250" cy="2505075"/>
            <wp:effectExtent l="0" t="0" r="0" b="9525"/>
            <wp:docPr id="34" name="Resim 34" descr="C:\Users\pc\Desktop\elektrik-faturası-nasıl-hesaplanı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elektrik-faturası-nasıl-hesaplanı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0891" cy="2504697"/>
                    </a:xfrm>
                    <a:prstGeom prst="rect">
                      <a:avLst/>
                    </a:prstGeom>
                    <a:noFill/>
                    <a:ln>
                      <a:noFill/>
                    </a:ln>
                  </pic:spPr>
                </pic:pic>
              </a:graphicData>
            </a:graphic>
          </wp:inline>
        </w:drawing>
      </w:r>
    </w:p>
    <w:p w:rsidR="00F01A7A" w:rsidRPr="002C6F21" w:rsidRDefault="00F01A7A" w:rsidP="00117235">
      <w:pPr>
        <w:autoSpaceDE w:val="0"/>
        <w:autoSpaceDN w:val="0"/>
        <w:adjustRightInd w:val="0"/>
        <w:spacing w:before="120" w:after="240" w:line="240" w:lineRule="auto"/>
        <w:jc w:val="center"/>
        <w:rPr>
          <w:bCs/>
          <w:color w:val="000000"/>
          <w:szCs w:val="28"/>
        </w:rPr>
      </w:pPr>
      <w:r w:rsidRPr="002C6F21">
        <w:rPr>
          <w:b/>
          <w:bCs/>
          <w:color w:val="000000"/>
          <w:szCs w:val="28"/>
        </w:rPr>
        <w:t xml:space="preserve">Şekil </w:t>
      </w:r>
      <w:r w:rsidR="00CD332F">
        <w:rPr>
          <w:b/>
          <w:bCs/>
          <w:color w:val="000000"/>
          <w:szCs w:val="28"/>
        </w:rPr>
        <w:t>6</w:t>
      </w:r>
      <w:r w:rsidRPr="002C6F21">
        <w:rPr>
          <w:b/>
          <w:bCs/>
          <w:color w:val="000000"/>
          <w:szCs w:val="28"/>
        </w:rPr>
        <w:t>.</w:t>
      </w:r>
      <w:r w:rsidRPr="002C6F21">
        <w:rPr>
          <w:bCs/>
          <w:color w:val="000000"/>
          <w:szCs w:val="28"/>
        </w:rPr>
        <w:t xml:space="preserve"> </w:t>
      </w:r>
      <w:r w:rsidRPr="00340E37">
        <w:rPr>
          <w:b/>
          <w:bCs/>
          <w:color w:val="000000"/>
          <w:szCs w:val="28"/>
        </w:rPr>
        <w:t>Elektrik Faturası Örneği</w:t>
      </w:r>
    </w:p>
    <w:p w:rsidR="00F01A7A" w:rsidRPr="002C6F21" w:rsidRDefault="00F01A7A" w:rsidP="002C6F21">
      <w:pPr>
        <w:autoSpaceDE w:val="0"/>
        <w:autoSpaceDN w:val="0"/>
        <w:adjustRightInd w:val="0"/>
        <w:spacing w:after="0" w:line="240" w:lineRule="auto"/>
        <w:rPr>
          <w:bCs/>
          <w:color w:val="000000"/>
          <w:szCs w:val="28"/>
        </w:rPr>
      </w:pPr>
      <w:r w:rsidRPr="002C6F21">
        <w:rPr>
          <w:bCs/>
          <w:color w:val="000000"/>
          <w:szCs w:val="28"/>
        </w:rPr>
        <w:lastRenderedPageBreak/>
        <w:t xml:space="preserve">Örnek elektrik faturasında Gündüz (T1), Puant (T2) ve Gece (T3) için son endeks ve ilk endeks tüketim değerleri verilmiştir. Her bir tarifedeki tüketim değerleri uygulamadaki T1, T2, T3 ve T4 boşluklarına girilecektir. “Firma Kaydet” butonuna basıldığında  T1, T2, T3, T4’teki veriler veri tabanında güncellenir. Fatura hesabı KWh başına düşen birim fiyata göre yapılmaktadır. Değerler girildikten sonra uygulamanın “Güncelle” butonuna basılarak her bir dağıtım şirketinin (mevcut 21 dağıtım şirketinin) kullanıcıya vereceği tüketim fiyatı, ilgili şirketin “toplam” hanesinde Şekil </w:t>
      </w:r>
      <w:r w:rsidR="00CD332F">
        <w:rPr>
          <w:bCs/>
          <w:color w:val="000000"/>
          <w:szCs w:val="28"/>
        </w:rPr>
        <w:t>7</w:t>
      </w:r>
      <w:r w:rsidRPr="002C6F21">
        <w:rPr>
          <w:bCs/>
          <w:color w:val="000000"/>
          <w:szCs w:val="28"/>
        </w:rPr>
        <w:t>’deki gibi hesaplanmış olarak görünecektir. Buna göre örnekteki geçmiş dönem faturasına göre T1 tarifesinde 144 KWh, T2 tarifesinde 73 KWh ve T3 tarifesinde 74 KWh birim elektrik tüketimi söz konusudur. Bu değerler uygulamaya girilerek dağıtım şirketlerinin birim satış fiyatlarıyla birlikte yapılan hesaplama sonucunda oluşan değerler</w:t>
      </w:r>
      <w:r w:rsidR="00345591">
        <w:rPr>
          <w:bCs/>
          <w:color w:val="000000"/>
          <w:szCs w:val="28"/>
        </w:rPr>
        <w:t>,</w:t>
      </w:r>
      <w:r w:rsidRPr="002C6F21">
        <w:rPr>
          <w:bCs/>
          <w:color w:val="000000"/>
          <w:szCs w:val="28"/>
        </w:rPr>
        <w:t xml:space="preserve"> toplam sütununda görülmektedir. Kullanıma uygun olarak en uygun fiyatı veren dağıtım şirketi 65,44 TL ile </w:t>
      </w:r>
      <w:r w:rsidRPr="002C6F21">
        <w:rPr>
          <w:szCs w:val="24"/>
        </w:rPr>
        <w:t xml:space="preserve">Yeşilırmak Elektrik Dağıtım A.Ş. olmuştur. </w:t>
      </w:r>
    </w:p>
    <w:p w:rsidR="00F01A7A" w:rsidRPr="002C6F21" w:rsidRDefault="00F01A7A" w:rsidP="002C6F21">
      <w:pPr>
        <w:autoSpaceDE w:val="0"/>
        <w:autoSpaceDN w:val="0"/>
        <w:adjustRightInd w:val="0"/>
        <w:spacing w:after="0" w:line="240" w:lineRule="auto"/>
        <w:rPr>
          <w:bCs/>
          <w:color w:val="000000"/>
          <w:szCs w:val="28"/>
        </w:rPr>
      </w:pPr>
    </w:p>
    <w:p w:rsidR="00F01A7A" w:rsidRPr="002C6F21" w:rsidRDefault="00F01A7A" w:rsidP="00ED26BD">
      <w:pPr>
        <w:autoSpaceDE w:val="0"/>
        <w:autoSpaceDN w:val="0"/>
        <w:adjustRightInd w:val="0"/>
        <w:spacing w:after="0" w:line="240" w:lineRule="auto"/>
        <w:ind w:firstLine="1134"/>
        <w:rPr>
          <w:bCs/>
          <w:color w:val="000000"/>
          <w:szCs w:val="28"/>
        </w:rPr>
      </w:pPr>
      <w:r w:rsidRPr="002C6F21">
        <w:rPr>
          <w:noProof/>
          <w:lang w:eastAsia="tr-TR"/>
        </w:rPr>
        <w:drawing>
          <wp:inline distT="0" distB="0" distL="0" distR="0" wp14:anchorId="6AA8D3D1" wp14:editId="69D2DD8D">
            <wp:extent cx="3869701" cy="4373217"/>
            <wp:effectExtent l="0" t="0" r="0" b="889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70683" cy="4374327"/>
                    </a:xfrm>
                    <a:prstGeom prst="rect">
                      <a:avLst/>
                    </a:prstGeom>
                    <a:noFill/>
                    <a:ln>
                      <a:noFill/>
                    </a:ln>
                  </pic:spPr>
                </pic:pic>
              </a:graphicData>
            </a:graphic>
          </wp:inline>
        </w:drawing>
      </w:r>
    </w:p>
    <w:p w:rsidR="00F01A7A" w:rsidRPr="00340E37" w:rsidRDefault="00CD332F" w:rsidP="0084589F">
      <w:pPr>
        <w:autoSpaceDE w:val="0"/>
        <w:autoSpaceDN w:val="0"/>
        <w:adjustRightInd w:val="0"/>
        <w:spacing w:before="240" w:after="240" w:line="240" w:lineRule="auto"/>
        <w:jc w:val="center"/>
        <w:rPr>
          <w:b/>
          <w:bCs/>
          <w:szCs w:val="24"/>
        </w:rPr>
      </w:pPr>
      <w:r w:rsidRPr="00340E37">
        <w:rPr>
          <w:b/>
          <w:szCs w:val="24"/>
        </w:rPr>
        <w:t>Şekil 7</w:t>
      </w:r>
      <w:r w:rsidR="00F01A7A" w:rsidRPr="00340E37">
        <w:rPr>
          <w:b/>
          <w:bCs/>
          <w:szCs w:val="24"/>
        </w:rPr>
        <w:t>. Örnek Uygulama Sayfası</w:t>
      </w:r>
    </w:p>
    <w:p w:rsidR="00345591" w:rsidRDefault="00F01A7A" w:rsidP="002C6F21">
      <w:pPr>
        <w:spacing w:after="0" w:line="240" w:lineRule="auto"/>
        <w:rPr>
          <w:rFonts w:eastAsiaTheme="minorHAnsi"/>
          <w:szCs w:val="24"/>
        </w:rPr>
      </w:pPr>
      <w:r w:rsidRPr="002C6F21">
        <w:rPr>
          <w:szCs w:val="24"/>
        </w:rPr>
        <w:t xml:space="preserve">“Toplam” sütunundaki ok kullanılarak sıralama yapılabilmekte ve en düşük fiyatı veren elektrik dağıtım şirketi belirlenebilmektedir. Kullanıcı bu sayfadaki bilgilerden faydalanarak elektrik satın alacağı dağıtım şirketini seçebilecektir. Yeni bir hesaplama için yeni veriler girilerek aynı işlemler tekrarlanır ve farklı bir sıralama elde edilir. Örnekte girilen tüketim değerlerine göre en düşük fiyat </w:t>
      </w:r>
      <w:r w:rsidR="00CD332F">
        <w:rPr>
          <w:szCs w:val="24"/>
        </w:rPr>
        <w:t xml:space="preserve">Şekil 8’de görüldüğü gibi </w:t>
      </w:r>
      <w:r w:rsidRPr="002C6F21">
        <w:rPr>
          <w:szCs w:val="24"/>
        </w:rPr>
        <w:t xml:space="preserve">Dicle Elektrik Dağıtım A.Ş.’de oluşmaktadır. Çünkü Dicle Elektrik Dağıtım A.Ş. için </w:t>
      </w:r>
      <w:r w:rsidR="00B914A2">
        <w:rPr>
          <w:szCs w:val="24"/>
        </w:rPr>
        <w:lastRenderedPageBreak/>
        <w:t xml:space="preserve">birim fiyat olarak </w:t>
      </w:r>
      <w:r w:rsidR="00345591">
        <w:rPr>
          <w:szCs w:val="24"/>
        </w:rPr>
        <w:t>T1 için 0.24 kr/KWh, T2 için 0.21 kr</w:t>
      </w:r>
      <w:r w:rsidRPr="002C6F21">
        <w:rPr>
          <w:szCs w:val="24"/>
        </w:rPr>
        <w:t xml:space="preserve">/KWh ve T3 </w:t>
      </w:r>
      <w:r w:rsidR="00345591">
        <w:rPr>
          <w:szCs w:val="24"/>
        </w:rPr>
        <w:t>için de 0,28 kr</w:t>
      </w:r>
      <w:r w:rsidRPr="002C6F21">
        <w:rPr>
          <w:szCs w:val="24"/>
        </w:rPr>
        <w:t>/KWh sisteme girilmiştir. Toplamda ise 18,95 TL fatura hesaplanmıştır. U</w:t>
      </w:r>
      <w:r w:rsidRPr="002C6F21">
        <w:rPr>
          <w:rFonts w:eastAsiaTheme="minorHAnsi"/>
          <w:szCs w:val="24"/>
        </w:rPr>
        <w:t>ygulamada dağıtım şirketlerinin her bir tarife için birim fiyatları tarafımızdan belirlenmiş ve man</w:t>
      </w:r>
      <w:r w:rsidR="00345591">
        <w:rPr>
          <w:rFonts w:eastAsiaTheme="minorHAnsi"/>
          <w:szCs w:val="24"/>
        </w:rPr>
        <w:t>uel olarak sisteme girilmiştir.</w:t>
      </w:r>
    </w:p>
    <w:p w:rsidR="00345591" w:rsidRDefault="00345591" w:rsidP="002C6F21">
      <w:pPr>
        <w:spacing w:after="0" w:line="240" w:lineRule="auto"/>
        <w:rPr>
          <w:rFonts w:eastAsiaTheme="minorHAnsi"/>
          <w:szCs w:val="24"/>
        </w:rPr>
      </w:pPr>
    </w:p>
    <w:p w:rsidR="00F01A7A" w:rsidRPr="002C6F21" w:rsidRDefault="00F01A7A" w:rsidP="00ED26BD">
      <w:pPr>
        <w:autoSpaceDE w:val="0"/>
        <w:autoSpaceDN w:val="0"/>
        <w:adjustRightInd w:val="0"/>
        <w:spacing w:after="0" w:line="240" w:lineRule="auto"/>
        <w:ind w:firstLine="284"/>
        <w:rPr>
          <w:sz w:val="20"/>
          <w:szCs w:val="20"/>
        </w:rPr>
      </w:pPr>
      <w:r w:rsidRPr="002C6F21">
        <w:rPr>
          <w:noProof/>
          <w:lang w:eastAsia="tr-TR"/>
        </w:rPr>
        <w:drawing>
          <wp:inline distT="0" distB="0" distL="0" distR="0" wp14:anchorId="3D42D53D" wp14:editId="47FB6A17">
            <wp:extent cx="4848225" cy="4333875"/>
            <wp:effectExtent l="0" t="0" r="9525" b="9525"/>
            <wp:docPr id="40" name="Resim 40"/>
            <wp:cNvGraphicFramePr/>
            <a:graphic xmlns:a="http://schemas.openxmlformats.org/drawingml/2006/main">
              <a:graphicData uri="http://schemas.openxmlformats.org/drawingml/2006/picture">
                <pic:pic xmlns:pic="http://schemas.openxmlformats.org/drawingml/2006/picture">
                  <pic:nvPicPr>
                    <pic:cNvPr id="40" name="Resim 40"/>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48225" cy="4333875"/>
                    </a:xfrm>
                    <a:prstGeom prst="rect">
                      <a:avLst/>
                    </a:prstGeom>
                    <a:noFill/>
                    <a:ln>
                      <a:noFill/>
                    </a:ln>
                  </pic:spPr>
                </pic:pic>
              </a:graphicData>
            </a:graphic>
          </wp:inline>
        </w:drawing>
      </w:r>
    </w:p>
    <w:p w:rsidR="00F01A7A" w:rsidRPr="00340E37" w:rsidRDefault="00CD332F" w:rsidP="0084589F">
      <w:pPr>
        <w:autoSpaceDE w:val="0"/>
        <w:autoSpaceDN w:val="0"/>
        <w:adjustRightInd w:val="0"/>
        <w:spacing w:before="240" w:after="240" w:line="240" w:lineRule="auto"/>
        <w:jc w:val="center"/>
        <w:rPr>
          <w:b/>
          <w:bCs/>
          <w:szCs w:val="24"/>
        </w:rPr>
      </w:pPr>
      <w:r w:rsidRPr="00340E37">
        <w:rPr>
          <w:b/>
          <w:szCs w:val="24"/>
        </w:rPr>
        <w:t>Şekil 8</w:t>
      </w:r>
      <w:r w:rsidR="00F01A7A" w:rsidRPr="00340E37">
        <w:rPr>
          <w:b/>
          <w:bCs/>
          <w:szCs w:val="24"/>
        </w:rPr>
        <w:t>. Örnek Uygulama Sayfası</w:t>
      </w:r>
    </w:p>
    <w:p w:rsidR="00F01A7A" w:rsidRPr="002C6F21" w:rsidRDefault="00F63EC6" w:rsidP="00F63EC6">
      <w:pPr>
        <w:pStyle w:val="KonuBal"/>
        <w:spacing w:before="0" w:after="0" w:line="240" w:lineRule="auto"/>
        <w:jc w:val="left"/>
      </w:pPr>
      <w:r>
        <w:t xml:space="preserve">5. </w:t>
      </w:r>
      <w:r w:rsidR="00F01A7A" w:rsidRPr="002C6F21">
        <w:t>SONUÇ VE ÖNERİLER</w:t>
      </w:r>
    </w:p>
    <w:p w:rsidR="00F01A7A" w:rsidRPr="00B02481" w:rsidRDefault="00F01A7A" w:rsidP="002C6F21">
      <w:pPr>
        <w:pStyle w:val="KonuBal"/>
        <w:spacing w:before="0" w:after="0" w:line="240" w:lineRule="auto"/>
        <w:jc w:val="both"/>
        <w:rPr>
          <w:sz w:val="12"/>
          <w:szCs w:val="12"/>
        </w:rPr>
      </w:pPr>
    </w:p>
    <w:p w:rsidR="00F01A7A" w:rsidRPr="002C6F21" w:rsidRDefault="00F01A7A" w:rsidP="002C6F21">
      <w:pPr>
        <w:autoSpaceDE w:val="0"/>
        <w:autoSpaceDN w:val="0"/>
        <w:adjustRightInd w:val="0"/>
        <w:spacing w:after="0" w:line="240" w:lineRule="auto"/>
        <w:rPr>
          <w:rFonts w:eastAsiaTheme="minorHAnsi"/>
          <w:szCs w:val="24"/>
        </w:rPr>
      </w:pPr>
      <w:r w:rsidRPr="002C6F21">
        <w:rPr>
          <w:rFonts w:eastAsiaTheme="minorHAnsi"/>
          <w:szCs w:val="24"/>
        </w:rPr>
        <w:t xml:space="preserve">Enerji tedarik zincirleri enerji üretimi için kullanılacak girdiyi (petrol, doğalgaz, su, yenilenebilir kaynaklar gibi birincil kaynakları) sağlayan üyelerden başlamak üzere geleneksel tedarik zincirlerindekine benzer şekilde müşteri/kullanıcılara kadar uzanan bir zincirdir. Türkiye’de önceki yıllarda elektrik enerjisi tedarik zincirinin son üyesi olan kullanıcılar, sadece bulundukları bölgenin dağıtıcısından enerji temin edebilmekte ve o dağıtıcının satış fiyatına tabi olmaktaydı. Ancak EPDK tarafından yayınlanan Elektrik Piyasası Serbest Tüketici Yönetmeliği’nde 2002 yılından itibaren elektrik kullanımı belli bir limitin üzerinde olan kullanıcılar “serbest tüketici” olarak nitelendirilmiş ve onlara tedarikçisini seçme hakkı vermiştir. 2015 yılında serbest tüketici limiti 4.000 KWh’a indirilmiş ve aylık (yaklaşık) 130 TL tüketimi olan her abone serbest tüketici kabul edilmiştir. Böylece sadece büyük enerji kullanıcıları değil, pek çok hane halkı da elektrik tedarikçisini seçebilir olmuştur. </w:t>
      </w:r>
    </w:p>
    <w:p w:rsidR="00F01A7A" w:rsidRPr="002C6F21" w:rsidRDefault="00F01A7A" w:rsidP="002C6F21">
      <w:pPr>
        <w:autoSpaceDE w:val="0"/>
        <w:autoSpaceDN w:val="0"/>
        <w:adjustRightInd w:val="0"/>
        <w:spacing w:after="0" w:line="240" w:lineRule="auto"/>
        <w:rPr>
          <w:rFonts w:eastAsiaTheme="minorHAnsi"/>
          <w:szCs w:val="24"/>
        </w:rPr>
      </w:pPr>
    </w:p>
    <w:p w:rsidR="00F01A7A" w:rsidRPr="002C6F21" w:rsidRDefault="00F01A7A" w:rsidP="002C6F21">
      <w:pPr>
        <w:autoSpaceDE w:val="0"/>
        <w:autoSpaceDN w:val="0"/>
        <w:adjustRightInd w:val="0"/>
        <w:spacing w:after="0" w:line="240" w:lineRule="auto"/>
        <w:rPr>
          <w:rFonts w:eastAsiaTheme="minorHAnsi"/>
          <w:szCs w:val="24"/>
        </w:rPr>
      </w:pPr>
      <w:r w:rsidRPr="002C6F21">
        <w:rPr>
          <w:rFonts w:eastAsiaTheme="minorHAnsi"/>
          <w:szCs w:val="24"/>
        </w:rPr>
        <w:t xml:space="preserve">Türkiye’de mevcut durumda serbest tüketicilerin, dağıtım şirketlerinin fiyatlarını kıyaslamalı olarak görülebileceği ve buna dayanarak seçim yapabilecekleri bir </w:t>
      </w:r>
      <w:r w:rsidRPr="002C6F21">
        <w:rPr>
          <w:rFonts w:eastAsiaTheme="minorHAnsi"/>
          <w:szCs w:val="24"/>
        </w:rPr>
        <w:lastRenderedPageBreak/>
        <w:t xml:space="preserve">uygulama olmaması sebebiyle, bu çalışmada Visual Basic Programı ve Microsoft Access </w:t>
      </w:r>
      <w:r w:rsidR="00345591" w:rsidRPr="002C6F21">
        <w:rPr>
          <w:rFonts w:eastAsiaTheme="minorHAnsi"/>
          <w:szCs w:val="24"/>
        </w:rPr>
        <w:t xml:space="preserve">Veri Tabanı </w:t>
      </w:r>
      <w:r w:rsidRPr="002C6F21">
        <w:rPr>
          <w:rFonts w:eastAsiaTheme="minorHAnsi"/>
          <w:szCs w:val="24"/>
        </w:rPr>
        <w:t xml:space="preserve">kullanılarak basit bir elektrik ücreti hesaplama uygulaması oluşturulmuştur. Önerilen uygulama ile tüketiciler önceki kullanım bilgilerini ya da tahmini kullanım düzeylerini uygulamaya girerek, mevcut 21 dağıtım şirketinin isteyeceği ücreti hesaplayabilmekte ve aralarından minimum fiyat veren dağıtım şirketini belirleyebilmektedir. </w:t>
      </w:r>
    </w:p>
    <w:p w:rsidR="00F01A7A" w:rsidRPr="002C6F21" w:rsidRDefault="00F01A7A" w:rsidP="002C6F21">
      <w:pPr>
        <w:autoSpaceDE w:val="0"/>
        <w:autoSpaceDN w:val="0"/>
        <w:adjustRightInd w:val="0"/>
        <w:spacing w:after="0" w:line="240" w:lineRule="auto"/>
        <w:rPr>
          <w:rFonts w:eastAsiaTheme="minorHAnsi"/>
          <w:szCs w:val="24"/>
        </w:rPr>
      </w:pPr>
    </w:p>
    <w:p w:rsidR="00F01A7A" w:rsidRPr="002C6F21" w:rsidRDefault="00F01A7A" w:rsidP="002C6F21">
      <w:pPr>
        <w:autoSpaceDE w:val="0"/>
        <w:autoSpaceDN w:val="0"/>
        <w:adjustRightInd w:val="0"/>
        <w:spacing w:after="0" w:line="240" w:lineRule="auto"/>
        <w:rPr>
          <w:rFonts w:eastAsiaTheme="minorHAnsi"/>
          <w:szCs w:val="24"/>
        </w:rPr>
      </w:pPr>
      <w:r w:rsidRPr="002C6F21">
        <w:rPr>
          <w:rFonts w:eastAsiaTheme="minorHAnsi"/>
          <w:szCs w:val="24"/>
        </w:rPr>
        <w:t>EPDK’nın 2016 yılında AB uyum sürecine de uygun olarak se</w:t>
      </w:r>
      <w:r w:rsidR="00345591">
        <w:rPr>
          <w:rFonts w:eastAsiaTheme="minorHAnsi"/>
          <w:szCs w:val="24"/>
        </w:rPr>
        <w:t>rbest tüketici limitini sıfırla</w:t>
      </w:r>
      <w:r w:rsidRPr="002C6F21">
        <w:rPr>
          <w:rFonts w:eastAsiaTheme="minorHAnsi"/>
          <w:szCs w:val="24"/>
        </w:rPr>
        <w:t xml:space="preserve">mayı hedeflediği bilinmektedir. Önümüzdeki yıllarda serbest tüketici limitinin sıfırlanması ile kullanıcıların tamamının serbest tüketici sınıfında yer alacağı düşünüldüğünde, önerilen uygulamanın önemli bir ihtiyacı gidermesi </w:t>
      </w:r>
      <w:r w:rsidR="00B914A2">
        <w:rPr>
          <w:rFonts w:eastAsiaTheme="minorHAnsi"/>
          <w:szCs w:val="24"/>
        </w:rPr>
        <w:t>beklen</w:t>
      </w:r>
      <w:r w:rsidRPr="002C6F21">
        <w:rPr>
          <w:rFonts w:eastAsiaTheme="minorHAnsi"/>
          <w:szCs w:val="24"/>
        </w:rPr>
        <w:t xml:space="preserve">mektedir. Ancak önerilen uygulamada dağıtım şirketlerinin her bir tarife için birim fiyatları tarafımızdan belirlenmiş ve manuel olarak sisteme girilmiştir. Uygulamadaki bu zayıflığın giderilmesi ve uygulamanın geliştirilmesi için dağıtım şirketlerinin birim fiyatlarının otomatik olarak çekilebilmesi ve güncellenebilmesi gerekmektedir. Uygulama bu yönde geliştirilebilir. Ancak bunun için bütün dağıtım şirketlerinin enerji birim fiyatlarını yayınlandığı resmi bir internet sitesi ya da başka bir </w:t>
      </w:r>
      <w:r w:rsidR="00B914A2" w:rsidRPr="002C6F21">
        <w:rPr>
          <w:rFonts w:eastAsiaTheme="minorHAnsi"/>
          <w:szCs w:val="24"/>
        </w:rPr>
        <w:t>güncel</w:t>
      </w:r>
      <w:r w:rsidR="00B914A2">
        <w:rPr>
          <w:rFonts w:eastAsiaTheme="minorHAnsi"/>
          <w:szCs w:val="24"/>
        </w:rPr>
        <w:t>,</w:t>
      </w:r>
      <w:r w:rsidR="00B914A2" w:rsidRPr="002C6F21">
        <w:rPr>
          <w:rFonts w:eastAsiaTheme="minorHAnsi"/>
          <w:szCs w:val="24"/>
        </w:rPr>
        <w:t xml:space="preserve"> </w:t>
      </w:r>
      <w:r w:rsidRPr="002C6F21">
        <w:rPr>
          <w:rFonts w:eastAsiaTheme="minorHAnsi"/>
          <w:szCs w:val="24"/>
        </w:rPr>
        <w:t>sanal</w:t>
      </w:r>
      <w:r w:rsidR="00B914A2">
        <w:rPr>
          <w:rFonts w:eastAsiaTheme="minorHAnsi"/>
          <w:szCs w:val="24"/>
        </w:rPr>
        <w:t xml:space="preserve"> bir</w:t>
      </w:r>
      <w:r w:rsidRPr="002C6F21">
        <w:rPr>
          <w:rFonts w:eastAsiaTheme="minorHAnsi"/>
          <w:szCs w:val="24"/>
        </w:rPr>
        <w:t xml:space="preserve"> platforma ihtiyaç vardır. Önümüzdeki dönemlerde dağıtım şirketlerinin böyle bir platformdan güncel ve geçerli fiyatlarını ilan etmeleri durumunda, önerilen uygulamanın geliştiril</w:t>
      </w:r>
      <w:r w:rsidR="00E50E5B">
        <w:rPr>
          <w:rFonts w:eastAsiaTheme="minorHAnsi"/>
          <w:szCs w:val="24"/>
        </w:rPr>
        <w:t>mesi ve</w:t>
      </w:r>
      <w:r w:rsidRPr="002C6F21">
        <w:rPr>
          <w:rFonts w:eastAsiaTheme="minorHAnsi"/>
          <w:szCs w:val="24"/>
        </w:rPr>
        <w:t xml:space="preserve"> verileri otomatik çekebilir hale getirilmesi mümkündür. </w:t>
      </w:r>
      <w:r w:rsidR="00E50E5B">
        <w:rPr>
          <w:sz w:val="22"/>
        </w:rPr>
        <w:t xml:space="preserve">Uygulamanın web tabanlı geliştirilmesi kullanıcıya erişim açısından da kolaylık sağlayacaktır. </w:t>
      </w:r>
      <w:r w:rsidRPr="002C6F21">
        <w:rPr>
          <w:rFonts w:eastAsiaTheme="minorHAnsi"/>
          <w:szCs w:val="24"/>
        </w:rPr>
        <w:t xml:space="preserve">Böylece kullanıcılar kolay ve güncel bir uygulama üzerinden dağıtım şirketlerinin birim fiyatlarını ve oluşturdukları kampanyaları takip edebilecekler, tedarikçi seçimlerini yapabileceklerdir. Kullanıcıların daha ucuza elektrik temin etmeleri için </w:t>
      </w:r>
      <w:r w:rsidR="00FA7E5C" w:rsidRPr="002C6F21">
        <w:rPr>
          <w:rFonts w:eastAsiaTheme="minorHAnsi"/>
          <w:szCs w:val="24"/>
        </w:rPr>
        <w:t>imkân</w:t>
      </w:r>
      <w:r w:rsidRPr="002C6F21">
        <w:rPr>
          <w:rFonts w:eastAsiaTheme="minorHAnsi"/>
          <w:szCs w:val="24"/>
        </w:rPr>
        <w:t xml:space="preserve"> oluşacaktır.</w:t>
      </w:r>
    </w:p>
    <w:p w:rsidR="00F01A7A" w:rsidRPr="002C6F21" w:rsidRDefault="00F01A7A" w:rsidP="002C6F21">
      <w:pPr>
        <w:autoSpaceDE w:val="0"/>
        <w:autoSpaceDN w:val="0"/>
        <w:adjustRightInd w:val="0"/>
        <w:spacing w:after="0" w:line="240" w:lineRule="auto"/>
        <w:rPr>
          <w:rFonts w:eastAsiaTheme="minorHAnsi"/>
          <w:szCs w:val="24"/>
        </w:rPr>
      </w:pPr>
    </w:p>
    <w:p w:rsidR="00F01A7A" w:rsidRPr="002C6F21" w:rsidRDefault="00F01A7A" w:rsidP="002C6F21">
      <w:pPr>
        <w:autoSpaceDE w:val="0"/>
        <w:autoSpaceDN w:val="0"/>
        <w:adjustRightInd w:val="0"/>
        <w:spacing w:after="0" w:line="240" w:lineRule="auto"/>
      </w:pPr>
      <w:r w:rsidRPr="002C6F21">
        <w:rPr>
          <w:rFonts w:eastAsiaTheme="minorHAnsi"/>
          <w:szCs w:val="24"/>
        </w:rPr>
        <w:t>Diğer yandan çalışmanın kavramsal çerçevesi ile de elektrik enerjisi tedarik zinciri literatürüne katkı sağlaması beklenmektedir. Bu çalışma zincirin son kısmı yani dağıtım şirketleri ile elektrik enerjisi kullanıcıları arasında yapılmıştır. Gelecekteki çalışmalar için zincirin diğer üyeleri arasındaki ilişkilerin daha detaylı olarak incelenmesi önerilebilir.</w:t>
      </w:r>
    </w:p>
    <w:p w:rsidR="00F01A7A" w:rsidRPr="002C6F21" w:rsidRDefault="00F01A7A" w:rsidP="002C6F21">
      <w:pPr>
        <w:pStyle w:val="Default"/>
        <w:tabs>
          <w:tab w:val="center" w:pos="4251"/>
          <w:tab w:val="left" w:pos="4785"/>
        </w:tabs>
        <w:jc w:val="center"/>
        <w:rPr>
          <w:b/>
          <w:bCs/>
          <w:szCs w:val="28"/>
        </w:rPr>
      </w:pPr>
    </w:p>
    <w:p w:rsidR="00F63EC6" w:rsidRDefault="00F63EC6" w:rsidP="002C6F21">
      <w:pPr>
        <w:autoSpaceDE w:val="0"/>
        <w:autoSpaceDN w:val="0"/>
        <w:adjustRightInd w:val="0"/>
        <w:spacing w:after="0" w:line="240" w:lineRule="auto"/>
        <w:rPr>
          <w:rFonts w:eastAsiaTheme="minorHAnsi"/>
          <w:b/>
          <w:szCs w:val="24"/>
        </w:rPr>
      </w:pPr>
      <w:r>
        <w:rPr>
          <w:rFonts w:eastAsiaTheme="minorHAnsi"/>
          <w:b/>
          <w:szCs w:val="24"/>
        </w:rPr>
        <w:t xml:space="preserve">KAYNAKÇA </w:t>
      </w:r>
    </w:p>
    <w:p w:rsidR="00F63EC6" w:rsidRPr="00B02481" w:rsidRDefault="00F63EC6" w:rsidP="002C6F21">
      <w:pPr>
        <w:autoSpaceDE w:val="0"/>
        <w:autoSpaceDN w:val="0"/>
        <w:adjustRightInd w:val="0"/>
        <w:spacing w:after="0" w:line="240" w:lineRule="auto"/>
        <w:rPr>
          <w:rFonts w:eastAsiaTheme="minorHAnsi"/>
          <w:b/>
          <w:sz w:val="12"/>
          <w:szCs w:val="24"/>
        </w:rPr>
      </w:pPr>
    </w:p>
    <w:p w:rsidR="002115BF" w:rsidRPr="004E1D52" w:rsidRDefault="00420638" w:rsidP="00ED26BD">
      <w:pPr>
        <w:pStyle w:val="ListeParagraf"/>
        <w:numPr>
          <w:ilvl w:val="0"/>
          <w:numId w:val="9"/>
        </w:numPr>
        <w:autoSpaceDE w:val="0"/>
        <w:autoSpaceDN w:val="0"/>
        <w:adjustRightInd w:val="0"/>
        <w:spacing w:before="120" w:after="120" w:line="240" w:lineRule="auto"/>
        <w:ind w:left="142" w:hanging="153"/>
        <w:contextualSpacing w:val="0"/>
        <w:rPr>
          <w:rFonts w:eastAsiaTheme="minorHAnsi"/>
          <w:szCs w:val="24"/>
        </w:rPr>
      </w:pPr>
      <w:r w:rsidRPr="004E1D52">
        <w:rPr>
          <w:rFonts w:eastAsiaTheme="minorHAnsi"/>
          <w:szCs w:val="24"/>
        </w:rPr>
        <w:t xml:space="preserve">ACAROĞLU M., (2007), </w:t>
      </w:r>
      <w:r w:rsidRPr="0023519F">
        <w:rPr>
          <w:rFonts w:eastAsiaTheme="minorHAnsi"/>
          <w:b/>
          <w:szCs w:val="24"/>
        </w:rPr>
        <w:t>Alternatif Enerji Kaynakları</w:t>
      </w:r>
      <w:r w:rsidRPr="004E1D52">
        <w:rPr>
          <w:rFonts w:eastAsiaTheme="minorHAnsi"/>
          <w:szCs w:val="24"/>
        </w:rPr>
        <w:t>, Nobel Yayınevi</w:t>
      </w:r>
      <w:r w:rsidR="00C006BF">
        <w:rPr>
          <w:rFonts w:eastAsiaTheme="minorHAnsi"/>
          <w:szCs w:val="24"/>
        </w:rPr>
        <w:t>,</w:t>
      </w:r>
      <w:r w:rsidR="00C006BF" w:rsidRPr="00C006BF">
        <w:rPr>
          <w:rFonts w:eastAsiaTheme="minorHAnsi"/>
          <w:szCs w:val="24"/>
        </w:rPr>
        <w:t xml:space="preserve"> </w:t>
      </w:r>
      <w:r w:rsidR="00C006BF" w:rsidRPr="004E1D52">
        <w:rPr>
          <w:rFonts w:eastAsiaTheme="minorHAnsi"/>
          <w:szCs w:val="24"/>
        </w:rPr>
        <w:t>Ankara</w:t>
      </w:r>
      <w:r w:rsidRPr="004E1D52">
        <w:rPr>
          <w:rFonts w:eastAsiaTheme="minorHAnsi"/>
          <w:szCs w:val="24"/>
        </w:rPr>
        <w:t>.</w:t>
      </w:r>
    </w:p>
    <w:p w:rsidR="00420638" w:rsidRPr="004E1D52" w:rsidRDefault="00420638" w:rsidP="00ED26BD">
      <w:pPr>
        <w:pStyle w:val="ListeParagraf"/>
        <w:numPr>
          <w:ilvl w:val="0"/>
          <w:numId w:val="8"/>
        </w:numPr>
        <w:autoSpaceDE w:val="0"/>
        <w:autoSpaceDN w:val="0"/>
        <w:adjustRightInd w:val="0"/>
        <w:spacing w:before="120" w:after="120" w:line="240" w:lineRule="auto"/>
        <w:ind w:left="142" w:hanging="142"/>
        <w:contextualSpacing w:val="0"/>
        <w:rPr>
          <w:rFonts w:eastAsiaTheme="minorHAnsi"/>
          <w:b/>
          <w:szCs w:val="24"/>
        </w:rPr>
      </w:pPr>
      <w:r w:rsidRPr="004E1D52">
        <w:rPr>
          <w:rFonts w:eastAsiaTheme="minorHAnsi"/>
          <w:szCs w:val="24"/>
        </w:rPr>
        <w:t>AKOVA</w:t>
      </w:r>
      <w:r w:rsidRPr="004D1FFC">
        <w:t xml:space="preserve"> İ., (2008), </w:t>
      </w:r>
      <w:r w:rsidRPr="0023519F">
        <w:rPr>
          <w:b/>
        </w:rPr>
        <w:t>Yenilenebilir Enerji Kaynakları</w:t>
      </w:r>
      <w:r w:rsidRPr="004D1FFC">
        <w:t xml:space="preserve">, Birinci Baskı, Nobel </w:t>
      </w:r>
      <w:r w:rsidRPr="004E1D52">
        <w:rPr>
          <w:rFonts w:eastAsiaTheme="minorHAnsi"/>
          <w:szCs w:val="24"/>
        </w:rPr>
        <w:t>Yayınevi</w:t>
      </w:r>
      <w:r w:rsidR="00C006BF">
        <w:rPr>
          <w:rFonts w:eastAsiaTheme="minorHAnsi"/>
          <w:szCs w:val="24"/>
        </w:rPr>
        <w:t>,</w:t>
      </w:r>
      <w:r w:rsidR="00C006BF" w:rsidRPr="00C006BF">
        <w:t xml:space="preserve"> </w:t>
      </w:r>
      <w:r w:rsidR="00C006BF" w:rsidRPr="004D1FFC">
        <w:t>Ankara</w:t>
      </w:r>
      <w:r w:rsidRPr="004E1D52">
        <w:rPr>
          <w:rFonts w:eastAsiaTheme="minorHAnsi"/>
          <w:szCs w:val="24"/>
        </w:rPr>
        <w:t>.</w:t>
      </w:r>
    </w:p>
    <w:p w:rsidR="0069700F" w:rsidRPr="004E1D52" w:rsidRDefault="0050397E" w:rsidP="00ED26BD">
      <w:pPr>
        <w:pStyle w:val="ListeParagraf"/>
        <w:numPr>
          <w:ilvl w:val="0"/>
          <w:numId w:val="8"/>
        </w:numPr>
        <w:autoSpaceDE w:val="0"/>
        <w:autoSpaceDN w:val="0"/>
        <w:adjustRightInd w:val="0"/>
        <w:spacing w:before="120" w:after="120" w:line="240" w:lineRule="auto"/>
        <w:ind w:left="142" w:hanging="142"/>
        <w:contextualSpacing w:val="0"/>
        <w:rPr>
          <w:rFonts w:eastAsiaTheme="minorHAnsi"/>
          <w:szCs w:val="24"/>
        </w:rPr>
      </w:pPr>
      <w:r w:rsidRPr="004E1D52">
        <w:rPr>
          <w:rFonts w:eastAsiaTheme="minorHAnsi"/>
          <w:szCs w:val="24"/>
        </w:rPr>
        <w:t>ASLANI</w:t>
      </w:r>
      <w:r w:rsidRPr="004E1D52">
        <w:rPr>
          <w:rFonts w:eastAsiaTheme="minorHAnsi"/>
          <w:szCs w:val="20"/>
        </w:rPr>
        <w:t xml:space="preserve"> A., HELO</w:t>
      </w:r>
      <w:r w:rsidR="00DA0612">
        <w:rPr>
          <w:rFonts w:eastAsiaTheme="minorHAnsi"/>
          <w:szCs w:val="20"/>
        </w:rPr>
        <w:t xml:space="preserve"> P., FENG B., ANTILA E. and HITUNEN</w:t>
      </w:r>
      <w:r w:rsidRPr="004E1D52">
        <w:rPr>
          <w:rFonts w:eastAsiaTheme="minorHAnsi"/>
          <w:szCs w:val="20"/>
        </w:rPr>
        <w:t xml:space="preserve"> E., (2013), </w:t>
      </w:r>
      <w:r w:rsidRPr="0023519F">
        <w:rPr>
          <w:rFonts w:eastAsiaTheme="minorHAnsi"/>
          <w:b/>
          <w:szCs w:val="20"/>
        </w:rPr>
        <w:t xml:space="preserve">Renewable Energy Supply Chain in Ostrobothnia Region and Vaasa City: Innovative </w:t>
      </w:r>
      <w:r w:rsidRPr="0023519F">
        <w:rPr>
          <w:rFonts w:eastAsiaTheme="minorHAnsi"/>
          <w:b/>
          <w:szCs w:val="24"/>
        </w:rPr>
        <w:t>Framework</w:t>
      </w:r>
      <w:r w:rsidRPr="004E1D52">
        <w:rPr>
          <w:rFonts w:eastAsiaTheme="minorHAnsi"/>
          <w:szCs w:val="24"/>
        </w:rPr>
        <w:t>, Renewable and Sustainable Energy Reviews 23.</w:t>
      </w:r>
    </w:p>
    <w:p w:rsidR="004D1FFC" w:rsidRPr="004E1D52" w:rsidRDefault="00420638" w:rsidP="00ED26BD">
      <w:pPr>
        <w:pStyle w:val="ListeParagraf"/>
        <w:numPr>
          <w:ilvl w:val="0"/>
          <w:numId w:val="8"/>
        </w:numPr>
        <w:autoSpaceDE w:val="0"/>
        <w:autoSpaceDN w:val="0"/>
        <w:adjustRightInd w:val="0"/>
        <w:spacing w:before="120" w:after="120" w:line="240" w:lineRule="auto"/>
        <w:ind w:left="142" w:hanging="142"/>
        <w:contextualSpacing w:val="0"/>
        <w:rPr>
          <w:szCs w:val="24"/>
        </w:rPr>
      </w:pPr>
      <w:r w:rsidRPr="004E1D52">
        <w:rPr>
          <w:rFonts w:eastAsiaTheme="minorHAnsi"/>
          <w:szCs w:val="24"/>
        </w:rPr>
        <w:t>AYDIN</w:t>
      </w:r>
      <w:r w:rsidRPr="004E1D52">
        <w:rPr>
          <w:szCs w:val="24"/>
        </w:rPr>
        <w:t xml:space="preserve"> L. (2014), </w:t>
      </w:r>
      <w:r w:rsidRPr="0023519F">
        <w:rPr>
          <w:b/>
          <w:szCs w:val="24"/>
        </w:rPr>
        <w:t>Enerji Ekonomisi ve Politikaları</w:t>
      </w:r>
      <w:r w:rsidRPr="004E1D52">
        <w:rPr>
          <w:szCs w:val="24"/>
        </w:rPr>
        <w:t>, Birinci Baskı, Seçkin Yayıncılık</w:t>
      </w:r>
      <w:r w:rsidR="00C006BF">
        <w:rPr>
          <w:szCs w:val="24"/>
        </w:rPr>
        <w:t>,</w:t>
      </w:r>
      <w:r w:rsidR="00C006BF" w:rsidRPr="00C006BF">
        <w:rPr>
          <w:szCs w:val="24"/>
        </w:rPr>
        <w:t xml:space="preserve"> </w:t>
      </w:r>
      <w:r w:rsidR="00C006BF" w:rsidRPr="004E1D52">
        <w:rPr>
          <w:szCs w:val="24"/>
        </w:rPr>
        <w:t>Ankara</w:t>
      </w:r>
      <w:r w:rsidRPr="004E1D52">
        <w:rPr>
          <w:szCs w:val="24"/>
        </w:rPr>
        <w:t>.</w:t>
      </w:r>
    </w:p>
    <w:p w:rsidR="0050397E" w:rsidRPr="004E1D52" w:rsidRDefault="0050397E" w:rsidP="00ED26BD">
      <w:pPr>
        <w:pStyle w:val="ListeParagraf"/>
        <w:numPr>
          <w:ilvl w:val="0"/>
          <w:numId w:val="8"/>
        </w:numPr>
        <w:autoSpaceDE w:val="0"/>
        <w:autoSpaceDN w:val="0"/>
        <w:adjustRightInd w:val="0"/>
        <w:spacing w:before="120" w:after="120" w:line="240" w:lineRule="auto"/>
        <w:ind w:left="142" w:hanging="142"/>
        <w:contextualSpacing w:val="0"/>
        <w:rPr>
          <w:rFonts w:eastAsiaTheme="minorHAnsi"/>
          <w:szCs w:val="20"/>
        </w:rPr>
      </w:pPr>
      <w:r w:rsidRPr="004E1D52">
        <w:rPr>
          <w:rFonts w:eastAsiaTheme="minorHAnsi"/>
          <w:color w:val="000000"/>
          <w:szCs w:val="24"/>
        </w:rPr>
        <w:t xml:space="preserve">EL </w:t>
      </w:r>
      <w:r w:rsidR="00DA0612">
        <w:rPr>
          <w:rFonts w:eastAsiaTheme="minorHAnsi"/>
          <w:szCs w:val="20"/>
        </w:rPr>
        <w:t>AFIA A. and ET-TOLBA</w:t>
      </w:r>
      <w:r w:rsidRPr="004E1D52">
        <w:rPr>
          <w:rFonts w:eastAsiaTheme="minorHAnsi"/>
          <w:szCs w:val="20"/>
        </w:rPr>
        <w:t xml:space="preserve"> El H., (2010), </w:t>
      </w:r>
      <w:r w:rsidRPr="0023519F">
        <w:rPr>
          <w:rFonts w:eastAsiaTheme="minorHAnsi"/>
          <w:b/>
          <w:szCs w:val="20"/>
        </w:rPr>
        <w:t xml:space="preserve">A Global Modelling of Electrical Energy Supply Chain, </w:t>
      </w:r>
      <w:r w:rsidRPr="00C006BF">
        <w:rPr>
          <w:rFonts w:eastAsiaTheme="minorHAnsi"/>
          <w:szCs w:val="20"/>
        </w:rPr>
        <w:t>International Conference on Models of Information and Communication Systems,</w:t>
      </w:r>
      <w:r w:rsidRPr="004E1D52">
        <w:rPr>
          <w:rFonts w:eastAsiaTheme="minorHAnsi"/>
          <w:szCs w:val="20"/>
        </w:rPr>
        <w:t xml:space="preserve"> ENSIAS Rabat Morocco.</w:t>
      </w:r>
    </w:p>
    <w:p w:rsidR="004D1FFC" w:rsidRPr="004E1D52" w:rsidRDefault="00BE2608" w:rsidP="00ED26BD">
      <w:pPr>
        <w:pStyle w:val="ListeParagraf"/>
        <w:numPr>
          <w:ilvl w:val="0"/>
          <w:numId w:val="8"/>
        </w:numPr>
        <w:tabs>
          <w:tab w:val="left" w:pos="709"/>
        </w:tabs>
        <w:spacing w:before="120" w:after="120" w:line="240" w:lineRule="auto"/>
        <w:ind w:left="142" w:hanging="142"/>
        <w:contextualSpacing w:val="0"/>
        <w:rPr>
          <w:bCs/>
          <w:szCs w:val="24"/>
        </w:rPr>
      </w:pPr>
      <w:r>
        <w:rPr>
          <w:bCs/>
          <w:color w:val="000000"/>
        </w:rPr>
        <w:lastRenderedPageBreak/>
        <w:t>HALLDO´RSSON A. and</w:t>
      </w:r>
      <w:r w:rsidR="004D1FFC" w:rsidRPr="004E1D52">
        <w:rPr>
          <w:bCs/>
          <w:color w:val="000000"/>
        </w:rPr>
        <w:t xml:space="preserve"> SVANBERG M., (2013),</w:t>
      </w:r>
      <w:r w:rsidR="004D1FFC" w:rsidRPr="004E1D52">
        <w:rPr>
          <w:bCs/>
          <w:szCs w:val="24"/>
        </w:rPr>
        <w:t xml:space="preserve"> </w:t>
      </w:r>
      <w:r w:rsidR="004D1FFC" w:rsidRPr="0023519F">
        <w:rPr>
          <w:b/>
          <w:bCs/>
          <w:szCs w:val="24"/>
        </w:rPr>
        <w:t>Energy Resources: Trajectories For Supply Chain</w:t>
      </w:r>
      <w:r w:rsidR="004D1FFC" w:rsidRPr="004E1D52">
        <w:rPr>
          <w:bCs/>
          <w:szCs w:val="24"/>
        </w:rPr>
        <w:t>,</w:t>
      </w:r>
      <w:r w:rsidR="004D1FFC" w:rsidRPr="004D1FFC">
        <w:t xml:space="preserve"> </w:t>
      </w:r>
      <w:r w:rsidR="004D1FFC" w:rsidRPr="004E1D52">
        <w:rPr>
          <w:bCs/>
          <w:szCs w:val="24"/>
        </w:rPr>
        <w:t>Supply Chain Management: An International Journal, 18/1</w:t>
      </w:r>
      <w:r w:rsidR="00C006BF">
        <w:rPr>
          <w:bCs/>
          <w:szCs w:val="24"/>
        </w:rPr>
        <w:t>, pp.</w:t>
      </w:r>
      <w:r w:rsidR="004D1FFC" w:rsidRPr="004E1D52">
        <w:rPr>
          <w:bCs/>
          <w:szCs w:val="24"/>
        </w:rPr>
        <w:t xml:space="preserve"> 66–73.</w:t>
      </w:r>
    </w:p>
    <w:p w:rsidR="00420638" w:rsidRPr="004E1D52" w:rsidRDefault="00DA0612" w:rsidP="00ED26BD">
      <w:pPr>
        <w:pStyle w:val="ListeParagraf"/>
        <w:numPr>
          <w:ilvl w:val="0"/>
          <w:numId w:val="8"/>
        </w:numPr>
        <w:shd w:val="clear" w:color="auto" w:fill="FFFFFF"/>
        <w:spacing w:before="120" w:after="120" w:line="240" w:lineRule="auto"/>
        <w:ind w:left="142" w:hanging="142"/>
        <w:contextualSpacing w:val="0"/>
        <w:rPr>
          <w:szCs w:val="24"/>
        </w:rPr>
      </w:pPr>
      <w:r>
        <w:rPr>
          <w:szCs w:val="24"/>
        </w:rPr>
        <w:t>KARLUK</w:t>
      </w:r>
      <w:r w:rsidR="00420638" w:rsidRPr="004E1D52">
        <w:rPr>
          <w:szCs w:val="24"/>
        </w:rPr>
        <w:t xml:space="preserve"> S. R., (1996), </w:t>
      </w:r>
      <w:r w:rsidR="00420638" w:rsidRPr="0023519F">
        <w:rPr>
          <w:b/>
          <w:szCs w:val="24"/>
        </w:rPr>
        <w:t>Türkiye Ekonomisi, Tarihsel Gelişim Yapısal ve Sosyal Değişim</w:t>
      </w:r>
      <w:r w:rsidR="00420638" w:rsidRPr="004E1D52">
        <w:rPr>
          <w:szCs w:val="24"/>
        </w:rPr>
        <w:t>, 4. Baskı, Beta Yayınevi</w:t>
      </w:r>
      <w:r w:rsidR="00C006BF">
        <w:rPr>
          <w:szCs w:val="24"/>
        </w:rPr>
        <w:t>,</w:t>
      </w:r>
      <w:r w:rsidR="00C006BF" w:rsidRPr="00C006BF">
        <w:rPr>
          <w:szCs w:val="24"/>
        </w:rPr>
        <w:t xml:space="preserve"> </w:t>
      </w:r>
      <w:r w:rsidR="00C006BF" w:rsidRPr="004E1D52">
        <w:rPr>
          <w:szCs w:val="24"/>
        </w:rPr>
        <w:t>İstanbul</w:t>
      </w:r>
      <w:r w:rsidR="00420638" w:rsidRPr="004E1D52">
        <w:rPr>
          <w:szCs w:val="24"/>
        </w:rPr>
        <w:t>.</w:t>
      </w:r>
    </w:p>
    <w:p w:rsidR="002115BF" w:rsidRPr="004E1D52" w:rsidRDefault="002115BF" w:rsidP="00ED26BD">
      <w:pPr>
        <w:pStyle w:val="ListeParagraf"/>
        <w:numPr>
          <w:ilvl w:val="0"/>
          <w:numId w:val="8"/>
        </w:numPr>
        <w:shd w:val="clear" w:color="auto" w:fill="FFFFFF"/>
        <w:spacing w:before="120" w:after="120" w:line="240" w:lineRule="auto"/>
        <w:ind w:left="142" w:hanging="142"/>
        <w:contextualSpacing w:val="0"/>
        <w:rPr>
          <w:szCs w:val="24"/>
        </w:rPr>
      </w:pPr>
      <w:r w:rsidRPr="004E1D52">
        <w:rPr>
          <w:szCs w:val="24"/>
        </w:rPr>
        <w:t xml:space="preserve">KOCAMAN B., (2003),  </w:t>
      </w:r>
      <w:r w:rsidRPr="0023519F">
        <w:rPr>
          <w:b/>
          <w:szCs w:val="24"/>
        </w:rPr>
        <w:t>Elektrik Enerjisi Üretim Santralleri</w:t>
      </w:r>
      <w:r w:rsidRPr="004E1D52">
        <w:rPr>
          <w:szCs w:val="24"/>
        </w:rPr>
        <w:t>, Birsen Yayınevi</w:t>
      </w:r>
      <w:r w:rsidR="00C006BF">
        <w:rPr>
          <w:szCs w:val="24"/>
        </w:rPr>
        <w:t>,</w:t>
      </w:r>
      <w:r w:rsidR="00C006BF" w:rsidRPr="00C006BF">
        <w:rPr>
          <w:szCs w:val="24"/>
        </w:rPr>
        <w:t xml:space="preserve"> </w:t>
      </w:r>
      <w:r w:rsidR="00C006BF">
        <w:rPr>
          <w:szCs w:val="24"/>
        </w:rPr>
        <w:t>İstanbul</w:t>
      </w:r>
      <w:r w:rsidRPr="004E1D52">
        <w:rPr>
          <w:szCs w:val="24"/>
        </w:rPr>
        <w:t>.</w:t>
      </w:r>
    </w:p>
    <w:p w:rsidR="0050397E" w:rsidRPr="004E1D52" w:rsidRDefault="00DA0612" w:rsidP="00ED26BD">
      <w:pPr>
        <w:pStyle w:val="ListeParagraf"/>
        <w:numPr>
          <w:ilvl w:val="0"/>
          <w:numId w:val="8"/>
        </w:numPr>
        <w:shd w:val="clear" w:color="auto" w:fill="FFFFFF"/>
        <w:spacing w:before="120" w:after="120" w:line="240" w:lineRule="auto"/>
        <w:ind w:left="142" w:hanging="142"/>
        <w:contextualSpacing w:val="0"/>
        <w:rPr>
          <w:rFonts w:eastAsiaTheme="minorHAnsi"/>
          <w:szCs w:val="24"/>
        </w:rPr>
      </w:pPr>
      <w:r>
        <w:rPr>
          <w:rFonts w:eastAsiaTheme="minorHAnsi"/>
          <w:bCs/>
          <w:szCs w:val="24"/>
        </w:rPr>
        <w:t>KOÇ</w:t>
      </w:r>
      <w:r w:rsidR="00C006BF">
        <w:rPr>
          <w:rFonts w:eastAsiaTheme="minorHAnsi"/>
          <w:bCs/>
          <w:szCs w:val="24"/>
        </w:rPr>
        <w:t xml:space="preserve"> E. ve</w:t>
      </w:r>
      <w:r>
        <w:rPr>
          <w:rFonts w:eastAsiaTheme="minorHAnsi"/>
          <w:bCs/>
          <w:szCs w:val="24"/>
        </w:rPr>
        <w:t xml:space="preserve"> ŞENEL</w:t>
      </w:r>
      <w:r w:rsidR="00420638" w:rsidRPr="004E1D52">
        <w:rPr>
          <w:rFonts w:eastAsiaTheme="minorHAnsi"/>
          <w:bCs/>
          <w:szCs w:val="24"/>
        </w:rPr>
        <w:t xml:space="preserve"> M. C.</w:t>
      </w:r>
      <w:r w:rsidR="00420638" w:rsidRPr="004E1D52">
        <w:rPr>
          <w:rFonts w:eastAsiaTheme="minorHAnsi"/>
          <w:szCs w:val="24"/>
        </w:rPr>
        <w:t xml:space="preserve">, (2013), </w:t>
      </w:r>
      <w:r w:rsidR="00420638" w:rsidRPr="0023519F">
        <w:rPr>
          <w:rFonts w:eastAsiaTheme="minorHAnsi"/>
          <w:b/>
          <w:szCs w:val="24"/>
        </w:rPr>
        <w:t>Dünyada ve Türkiye’de Enerji Durumu - Genel Değerlendirme</w:t>
      </w:r>
      <w:r w:rsidR="00420638" w:rsidRPr="004E1D52">
        <w:rPr>
          <w:rFonts w:eastAsiaTheme="minorHAnsi"/>
          <w:szCs w:val="24"/>
        </w:rPr>
        <w:t xml:space="preserve">, Mühendis ve </w:t>
      </w:r>
      <w:r w:rsidR="00C006BF">
        <w:rPr>
          <w:rFonts w:eastAsiaTheme="minorHAnsi"/>
          <w:szCs w:val="24"/>
        </w:rPr>
        <w:t>Makine Dergisi, 54/639, s.</w:t>
      </w:r>
      <w:r w:rsidR="00420638" w:rsidRPr="004E1D52">
        <w:rPr>
          <w:rFonts w:eastAsiaTheme="minorHAnsi"/>
          <w:szCs w:val="24"/>
        </w:rPr>
        <w:t xml:space="preserve"> 32-44.</w:t>
      </w:r>
    </w:p>
    <w:p w:rsidR="0050397E" w:rsidRPr="004E1D52" w:rsidRDefault="007A5C5D" w:rsidP="00ED26BD">
      <w:pPr>
        <w:pStyle w:val="ListeParagraf"/>
        <w:numPr>
          <w:ilvl w:val="0"/>
          <w:numId w:val="8"/>
        </w:numPr>
        <w:shd w:val="clear" w:color="auto" w:fill="FFFFFF"/>
        <w:spacing w:before="120" w:after="120" w:line="240" w:lineRule="auto"/>
        <w:ind w:left="142" w:hanging="142"/>
        <w:contextualSpacing w:val="0"/>
        <w:rPr>
          <w:rFonts w:eastAsiaTheme="minorHAnsi"/>
          <w:szCs w:val="20"/>
        </w:rPr>
      </w:pPr>
      <w:r>
        <w:rPr>
          <w:szCs w:val="24"/>
          <w:lang w:eastAsia="tr-TR"/>
        </w:rPr>
        <w:t>NAGURNEY A. and</w:t>
      </w:r>
      <w:r w:rsidR="0050397E" w:rsidRPr="004E1D52">
        <w:rPr>
          <w:szCs w:val="24"/>
          <w:lang w:eastAsia="tr-TR"/>
        </w:rPr>
        <w:t xml:space="preserve"> MATSYPURA D., (2004), </w:t>
      </w:r>
      <w:r w:rsidR="0050397E" w:rsidRPr="0023519F">
        <w:rPr>
          <w:rFonts w:eastAsiaTheme="minorHAnsi"/>
          <w:b/>
          <w:szCs w:val="24"/>
        </w:rPr>
        <w:t>A Supply Chain Network Perspective for Electric Power Generation, Supply</w:t>
      </w:r>
      <w:r w:rsidR="0023519F">
        <w:rPr>
          <w:rFonts w:eastAsiaTheme="minorHAnsi"/>
          <w:szCs w:val="24"/>
        </w:rPr>
        <w:t xml:space="preserve">, </w:t>
      </w:r>
      <w:r w:rsidR="0023519F" w:rsidRPr="0023519F">
        <w:rPr>
          <w:rFonts w:eastAsiaTheme="minorHAnsi"/>
          <w:b/>
          <w:szCs w:val="24"/>
        </w:rPr>
        <w:t>Transmission and Consumption</w:t>
      </w:r>
      <w:r w:rsidR="0023519F">
        <w:rPr>
          <w:rFonts w:eastAsiaTheme="minorHAnsi"/>
          <w:b/>
          <w:szCs w:val="24"/>
        </w:rPr>
        <w:t>,</w:t>
      </w:r>
      <w:r w:rsidR="0023519F" w:rsidRPr="0023519F">
        <w:rPr>
          <w:rFonts w:eastAsiaTheme="minorHAnsi"/>
          <w:b/>
          <w:szCs w:val="24"/>
        </w:rPr>
        <w:t xml:space="preserve"> </w:t>
      </w:r>
      <w:hyperlink r:id="rId22" w:history="1">
        <w:r w:rsidR="0050397E" w:rsidRPr="004E1D52">
          <w:rPr>
            <w:rStyle w:val="Kpr"/>
            <w:rFonts w:eastAsiaTheme="minorHAnsi"/>
            <w:color w:val="auto"/>
            <w:szCs w:val="24"/>
            <w:u w:val="none"/>
          </w:rPr>
          <w:t>http://papers.ssrn.com/sol3/papers.cfm?abstract_id=557761</w:t>
        </w:r>
      </w:hyperlink>
      <w:r w:rsidR="0050397E" w:rsidRPr="004E1D52">
        <w:rPr>
          <w:szCs w:val="24"/>
          <w:lang w:eastAsia="tr-TR"/>
        </w:rPr>
        <w:t>.</w:t>
      </w:r>
    </w:p>
    <w:p w:rsidR="00420638" w:rsidRPr="004E1D52" w:rsidRDefault="00BE2608" w:rsidP="00ED26BD">
      <w:pPr>
        <w:pStyle w:val="ListeParagraf"/>
        <w:numPr>
          <w:ilvl w:val="0"/>
          <w:numId w:val="8"/>
        </w:numPr>
        <w:shd w:val="clear" w:color="auto" w:fill="FFFFFF"/>
        <w:spacing w:before="120" w:after="120" w:line="240" w:lineRule="auto"/>
        <w:ind w:left="142" w:hanging="142"/>
        <w:contextualSpacing w:val="0"/>
        <w:rPr>
          <w:rFonts w:eastAsiaTheme="minorHAnsi"/>
          <w:szCs w:val="20"/>
        </w:rPr>
      </w:pPr>
      <w:r>
        <w:rPr>
          <w:szCs w:val="24"/>
          <w:lang w:eastAsia="tr-TR"/>
        </w:rPr>
        <w:t>ÖZTOK D. ve</w:t>
      </w:r>
      <w:r w:rsidR="00420638" w:rsidRPr="004E1D52">
        <w:rPr>
          <w:szCs w:val="24"/>
          <w:lang w:eastAsia="tr-TR"/>
        </w:rPr>
        <w:t xml:space="preserve"> DİRİM N., (2010),  </w:t>
      </w:r>
      <w:r>
        <w:rPr>
          <w:b/>
          <w:szCs w:val="24"/>
          <w:lang w:eastAsia="tr-TR"/>
        </w:rPr>
        <w:t>Yine Yeni</w:t>
      </w:r>
      <w:r w:rsidR="00420638" w:rsidRPr="0023519F">
        <w:rPr>
          <w:b/>
          <w:szCs w:val="24"/>
          <w:lang w:eastAsia="tr-TR"/>
        </w:rPr>
        <w:t xml:space="preserve"> Yeniden Yenilenebilir Enerji</w:t>
      </w:r>
      <w:r w:rsidR="00420638" w:rsidRPr="004E1D52">
        <w:rPr>
          <w:szCs w:val="24"/>
          <w:lang w:eastAsia="tr-TR"/>
        </w:rPr>
        <w:t>, WWF-Türkiye Doğal Hayatı Koruma Vakfı, Mas Matbaacılık</w:t>
      </w:r>
      <w:r w:rsidR="00C006BF">
        <w:rPr>
          <w:szCs w:val="24"/>
          <w:lang w:eastAsia="tr-TR"/>
        </w:rPr>
        <w:t>,</w:t>
      </w:r>
      <w:r w:rsidR="00C006BF" w:rsidRPr="00C006BF">
        <w:rPr>
          <w:szCs w:val="24"/>
          <w:lang w:eastAsia="tr-TR"/>
        </w:rPr>
        <w:t xml:space="preserve"> </w:t>
      </w:r>
      <w:r w:rsidR="00C006BF" w:rsidRPr="004E1D52">
        <w:rPr>
          <w:szCs w:val="24"/>
          <w:lang w:eastAsia="tr-TR"/>
        </w:rPr>
        <w:t>İstanbul</w:t>
      </w:r>
      <w:r w:rsidR="00420638" w:rsidRPr="004E1D52">
        <w:rPr>
          <w:szCs w:val="24"/>
          <w:lang w:eastAsia="tr-TR"/>
        </w:rPr>
        <w:t>.</w:t>
      </w:r>
    </w:p>
    <w:p w:rsidR="0075398F" w:rsidRPr="00DA0612" w:rsidRDefault="0075398F" w:rsidP="00ED26BD">
      <w:pPr>
        <w:pStyle w:val="ListeParagraf"/>
        <w:numPr>
          <w:ilvl w:val="0"/>
          <w:numId w:val="8"/>
        </w:numPr>
        <w:shd w:val="clear" w:color="auto" w:fill="FFFFFF"/>
        <w:spacing w:before="120" w:after="120" w:line="240" w:lineRule="auto"/>
        <w:ind w:left="142" w:hanging="142"/>
        <w:contextualSpacing w:val="0"/>
        <w:rPr>
          <w:szCs w:val="24"/>
          <w:lang w:eastAsia="tr-TR"/>
        </w:rPr>
      </w:pPr>
      <w:r w:rsidRPr="00DA0612">
        <w:rPr>
          <w:szCs w:val="24"/>
          <w:lang w:eastAsia="tr-TR"/>
        </w:rPr>
        <w:t xml:space="preserve">PUNAKIVI M. and HEROLD M. (2003), </w:t>
      </w:r>
      <w:r w:rsidR="00570BA7">
        <w:rPr>
          <w:b/>
          <w:szCs w:val="24"/>
          <w:lang w:eastAsia="tr-TR"/>
        </w:rPr>
        <w:t>Analysing t</w:t>
      </w:r>
      <w:r w:rsidRPr="00DA0612">
        <w:rPr>
          <w:b/>
          <w:szCs w:val="24"/>
          <w:lang w:eastAsia="tr-TR"/>
        </w:rPr>
        <w:t>he Electrical Power Network Construction Supply Chain</w:t>
      </w:r>
      <w:r w:rsidRPr="00DA0612">
        <w:rPr>
          <w:szCs w:val="24"/>
          <w:lang w:eastAsia="tr-TR"/>
        </w:rPr>
        <w:t>, http://citeseerx.ist.psu.edu/viewdoc/download?doi=10.1.1.537.8921&amp;rep=rep1&amp;type=pdf.</w:t>
      </w:r>
    </w:p>
    <w:p w:rsidR="00420638" w:rsidRPr="004E1D52" w:rsidRDefault="0050397E" w:rsidP="00ED26BD">
      <w:pPr>
        <w:pStyle w:val="ListeParagraf"/>
        <w:numPr>
          <w:ilvl w:val="0"/>
          <w:numId w:val="8"/>
        </w:numPr>
        <w:autoSpaceDE w:val="0"/>
        <w:autoSpaceDN w:val="0"/>
        <w:adjustRightInd w:val="0"/>
        <w:spacing w:before="120" w:after="120" w:line="240" w:lineRule="auto"/>
        <w:ind w:left="142" w:hanging="142"/>
        <w:contextualSpacing w:val="0"/>
        <w:rPr>
          <w:rFonts w:eastAsiaTheme="minorHAnsi"/>
          <w:szCs w:val="20"/>
        </w:rPr>
      </w:pPr>
      <w:r w:rsidRPr="004E1D52">
        <w:rPr>
          <w:rFonts w:eastAsiaTheme="minorHAnsi"/>
          <w:szCs w:val="20"/>
        </w:rPr>
        <w:t xml:space="preserve">SANDERSON J., (1999), </w:t>
      </w:r>
      <w:r w:rsidR="00130D93">
        <w:rPr>
          <w:rFonts w:eastAsiaTheme="minorHAnsi"/>
          <w:b/>
          <w:szCs w:val="20"/>
        </w:rPr>
        <w:t>Passing Value To Customers: On the Power of Regulation in t</w:t>
      </w:r>
      <w:r w:rsidRPr="0023519F">
        <w:rPr>
          <w:rFonts w:eastAsiaTheme="minorHAnsi"/>
          <w:b/>
          <w:szCs w:val="20"/>
        </w:rPr>
        <w:t>he Industrial Electricity Supply Chain</w:t>
      </w:r>
      <w:r w:rsidRPr="004E1D52">
        <w:rPr>
          <w:rFonts w:eastAsiaTheme="minorHAnsi"/>
          <w:szCs w:val="20"/>
        </w:rPr>
        <w:t>, Supply Chain Management: An International Journal, 4</w:t>
      </w:r>
      <w:r w:rsidR="00C006BF">
        <w:rPr>
          <w:rFonts w:eastAsiaTheme="minorHAnsi"/>
          <w:szCs w:val="20"/>
        </w:rPr>
        <w:t>/</w:t>
      </w:r>
      <w:r w:rsidRPr="004E1D52">
        <w:rPr>
          <w:rFonts w:eastAsiaTheme="minorHAnsi"/>
          <w:szCs w:val="20"/>
        </w:rPr>
        <w:t>4.</w:t>
      </w:r>
    </w:p>
    <w:p w:rsidR="00420638" w:rsidRPr="004E1D52" w:rsidRDefault="00BE2608" w:rsidP="00ED26BD">
      <w:pPr>
        <w:pStyle w:val="ListeParagraf"/>
        <w:numPr>
          <w:ilvl w:val="0"/>
          <w:numId w:val="8"/>
        </w:numPr>
        <w:shd w:val="clear" w:color="auto" w:fill="FFFFFF"/>
        <w:spacing w:before="120" w:after="120" w:line="240" w:lineRule="auto"/>
        <w:ind w:left="142" w:hanging="142"/>
        <w:contextualSpacing w:val="0"/>
        <w:rPr>
          <w:szCs w:val="24"/>
          <w:lang w:eastAsia="tr-TR"/>
        </w:rPr>
      </w:pPr>
      <w:r>
        <w:rPr>
          <w:szCs w:val="24"/>
          <w:lang w:eastAsia="tr-TR"/>
        </w:rPr>
        <w:t>SPRICK S., ORTWEIN A. and</w:t>
      </w:r>
      <w:r w:rsidR="00420638" w:rsidRPr="004E1D52">
        <w:rPr>
          <w:szCs w:val="24"/>
          <w:lang w:eastAsia="tr-TR"/>
        </w:rPr>
        <w:t xml:space="preserve"> WURDINGER K., (2012), </w:t>
      </w:r>
      <w:r w:rsidR="00420638" w:rsidRPr="0023519F">
        <w:rPr>
          <w:b/>
          <w:bCs/>
          <w:szCs w:val="24"/>
          <w:lang w:eastAsia="tr-TR"/>
        </w:rPr>
        <w:t>Supply Chain Management in Renewable Energy Networks</w:t>
      </w:r>
      <w:r w:rsidR="00420638" w:rsidRPr="004E1D52">
        <w:rPr>
          <w:szCs w:val="24"/>
          <w:lang w:eastAsia="tr-TR"/>
        </w:rPr>
        <w:t>, Advanced Research in Scientific Areas.</w:t>
      </w:r>
    </w:p>
    <w:p w:rsidR="00E05FB0" w:rsidRPr="004D1FFC" w:rsidRDefault="002115BF" w:rsidP="00ED26BD">
      <w:pPr>
        <w:pStyle w:val="Default"/>
        <w:numPr>
          <w:ilvl w:val="0"/>
          <w:numId w:val="8"/>
        </w:numPr>
        <w:spacing w:before="120" w:after="120"/>
        <w:ind w:left="142" w:hanging="142"/>
        <w:jc w:val="both"/>
      </w:pPr>
      <w:r w:rsidRPr="004D1FFC">
        <w:t xml:space="preserve">ŞİMŞEK B., (2013), </w:t>
      </w:r>
      <w:r w:rsidRPr="0023519F">
        <w:rPr>
          <w:b/>
        </w:rPr>
        <w:t>Güneş Enerji Sistemlerinin Şebeke Bağlantıları,</w:t>
      </w:r>
      <w:r w:rsidRPr="0023519F">
        <w:rPr>
          <w:b/>
          <w:sz w:val="32"/>
          <w:szCs w:val="32"/>
        </w:rPr>
        <w:t xml:space="preserve"> </w:t>
      </w:r>
      <w:r w:rsidRPr="00C006BF">
        <w:t>Fotovoltaik Çalıştayı Güneş-Elektrik Dönüşüm Sistemlerinde Yasa, Yönetmelik ve Standartlar,</w:t>
      </w:r>
      <w:r w:rsidRPr="004D1FFC">
        <w:t xml:space="preserve"> Ankara.</w:t>
      </w:r>
    </w:p>
    <w:p w:rsidR="0050397E" w:rsidRPr="004E1D52" w:rsidRDefault="00BE2608" w:rsidP="00ED26BD">
      <w:pPr>
        <w:pStyle w:val="ListeParagraf"/>
        <w:numPr>
          <w:ilvl w:val="0"/>
          <w:numId w:val="8"/>
        </w:numPr>
        <w:autoSpaceDE w:val="0"/>
        <w:autoSpaceDN w:val="0"/>
        <w:adjustRightInd w:val="0"/>
        <w:spacing w:before="120" w:after="120" w:line="240" w:lineRule="auto"/>
        <w:ind w:left="142" w:hanging="142"/>
        <w:contextualSpacing w:val="0"/>
        <w:rPr>
          <w:rFonts w:eastAsiaTheme="minorHAnsi"/>
          <w:b/>
          <w:szCs w:val="24"/>
        </w:rPr>
      </w:pPr>
      <w:r>
        <w:rPr>
          <w:szCs w:val="24"/>
          <w:lang w:eastAsia="tr-TR"/>
        </w:rPr>
        <w:t>WANG X. and</w:t>
      </w:r>
      <w:r w:rsidR="00DA0612">
        <w:rPr>
          <w:szCs w:val="24"/>
          <w:lang w:eastAsia="tr-TR"/>
        </w:rPr>
        <w:t xml:space="preserve"> CONG R., (2012), </w:t>
      </w:r>
      <w:r w:rsidR="00420638" w:rsidRPr="0023519F">
        <w:rPr>
          <w:b/>
          <w:szCs w:val="24"/>
          <w:lang w:eastAsia="tr-TR"/>
        </w:rPr>
        <w:t xml:space="preserve">Electric Power Supply Chain Management Addressing </w:t>
      </w:r>
      <w:r w:rsidR="00420638" w:rsidRPr="0023519F">
        <w:rPr>
          <w:b/>
          <w:szCs w:val="24"/>
        </w:rPr>
        <w:t>Climate Change</w:t>
      </w:r>
      <w:r w:rsidR="00420638" w:rsidRPr="004E1D52">
        <w:rPr>
          <w:szCs w:val="24"/>
        </w:rPr>
        <w:t>, Procedia Engineering</w:t>
      </w:r>
      <w:r w:rsidR="00C006BF">
        <w:rPr>
          <w:szCs w:val="24"/>
        </w:rPr>
        <w:t xml:space="preserve">, </w:t>
      </w:r>
      <w:r w:rsidR="00420638" w:rsidRPr="004E1D52">
        <w:rPr>
          <w:szCs w:val="24"/>
        </w:rPr>
        <w:t xml:space="preserve">29, </w:t>
      </w:r>
      <w:r w:rsidR="00C006BF">
        <w:rPr>
          <w:szCs w:val="24"/>
        </w:rPr>
        <w:t>pp.</w:t>
      </w:r>
      <w:r w:rsidR="00420638" w:rsidRPr="004E1D52">
        <w:rPr>
          <w:szCs w:val="24"/>
        </w:rPr>
        <w:t>749-753.</w:t>
      </w:r>
    </w:p>
    <w:p w:rsidR="0050397E" w:rsidRPr="004E1D52" w:rsidRDefault="0050397E" w:rsidP="00ED26BD">
      <w:pPr>
        <w:pStyle w:val="ListeParagraf"/>
        <w:numPr>
          <w:ilvl w:val="0"/>
          <w:numId w:val="8"/>
        </w:numPr>
        <w:spacing w:before="120" w:after="120" w:line="240" w:lineRule="auto"/>
        <w:ind w:left="142" w:hanging="142"/>
        <w:contextualSpacing w:val="0"/>
        <w:rPr>
          <w:rFonts w:eastAsiaTheme="minorHAnsi"/>
          <w:szCs w:val="20"/>
        </w:rPr>
      </w:pPr>
      <w:r w:rsidRPr="004E1D52">
        <w:rPr>
          <w:szCs w:val="24"/>
        </w:rPr>
        <w:t>W</w:t>
      </w:r>
      <w:r w:rsidR="00DA0612">
        <w:rPr>
          <w:rFonts w:eastAsiaTheme="minorHAnsi"/>
          <w:szCs w:val="20"/>
        </w:rPr>
        <w:t>EE</w:t>
      </w:r>
      <w:r w:rsidRPr="004E1D52">
        <w:rPr>
          <w:rFonts w:eastAsiaTheme="minorHAnsi"/>
          <w:szCs w:val="20"/>
        </w:rPr>
        <w:t xml:space="preserve"> H.,, YANG W., CHOU W.</w:t>
      </w:r>
      <w:r w:rsidR="00BE2608">
        <w:rPr>
          <w:rFonts w:eastAsiaTheme="minorHAnsi"/>
          <w:szCs w:val="20"/>
        </w:rPr>
        <w:t xml:space="preserve"> and</w:t>
      </w:r>
      <w:r w:rsidRPr="004E1D52">
        <w:rPr>
          <w:rFonts w:eastAsiaTheme="minorHAnsi"/>
          <w:szCs w:val="20"/>
        </w:rPr>
        <w:t xml:space="preserve"> PADILAN M. V., (2013), </w:t>
      </w:r>
      <w:r w:rsidRPr="0023519F">
        <w:rPr>
          <w:rFonts w:eastAsiaTheme="minorHAnsi"/>
          <w:b/>
          <w:szCs w:val="20"/>
        </w:rPr>
        <w:t>Renewable Energy Supply Chains, Performance, Appli</w:t>
      </w:r>
      <w:r w:rsidR="0027541F">
        <w:rPr>
          <w:rFonts w:eastAsiaTheme="minorHAnsi"/>
          <w:b/>
          <w:szCs w:val="20"/>
        </w:rPr>
        <w:t>cation Barriers a</w:t>
      </w:r>
      <w:bookmarkStart w:id="17" w:name="_GoBack"/>
      <w:bookmarkEnd w:id="17"/>
      <w:r w:rsidR="0027541F">
        <w:rPr>
          <w:rFonts w:eastAsiaTheme="minorHAnsi"/>
          <w:b/>
          <w:szCs w:val="20"/>
        </w:rPr>
        <w:t>nd Strategies f</w:t>
      </w:r>
      <w:r w:rsidRPr="0023519F">
        <w:rPr>
          <w:rFonts w:eastAsiaTheme="minorHAnsi"/>
          <w:b/>
          <w:szCs w:val="20"/>
        </w:rPr>
        <w:t>or Further Development</w:t>
      </w:r>
      <w:r w:rsidRPr="004E1D52">
        <w:rPr>
          <w:rFonts w:eastAsiaTheme="minorHAnsi"/>
          <w:szCs w:val="20"/>
        </w:rPr>
        <w:t>, Renewable and Sustainable Energy Reviews, 16.</w:t>
      </w:r>
    </w:p>
    <w:p w:rsidR="00775C03" w:rsidRPr="004E1D52" w:rsidRDefault="00775C03" w:rsidP="00775C03">
      <w:pPr>
        <w:pStyle w:val="ListeParagraf"/>
        <w:numPr>
          <w:ilvl w:val="0"/>
          <w:numId w:val="8"/>
        </w:numPr>
        <w:spacing w:before="120" w:after="120" w:line="240" w:lineRule="auto"/>
        <w:ind w:left="142" w:hanging="142"/>
        <w:contextualSpacing w:val="0"/>
        <w:rPr>
          <w:szCs w:val="24"/>
          <w:lang w:eastAsia="tr-TR"/>
        </w:rPr>
      </w:pPr>
      <w:r w:rsidRPr="004D1FFC">
        <w:t xml:space="preserve">YAVUZ M., (2011), </w:t>
      </w:r>
      <w:r w:rsidRPr="0023519F">
        <w:rPr>
          <w:b/>
        </w:rPr>
        <w:t>Elektrik Enerjisi Tedarik Sözleşmeleri</w:t>
      </w:r>
      <w:r w:rsidRPr="004D1FFC">
        <w:t>, Yayınlanmamış Doktora Tezi, Gazi Üniversitesi Sosyal Bilimler Enstitüsü, Ankara.</w:t>
      </w:r>
    </w:p>
    <w:p w:rsidR="00E05FB0" w:rsidRPr="004E1D52" w:rsidRDefault="00345591" w:rsidP="00ED26BD">
      <w:pPr>
        <w:pStyle w:val="ListeParagraf"/>
        <w:numPr>
          <w:ilvl w:val="0"/>
          <w:numId w:val="8"/>
        </w:numPr>
        <w:spacing w:before="120" w:after="120" w:line="240" w:lineRule="auto"/>
        <w:ind w:left="142" w:hanging="142"/>
        <w:contextualSpacing w:val="0"/>
        <w:rPr>
          <w:rFonts w:eastAsiaTheme="minorHAnsi"/>
          <w:szCs w:val="20"/>
        </w:rPr>
      </w:pPr>
      <w:r w:rsidRPr="004E1D52">
        <w:rPr>
          <w:rFonts w:eastAsiaTheme="minorHAnsi"/>
          <w:szCs w:val="20"/>
        </w:rPr>
        <w:t>ELEKTRİK PİYASA KANUNU</w:t>
      </w:r>
      <w:r w:rsidR="00E05FB0" w:rsidRPr="004E1D52">
        <w:rPr>
          <w:rFonts w:eastAsiaTheme="minorHAnsi"/>
          <w:szCs w:val="20"/>
        </w:rPr>
        <w:t>, Resmi Gazete Sayı: 28603, Kanun No: 6446, 30 Mart 2013.</w:t>
      </w:r>
    </w:p>
    <w:p w:rsidR="0050397E" w:rsidRPr="004E1D52" w:rsidRDefault="00345591" w:rsidP="00ED26BD">
      <w:pPr>
        <w:pStyle w:val="ListeParagraf"/>
        <w:numPr>
          <w:ilvl w:val="0"/>
          <w:numId w:val="8"/>
        </w:numPr>
        <w:autoSpaceDE w:val="0"/>
        <w:autoSpaceDN w:val="0"/>
        <w:adjustRightInd w:val="0"/>
        <w:spacing w:before="120" w:after="120" w:line="240" w:lineRule="auto"/>
        <w:ind w:left="142" w:hanging="142"/>
        <w:contextualSpacing w:val="0"/>
        <w:rPr>
          <w:rFonts w:eastAsiaTheme="minorHAnsi"/>
          <w:b/>
          <w:szCs w:val="24"/>
        </w:rPr>
      </w:pPr>
      <w:r w:rsidRPr="004E1D52">
        <w:rPr>
          <w:bCs/>
          <w:color w:val="000000"/>
          <w:szCs w:val="28"/>
        </w:rPr>
        <w:t>ELEKTRİK PİYASASI LİSANS YÖNETMELİĞİ</w:t>
      </w:r>
      <w:r w:rsidR="00E05FB0" w:rsidRPr="004E1D52">
        <w:rPr>
          <w:bCs/>
          <w:color w:val="000000"/>
          <w:szCs w:val="28"/>
        </w:rPr>
        <w:t xml:space="preserve">, </w:t>
      </w:r>
      <w:r w:rsidR="00E05FB0" w:rsidRPr="004E1D52">
        <w:rPr>
          <w:rFonts w:eastAsiaTheme="minorHAnsi"/>
          <w:szCs w:val="20"/>
        </w:rPr>
        <w:t>Resmi Gazete Sayı:</w:t>
      </w:r>
      <w:r w:rsidR="00DA0612">
        <w:rPr>
          <w:rFonts w:eastAsiaTheme="minorHAnsi"/>
          <w:szCs w:val="20"/>
        </w:rPr>
        <w:t xml:space="preserve"> </w:t>
      </w:r>
      <w:r w:rsidR="00E05FB0" w:rsidRPr="004E1D52">
        <w:rPr>
          <w:rFonts w:eastAsiaTheme="minorHAnsi"/>
          <w:szCs w:val="20"/>
        </w:rPr>
        <w:t>28809, 2 Kasım 2013.</w:t>
      </w:r>
    </w:p>
    <w:p w:rsidR="004D1FFC" w:rsidRDefault="00345591" w:rsidP="00ED26BD">
      <w:pPr>
        <w:pStyle w:val="ListeParagraf"/>
        <w:numPr>
          <w:ilvl w:val="0"/>
          <w:numId w:val="8"/>
        </w:numPr>
        <w:spacing w:before="120" w:after="120" w:line="240" w:lineRule="auto"/>
        <w:ind w:left="142" w:hanging="142"/>
        <w:contextualSpacing w:val="0"/>
        <w:rPr>
          <w:rFonts w:eastAsiaTheme="minorHAnsi"/>
          <w:szCs w:val="20"/>
        </w:rPr>
      </w:pPr>
      <w:r w:rsidRPr="004E1D52">
        <w:rPr>
          <w:rFonts w:eastAsiaTheme="minorHAnsi"/>
          <w:szCs w:val="20"/>
        </w:rPr>
        <w:t>ELEKTRİK</w:t>
      </w:r>
      <w:r w:rsidRPr="004E1D52">
        <w:rPr>
          <w:bCs/>
          <w:szCs w:val="24"/>
          <w:lang w:eastAsia="tr-TR"/>
        </w:rPr>
        <w:t xml:space="preserve"> PİYASASINDA PERAKENDE SATIŞ SÖZLEŞMESİ</w:t>
      </w:r>
      <w:r w:rsidR="00E05FB0" w:rsidRPr="004E1D52">
        <w:rPr>
          <w:bCs/>
          <w:szCs w:val="24"/>
          <w:lang w:eastAsia="tr-TR"/>
        </w:rPr>
        <w:t>, Resmi Gazete Sayı:</w:t>
      </w:r>
      <w:r w:rsidR="00DA0612">
        <w:rPr>
          <w:bCs/>
          <w:szCs w:val="24"/>
          <w:lang w:eastAsia="tr-TR"/>
        </w:rPr>
        <w:t xml:space="preserve"> </w:t>
      </w:r>
      <w:r w:rsidR="00E05FB0" w:rsidRPr="004E1D52">
        <w:rPr>
          <w:bCs/>
          <w:szCs w:val="24"/>
          <w:lang w:eastAsia="tr-TR"/>
        </w:rPr>
        <w:t xml:space="preserve">25215, 31 </w:t>
      </w:r>
      <w:r w:rsidR="00E05FB0" w:rsidRPr="004E1D52">
        <w:rPr>
          <w:rFonts w:eastAsiaTheme="minorHAnsi"/>
          <w:szCs w:val="20"/>
        </w:rPr>
        <w:t>Ağustos 2003.</w:t>
      </w:r>
    </w:p>
    <w:p w:rsidR="004E1D52" w:rsidRPr="004E1D52" w:rsidRDefault="00345591" w:rsidP="00ED26BD">
      <w:pPr>
        <w:pStyle w:val="ListeParagraf"/>
        <w:numPr>
          <w:ilvl w:val="0"/>
          <w:numId w:val="8"/>
        </w:numPr>
        <w:spacing w:before="120" w:after="120" w:line="240" w:lineRule="auto"/>
        <w:ind w:left="142" w:hanging="142"/>
        <w:contextualSpacing w:val="0"/>
        <w:rPr>
          <w:szCs w:val="24"/>
        </w:rPr>
      </w:pPr>
      <w:r w:rsidRPr="004E1D52">
        <w:rPr>
          <w:szCs w:val="24"/>
        </w:rPr>
        <w:lastRenderedPageBreak/>
        <w:t>SERBEST TÜKETİCİ YÖNETMELİĞİ</w:t>
      </w:r>
      <w:r w:rsidR="004E1D52" w:rsidRPr="004E1D52">
        <w:rPr>
          <w:szCs w:val="24"/>
        </w:rPr>
        <w:t>, Resmi Gazete Sayı: 24866, 04 Aralık 2002.</w:t>
      </w:r>
    </w:p>
    <w:p w:rsidR="0050397E" w:rsidRPr="004E1D52" w:rsidRDefault="00792621" w:rsidP="00ED26BD">
      <w:pPr>
        <w:pStyle w:val="ListeParagraf"/>
        <w:numPr>
          <w:ilvl w:val="0"/>
          <w:numId w:val="8"/>
        </w:numPr>
        <w:spacing w:before="120" w:after="120" w:line="240" w:lineRule="auto"/>
        <w:ind w:left="142" w:hanging="142"/>
        <w:contextualSpacing w:val="0"/>
        <w:rPr>
          <w:rFonts w:eastAsiaTheme="minorHAnsi"/>
          <w:szCs w:val="24"/>
        </w:rPr>
      </w:pPr>
      <w:hyperlink r:id="rId23" w:history="1">
        <w:r w:rsidR="002115BF" w:rsidRPr="004E1D52">
          <w:rPr>
            <w:rStyle w:val="Kpr"/>
            <w:color w:val="auto"/>
            <w:u w:val="none"/>
          </w:rPr>
          <w:t>http://www.enerjiatlasi.com/elektrik-uretimi/</w:t>
        </w:r>
      </w:hyperlink>
      <w:r w:rsidR="002115BF" w:rsidRPr="004D1FFC">
        <w:t>, Erişim Tarihi: 15.12.2015.</w:t>
      </w:r>
    </w:p>
    <w:p w:rsidR="0050397E" w:rsidRPr="004E1D52" w:rsidRDefault="00792621" w:rsidP="00ED26BD">
      <w:pPr>
        <w:pStyle w:val="ListeParagraf"/>
        <w:numPr>
          <w:ilvl w:val="0"/>
          <w:numId w:val="8"/>
        </w:numPr>
        <w:autoSpaceDE w:val="0"/>
        <w:autoSpaceDN w:val="0"/>
        <w:adjustRightInd w:val="0"/>
        <w:spacing w:before="120" w:after="120" w:line="240" w:lineRule="auto"/>
        <w:ind w:left="142" w:hanging="142"/>
        <w:contextualSpacing w:val="0"/>
        <w:rPr>
          <w:color w:val="000000"/>
          <w:szCs w:val="24"/>
        </w:rPr>
      </w:pPr>
      <w:hyperlink r:id="rId24" w:history="1">
        <w:r w:rsidR="00E05FB0" w:rsidRPr="004E1D52">
          <w:rPr>
            <w:rStyle w:val="Kpr"/>
            <w:color w:val="auto"/>
            <w:szCs w:val="24"/>
            <w:u w:val="none"/>
          </w:rPr>
          <w:t>http://www.enerji.gov.tr</w:t>
        </w:r>
      </w:hyperlink>
      <w:r w:rsidR="00E05FB0" w:rsidRPr="004E1D52">
        <w:rPr>
          <w:szCs w:val="24"/>
        </w:rPr>
        <w:t xml:space="preserve">, </w:t>
      </w:r>
      <w:r w:rsidR="00E05FB0" w:rsidRPr="004E1D52">
        <w:rPr>
          <w:color w:val="000000"/>
          <w:szCs w:val="24"/>
        </w:rPr>
        <w:t>Erişim Tarihi: 02.03.2015.</w:t>
      </w:r>
    </w:p>
    <w:p w:rsidR="00E05FB0" w:rsidRPr="004E1D52" w:rsidRDefault="00792621" w:rsidP="00ED26BD">
      <w:pPr>
        <w:pStyle w:val="ListeParagraf"/>
        <w:numPr>
          <w:ilvl w:val="0"/>
          <w:numId w:val="8"/>
        </w:numPr>
        <w:autoSpaceDE w:val="0"/>
        <w:autoSpaceDN w:val="0"/>
        <w:adjustRightInd w:val="0"/>
        <w:spacing w:before="120" w:after="120" w:line="240" w:lineRule="auto"/>
        <w:ind w:left="142" w:hanging="142"/>
        <w:contextualSpacing w:val="0"/>
        <w:rPr>
          <w:rFonts w:eastAsiaTheme="minorHAnsi"/>
          <w:b/>
          <w:szCs w:val="24"/>
        </w:rPr>
      </w:pPr>
      <w:hyperlink r:id="rId25" w:history="1">
        <w:r w:rsidR="00E05FB0" w:rsidRPr="004E1D52">
          <w:rPr>
            <w:rStyle w:val="Kpr"/>
            <w:color w:val="auto"/>
            <w:u w:val="none"/>
          </w:rPr>
          <w:t>http://www.qca.org.au</w:t>
        </w:r>
      </w:hyperlink>
      <w:r w:rsidR="00E05FB0" w:rsidRPr="004D1FFC">
        <w:t>, Erişim Tarihi: 08.05.2015.</w:t>
      </w:r>
    </w:p>
    <w:p w:rsidR="00F63EC6" w:rsidRPr="004E1D52" w:rsidRDefault="00792621" w:rsidP="00ED26BD">
      <w:pPr>
        <w:pStyle w:val="ListeParagraf"/>
        <w:numPr>
          <w:ilvl w:val="0"/>
          <w:numId w:val="8"/>
        </w:numPr>
        <w:autoSpaceDE w:val="0"/>
        <w:autoSpaceDN w:val="0"/>
        <w:adjustRightInd w:val="0"/>
        <w:spacing w:before="120" w:after="120" w:line="240" w:lineRule="auto"/>
        <w:ind w:left="142" w:hanging="142"/>
        <w:contextualSpacing w:val="0"/>
        <w:rPr>
          <w:szCs w:val="24"/>
        </w:rPr>
      </w:pPr>
      <w:hyperlink r:id="rId26" w:history="1">
        <w:r w:rsidR="00E05FB0" w:rsidRPr="004E1D52">
          <w:rPr>
            <w:rStyle w:val="Kpr"/>
            <w:color w:val="auto"/>
            <w:szCs w:val="24"/>
            <w:u w:val="none"/>
          </w:rPr>
          <w:t>http://www.teias.gov.tr/Hakkimizda.aspx</w:t>
        </w:r>
      </w:hyperlink>
      <w:r w:rsidR="00E05FB0" w:rsidRPr="004E1D52">
        <w:rPr>
          <w:rStyle w:val="Kpr"/>
          <w:color w:val="auto"/>
          <w:szCs w:val="24"/>
          <w:u w:val="none"/>
        </w:rPr>
        <w:t>,</w:t>
      </w:r>
      <w:r w:rsidR="00E05FB0" w:rsidRPr="004E1D52">
        <w:rPr>
          <w:szCs w:val="24"/>
        </w:rPr>
        <w:t xml:space="preserve"> Erişim Tarihi: 14.08.2015.</w:t>
      </w:r>
    </w:p>
    <w:p w:rsidR="00E05FB0" w:rsidRPr="004E1D52" w:rsidRDefault="00792621" w:rsidP="00ED26BD">
      <w:pPr>
        <w:pStyle w:val="ListeParagraf"/>
        <w:numPr>
          <w:ilvl w:val="0"/>
          <w:numId w:val="8"/>
        </w:numPr>
        <w:autoSpaceDE w:val="0"/>
        <w:autoSpaceDN w:val="0"/>
        <w:adjustRightInd w:val="0"/>
        <w:spacing w:before="120" w:after="120" w:line="240" w:lineRule="auto"/>
        <w:ind w:left="142" w:hanging="142"/>
        <w:contextualSpacing w:val="0"/>
        <w:rPr>
          <w:szCs w:val="24"/>
        </w:rPr>
      </w:pPr>
      <w:hyperlink r:id="rId27" w:anchor=", Erişim" w:history="1">
        <w:r w:rsidR="004E1D52" w:rsidRPr="00A65CD1">
          <w:rPr>
            <w:rStyle w:val="Kpr"/>
            <w:rFonts w:eastAsia="Times New Roman"/>
            <w:color w:val="auto"/>
            <w:szCs w:val="24"/>
            <w:u w:val="none"/>
            <w:lang w:eastAsia="tr-TR"/>
          </w:rPr>
          <w:t>http://www.tedas.gov.tr/Sayfalar/Hakkimizda.aspx#, Erişim</w:t>
        </w:r>
      </w:hyperlink>
      <w:r w:rsidR="004E1D52">
        <w:rPr>
          <w:rFonts w:eastAsia="Times New Roman"/>
          <w:szCs w:val="24"/>
          <w:lang w:eastAsia="tr-TR"/>
        </w:rPr>
        <w:t xml:space="preserve"> </w:t>
      </w:r>
      <w:r w:rsidR="00E05FB0" w:rsidRPr="004E1D52">
        <w:rPr>
          <w:rFonts w:eastAsia="Times New Roman"/>
          <w:szCs w:val="24"/>
          <w:lang w:eastAsia="tr-TR"/>
        </w:rPr>
        <w:t>Tarihi: 17.10.2015.</w:t>
      </w:r>
    </w:p>
    <w:p w:rsidR="00E05FB0" w:rsidRDefault="00E05FB0" w:rsidP="002C6F21">
      <w:pPr>
        <w:autoSpaceDE w:val="0"/>
        <w:autoSpaceDN w:val="0"/>
        <w:adjustRightInd w:val="0"/>
        <w:spacing w:after="0" w:line="240" w:lineRule="auto"/>
        <w:rPr>
          <w:szCs w:val="24"/>
        </w:rPr>
      </w:pPr>
    </w:p>
    <w:p w:rsidR="00E05FB0" w:rsidRDefault="00E05FB0" w:rsidP="002C6F21">
      <w:pPr>
        <w:autoSpaceDE w:val="0"/>
        <w:autoSpaceDN w:val="0"/>
        <w:adjustRightInd w:val="0"/>
        <w:spacing w:after="0" w:line="240" w:lineRule="auto"/>
        <w:rPr>
          <w:rFonts w:eastAsiaTheme="minorHAnsi"/>
          <w:b/>
          <w:szCs w:val="24"/>
        </w:rPr>
      </w:pP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b/>
          <w:szCs w:val="24"/>
        </w:rPr>
        <w:t>EK 1.</w:t>
      </w:r>
      <w:r w:rsidR="00117235" w:rsidRPr="00345591">
        <w:rPr>
          <w:rFonts w:eastAsiaTheme="minorHAnsi"/>
          <w:b/>
          <w:szCs w:val="24"/>
        </w:rPr>
        <w:t xml:space="preserve">  Program Kodları</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using System;</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using System.Collections.Generic;</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using System.ComponentModel;</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using System.Data;</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using System.Drawing;</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using System.Linq;</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using System.Text;</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using System.Windows.Forms;</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using System.Data.OleDb;</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namespace EnerjiHesap</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publicpartialclassForm1 : Form</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OleDbConnection baglan;</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OleDbDataAdapter da;</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OleDbCommand cmd;</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DataSet ds;</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OleDbCommandBuilder ocb;</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public Form1()</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InitializeComponent();</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privatevoid Form1_Load(object sender, EventArgs e)</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baglan =newOleDbConnection("Provider=Microsoft.Jet.oledb.4.0;Data Source="+Application.StartupPath +"\\data.mdb");</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da =newOleDbDataAdapter("select * from veri_Sorgu", baglan);</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ds =newDataSet();</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baglan.Open();</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da.Fill(ds,"sirket");</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dataGridView1.DataSource = ds.Tables[0];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dataGridView1.Columns["id"].Width =0;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baglan.Close();</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privatevoid guncelle_Click(object sender, EventArgs e)</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lastRenderedPageBreak/>
        <w:t>try</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ocb =newOleDbCommandBuilder(da);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da.Update(ds, "sirket");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baglan =newOleDbConnection("Provider=Microsoft.Jet.oledb.4.0;Data Source="+Application.StartupPath +"\\data.mdb");</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da =newOleDbDataAdapter("select * from veri_Sorgu", baglan);</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ds =newDataSet();</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baglan.Open();</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da.Fill(ds, "sirket");</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dataGridView1.DataSource = ds.Tables[0];</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dataGridView1.Columns["id"].Width =0;</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baglan.Close();</w:t>
      </w:r>
    </w:p>
    <w:p w:rsidR="00F01A7A" w:rsidRPr="00345591" w:rsidRDefault="00F01A7A" w:rsidP="002C6F21">
      <w:pPr>
        <w:autoSpaceDE w:val="0"/>
        <w:autoSpaceDN w:val="0"/>
        <w:adjustRightInd w:val="0"/>
        <w:spacing w:after="0" w:line="240" w:lineRule="auto"/>
        <w:rPr>
          <w:rFonts w:eastAsiaTheme="minorHAnsi"/>
          <w:szCs w:val="24"/>
        </w:rPr>
      </w:pP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MessageBox.Show("Bilgiler Güncellendi", " Update ", MessageBoxButtons.OK, MessageBoxIcon.Information);</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catch (Exception ex)</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MessageBox.Show(ex.Message, " Error ", MessageBoxButtons.OK, MessageBoxIcon.Error);</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privatevoid kaydet_Click(object sender, EventArgs e)</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string t1 = textBox2.Text;</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string t2 = textBox3.Text;</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string t3 = textBox4.Text;</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string t4 = textBox5.Text;</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try</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baglan =newOleDbConnection("Provider=Microsoft.Jet.oledb.4.0;Data Source="+Application.StartupPath +"\\data.mdb");</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baglan.Open();</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OleDbCommand cmd =newOleDbCommand("UPDATE veri SET t1 = '"+Convert.ToDouble(t1) +"' ,t2 = '"+Convert.ToDouble(t2) +"' ,t3 = '"+Convert.ToDouble(t3) +"',t4 = '"+Convert.ToDouble(t4) +"'", baglan);</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cmd.ExecuteNonQuery();</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baglan =newOleDbConnection("Provider=Microsoft.Jet.oledb.4.0;Data Source="+Application.StartupPath +"\\data.mdb");</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da =newOleDbDataAdapter("select * from veri_Sorgu", baglan);</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ds =newDataSet();</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baglan.Open();</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da.Fill(ds, "sirket");</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dataGridView1.DataSource = ds.Tables[0];</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dataGridView1.Columns["id"].Width =0;</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baglan.Close();</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MessageBox.Show("Firma Eklendi.", " Update ", MessageBoxButtons.OK, MessageBoxIcon.Information);</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lastRenderedPageBreak/>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catch (Exception ex)</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MessageBox.Show(ex.Message, " Error ", MessageBoxButtons.OK, MessageBoxIcon.Error);</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privatevoid label1_Click(object sender, EventArgs e)</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 xml:space="preserve">    }</w:t>
      </w:r>
    </w:p>
    <w:p w:rsidR="00F01A7A" w:rsidRPr="00345591" w:rsidRDefault="00F01A7A" w:rsidP="002C6F21">
      <w:pPr>
        <w:autoSpaceDE w:val="0"/>
        <w:autoSpaceDN w:val="0"/>
        <w:adjustRightInd w:val="0"/>
        <w:spacing w:after="0" w:line="240" w:lineRule="auto"/>
        <w:rPr>
          <w:rFonts w:eastAsiaTheme="minorHAnsi"/>
          <w:szCs w:val="24"/>
        </w:rPr>
      </w:pPr>
      <w:r w:rsidRPr="00345591">
        <w:rPr>
          <w:rFonts w:eastAsiaTheme="minorHAnsi"/>
          <w:szCs w:val="24"/>
        </w:rPr>
        <w:t>}</w:t>
      </w:r>
    </w:p>
    <w:p w:rsidR="00B8363E" w:rsidRPr="00345591" w:rsidRDefault="00B8363E" w:rsidP="002C6F21">
      <w:pPr>
        <w:autoSpaceDE w:val="0"/>
        <w:autoSpaceDN w:val="0"/>
        <w:adjustRightInd w:val="0"/>
        <w:spacing w:after="0" w:line="240" w:lineRule="auto"/>
        <w:rPr>
          <w:rFonts w:eastAsiaTheme="minorHAnsi"/>
          <w:szCs w:val="24"/>
        </w:rPr>
      </w:pPr>
    </w:p>
    <w:p w:rsidR="00B8363E" w:rsidRPr="00345591" w:rsidRDefault="00B8363E" w:rsidP="002C6F21">
      <w:pPr>
        <w:autoSpaceDE w:val="0"/>
        <w:autoSpaceDN w:val="0"/>
        <w:adjustRightInd w:val="0"/>
        <w:spacing w:after="0" w:line="240" w:lineRule="auto"/>
        <w:rPr>
          <w:b/>
          <w:szCs w:val="24"/>
          <w:lang w:eastAsia="tr-TR"/>
        </w:rPr>
      </w:pPr>
    </w:p>
    <w:sectPr w:rsidR="00B8363E" w:rsidRPr="00345591" w:rsidSect="0023519F">
      <w:footerReference w:type="default" r:id="rId28"/>
      <w:pgSz w:w="11906" w:h="16838"/>
      <w:pgMar w:top="1440" w:right="1440" w:bottom="1440" w:left="216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621" w:rsidRDefault="00792621" w:rsidP="00C50337">
      <w:pPr>
        <w:spacing w:after="0" w:line="240" w:lineRule="auto"/>
      </w:pPr>
      <w:r>
        <w:separator/>
      </w:r>
    </w:p>
  </w:endnote>
  <w:endnote w:type="continuationSeparator" w:id="0">
    <w:p w:rsidR="00792621" w:rsidRDefault="00792621" w:rsidP="00C50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DE5" w:rsidRDefault="00972DE5">
    <w:pPr>
      <w:pStyle w:val="Altbilgi"/>
      <w:jc w:val="center"/>
    </w:pPr>
  </w:p>
  <w:p w:rsidR="00972DE5" w:rsidRDefault="00972DE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621" w:rsidRDefault="00792621" w:rsidP="00C50337">
      <w:pPr>
        <w:spacing w:after="0" w:line="240" w:lineRule="auto"/>
      </w:pPr>
      <w:r>
        <w:separator/>
      </w:r>
    </w:p>
  </w:footnote>
  <w:footnote w:type="continuationSeparator" w:id="0">
    <w:p w:rsidR="00792621" w:rsidRDefault="00792621" w:rsidP="00C50337">
      <w:pPr>
        <w:spacing w:after="0" w:line="240" w:lineRule="auto"/>
      </w:pPr>
      <w:r>
        <w:continuationSeparator/>
      </w:r>
    </w:p>
  </w:footnote>
  <w:footnote w:id="1">
    <w:p w:rsidR="00972DE5" w:rsidRPr="00BF3245" w:rsidRDefault="00972DE5" w:rsidP="00BF3245">
      <w:pPr>
        <w:pStyle w:val="Default"/>
        <w:spacing w:before="120" w:after="120"/>
        <w:jc w:val="both"/>
        <w:rPr>
          <w:i/>
          <w:sz w:val="22"/>
          <w:szCs w:val="22"/>
        </w:rPr>
      </w:pPr>
      <w:r w:rsidRPr="00BF3245">
        <w:rPr>
          <w:rStyle w:val="DipnotBavurusu"/>
          <w:b/>
          <w:i/>
          <w:sz w:val="22"/>
          <w:szCs w:val="22"/>
        </w:rPr>
        <w:footnoteRef/>
      </w:r>
      <w:r w:rsidRPr="00BF3245">
        <w:rPr>
          <w:b/>
          <w:i/>
          <w:sz w:val="22"/>
          <w:szCs w:val="22"/>
        </w:rPr>
        <w:t xml:space="preserve"> </w:t>
      </w:r>
      <w:r w:rsidRPr="00BF3245">
        <w:rPr>
          <w:i/>
          <w:sz w:val="22"/>
          <w:szCs w:val="22"/>
        </w:rPr>
        <w:t xml:space="preserve">Bu çalışma </w:t>
      </w:r>
      <w:r w:rsidRPr="00ED0FDF">
        <w:rPr>
          <w:b/>
          <w:i/>
          <w:sz w:val="22"/>
          <w:szCs w:val="22"/>
        </w:rPr>
        <w:t>Yasin AFŞAR</w:t>
      </w:r>
      <w:r w:rsidRPr="00BF3245">
        <w:rPr>
          <w:i/>
          <w:sz w:val="22"/>
          <w:szCs w:val="22"/>
        </w:rPr>
        <w:t xml:space="preserve"> tarafından Niğde Üniversitesi Sosyal Bilimler Enstitüsü Üretim Yönetimi ve Pazarlama Bilim Dalında Yrd. Doç. </w:t>
      </w:r>
      <w:r w:rsidR="00ED0FDF">
        <w:rPr>
          <w:i/>
          <w:sz w:val="22"/>
          <w:szCs w:val="22"/>
        </w:rPr>
        <w:t xml:space="preserve">Dr. </w:t>
      </w:r>
      <w:r w:rsidRPr="00ED0FDF">
        <w:rPr>
          <w:b/>
          <w:i/>
          <w:sz w:val="22"/>
          <w:szCs w:val="22"/>
        </w:rPr>
        <w:t>Arzum BÜYÜKKEKLİK</w:t>
      </w:r>
      <w:r w:rsidRPr="00BF3245">
        <w:rPr>
          <w:i/>
          <w:sz w:val="22"/>
          <w:szCs w:val="22"/>
        </w:rPr>
        <w:t xml:space="preserve"> danışmanlığında tamamlanan Yüksek Lisans Tezi</w:t>
      </w:r>
      <w:r w:rsidR="00ED0FDF">
        <w:rPr>
          <w:i/>
          <w:sz w:val="22"/>
          <w:szCs w:val="22"/>
        </w:rPr>
        <w:t>’</w:t>
      </w:r>
      <w:r w:rsidRPr="00BF3245">
        <w:rPr>
          <w:i/>
          <w:sz w:val="22"/>
          <w:szCs w:val="22"/>
        </w:rPr>
        <w:t>nden üretilmiştir. Bu çalışma SOB 2014/07 numaralı proje kapsamında Niğde Üniversitesi Bilimsel ve Teknolojik Araştırma Projeleri Koordinatörlüğü tarafından desteklenmiştir.</w:t>
      </w:r>
    </w:p>
  </w:footnote>
  <w:footnote w:id="2">
    <w:p w:rsidR="00972DE5" w:rsidRPr="00BF3245" w:rsidRDefault="00972DE5" w:rsidP="00BF3245">
      <w:pPr>
        <w:pStyle w:val="DipnotMetni"/>
        <w:spacing w:before="120" w:after="120"/>
        <w:rPr>
          <w:b/>
          <w:i/>
          <w:sz w:val="22"/>
          <w:szCs w:val="22"/>
          <w:lang w:val="tr-TR"/>
        </w:rPr>
      </w:pPr>
      <w:r w:rsidRPr="00BF3245">
        <w:rPr>
          <w:rStyle w:val="DipnotBavurusu"/>
          <w:b/>
          <w:i/>
          <w:sz w:val="22"/>
          <w:szCs w:val="22"/>
        </w:rPr>
        <w:footnoteRef/>
      </w:r>
      <w:r w:rsidRPr="00BF3245">
        <w:rPr>
          <w:b/>
          <w:i/>
          <w:sz w:val="22"/>
          <w:szCs w:val="22"/>
        </w:rPr>
        <w:t xml:space="preserve"> </w:t>
      </w:r>
      <w:r w:rsidRPr="00BF3245">
        <w:rPr>
          <w:b/>
          <w:i/>
          <w:sz w:val="22"/>
          <w:szCs w:val="22"/>
          <w:lang w:val="tr-TR"/>
        </w:rPr>
        <w:t>Yasin AFŞAR</w:t>
      </w:r>
      <w:r>
        <w:rPr>
          <w:b/>
          <w:i/>
          <w:sz w:val="22"/>
          <w:szCs w:val="22"/>
          <w:lang w:val="tr-TR"/>
        </w:rPr>
        <w:t xml:space="preserve">, </w:t>
      </w:r>
      <w:r w:rsidRPr="00BF3245">
        <w:rPr>
          <w:b/>
          <w:i/>
          <w:sz w:val="22"/>
          <w:szCs w:val="22"/>
          <w:lang w:val="tr-TR"/>
        </w:rPr>
        <w:t xml:space="preserve"> </w:t>
      </w:r>
      <w:r w:rsidRPr="00BF3245">
        <w:rPr>
          <w:i/>
          <w:sz w:val="22"/>
          <w:szCs w:val="22"/>
          <w:lang w:val="tr-TR"/>
        </w:rPr>
        <w:t>Niğde Üniversitesi Bilim Uzmanı</w:t>
      </w:r>
      <w:r w:rsidRPr="00BF3245">
        <w:rPr>
          <w:b/>
          <w:i/>
          <w:sz w:val="22"/>
          <w:szCs w:val="22"/>
          <w:lang w:val="tr-TR"/>
        </w:rPr>
        <w:t>.</w:t>
      </w:r>
    </w:p>
  </w:footnote>
  <w:footnote w:id="3">
    <w:p w:rsidR="00972DE5" w:rsidRPr="009B398E" w:rsidRDefault="00972DE5" w:rsidP="00BF3245">
      <w:pPr>
        <w:pStyle w:val="DipnotMetni"/>
        <w:spacing w:before="120" w:after="120"/>
        <w:rPr>
          <w:sz w:val="22"/>
          <w:szCs w:val="22"/>
          <w:lang w:val="tr-TR"/>
        </w:rPr>
      </w:pPr>
      <w:r w:rsidRPr="00BF3245">
        <w:rPr>
          <w:rStyle w:val="DipnotBavurusu"/>
          <w:b/>
          <w:i/>
          <w:sz w:val="22"/>
          <w:szCs w:val="22"/>
        </w:rPr>
        <w:footnoteRef/>
      </w:r>
      <w:r w:rsidRPr="00BF3245">
        <w:rPr>
          <w:i/>
          <w:sz w:val="22"/>
          <w:szCs w:val="22"/>
        </w:rPr>
        <w:t xml:space="preserve"> </w:t>
      </w:r>
      <w:r w:rsidRPr="00BF3245">
        <w:rPr>
          <w:b/>
          <w:i/>
          <w:sz w:val="22"/>
          <w:szCs w:val="22"/>
          <w:lang w:val="tr-TR"/>
        </w:rPr>
        <w:t>Arzum BÜYÜKKEKLİK</w:t>
      </w:r>
      <w:r>
        <w:rPr>
          <w:b/>
          <w:i/>
          <w:sz w:val="22"/>
          <w:szCs w:val="22"/>
          <w:lang w:val="tr-TR"/>
        </w:rPr>
        <w:t>,</w:t>
      </w:r>
      <w:r w:rsidRPr="00BF3245">
        <w:rPr>
          <w:b/>
          <w:i/>
          <w:sz w:val="22"/>
          <w:szCs w:val="22"/>
          <w:lang w:val="tr-TR"/>
        </w:rPr>
        <w:t xml:space="preserve"> </w:t>
      </w:r>
      <w:r w:rsidRPr="00BF3245">
        <w:rPr>
          <w:i/>
          <w:sz w:val="22"/>
          <w:szCs w:val="22"/>
          <w:lang w:val="tr-TR"/>
        </w:rPr>
        <w:t>Yrd. Doç. Dr</w:t>
      </w:r>
      <w:r w:rsidRPr="00BF3245">
        <w:rPr>
          <w:b/>
          <w:i/>
          <w:sz w:val="22"/>
          <w:szCs w:val="22"/>
          <w:lang w:val="tr-TR"/>
        </w:rPr>
        <w:t>.</w:t>
      </w:r>
      <w:r w:rsidRPr="00BF3245">
        <w:rPr>
          <w:i/>
          <w:sz w:val="22"/>
          <w:szCs w:val="22"/>
          <w:lang w:val="tr-TR"/>
        </w:rPr>
        <w:t>, Niğde Üniversitesi</w:t>
      </w:r>
      <w:r w:rsidR="00ED0FDF">
        <w:rPr>
          <w:i/>
          <w:sz w:val="22"/>
          <w:szCs w:val="22"/>
          <w:lang w:val="tr-TR"/>
        </w:rPr>
        <w:t>,</w:t>
      </w:r>
      <w:r w:rsidRPr="00BF3245">
        <w:rPr>
          <w:i/>
          <w:sz w:val="22"/>
          <w:szCs w:val="22"/>
          <w:lang w:val="tr-TR"/>
        </w:rPr>
        <w:t xml:space="preserve"> </w:t>
      </w:r>
      <w:r>
        <w:rPr>
          <w:i/>
          <w:sz w:val="22"/>
          <w:szCs w:val="22"/>
          <w:lang w:val="tr-TR"/>
        </w:rPr>
        <w:t>İİBF,</w:t>
      </w:r>
      <w:r w:rsidRPr="00BF3245">
        <w:rPr>
          <w:i/>
          <w:sz w:val="22"/>
          <w:szCs w:val="22"/>
          <w:lang w:val="tr-TR"/>
        </w:rPr>
        <w:t xml:space="preserve"> Uluslararası Ticaret ve Lojistik Yönetimi Bölümü</w:t>
      </w:r>
      <w:r w:rsidRPr="009B398E">
        <w:rPr>
          <w:sz w:val="22"/>
          <w:szCs w:val="22"/>
          <w:lang w:val="tr-TR"/>
        </w:rPr>
        <w:t>.</w:t>
      </w:r>
    </w:p>
    <w:p w:rsidR="00972DE5" w:rsidRPr="009B398E" w:rsidRDefault="00972DE5">
      <w:pPr>
        <w:pStyle w:val="DipnotMetni"/>
        <w:rPr>
          <w:lang w:val="tr-T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3242"/>
    <w:multiLevelType w:val="hybridMultilevel"/>
    <w:tmpl w:val="40F8F8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D73C1"/>
    <w:multiLevelType w:val="hybridMultilevel"/>
    <w:tmpl w:val="273C9F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721386A"/>
    <w:multiLevelType w:val="hybridMultilevel"/>
    <w:tmpl w:val="1D84C79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571CD1"/>
    <w:multiLevelType w:val="hybridMultilevel"/>
    <w:tmpl w:val="7E564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5004963"/>
    <w:multiLevelType w:val="hybridMultilevel"/>
    <w:tmpl w:val="1D523B14"/>
    <w:lvl w:ilvl="0" w:tplc="F242782A">
      <w:start w:val="1"/>
      <w:numFmt w:val="bullet"/>
      <w:lvlText w:val=""/>
      <w:lvlJc w:val="left"/>
      <w:pPr>
        <w:ind w:left="720" w:hanging="360"/>
      </w:pPr>
      <w:rPr>
        <w:rFonts w:ascii="Symbol" w:hAnsi="Symbol" w:hint="default"/>
        <w:kern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716572A"/>
    <w:multiLevelType w:val="hybridMultilevel"/>
    <w:tmpl w:val="5498A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C1A3C43"/>
    <w:multiLevelType w:val="hybridMultilevel"/>
    <w:tmpl w:val="15D612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3CE2D5E"/>
    <w:multiLevelType w:val="hybridMultilevel"/>
    <w:tmpl w:val="7E5C1A3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0B93FEB"/>
    <w:multiLevelType w:val="hybridMultilevel"/>
    <w:tmpl w:val="B2CCE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1"/>
  </w:num>
  <w:num w:numId="6">
    <w:abstractNumId w:val="6"/>
  </w:num>
  <w:num w:numId="7">
    <w:abstractNumId w:val="7"/>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7A"/>
    <w:rsid w:val="000516B2"/>
    <w:rsid w:val="000A076D"/>
    <w:rsid w:val="000C7C0B"/>
    <w:rsid w:val="000D355C"/>
    <w:rsid w:val="00117235"/>
    <w:rsid w:val="00130D93"/>
    <w:rsid w:val="00141C59"/>
    <w:rsid w:val="001913DC"/>
    <w:rsid w:val="001A0CE5"/>
    <w:rsid w:val="001B1C87"/>
    <w:rsid w:val="001D4394"/>
    <w:rsid w:val="002115BF"/>
    <w:rsid w:val="00227BF2"/>
    <w:rsid w:val="002326F7"/>
    <w:rsid w:val="0023519F"/>
    <w:rsid w:val="00246A57"/>
    <w:rsid w:val="00257BD3"/>
    <w:rsid w:val="002640F7"/>
    <w:rsid w:val="0027541F"/>
    <w:rsid w:val="002A27A9"/>
    <w:rsid w:val="002C6F21"/>
    <w:rsid w:val="002E4B4F"/>
    <w:rsid w:val="00340E37"/>
    <w:rsid w:val="00345591"/>
    <w:rsid w:val="00347FFC"/>
    <w:rsid w:val="0035019D"/>
    <w:rsid w:val="003E11E8"/>
    <w:rsid w:val="003F30F6"/>
    <w:rsid w:val="003F5FE0"/>
    <w:rsid w:val="0041061C"/>
    <w:rsid w:val="00420638"/>
    <w:rsid w:val="00455670"/>
    <w:rsid w:val="004B5A2B"/>
    <w:rsid w:val="004C10D6"/>
    <w:rsid w:val="004C6796"/>
    <w:rsid w:val="004D1FFC"/>
    <w:rsid w:val="004E1D52"/>
    <w:rsid w:val="0050397E"/>
    <w:rsid w:val="00525D0C"/>
    <w:rsid w:val="00550F99"/>
    <w:rsid w:val="00570BA7"/>
    <w:rsid w:val="005B6A82"/>
    <w:rsid w:val="005E46EF"/>
    <w:rsid w:val="005E58D8"/>
    <w:rsid w:val="00631403"/>
    <w:rsid w:val="00643B58"/>
    <w:rsid w:val="00662117"/>
    <w:rsid w:val="00662472"/>
    <w:rsid w:val="006816A2"/>
    <w:rsid w:val="00694260"/>
    <w:rsid w:val="0069700F"/>
    <w:rsid w:val="0075398F"/>
    <w:rsid w:val="00775C03"/>
    <w:rsid w:val="00780030"/>
    <w:rsid w:val="00792621"/>
    <w:rsid w:val="007A5C5D"/>
    <w:rsid w:val="007C7C56"/>
    <w:rsid w:val="007F2121"/>
    <w:rsid w:val="0084589F"/>
    <w:rsid w:val="00874021"/>
    <w:rsid w:val="00885E0E"/>
    <w:rsid w:val="008C7343"/>
    <w:rsid w:val="008D266E"/>
    <w:rsid w:val="008D7AEE"/>
    <w:rsid w:val="008E1317"/>
    <w:rsid w:val="008F4425"/>
    <w:rsid w:val="009322D1"/>
    <w:rsid w:val="00946F0F"/>
    <w:rsid w:val="00972DE5"/>
    <w:rsid w:val="009B398E"/>
    <w:rsid w:val="009D3F42"/>
    <w:rsid w:val="009F5701"/>
    <w:rsid w:val="00A03311"/>
    <w:rsid w:val="00A46644"/>
    <w:rsid w:val="00A65CD1"/>
    <w:rsid w:val="00A7167C"/>
    <w:rsid w:val="00A74501"/>
    <w:rsid w:val="00A81934"/>
    <w:rsid w:val="00AC108B"/>
    <w:rsid w:val="00AF1465"/>
    <w:rsid w:val="00B02371"/>
    <w:rsid w:val="00B02481"/>
    <w:rsid w:val="00B07EA9"/>
    <w:rsid w:val="00B22D99"/>
    <w:rsid w:val="00B25C99"/>
    <w:rsid w:val="00B314EA"/>
    <w:rsid w:val="00B62028"/>
    <w:rsid w:val="00B8363E"/>
    <w:rsid w:val="00B914A2"/>
    <w:rsid w:val="00BE2608"/>
    <w:rsid w:val="00BF3245"/>
    <w:rsid w:val="00C006BF"/>
    <w:rsid w:val="00C30F0C"/>
    <w:rsid w:val="00C50337"/>
    <w:rsid w:val="00C57597"/>
    <w:rsid w:val="00C902AB"/>
    <w:rsid w:val="00CB5F1E"/>
    <w:rsid w:val="00CC599E"/>
    <w:rsid w:val="00CD29AA"/>
    <w:rsid w:val="00CD332F"/>
    <w:rsid w:val="00CE25C3"/>
    <w:rsid w:val="00D05110"/>
    <w:rsid w:val="00D31E7C"/>
    <w:rsid w:val="00D70848"/>
    <w:rsid w:val="00D804E4"/>
    <w:rsid w:val="00D941E4"/>
    <w:rsid w:val="00DA0612"/>
    <w:rsid w:val="00DA2836"/>
    <w:rsid w:val="00E00E15"/>
    <w:rsid w:val="00E05FB0"/>
    <w:rsid w:val="00E345EC"/>
    <w:rsid w:val="00E50E5B"/>
    <w:rsid w:val="00E73936"/>
    <w:rsid w:val="00E92EEE"/>
    <w:rsid w:val="00EA0CE4"/>
    <w:rsid w:val="00ED0FDF"/>
    <w:rsid w:val="00ED26BD"/>
    <w:rsid w:val="00F01A7A"/>
    <w:rsid w:val="00F0305F"/>
    <w:rsid w:val="00F05B19"/>
    <w:rsid w:val="00F63CB4"/>
    <w:rsid w:val="00F63EC6"/>
    <w:rsid w:val="00FA0825"/>
    <w:rsid w:val="00FA7E5C"/>
    <w:rsid w:val="00FB2E3C"/>
    <w:rsid w:val="00FC25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A7A"/>
    <w:pPr>
      <w:jc w:val="both"/>
    </w:pPr>
    <w:rPr>
      <w:rFonts w:ascii="Times New Roman" w:eastAsia="Calibri" w:hAnsi="Times New Roman" w:cs="Times New Roman"/>
      <w:sz w:val="24"/>
    </w:rPr>
  </w:style>
  <w:style w:type="paragraph" w:styleId="Balk1">
    <w:name w:val="heading 1"/>
    <w:basedOn w:val="Normal"/>
    <w:next w:val="Normal"/>
    <w:link w:val="Balk1Char"/>
    <w:uiPriority w:val="9"/>
    <w:qFormat/>
    <w:rsid w:val="00F01A7A"/>
    <w:pPr>
      <w:keepNext/>
      <w:keepLines/>
      <w:spacing w:before="240" w:after="0"/>
      <w:outlineLvl w:val="0"/>
    </w:pPr>
    <w:rPr>
      <w:rFonts w:eastAsiaTheme="majorEastAsia" w:cstheme="majorBidi"/>
      <w:b/>
      <w:szCs w:val="32"/>
    </w:rPr>
  </w:style>
  <w:style w:type="paragraph" w:styleId="Balk2">
    <w:name w:val="heading 2"/>
    <w:basedOn w:val="Normal"/>
    <w:next w:val="Normal"/>
    <w:link w:val="Balk2Char"/>
    <w:uiPriority w:val="9"/>
    <w:unhideWhenUsed/>
    <w:qFormat/>
    <w:rsid w:val="00F01A7A"/>
    <w:pPr>
      <w:keepNext/>
      <w:keepLines/>
      <w:spacing w:before="40" w:after="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F01A7A"/>
    <w:pPr>
      <w:keepNext/>
      <w:keepLines/>
      <w:spacing w:before="40" w:after="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F01A7A"/>
    <w:pPr>
      <w:keepNext/>
      <w:keepLines/>
      <w:spacing w:before="40" w:after="0"/>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F01A7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1A7A"/>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rsid w:val="00F01A7A"/>
    <w:rPr>
      <w:rFonts w:ascii="Times New Roman" w:eastAsiaTheme="majorEastAsia" w:hAnsi="Times New Roman" w:cstheme="majorBidi"/>
      <w:b/>
      <w:sz w:val="24"/>
      <w:szCs w:val="26"/>
    </w:rPr>
  </w:style>
  <w:style w:type="character" w:customStyle="1" w:styleId="Balk3Char">
    <w:name w:val="Başlık 3 Char"/>
    <w:basedOn w:val="VarsaylanParagrafYazTipi"/>
    <w:link w:val="Balk3"/>
    <w:uiPriority w:val="9"/>
    <w:rsid w:val="00F01A7A"/>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F01A7A"/>
    <w:rPr>
      <w:rFonts w:ascii="Times New Roman" w:eastAsiaTheme="majorEastAsia" w:hAnsi="Times New Roman" w:cstheme="majorBidi"/>
      <w:b/>
      <w:iCs/>
      <w:sz w:val="24"/>
    </w:rPr>
  </w:style>
  <w:style w:type="character" w:customStyle="1" w:styleId="Balk5Char">
    <w:name w:val="Başlık 5 Char"/>
    <w:basedOn w:val="VarsaylanParagrafYazTipi"/>
    <w:link w:val="Balk5"/>
    <w:uiPriority w:val="9"/>
    <w:semiHidden/>
    <w:rsid w:val="00F01A7A"/>
    <w:rPr>
      <w:rFonts w:asciiTheme="majorHAnsi" w:eastAsiaTheme="majorEastAsia" w:hAnsiTheme="majorHAnsi" w:cstheme="majorBidi"/>
      <w:color w:val="365F91" w:themeColor="accent1" w:themeShade="BF"/>
      <w:sz w:val="24"/>
    </w:rPr>
  </w:style>
  <w:style w:type="paragraph" w:customStyle="1" w:styleId="Default">
    <w:name w:val="Default"/>
    <w:rsid w:val="00F01A7A"/>
    <w:pPr>
      <w:autoSpaceDE w:val="0"/>
      <w:autoSpaceDN w:val="0"/>
      <w:adjustRightInd w:val="0"/>
      <w:spacing w:after="0" w:line="240" w:lineRule="auto"/>
    </w:pPr>
    <w:rPr>
      <w:rFonts w:ascii="Times New Roman" w:hAnsi="Times New Roman" w:cs="Times New Roman"/>
      <w:color w:val="000000"/>
      <w:sz w:val="24"/>
      <w:szCs w:val="24"/>
    </w:rPr>
  </w:style>
  <w:style w:type="paragraph" w:styleId="T1">
    <w:name w:val="toc 1"/>
    <w:basedOn w:val="Normal"/>
    <w:next w:val="Normal"/>
    <w:autoRedefine/>
    <w:uiPriority w:val="39"/>
    <w:unhideWhenUsed/>
    <w:qFormat/>
    <w:rsid w:val="00F01A7A"/>
    <w:pPr>
      <w:tabs>
        <w:tab w:val="right" w:leader="dot" w:pos="9062"/>
      </w:tabs>
      <w:spacing w:after="100"/>
      <w:jc w:val="center"/>
    </w:pPr>
    <w:rPr>
      <w:bCs/>
      <w:noProof/>
      <w:szCs w:val="24"/>
    </w:rPr>
  </w:style>
  <w:style w:type="paragraph" w:styleId="Altbilgi">
    <w:name w:val="footer"/>
    <w:basedOn w:val="Normal"/>
    <w:link w:val="AltbilgiChar"/>
    <w:uiPriority w:val="99"/>
    <w:unhideWhenUsed/>
    <w:rsid w:val="00F01A7A"/>
    <w:pPr>
      <w:tabs>
        <w:tab w:val="center" w:pos="4536"/>
        <w:tab w:val="right" w:pos="9072"/>
      </w:tabs>
    </w:pPr>
  </w:style>
  <w:style w:type="character" w:customStyle="1" w:styleId="AltbilgiChar">
    <w:name w:val="Altbilgi Char"/>
    <w:basedOn w:val="VarsaylanParagrafYazTipi"/>
    <w:link w:val="Altbilgi"/>
    <w:uiPriority w:val="99"/>
    <w:rsid w:val="00F01A7A"/>
    <w:rPr>
      <w:rFonts w:ascii="Times New Roman" w:eastAsia="Calibri" w:hAnsi="Times New Roman" w:cs="Times New Roman"/>
      <w:sz w:val="24"/>
    </w:rPr>
  </w:style>
  <w:style w:type="paragraph" w:styleId="NormalWeb">
    <w:name w:val="Normal (Web)"/>
    <w:basedOn w:val="Normal"/>
    <w:link w:val="NormalWebChar"/>
    <w:uiPriority w:val="99"/>
    <w:rsid w:val="00F01A7A"/>
    <w:pPr>
      <w:spacing w:before="100" w:beforeAutospacing="1" w:after="100" w:afterAutospacing="1" w:line="240" w:lineRule="auto"/>
    </w:pPr>
    <w:rPr>
      <w:rFonts w:eastAsia="Times New Roman"/>
      <w:szCs w:val="24"/>
      <w:lang w:val="x-none" w:eastAsia="x-none"/>
    </w:rPr>
  </w:style>
  <w:style w:type="character" w:customStyle="1" w:styleId="NormalWebChar">
    <w:name w:val="Normal (Web) Char"/>
    <w:link w:val="NormalWeb"/>
    <w:locked/>
    <w:rsid w:val="00F01A7A"/>
    <w:rPr>
      <w:rFonts w:ascii="Times New Roman" w:eastAsia="Times New Roman" w:hAnsi="Times New Roman" w:cs="Times New Roman"/>
      <w:sz w:val="24"/>
      <w:szCs w:val="24"/>
      <w:lang w:val="x-none" w:eastAsia="x-none"/>
    </w:rPr>
  </w:style>
  <w:style w:type="character" w:styleId="Kpr">
    <w:name w:val="Hyperlink"/>
    <w:basedOn w:val="VarsaylanParagrafYazTipi"/>
    <w:uiPriority w:val="99"/>
    <w:unhideWhenUsed/>
    <w:rsid w:val="00F01A7A"/>
    <w:rPr>
      <w:color w:val="0000FF"/>
      <w:u w:val="single"/>
    </w:rPr>
  </w:style>
  <w:style w:type="paragraph" w:styleId="ListeParagraf">
    <w:name w:val="List Paragraph"/>
    <w:basedOn w:val="Normal"/>
    <w:uiPriority w:val="34"/>
    <w:qFormat/>
    <w:rsid w:val="00F01A7A"/>
    <w:pPr>
      <w:ind w:left="720"/>
      <w:contextualSpacing/>
    </w:pPr>
  </w:style>
  <w:style w:type="paragraph" w:styleId="KonuBal">
    <w:name w:val="Title"/>
    <w:basedOn w:val="Normal"/>
    <w:link w:val="KonuBalChar"/>
    <w:qFormat/>
    <w:rsid w:val="00F01A7A"/>
    <w:pPr>
      <w:spacing w:before="120" w:after="120" w:line="360" w:lineRule="auto"/>
      <w:jc w:val="center"/>
    </w:pPr>
    <w:rPr>
      <w:rFonts w:eastAsia="Times New Roman"/>
      <w:b/>
      <w:bCs/>
      <w:szCs w:val="24"/>
    </w:rPr>
  </w:style>
  <w:style w:type="character" w:customStyle="1" w:styleId="KonuBalChar">
    <w:name w:val="Konu Başlığı Char"/>
    <w:basedOn w:val="VarsaylanParagrafYazTipi"/>
    <w:link w:val="KonuBal"/>
    <w:rsid w:val="00F01A7A"/>
    <w:rPr>
      <w:rFonts w:ascii="Times New Roman" w:eastAsia="Times New Roman" w:hAnsi="Times New Roman" w:cs="Times New Roman"/>
      <w:b/>
      <w:bCs/>
      <w:sz w:val="24"/>
      <w:szCs w:val="24"/>
    </w:rPr>
  </w:style>
  <w:style w:type="character" w:styleId="AklamaBavurusu">
    <w:name w:val="annotation reference"/>
    <w:basedOn w:val="VarsaylanParagrafYazTipi"/>
    <w:uiPriority w:val="99"/>
    <w:semiHidden/>
    <w:unhideWhenUsed/>
    <w:rsid w:val="00F01A7A"/>
    <w:rPr>
      <w:sz w:val="16"/>
      <w:szCs w:val="16"/>
    </w:rPr>
  </w:style>
  <w:style w:type="paragraph" w:styleId="AklamaMetni">
    <w:name w:val="annotation text"/>
    <w:basedOn w:val="Normal"/>
    <w:link w:val="AklamaMetniChar"/>
    <w:uiPriority w:val="99"/>
    <w:semiHidden/>
    <w:unhideWhenUsed/>
    <w:rsid w:val="00F01A7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01A7A"/>
    <w:rPr>
      <w:rFonts w:ascii="Times New Roman" w:eastAsia="Calibri" w:hAnsi="Times New Roman" w:cs="Times New Roman"/>
      <w:sz w:val="20"/>
      <w:szCs w:val="20"/>
    </w:rPr>
  </w:style>
  <w:style w:type="paragraph" w:styleId="BalonMetni">
    <w:name w:val="Balloon Text"/>
    <w:basedOn w:val="Normal"/>
    <w:link w:val="BalonMetniChar"/>
    <w:uiPriority w:val="99"/>
    <w:semiHidden/>
    <w:unhideWhenUsed/>
    <w:rsid w:val="00F01A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1A7A"/>
    <w:rPr>
      <w:rFonts w:ascii="Tahoma" w:eastAsia="Calibri" w:hAnsi="Tahoma" w:cs="Tahoma"/>
      <w:sz w:val="16"/>
      <w:szCs w:val="16"/>
    </w:rPr>
  </w:style>
  <w:style w:type="table" w:styleId="TabloKlavuzu">
    <w:name w:val="Table Grid"/>
    <w:basedOn w:val="NormalTablo"/>
    <w:uiPriority w:val="39"/>
    <w:rsid w:val="00F01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VarsaylanParagrafYazTipi"/>
    <w:rsid w:val="00F01A7A"/>
  </w:style>
  <w:style w:type="character" w:customStyle="1" w:styleId="mw-editsection">
    <w:name w:val="mw-editsection"/>
    <w:basedOn w:val="VarsaylanParagrafYazTipi"/>
    <w:rsid w:val="00F01A7A"/>
  </w:style>
  <w:style w:type="character" w:customStyle="1" w:styleId="mw-editsection-bracket">
    <w:name w:val="mw-editsection-bracket"/>
    <w:basedOn w:val="VarsaylanParagrafYazTipi"/>
    <w:rsid w:val="00F01A7A"/>
  </w:style>
  <w:style w:type="character" w:customStyle="1" w:styleId="mw-editsection-divider">
    <w:name w:val="mw-editsection-divider"/>
    <w:basedOn w:val="VarsaylanParagrafYazTipi"/>
    <w:rsid w:val="00F01A7A"/>
  </w:style>
  <w:style w:type="character" w:customStyle="1" w:styleId="apple-converted-space">
    <w:name w:val="apple-converted-space"/>
    <w:basedOn w:val="VarsaylanParagrafYazTipi"/>
    <w:rsid w:val="00F01A7A"/>
  </w:style>
  <w:style w:type="paragraph" w:customStyle="1" w:styleId="Balyk3">
    <w:name w:val="Ba.lyk 3"/>
    <w:basedOn w:val="Default"/>
    <w:next w:val="Default"/>
    <w:uiPriority w:val="99"/>
    <w:rsid w:val="00F01A7A"/>
    <w:rPr>
      <w:rFonts w:ascii="Garamond" w:eastAsia="Calibri" w:hAnsi="Garamond"/>
      <w:color w:val="auto"/>
    </w:rPr>
  </w:style>
  <w:style w:type="paragraph" w:styleId="GvdeMetni">
    <w:name w:val="Body Text"/>
    <w:basedOn w:val="Normal"/>
    <w:link w:val="GvdeMetniChar"/>
    <w:rsid w:val="00F01A7A"/>
    <w:pPr>
      <w:spacing w:before="120" w:after="120" w:line="360" w:lineRule="auto"/>
    </w:pPr>
    <w:rPr>
      <w:rFonts w:eastAsia="Times New Roman"/>
      <w:szCs w:val="24"/>
    </w:rPr>
  </w:style>
  <w:style w:type="character" w:customStyle="1" w:styleId="GvdeMetniChar">
    <w:name w:val="Gövde Metni Char"/>
    <w:basedOn w:val="VarsaylanParagrafYazTipi"/>
    <w:link w:val="GvdeMetni"/>
    <w:rsid w:val="00F01A7A"/>
    <w:rPr>
      <w:rFonts w:ascii="Times New Roman" w:eastAsia="Times New Roman" w:hAnsi="Times New Roman" w:cs="Times New Roman"/>
      <w:sz w:val="24"/>
      <w:szCs w:val="24"/>
    </w:rPr>
  </w:style>
  <w:style w:type="character" w:styleId="HafifVurgulama">
    <w:name w:val="Subtle Emphasis"/>
    <w:uiPriority w:val="19"/>
    <w:qFormat/>
    <w:rsid w:val="00F01A7A"/>
    <w:rPr>
      <w:i/>
      <w:iCs/>
      <w:color w:val="404040"/>
    </w:rPr>
  </w:style>
  <w:style w:type="paragraph" w:styleId="AklamaKonusu">
    <w:name w:val="annotation subject"/>
    <w:basedOn w:val="AklamaMetni"/>
    <w:next w:val="AklamaMetni"/>
    <w:link w:val="AklamaKonusuChar"/>
    <w:uiPriority w:val="99"/>
    <w:semiHidden/>
    <w:unhideWhenUsed/>
    <w:rsid w:val="00F01A7A"/>
    <w:rPr>
      <w:b/>
      <w:bCs/>
    </w:rPr>
  </w:style>
  <w:style w:type="character" w:customStyle="1" w:styleId="AklamaKonusuChar">
    <w:name w:val="Açıklama Konusu Char"/>
    <w:basedOn w:val="AklamaMetniChar"/>
    <w:link w:val="AklamaKonusu"/>
    <w:uiPriority w:val="99"/>
    <w:semiHidden/>
    <w:rsid w:val="00F01A7A"/>
    <w:rPr>
      <w:rFonts w:ascii="Times New Roman" w:eastAsia="Calibri" w:hAnsi="Times New Roman" w:cs="Times New Roman"/>
      <w:b/>
      <w:bCs/>
      <w:sz w:val="20"/>
      <w:szCs w:val="20"/>
    </w:rPr>
  </w:style>
  <w:style w:type="character" w:styleId="Gl">
    <w:name w:val="Strong"/>
    <w:basedOn w:val="VarsaylanParagrafYazTipi"/>
    <w:uiPriority w:val="22"/>
    <w:qFormat/>
    <w:rsid w:val="00F01A7A"/>
    <w:rPr>
      <w:b/>
      <w:bCs/>
    </w:rPr>
  </w:style>
  <w:style w:type="paragraph" w:styleId="stbilgi">
    <w:name w:val="header"/>
    <w:basedOn w:val="Normal"/>
    <w:link w:val="stbilgiChar"/>
    <w:uiPriority w:val="99"/>
    <w:unhideWhenUsed/>
    <w:rsid w:val="00F01A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01A7A"/>
    <w:rPr>
      <w:rFonts w:ascii="Times New Roman" w:eastAsia="Calibri" w:hAnsi="Times New Roman" w:cs="Times New Roman"/>
      <w:sz w:val="24"/>
    </w:rPr>
  </w:style>
  <w:style w:type="paragraph" w:styleId="DipnotMetni">
    <w:name w:val="footnote text"/>
    <w:basedOn w:val="Normal"/>
    <w:link w:val="DipnotMetniChar"/>
    <w:rsid w:val="00F01A7A"/>
    <w:pPr>
      <w:widowControl w:val="0"/>
      <w:overflowPunct w:val="0"/>
      <w:autoSpaceDE w:val="0"/>
      <w:autoSpaceDN w:val="0"/>
      <w:adjustRightInd w:val="0"/>
      <w:spacing w:after="0" w:line="240" w:lineRule="auto"/>
      <w:textAlignment w:val="baseline"/>
    </w:pPr>
    <w:rPr>
      <w:rFonts w:eastAsia="Times New Roman"/>
      <w:sz w:val="20"/>
      <w:szCs w:val="20"/>
      <w:lang w:val="en-GB" w:eastAsia="en-GB"/>
    </w:rPr>
  </w:style>
  <w:style w:type="character" w:customStyle="1" w:styleId="DipnotMetniChar">
    <w:name w:val="Dipnot Metni Char"/>
    <w:basedOn w:val="VarsaylanParagrafYazTipi"/>
    <w:link w:val="DipnotMetni"/>
    <w:rsid w:val="00F01A7A"/>
    <w:rPr>
      <w:rFonts w:ascii="Times New Roman" w:eastAsia="Times New Roman" w:hAnsi="Times New Roman" w:cs="Times New Roman"/>
      <w:sz w:val="20"/>
      <w:szCs w:val="20"/>
      <w:lang w:val="en-GB" w:eastAsia="en-GB"/>
    </w:rPr>
  </w:style>
  <w:style w:type="character" w:styleId="DipnotBavurusu">
    <w:name w:val="footnote reference"/>
    <w:rsid w:val="00F01A7A"/>
    <w:rPr>
      <w:vertAlign w:val="superscript"/>
    </w:rPr>
  </w:style>
  <w:style w:type="paragraph" w:styleId="T2">
    <w:name w:val="toc 2"/>
    <w:basedOn w:val="Normal"/>
    <w:next w:val="Normal"/>
    <w:autoRedefine/>
    <w:uiPriority w:val="39"/>
    <w:unhideWhenUsed/>
    <w:rsid w:val="00F01A7A"/>
    <w:pPr>
      <w:tabs>
        <w:tab w:val="right" w:leader="dot" w:pos="8296"/>
      </w:tabs>
      <w:spacing w:after="100"/>
      <w:ind w:left="220"/>
    </w:pPr>
    <w:rPr>
      <w:noProof/>
    </w:rPr>
  </w:style>
  <w:style w:type="paragraph" w:styleId="T3">
    <w:name w:val="toc 3"/>
    <w:basedOn w:val="Normal"/>
    <w:next w:val="Normal"/>
    <w:autoRedefine/>
    <w:uiPriority w:val="39"/>
    <w:unhideWhenUsed/>
    <w:rsid w:val="00F01A7A"/>
    <w:pPr>
      <w:spacing w:after="100"/>
      <w:ind w:left="440"/>
    </w:pPr>
  </w:style>
  <w:style w:type="paragraph" w:styleId="TBal">
    <w:name w:val="TOC Heading"/>
    <w:basedOn w:val="Balk1"/>
    <w:next w:val="Normal"/>
    <w:uiPriority w:val="39"/>
    <w:unhideWhenUsed/>
    <w:qFormat/>
    <w:rsid w:val="00F01A7A"/>
    <w:pPr>
      <w:spacing w:line="259" w:lineRule="auto"/>
      <w:outlineLvl w:val="9"/>
    </w:pPr>
    <w:rPr>
      <w:rFonts w:asciiTheme="majorHAnsi" w:hAnsiTheme="majorHAnsi"/>
      <w:b w:val="0"/>
      <w:color w:val="365F91" w:themeColor="accent1" w:themeShade="BF"/>
      <w:sz w:val="32"/>
      <w:lang w:eastAsia="tr-TR"/>
    </w:rPr>
  </w:style>
  <w:style w:type="paragraph" w:styleId="ResimYazs">
    <w:name w:val="caption"/>
    <w:basedOn w:val="Normal"/>
    <w:next w:val="Normal"/>
    <w:uiPriority w:val="35"/>
    <w:unhideWhenUsed/>
    <w:qFormat/>
    <w:rsid w:val="00F01A7A"/>
    <w:pPr>
      <w:spacing w:line="240" w:lineRule="auto"/>
    </w:pPr>
    <w:rPr>
      <w:iCs/>
      <w:szCs w:val="18"/>
    </w:rPr>
  </w:style>
  <w:style w:type="character" w:styleId="zlenenKpr">
    <w:name w:val="FollowedHyperlink"/>
    <w:basedOn w:val="VarsaylanParagrafYazTipi"/>
    <w:uiPriority w:val="99"/>
    <w:semiHidden/>
    <w:unhideWhenUsed/>
    <w:rsid w:val="00F01A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A7A"/>
    <w:pPr>
      <w:jc w:val="both"/>
    </w:pPr>
    <w:rPr>
      <w:rFonts w:ascii="Times New Roman" w:eastAsia="Calibri" w:hAnsi="Times New Roman" w:cs="Times New Roman"/>
      <w:sz w:val="24"/>
    </w:rPr>
  </w:style>
  <w:style w:type="paragraph" w:styleId="Balk1">
    <w:name w:val="heading 1"/>
    <w:basedOn w:val="Normal"/>
    <w:next w:val="Normal"/>
    <w:link w:val="Balk1Char"/>
    <w:uiPriority w:val="9"/>
    <w:qFormat/>
    <w:rsid w:val="00F01A7A"/>
    <w:pPr>
      <w:keepNext/>
      <w:keepLines/>
      <w:spacing w:before="240" w:after="0"/>
      <w:outlineLvl w:val="0"/>
    </w:pPr>
    <w:rPr>
      <w:rFonts w:eastAsiaTheme="majorEastAsia" w:cstheme="majorBidi"/>
      <w:b/>
      <w:szCs w:val="32"/>
    </w:rPr>
  </w:style>
  <w:style w:type="paragraph" w:styleId="Balk2">
    <w:name w:val="heading 2"/>
    <w:basedOn w:val="Normal"/>
    <w:next w:val="Normal"/>
    <w:link w:val="Balk2Char"/>
    <w:uiPriority w:val="9"/>
    <w:unhideWhenUsed/>
    <w:qFormat/>
    <w:rsid w:val="00F01A7A"/>
    <w:pPr>
      <w:keepNext/>
      <w:keepLines/>
      <w:spacing w:before="40" w:after="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F01A7A"/>
    <w:pPr>
      <w:keepNext/>
      <w:keepLines/>
      <w:spacing w:before="40" w:after="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F01A7A"/>
    <w:pPr>
      <w:keepNext/>
      <w:keepLines/>
      <w:spacing w:before="40" w:after="0"/>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F01A7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1A7A"/>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rsid w:val="00F01A7A"/>
    <w:rPr>
      <w:rFonts w:ascii="Times New Roman" w:eastAsiaTheme="majorEastAsia" w:hAnsi="Times New Roman" w:cstheme="majorBidi"/>
      <w:b/>
      <w:sz w:val="24"/>
      <w:szCs w:val="26"/>
    </w:rPr>
  </w:style>
  <w:style w:type="character" w:customStyle="1" w:styleId="Balk3Char">
    <w:name w:val="Başlık 3 Char"/>
    <w:basedOn w:val="VarsaylanParagrafYazTipi"/>
    <w:link w:val="Balk3"/>
    <w:uiPriority w:val="9"/>
    <w:rsid w:val="00F01A7A"/>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F01A7A"/>
    <w:rPr>
      <w:rFonts w:ascii="Times New Roman" w:eastAsiaTheme="majorEastAsia" w:hAnsi="Times New Roman" w:cstheme="majorBidi"/>
      <w:b/>
      <w:iCs/>
      <w:sz w:val="24"/>
    </w:rPr>
  </w:style>
  <w:style w:type="character" w:customStyle="1" w:styleId="Balk5Char">
    <w:name w:val="Başlık 5 Char"/>
    <w:basedOn w:val="VarsaylanParagrafYazTipi"/>
    <w:link w:val="Balk5"/>
    <w:uiPriority w:val="9"/>
    <w:semiHidden/>
    <w:rsid w:val="00F01A7A"/>
    <w:rPr>
      <w:rFonts w:asciiTheme="majorHAnsi" w:eastAsiaTheme="majorEastAsia" w:hAnsiTheme="majorHAnsi" w:cstheme="majorBidi"/>
      <w:color w:val="365F91" w:themeColor="accent1" w:themeShade="BF"/>
      <w:sz w:val="24"/>
    </w:rPr>
  </w:style>
  <w:style w:type="paragraph" w:customStyle="1" w:styleId="Default">
    <w:name w:val="Default"/>
    <w:rsid w:val="00F01A7A"/>
    <w:pPr>
      <w:autoSpaceDE w:val="0"/>
      <w:autoSpaceDN w:val="0"/>
      <w:adjustRightInd w:val="0"/>
      <w:spacing w:after="0" w:line="240" w:lineRule="auto"/>
    </w:pPr>
    <w:rPr>
      <w:rFonts w:ascii="Times New Roman" w:hAnsi="Times New Roman" w:cs="Times New Roman"/>
      <w:color w:val="000000"/>
      <w:sz w:val="24"/>
      <w:szCs w:val="24"/>
    </w:rPr>
  </w:style>
  <w:style w:type="paragraph" w:styleId="T1">
    <w:name w:val="toc 1"/>
    <w:basedOn w:val="Normal"/>
    <w:next w:val="Normal"/>
    <w:autoRedefine/>
    <w:uiPriority w:val="39"/>
    <w:unhideWhenUsed/>
    <w:qFormat/>
    <w:rsid w:val="00F01A7A"/>
    <w:pPr>
      <w:tabs>
        <w:tab w:val="right" w:leader="dot" w:pos="9062"/>
      </w:tabs>
      <w:spacing w:after="100"/>
      <w:jc w:val="center"/>
    </w:pPr>
    <w:rPr>
      <w:bCs/>
      <w:noProof/>
      <w:szCs w:val="24"/>
    </w:rPr>
  </w:style>
  <w:style w:type="paragraph" w:styleId="Altbilgi">
    <w:name w:val="footer"/>
    <w:basedOn w:val="Normal"/>
    <w:link w:val="AltbilgiChar"/>
    <w:uiPriority w:val="99"/>
    <w:unhideWhenUsed/>
    <w:rsid w:val="00F01A7A"/>
    <w:pPr>
      <w:tabs>
        <w:tab w:val="center" w:pos="4536"/>
        <w:tab w:val="right" w:pos="9072"/>
      </w:tabs>
    </w:pPr>
  </w:style>
  <w:style w:type="character" w:customStyle="1" w:styleId="AltbilgiChar">
    <w:name w:val="Altbilgi Char"/>
    <w:basedOn w:val="VarsaylanParagrafYazTipi"/>
    <w:link w:val="Altbilgi"/>
    <w:uiPriority w:val="99"/>
    <w:rsid w:val="00F01A7A"/>
    <w:rPr>
      <w:rFonts w:ascii="Times New Roman" w:eastAsia="Calibri" w:hAnsi="Times New Roman" w:cs="Times New Roman"/>
      <w:sz w:val="24"/>
    </w:rPr>
  </w:style>
  <w:style w:type="paragraph" w:styleId="NormalWeb">
    <w:name w:val="Normal (Web)"/>
    <w:basedOn w:val="Normal"/>
    <w:link w:val="NormalWebChar"/>
    <w:uiPriority w:val="99"/>
    <w:rsid w:val="00F01A7A"/>
    <w:pPr>
      <w:spacing w:before="100" w:beforeAutospacing="1" w:after="100" w:afterAutospacing="1" w:line="240" w:lineRule="auto"/>
    </w:pPr>
    <w:rPr>
      <w:rFonts w:eastAsia="Times New Roman"/>
      <w:szCs w:val="24"/>
      <w:lang w:val="x-none" w:eastAsia="x-none"/>
    </w:rPr>
  </w:style>
  <w:style w:type="character" w:customStyle="1" w:styleId="NormalWebChar">
    <w:name w:val="Normal (Web) Char"/>
    <w:link w:val="NormalWeb"/>
    <w:locked/>
    <w:rsid w:val="00F01A7A"/>
    <w:rPr>
      <w:rFonts w:ascii="Times New Roman" w:eastAsia="Times New Roman" w:hAnsi="Times New Roman" w:cs="Times New Roman"/>
      <w:sz w:val="24"/>
      <w:szCs w:val="24"/>
      <w:lang w:val="x-none" w:eastAsia="x-none"/>
    </w:rPr>
  </w:style>
  <w:style w:type="character" w:styleId="Kpr">
    <w:name w:val="Hyperlink"/>
    <w:basedOn w:val="VarsaylanParagrafYazTipi"/>
    <w:uiPriority w:val="99"/>
    <w:unhideWhenUsed/>
    <w:rsid w:val="00F01A7A"/>
    <w:rPr>
      <w:color w:val="0000FF"/>
      <w:u w:val="single"/>
    </w:rPr>
  </w:style>
  <w:style w:type="paragraph" w:styleId="ListeParagraf">
    <w:name w:val="List Paragraph"/>
    <w:basedOn w:val="Normal"/>
    <w:uiPriority w:val="34"/>
    <w:qFormat/>
    <w:rsid w:val="00F01A7A"/>
    <w:pPr>
      <w:ind w:left="720"/>
      <w:contextualSpacing/>
    </w:pPr>
  </w:style>
  <w:style w:type="paragraph" w:styleId="KonuBal">
    <w:name w:val="Title"/>
    <w:basedOn w:val="Normal"/>
    <w:link w:val="KonuBalChar"/>
    <w:qFormat/>
    <w:rsid w:val="00F01A7A"/>
    <w:pPr>
      <w:spacing w:before="120" w:after="120" w:line="360" w:lineRule="auto"/>
      <w:jc w:val="center"/>
    </w:pPr>
    <w:rPr>
      <w:rFonts w:eastAsia="Times New Roman"/>
      <w:b/>
      <w:bCs/>
      <w:szCs w:val="24"/>
    </w:rPr>
  </w:style>
  <w:style w:type="character" w:customStyle="1" w:styleId="KonuBalChar">
    <w:name w:val="Konu Başlığı Char"/>
    <w:basedOn w:val="VarsaylanParagrafYazTipi"/>
    <w:link w:val="KonuBal"/>
    <w:rsid w:val="00F01A7A"/>
    <w:rPr>
      <w:rFonts w:ascii="Times New Roman" w:eastAsia="Times New Roman" w:hAnsi="Times New Roman" w:cs="Times New Roman"/>
      <w:b/>
      <w:bCs/>
      <w:sz w:val="24"/>
      <w:szCs w:val="24"/>
    </w:rPr>
  </w:style>
  <w:style w:type="character" w:styleId="AklamaBavurusu">
    <w:name w:val="annotation reference"/>
    <w:basedOn w:val="VarsaylanParagrafYazTipi"/>
    <w:uiPriority w:val="99"/>
    <w:semiHidden/>
    <w:unhideWhenUsed/>
    <w:rsid w:val="00F01A7A"/>
    <w:rPr>
      <w:sz w:val="16"/>
      <w:szCs w:val="16"/>
    </w:rPr>
  </w:style>
  <w:style w:type="paragraph" w:styleId="AklamaMetni">
    <w:name w:val="annotation text"/>
    <w:basedOn w:val="Normal"/>
    <w:link w:val="AklamaMetniChar"/>
    <w:uiPriority w:val="99"/>
    <w:semiHidden/>
    <w:unhideWhenUsed/>
    <w:rsid w:val="00F01A7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01A7A"/>
    <w:rPr>
      <w:rFonts w:ascii="Times New Roman" w:eastAsia="Calibri" w:hAnsi="Times New Roman" w:cs="Times New Roman"/>
      <w:sz w:val="20"/>
      <w:szCs w:val="20"/>
    </w:rPr>
  </w:style>
  <w:style w:type="paragraph" w:styleId="BalonMetni">
    <w:name w:val="Balloon Text"/>
    <w:basedOn w:val="Normal"/>
    <w:link w:val="BalonMetniChar"/>
    <w:uiPriority w:val="99"/>
    <w:semiHidden/>
    <w:unhideWhenUsed/>
    <w:rsid w:val="00F01A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1A7A"/>
    <w:rPr>
      <w:rFonts w:ascii="Tahoma" w:eastAsia="Calibri" w:hAnsi="Tahoma" w:cs="Tahoma"/>
      <w:sz w:val="16"/>
      <w:szCs w:val="16"/>
    </w:rPr>
  </w:style>
  <w:style w:type="table" w:styleId="TabloKlavuzu">
    <w:name w:val="Table Grid"/>
    <w:basedOn w:val="NormalTablo"/>
    <w:uiPriority w:val="39"/>
    <w:rsid w:val="00F01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VarsaylanParagrafYazTipi"/>
    <w:rsid w:val="00F01A7A"/>
  </w:style>
  <w:style w:type="character" w:customStyle="1" w:styleId="mw-editsection">
    <w:name w:val="mw-editsection"/>
    <w:basedOn w:val="VarsaylanParagrafYazTipi"/>
    <w:rsid w:val="00F01A7A"/>
  </w:style>
  <w:style w:type="character" w:customStyle="1" w:styleId="mw-editsection-bracket">
    <w:name w:val="mw-editsection-bracket"/>
    <w:basedOn w:val="VarsaylanParagrafYazTipi"/>
    <w:rsid w:val="00F01A7A"/>
  </w:style>
  <w:style w:type="character" w:customStyle="1" w:styleId="mw-editsection-divider">
    <w:name w:val="mw-editsection-divider"/>
    <w:basedOn w:val="VarsaylanParagrafYazTipi"/>
    <w:rsid w:val="00F01A7A"/>
  </w:style>
  <w:style w:type="character" w:customStyle="1" w:styleId="apple-converted-space">
    <w:name w:val="apple-converted-space"/>
    <w:basedOn w:val="VarsaylanParagrafYazTipi"/>
    <w:rsid w:val="00F01A7A"/>
  </w:style>
  <w:style w:type="paragraph" w:customStyle="1" w:styleId="Balyk3">
    <w:name w:val="Ba.lyk 3"/>
    <w:basedOn w:val="Default"/>
    <w:next w:val="Default"/>
    <w:uiPriority w:val="99"/>
    <w:rsid w:val="00F01A7A"/>
    <w:rPr>
      <w:rFonts w:ascii="Garamond" w:eastAsia="Calibri" w:hAnsi="Garamond"/>
      <w:color w:val="auto"/>
    </w:rPr>
  </w:style>
  <w:style w:type="paragraph" w:styleId="GvdeMetni">
    <w:name w:val="Body Text"/>
    <w:basedOn w:val="Normal"/>
    <w:link w:val="GvdeMetniChar"/>
    <w:rsid w:val="00F01A7A"/>
    <w:pPr>
      <w:spacing w:before="120" w:after="120" w:line="360" w:lineRule="auto"/>
    </w:pPr>
    <w:rPr>
      <w:rFonts w:eastAsia="Times New Roman"/>
      <w:szCs w:val="24"/>
    </w:rPr>
  </w:style>
  <w:style w:type="character" w:customStyle="1" w:styleId="GvdeMetniChar">
    <w:name w:val="Gövde Metni Char"/>
    <w:basedOn w:val="VarsaylanParagrafYazTipi"/>
    <w:link w:val="GvdeMetni"/>
    <w:rsid w:val="00F01A7A"/>
    <w:rPr>
      <w:rFonts w:ascii="Times New Roman" w:eastAsia="Times New Roman" w:hAnsi="Times New Roman" w:cs="Times New Roman"/>
      <w:sz w:val="24"/>
      <w:szCs w:val="24"/>
    </w:rPr>
  </w:style>
  <w:style w:type="character" w:styleId="HafifVurgulama">
    <w:name w:val="Subtle Emphasis"/>
    <w:uiPriority w:val="19"/>
    <w:qFormat/>
    <w:rsid w:val="00F01A7A"/>
    <w:rPr>
      <w:i/>
      <w:iCs/>
      <w:color w:val="404040"/>
    </w:rPr>
  </w:style>
  <w:style w:type="paragraph" w:styleId="AklamaKonusu">
    <w:name w:val="annotation subject"/>
    <w:basedOn w:val="AklamaMetni"/>
    <w:next w:val="AklamaMetni"/>
    <w:link w:val="AklamaKonusuChar"/>
    <w:uiPriority w:val="99"/>
    <w:semiHidden/>
    <w:unhideWhenUsed/>
    <w:rsid w:val="00F01A7A"/>
    <w:rPr>
      <w:b/>
      <w:bCs/>
    </w:rPr>
  </w:style>
  <w:style w:type="character" w:customStyle="1" w:styleId="AklamaKonusuChar">
    <w:name w:val="Açıklama Konusu Char"/>
    <w:basedOn w:val="AklamaMetniChar"/>
    <w:link w:val="AklamaKonusu"/>
    <w:uiPriority w:val="99"/>
    <w:semiHidden/>
    <w:rsid w:val="00F01A7A"/>
    <w:rPr>
      <w:rFonts w:ascii="Times New Roman" w:eastAsia="Calibri" w:hAnsi="Times New Roman" w:cs="Times New Roman"/>
      <w:b/>
      <w:bCs/>
      <w:sz w:val="20"/>
      <w:szCs w:val="20"/>
    </w:rPr>
  </w:style>
  <w:style w:type="character" w:styleId="Gl">
    <w:name w:val="Strong"/>
    <w:basedOn w:val="VarsaylanParagrafYazTipi"/>
    <w:uiPriority w:val="22"/>
    <w:qFormat/>
    <w:rsid w:val="00F01A7A"/>
    <w:rPr>
      <w:b/>
      <w:bCs/>
    </w:rPr>
  </w:style>
  <w:style w:type="paragraph" w:styleId="stbilgi">
    <w:name w:val="header"/>
    <w:basedOn w:val="Normal"/>
    <w:link w:val="stbilgiChar"/>
    <w:uiPriority w:val="99"/>
    <w:unhideWhenUsed/>
    <w:rsid w:val="00F01A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01A7A"/>
    <w:rPr>
      <w:rFonts w:ascii="Times New Roman" w:eastAsia="Calibri" w:hAnsi="Times New Roman" w:cs="Times New Roman"/>
      <w:sz w:val="24"/>
    </w:rPr>
  </w:style>
  <w:style w:type="paragraph" w:styleId="DipnotMetni">
    <w:name w:val="footnote text"/>
    <w:basedOn w:val="Normal"/>
    <w:link w:val="DipnotMetniChar"/>
    <w:rsid w:val="00F01A7A"/>
    <w:pPr>
      <w:widowControl w:val="0"/>
      <w:overflowPunct w:val="0"/>
      <w:autoSpaceDE w:val="0"/>
      <w:autoSpaceDN w:val="0"/>
      <w:adjustRightInd w:val="0"/>
      <w:spacing w:after="0" w:line="240" w:lineRule="auto"/>
      <w:textAlignment w:val="baseline"/>
    </w:pPr>
    <w:rPr>
      <w:rFonts w:eastAsia="Times New Roman"/>
      <w:sz w:val="20"/>
      <w:szCs w:val="20"/>
      <w:lang w:val="en-GB" w:eastAsia="en-GB"/>
    </w:rPr>
  </w:style>
  <w:style w:type="character" w:customStyle="1" w:styleId="DipnotMetniChar">
    <w:name w:val="Dipnot Metni Char"/>
    <w:basedOn w:val="VarsaylanParagrafYazTipi"/>
    <w:link w:val="DipnotMetni"/>
    <w:rsid w:val="00F01A7A"/>
    <w:rPr>
      <w:rFonts w:ascii="Times New Roman" w:eastAsia="Times New Roman" w:hAnsi="Times New Roman" w:cs="Times New Roman"/>
      <w:sz w:val="20"/>
      <w:szCs w:val="20"/>
      <w:lang w:val="en-GB" w:eastAsia="en-GB"/>
    </w:rPr>
  </w:style>
  <w:style w:type="character" w:styleId="DipnotBavurusu">
    <w:name w:val="footnote reference"/>
    <w:rsid w:val="00F01A7A"/>
    <w:rPr>
      <w:vertAlign w:val="superscript"/>
    </w:rPr>
  </w:style>
  <w:style w:type="paragraph" w:styleId="T2">
    <w:name w:val="toc 2"/>
    <w:basedOn w:val="Normal"/>
    <w:next w:val="Normal"/>
    <w:autoRedefine/>
    <w:uiPriority w:val="39"/>
    <w:unhideWhenUsed/>
    <w:rsid w:val="00F01A7A"/>
    <w:pPr>
      <w:tabs>
        <w:tab w:val="right" w:leader="dot" w:pos="8296"/>
      </w:tabs>
      <w:spacing w:after="100"/>
      <w:ind w:left="220"/>
    </w:pPr>
    <w:rPr>
      <w:noProof/>
    </w:rPr>
  </w:style>
  <w:style w:type="paragraph" w:styleId="T3">
    <w:name w:val="toc 3"/>
    <w:basedOn w:val="Normal"/>
    <w:next w:val="Normal"/>
    <w:autoRedefine/>
    <w:uiPriority w:val="39"/>
    <w:unhideWhenUsed/>
    <w:rsid w:val="00F01A7A"/>
    <w:pPr>
      <w:spacing w:after="100"/>
      <w:ind w:left="440"/>
    </w:pPr>
  </w:style>
  <w:style w:type="paragraph" w:styleId="TBal">
    <w:name w:val="TOC Heading"/>
    <w:basedOn w:val="Balk1"/>
    <w:next w:val="Normal"/>
    <w:uiPriority w:val="39"/>
    <w:unhideWhenUsed/>
    <w:qFormat/>
    <w:rsid w:val="00F01A7A"/>
    <w:pPr>
      <w:spacing w:line="259" w:lineRule="auto"/>
      <w:outlineLvl w:val="9"/>
    </w:pPr>
    <w:rPr>
      <w:rFonts w:asciiTheme="majorHAnsi" w:hAnsiTheme="majorHAnsi"/>
      <w:b w:val="0"/>
      <w:color w:val="365F91" w:themeColor="accent1" w:themeShade="BF"/>
      <w:sz w:val="32"/>
      <w:lang w:eastAsia="tr-TR"/>
    </w:rPr>
  </w:style>
  <w:style w:type="paragraph" w:styleId="ResimYazs">
    <w:name w:val="caption"/>
    <w:basedOn w:val="Normal"/>
    <w:next w:val="Normal"/>
    <w:uiPriority w:val="35"/>
    <w:unhideWhenUsed/>
    <w:qFormat/>
    <w:rsid w:val="00F01A7A"/>
    <w:pPr>
      <w:spacing w:line="240" w:lineRule="auto"/>
    </w:pPr>
    <w:rPr>
      <w:iCs/>
      <w:szCs w:val="18"/>
    </w:rPr>
  </w:style>
  <w:style w:type="character" w:styleId="zlenenKpr">
    <w:name w:val="FollowedHyperlink"/>
    <w:basedOn w:val="VarsaylanParagrafYazTipi"/>
    <w:uiPriority w:val="99"/>
    <w:semiHidden/>
    <w:unhideWhenUsed/>
    <w:rsid w:val="00F01A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hyperlink" Target="http://www.teias.gov.tr/Hakkimizda.aspx"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http://www.qca.org.au" TargetMode="External"/><Relationship Id="rId17" Type="http://schemas.openxmlformats.org/officeDocument/2006/relationships/image" Target="media/image4.png"/><Relationship Id="rId25" Type="http://schemas.openxmlformats.org/officeDocument/2006/relationships/hyperlink" Target="http://www.qca.org.au" TargetMode="External"/><Relationship Id="rId2" Type="http://schemas.openxmlformats.org/officeDocument/2006/relationships/numbering" Target="numbering.xml"/><Relationship Id="rId16" Type="http://schemas.openxmlformats.org/officeDocument/2006/relationships/hyperlink" Target="http://www.teias.gov.tr/Hakkimizda.aspx"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enerji.gov.tr" TargetMode="External"/><Relationship Id="rId5" Type="http://schemas.openxmlformats.org/officeDocument/2006/relationships/settings" Target="settings.xml"/><Relationship Id="rId15" Type="http://schemas.openxmlformats.org/officeDocument/2006/relationships/hyperlink" Target="http://www.enerji.gov.tr" TargetMode="External"/><Relationship Id="rId23" Type="http://schemas.openxmlformats.org/officeDocument/2006/relationships/hyperlink" Target="http://www.enerjiatlasi.com/elektrik-uretimi/" TargetMode="External"/><Relationship Id="rId28" Type="http://schemas.openxmlformats.org/officeDocument/2006/relationships/footer" Target="footer1.xml"/><Relationship Id="rId10" Type="http://schemas.openxmlformats.org/officeDocument/2006/relationships/hyperlink" Target="http://www.enerjiatlasi.com/elektrik-uretimi/"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http://www.enerjiatlasi.com/elektrik-uretimi/" TargetMode="External"/><Relationship Id="rId14" Type="http://schemas.openxmlformats.org/officeDocument/2006/relationships/image" Target="media/image3.png"/><Relationship Id="rId22" Type="http://schemas.openxmlformats.org/officeDocument/2006/relationships/hyperlink" Target="http://papers.ssrn.com/sol3/papers.cfm?abstract_id=557761" TargetMode="External"/><Relationship Id="rId27" Type="http://schemas.openxmlformats.org/officeDocument/2006/relationships/hyperlink" Target="http://www.tedas.gov.tr/Sayfalar/Hakkimizda.aspx" TargetMode="External"/><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98EF7-21DA-4878-986C-0AEC04D3D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22</Pages>
  <Words>7265</Words>
  <Characters>41414</Characters>
  <Application>Microsoft Office Word</Application>
  <DocSecurity>0</DocSecurity>
  <Lines>345</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Sevgin Fettahoğlu</cp:lastModifiedBy>
  <cp:revision>21</cp:revision>
  <dcterms:created xsi:type="dcterms:W3CDTF">2016-02-19T19:59:00Z</dcterms:created>
  <dcterms:modified xsi:type="dcterms:W3CDTF">2016-04-27T06:19:00Z</dcterms:modified>
</cp:coreProperties>
</file>