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jc w:val="center"/>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1441"/>
        <w:gridCol w:w="1441"/>
        <w:gridCol w:w="2883"/>
      </w:tblGrid>
      <w:tr w:rsidR="000152F0" w:rsidRPr="000152F0" w14:paraId="337467F3" w14:textId="77777777" w:rsidTr="00B455B1">
        <w:trPr>
          <w:jc w:val="center"/>
        </w:trPr>
        <w:tc>
          <w:tcPr>
            <w:tcW w:w="2882" w:type="dxa"/>
            <w:tcBorders>
              <w:bottom w:val="triple" w:sz="4" w:space="0" w:color="000000"/>
            </w:tcBorders>
            <w:vAlign w:val="center"/>
          </w:tcPr>
          <w:p w14:paraId="6799251A" w14:textId="0F19606B" w:rsidR="00195F40" w:rsidRPr="000152F0" w:rsidRDefault="00195F40" w:rsidP="00195F40">
            <w:pPr>
              <w:widowControl/>
              <w:shd w:val="clear" w:color="auto" w:fill="FFFFFF"/>
              <w:spacing w:before="120" w:after="120" w:line="240" w:lineRule="auto"/>
              <w:jc w:val="center"/>
              <w:rPr>
                <w:rFonts w:eastAsia="Times New Roman" w:cs="Times New Roman"/>
                <w:b/>
              </w:rPr>
            </w:pPr>
            <w:r w:rsidRPr="000152F0">
              <w:rPr>
                <w:rFonts w:eastAsia="Times New Roman" w:cs="Times New Roman"/>
                <w:b/>
              </w:rPr>
              <w:t>Tokat Gaziosmanpaşa Üniversitesi                     Hukuk Fakültesi Dergisi</w:t>
            </w:r>
          </w:p>
          <w:p w14:paraId="79314C28" w14:textId="77777777" w:rsidR="00195F40" w:rsidRPr="000152F0" w:rsidRDefault="00195F40" w:rsidP="00195F40">
            <w:pPr>
              <w:widowControl/>
              <w:shd w:val="clear" w:color="auto" w:fill="FFFFFF"/>
              <w:spacing w:before="120" w:after="120" w:line="240" w:lineRule="auto"/>
              <w:jc w:val="center"/>
              <w:rPr>
                <w:rFonts w:eastAsia="Times New Roman" w:cs="Times New Roman"/>
                <w:b/>
              </w:rPr>
            </w:pPr>
            <w:r w:rsidRPr="000152F0">
              <w:rPr>
                <w:rFonts w:eastAsia="Times New Roman" w:cs="Times New Roman"/>
                <w:b/>
              </w:rPr>
              <w:t>TOGÜHFD</w:t>
            </w:r>
          </w:p>
        </w:tc>
        <w:tc>
          <w:tcPr>
            <w:tcW w:w="2882" w:type="dxa"/>
            <w:gridSpan w:val="2"/>
            <w:tcBorders>
              <w:bottom w:val="triple" w:sz="4" w:space="0" w:color="000000"/>
            </w:tcBorders>
          </w:tcPr>
          <w:p w14:paraId="73438214" w14:textId="77777777" w:rsidR="00195F40" w:rsidRPr="000152F0" w:rsidRDefault="00195F40" w:rsidP="00195F40">
            <w:pPr>
              <w:widowControl/>
              <w:shd w:val="clear" w:color="auto" w:fill="FFFFFF"/>
              <w:spacing w:before="120" w:after="120"/>
              <w:ind w:left="-91" w:firstLine="30"/>
              <w:jc w:val="center"/>
              <w:rPr>
                <w:rFonts w:eastAsia="Times New Roman" w:cs="Times New Roman"/>
                <w:b/>
                <w:u w:val="single"/>
              </w:rPr>
            </w:pPr>
            <w:r w:rsidRPr="000152F0">
              <w:rPr>
                <w:rFonts w:eastAsia="Times New Roman" w:cs="Times New Roman"/>
                <w:b/>
                <w:noProof/>
                <w:u w:val="single"/>
                <w:lang w:eastAsia="tr-TR"/>
              </w:rPr>
              <w:drawing>
                <wp:anchor distT="0" distB="0" distL="114300" distR="114300" simplePos="0" relativeHeight="251659264" behindDoc="0" locked="0" layoutInCell="1" allowOverlap="1" wp14:anchorId="0A1EEBD4" wp14:editId="3F06B2BF">
                  <wp:simplePos x="0" y="0"/>
                  <wp:positionH relativeFrom="margin">
                    <wp:posOffset>419735</wp:posOffset>
                  </wp:positionH>
                  <wp:positionV relativeFrom="margin">
                    <wp:posOffset>67310</wp:posOffset>
                  </wp:positionV>
                  <wp:extent cx="838200" cy="8382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tc>
        <w:tc>
          <w:tcPr>
            <w:tcW w:w="2883" w:type="dxa"/>
            <w:tcBorders>
              <w:bottom w:val="triple" w:sz="4" w:space="0" w:color="000000"/>
            </w:tcBorders>
            <w:vAlign w:val="center"/>
          </w:tcPr>
          <w:p w14:paraId="24F18046" w14:textId="4FC46FD8" w:rsidR="00195F40" w:rsidRPr="000152F0" w:rsidRDefault="00195F40" w:rsidP="00195F40">
            <w:pPr>
              <w:widowControl/>
              <w:shd w:val="clear" w:color="auto" w:fill="FFFFFF"/>
              <w:spacing w:before="120" w:after="120" w:line="240" w:lineRule="auto"/>
              <w:jc w:val="center"/>
              <w:rPr>
                <w:rFonts w:eastAsia="Times New Roman" w:cs="Times New Roman"/>
                <w:b/>
                <w:i/>
                <w:iCs/>
              </w:rPr>
            </w:pPr>
            <w:r w:rsidRPr="000152F0">
              <w:rPr>
                <w:rFonts w:eastAsia="Times New Roman" w:cs="Times New Roman"/>
                <w:b/>
                <w:i/>
                <w:iCs/>
              </w:rPr>
              <w:t xml:space="preserve">Tokat </w:t>
            </w:r>
            <w:proofErr w:type="spellStart"/>
            <w:r w:rsidRPr="000152F0">
              <w:rPr>
                <w:rFonts w:eastAsia="Times New Roman" w:cs="Times New Roman"/>
                <w:b/>
                <w:i/>
                <w:iCs/>
              </w:rPr>
              <w:t>Gaziosmanpasa</w:t>
            </w:r>
            <w:proofErr w:type="spellEnd"/>
            <w:r w:rsidRPr="000152F0">
              <w:rPr>
                <w:rFonts w:eastAsia="Times New Roman" w:cs="Times New Roman"/>
                <w:b/>
                <w:i/>
                <w:iCs/>
              </w:rPr>
              <w:t xml:space="preserve"> </w:t>
            </w:r>
            <w:proofErr w:type="spellStart"/>
            <w:r w:rsidRPr="000152F0">
              <w:rPr>
                <w:rFonts w:eastAsia="Times New Roman" w:cs="Times New Roman"/>
                <w:b/>
                <w:i/>
                <w:iCs/>
              </w:rPr>
              <w:t>University</w:t>
            </w:r>
            <w:proofErr w:type="spellEnd"/>
            <w:r w:rsidRPr="000152F0">
              <w:rPr>
                <w:rFonts w:eastAsia="Times New Roman" w:cs="Times New Roman"/>
                <w:b/>
                <w:i/>
                <w:iCs/>
              </w:rPr>
              <w:t xml:space="preserve">                       </w:t>
            </w:r>
            <w:proofErr w:type="spellStart"/>
            <w:r w:rsidRPr="000152F0">
              <w:rPr>
                <w:rFonts w:eastAsia="Times New Roman" w:cs="Times New Roman"/>
                <w:b/>
                <w:i/>
                <w:iCs/>
              </w:rPr>
              <w:t>Faculty</w:t>
            </w:r>
            <w:proofErr w:type="spellEnd"/>
            <w:r w:rsidRPr="000152F0">
              <w:rPr>
                <w:rFonts w:eastAsia="Times New Roman" w:cs="Times New Roman"/>
                <w:b/>
                <w:i/>
                <w:iCs/>
              </w:rPr>
              <w:t xml:space="preserve"> </w:t>
            </w:r>
            <w:r w:rsidR="000152F0" w:rsidRPr="000152F0">
              <w:rPr>
                <w:rFonts w:eastAsia="Times New Roman" w:cs="Times New Roman"/>
                <w:b/>
                <w:i/>
                <w:iCs/>
              </w:rPr>
              <w:t>o</w:t>
            </w:r>
            <w:r w:rsidRPr="000152F0">
              <w:rPr>
                <w:rFonts w:eastAsia="Times New Roman" w:cs="Times New Roman"/>
                <w:b/>
                <w:i/>
                <w:iCs/>
              </w:rPr>
              <w:t xml:space="preserve">f </w:t>
            </w:r>
            <w:proofErr w:type="spellStart"/>
            <w:r w:rsidRPr="000152F0">
              <w:rPr>
                <w:rFonts w:eastAsia="Times New Roman" w:cs="Times New Roman"/>
                <w:b/>
                <w:i/>
                <w:iCs/>
              </w:rPr>
              <w:t>Law</w:t>
            </w:r>
            <w:proofErr w:type="spellEnd"/>
            <w:r w:rsidRPr="000152F0">
              <w:rPr>
                <w:rFonts w:eastAsia="Times New Roman" w:cs="Times New Roman"/>
                <w:b/>
                <w:i/>
                <w:iCs/>
              </w:rPr>
              <w:t xml:space="preserve"> </w:t>
            </w:r>
            <w:proofErr w:type="spellStart"/>
            <w:r w:rsidRPr="000152F0">
              <w:rPr>
                <w:rFonts w:eastAsia="Times New Roman" w:cs="Times New Roman"/>
                <w:b/>
                <w:i/>
                <w:iCs/>
              </w:rPr>
              <w:t>Review</w:t>
            </w:r>
            <w:proofErr w:type="spellEnd"/>
          </w:p>
          <w:p w14:paraId="5FD2C24A" w14:textId="77777777" w:rsidR="00195F40" w:rsidRPr="000152F0" w:rsidRDefault="00195F40" w:rsidP="00195F40">
            <w:pPr>
              <w:widowControl/>
              <w:shd w:val="clear" w:color="auto" w:fill="FFFFFF"/>
              <w:spacing w:before="120" w:after="120" w:line="240" w:lineRule="auto"/>
              <w:jc w:val="center"/>
              <w:rPr>
                <w:rFonts w:eastAsia="Times New Roman" w:cs="Times New Roman"/>
                <w:b/>
                <w:i/>
                <w:iCs/>
              </w:rPr>
            </w:pPr>
            <w:r w:rsidRPr="000152F0">
              <w:rPr>
                <w:rFonts w:eastAsia="Times New Roman" w:cs="Times New Roman"/>
                <w:b/>
                <w:i/>
                <w:iCs/>
              </w:rPr>
              <w:t>TOGUFLR</w:t>
            </w:r>
          </w:p>
        </w:tc>
      </w:tr>
      <w:tr w:rsidR="000152F0" w:rsidRPr="000152F0" w14:paraId="0FB0BE29" w14:textId="77777777" w:rsidTr="00B455B1">
        <w:trPr>
          <w:trHeight w:val="57"/>
          <w:jc w:val="center"/>
        </w:trPr>
        <w:tc>
          <w:tcPr>
            <w:tcW w:w="2882" w:type="dxa"/>
            <w:tcBorders>
              <w:top w:val="triple" w:sz="4" w:space="0" w:color="000000"/>
              <w:bottom w:val="double" w:sz="4" w:space="0" w:color="000000"/>
            </w:tcBorders>
            <w:vAlign w:val="center"/>
          </w:tcPr>
          <w:p w14:paraId="13C4B1AB" w14:textId="57FDC6CD" w:rsidR="00195F40" w:rsidRPr="000152F0" w:rsidRDefault="00195F40" w:rsidP="00195F40">
            <w:pPr>
              <w:widowControl/>
              <w:shd w:val="clear" w:color="auto" w:fill="FFFFFF"/>
              <w:spacing w:before="120" w:after="120" w:line="240" w:lineRule="auto"/>
              <w:jc w:val="center"/>
              <w:rPr>
                <w:rFonts w:eastAsia="Times New Roman" w:cs="Times New Roman"/>
                <w:b/>
              </w:rPr>
            </w:pPr>
            <w:r w:rsidRPr="000152F0">
              <w:rPr>
                <w:rFonts w:eastAsia="Times New Roman" w:cs="Times New Roman"/>
                <w:b/>
                <w:noProof/>
              </w:rPr>
              <w:t>Cilt/</w:t>
            </w:r>
            <w:r w:rsidRPr="000152F0">
              <w:rPr>
                <w:rFonts w:eastAsia="Times New Roman" w:cs="Times New Roman"/>
                <w:b/>
                <w:i/>
                <w:iCs/>
                <w:noProof/>
              </w:rPr>
              <w:t>Volume</w:t>
            </w:r>
            <w:r w:rsidRPr="000152F0">
              <w:rPr>
                <w:rFonts w:eastAsia="Times New Roman" w:cs="Times New Roman"/>
                <w:b/>
                <w:noProof/>
              </w:rPr>
              <w:t xml:space="preserve"> </w:t>
            </w:r>
            <w:r w:rsidR="00290F63">
              <w:rPr>
                <w:rFonts w:eastAsia="Times New Roman" w:cs="Times New Roman"/>
                <w:b/>
                <w:noProof/>
              </w:rPr>
              <w:t>2</w:t>
            </w:r>
          </w:p>
        </w:tc>
        <w:tc>
          <w:tcPr>
            <w:tcW w:w="2882" w:type="dxa"/>
            <w:gridSpan w:val="2"/>
            <w:tcBorders>
              <w:top w:val="triple" w:sz="4" w:space="0" w:color="000000"/>
              <w:bottom w:val="double" w:sz="4" w:space="0" w:color="000000"/>
            </w:tcBorders>
          </w:tcPr>
          <w:p w14:paraId="7BE09F2B" w14:textId="61C9360B" w:rsidR="00195F40" w:rsidRPr="000152F0" w:rsidRDefault="00195F40" w:rsidP="00195F40">
            <w:pPr>
              <w:widowControl/>
              <w:shd w:val="clear" w:color="auto" w:fill="FFFFFF"/>
              <w:spacing w:before="120" w:after="120" w:line="240" w:lineRule="auto"/>
              <w:ind w:left="-91" w:firstLine="30"/>
              <w:jc w:val="center"/>
              <w:rPr>
                <w:rFonts w:eastAsia="Times New Roman" w:cs="Times New Roman"/>
                <w:b/>
                <w:noProof/>
              </w:rPr>
            </w:pPr>
            <w:r w:rsidRPr="000152F0">
              <w:rPr>
                <w:rFonts w:eastAsia="Times New Roman" w:cs="Times New Roman"/>
                <w:b/>
                <w:noProof/>
              </w:rPr>
              <w:t>Sayı/</w:t>
            </w:r>
            <w:r w:rsidRPr="000152F0">
              <w:rPr>
                <w:rFonts w:eastAsia="Times New Roman" w:cs="Times New Roman"/>
                <w:b/>
                <w:i/>
                <w:iCs/>
                <w:noProof/>
              </w:rPr>
              <w:t>Number</w:t>
            </w:r>
            <w:r w:rsidRPr="000152F0">
              <w:rPr>
                <w:rFonts w:eastAsia="Times New Roman" w:cs="Times New Roman"/>
                <w:b/>
                <w:noProof/>
              </w:rPr>
              <w:t xml:space="preserve"> </w:t>
            </w:r>
            <w:r w:rsidR="00D30D25">
              <w:rPr>
                <w:rFonts w:eastAsia="Times New Roman" w:cs="Times New Roman"/>
                <w:b/>
                <w:noProof/>
              </w:rPr>
              <w:t>2</w:t>
            </w:r>
            <w:r w:rsidRPr="000152F0">
              <w:rPr>
                <w:rFonts w:eastAsia="Times New Roman" w:cs="Times New Roman"/>
                <w:b/>
                <w:noProof/>
              </w:rPr>
              <w:t xml:space="preserve"> </w:t>
            </w:r>
          </w:p>
        </w:tc>
        <w:tc>
          <w:tcPr>
            <w:tcW w:w="2883" w:type="dxa"/>
            <w:tcBorders>
              <w:top w:val="triple" w:sz="4" w:space="0" w:color="000000"/>
              <w:bottom w:val="double" w:sz="4" w:space="0" w:color="000000"/>
            </w:tcBorders>
            <w:vAlign w:val="center"/>
          </w:tcPr>
          <w:p w14:paraId="734741B5" w14:textId="16BA74CA" w:rsidR="00195F40" w:rsidRPr="000152F0" w:rsidRDefault="000152F0" w:rsidP="00195F40">
            <w:pPr>
              <w:widowControl/>
              <w:shd w:val="clear" w:color="auto" w:fill="FFFFFF"/>
              <w:spacing w:before="120" w:after="120" w:line="240" w:lineRule="auto"/>
              <w:ind w:left="-43" w:firstLine="43"/>
              <w:jc w:val="center"/>
              <w:rPr>
                <w:rFonts w:eastAsia="Times New Roman" w:cs="Times New Roman"/>
                <w:b/>
                <w:i/>
                <w:iCs/>
              </w:rPr>
            </w:pPr>
            <w:r w:rsidRPr="000152F0">
              <w:rPr>
                <w:rFonts w:eastAsia="Times New Roman" w:cs="Times New Roman"/>
                <w:b/>
                <w:noProof/>
              </w:rPr>
              <w:t>Ekim</w:t>
            </w:r>
            <w:r w:rsidR="00195F40" w:rsidRPr="000152F0">
              <w:rPr>
                <w:rFonts w:eastAsia="Times New Roman" w:cs="Times New Roman"/>
                <w:b/>
                <w:noProof/>
              </w:rPr>
              <w:t>/</w:t>
            </w:r>
            <w:r w:rsidRPr="000152F0">
              <w:rPr>
                <w:rFonts w:eastAsia="Times New Roman" w:cs="Times New Roman"/>
                <w:b/>
                <w:i/>
                <w:iCs/>
                <w:noProof/>
              </w:rPr>
              <w:t>October</w:t>
            </w:r>
            <w:r w:rsidR="00195F40" w:rsidRPr="000152F0">
              <w:rPr>
                <w:rFonts w:eastAsia="Times New Roman" w:cs="Times New Roman"/>
                <w:b/>
                <w:noProof/>
              </w:rPr>
              <w:t xml:space="preserve"> 202</w:t>
            </w:r>
            <w:r w:rsidR="00DD45E5">
              <w:rPr>
                <w:rFonts w:eastAsia="Times New Roman" w:cs="Times New Roman"/>
                <w:b/>
                <w:noProof/>
              </w:rPr>
              <w:t>4</w:t>
            </w:r>
          </w:p>
        </w:tc>
      </w:tr>
      <w:tr w:rsidR="00195F40" w:rsidRPr="000152F0" w14:paraId="153AC186" w14:textId="77777777" w:rsidTr="00B455B1">
        <w:trPr>
          <w:trHeight w:val="57"/>
          <w:jc w:val="center"/>
        </w:trPr>
        <w:tc>
          <w:tcPr>
            <w:tcW w:w="4323" w:type="dxa"/>
            <w:gridSpan w:val="2"/>
            <w:tcBorders>
              <w:top w:val="double" w:sz="4" w:space="0" w:color="000000"/>
              <w:bottom w:val="nil"/>
            </w:tcBorders>
            <w:vAlign w:val="center"/>
          </w:tcPr>
          <w:p w14:paraId="0A7BD2AF" w14:textId="77777777" w:rsidR="00195F40" w:rsidRPr="000152F0" w:rsidRDefault="00195F40" w:rsidP="00195F40">
            <w:pPr>
              <w:widowControl/>
              <w:shd w:val="clear" w:color="auto" w:fill="FFFFFF"/>
              <w:spacing w:before="120" w:after="120" w:line="240" w:lineRule="auto"/>
              <w:ind w:firstLine="709"/>
              <w:jc w:val="center"/>
              <w:rPr>
                <w:rFonts w:eastAsia="Times New Roman" w:cs="Times New Roman"/>
                <w:b/>
                <w:noProof/>
              </w:rPr>
            </w:pPr>
          </w:p>
        </w:tc>
        <w:tc>
          <w:tcPr>
            <w:tcW w:w="4324" w:type="dxa"/>
            <w:gridSpan w:val="2"/>
            <w:tcBorders>
              <w:top w:val="single" w:sz="4" w:space="0" w:color="000000"/>
              <w:bottom w:val="nil"/>
            </w:tcBorders>
          </w:tcPr>
          <w:p w14:paraId="4B4E485C" w14:textId="77777777" w:rsidR="00195F40" w:rsidRPr="000152F0" w:rsidRDefault="00195F40" w:rsidP="00195F40">
            <w:pPr>
              <w:widowControl/>
              <w:shd w:val="clear" w:color="auto" w:fill="FFFFFF"/>
              <w:spacing w:before="120" w:after="120" w:line="240" w:lineRule="auto"/>
              <w:ind w:firstLine="709"/>
              <w:jc w:val="right"/>
              <w:rPr>
                <w:rFonts w:eastAsia="Times New Roman" w:cs="Times New Roman"/>
                <w:b/>
                <w:noProof/>
                <w:sz w:val="20"/>
                <w:szCs w:val="20"/>
              </w:rPr>
            </w:pPr>
            <w:r w:rsidRPr="000152F0">
              <w:rPr>
                <w:rFonts w:eastAsia="Times New Roman" w:cs="Times New Roman"/>
                <w:b/>
                <w:noProof/>
                <w:sz w:val="20"/>
                <w:szCs w:val="20"/>
              </w:rPr>
              <w:t>Araştırma Makalesi/</w:t>
            </w:r>
            <w:r w:rsidRPr="000152F0">
              <w:rPr>
                <w:rFonts w:eastAsia="Times New Roman" w:cs="Times New Roman"/>
                <w:b/>
                <w:i/>
                <w:iCs/>
                <w:noProof/>
                <w:sz w:val="20"/>
                <w:szCs w:val="20"/>
              </w:rPr>
              <w:t>Research Article</w:t>
            </w:r>
          </w:p>
        </w:tc>
      </w:tr>
    </w:tbl>
    <w:p w14:paraId="31D26F20" w14:textId="77777777" w:rsidR="00FD0CD7" w:rsidRPr="000152F0" w:rsidRDefault="00FD0CD7" w:rsidP="009E21B4">
      <w:pPr>
        <w:widowControl/>
        <w:shd w:val="clear" w:color="auto" w:fill="FFFFFF"/>
        <w:spacing w:before="120" w:after="120" w:line="276" w:lineRule="auto"/>
        <w:jc w:val="center"/>
        <w:rPr>
          <w:rFonts w:eastAsia="Times New Roman" w:cs="Times New Roman"/>
          <w:b/>
          <w:lang w:eastAsia="tr-TR"/>
        </w:rPr>
      </w:pPr>
    </w:p>
    <w:p w14:paraId="4431B81E" w14:textId="2F88E8A2" w:rsidR="00DD45E5" w:rsidRPr="000152F0" w:rsidRDefault="00DD45E5" w:rsidP="00DD45E5">
      <w:pPr>
        <w:widowControl/>
        <w:shd w:val="clear" w:color="auto" w:fill="FFFFFF"/>
        <w:spacing w:before="120" w:after="120" w:line="276" w:lineRule="auto"/>
        <w:jc w:val="center"/>
        <w:rPr>
          <w:rFonts w:eastAsia="Times New Roman" w:cs="Times New Roman"/>
          <w:b/>
          <w:lang w:eastAsia="tr-TR"/>
        </w:rPr>
      </w:pPr>
      <w:r>
        <w:rPr>
          <w:rFonts w:eastAsia="Times New Roman" w:cs="Times New Roman"/>
          <w:b/>
          <w:lang w:eastAsia="tr-TR"/>
        </w:rPr>
        <w:t xml:space="preserve">Türk Ceza Kanunu’nda Taksirle </w:t>
      </w:r>
      <w:r w:rsidRPr="003C2990">
        <w:rPr>
          <w:rFonts w:eastAsia="Times New Roman" w:cs="Times New Roman"/>
          <w:b/>
          <w:lang w:eastAsia="tr-TR"/>
        </w:rPr>
        <w:t xml:space="preserve">Kaçmaya </w:t>
      </w:r>
      <w:r w:rsidR="00B4031A" w:rsidRPr="003C2990">
        <w:rPr>
          <w:rFonts w:eastAsia="Times New Roman" w:cs="Times New Roman"/>
          <w:b/>
          <w:lang w:eastAsia="tr-TR"/>
        </w:rPr>
        <w:t>İmkân</w:t>
      </w:r>
      <w:r w:rsidRPr="003C2990">
        <w:rPr>
          <w:rFonts w:eastAsia="Times New Roman" w:cs="Times New Roman"/>
          <w:b/>
          <w:lang w:eastAsia="tr-TR"/>
        </w:rPr>
        <w:t xml:space="preserve"> Sağlama</w:t>
      </w:r>
      <w:r>
        <w:rPr>
          <w:rFonts w:eastAsia="Times New Roman" w:cs="Times New Roman"/>
          <w:b/>
          <w:lang w:eastAsia="tr-TR"/>
        </w:rPr>
        <w:t xml:space="preserve"> Suçu</w:t>
      </w:r>
      <w:r w:rsidR="00B4031A">
        <w:rPr>
          <w:rStyle w:val="DipnotBavurusu"/>
          <w:b/>
          <w:color w:val="333333"/>
        </w:rPr>
        <w:footnoteReference w:customMarkFollows="1" w:id="1"/>
        <w:t>*</w:t>
      </w:r>
    </w:p>
    <w:p w14:paraId="42713EE6" w14:textId="77777777" w:rsidR="00DD45E5" w:rsidRPr="000152F0" w:rsidRDefault="00DD45E5" w:rsidP="00DD45E5">
      <w:pPr>
        <w:widowControl/>
        <w:shd w:val="clear" w:color="auto" w:fill="FFFFFF"/>
        <w:spacing w:line="276" w:lineRule="auto"/>
        <w:jc w:val="center"/>
        <w:rPr>
          <w:rFonts w:eastAsia="Times New Roman" w:cs="Times New Roman"/>
          <w:bCs/>
          <w:lang w:eastAsia="tr-TR"/>
        </w:rPr>
      </w:pPr>
    </w:p>
    <w:p w14:paraId="1A28EFEC" w14:textId="77777777" w:rsidR="00B4031A" w:rsidRDefault="00DD45E5" w:rsidP="00DD45E5">
      <w:pPr>
        <w:widowControl/>
        <w:shd w:val="clear" w:color="auto" w:fill="FFFFFF"/>
        <w:spacing w:before="120" w:after="120" w:line="276" w:lineRule="auto"/>
        <w:jc w:val="center"/>
        <w:rPr>
          <w:rFonts w:eastAsia="Times New Roman" w:cs="Times New Roman"/>
          <w:bCs/>
          <w:i/>
          <w:iCs/>
          <w:lang w:eastAsia="tr-TR"/>
        </w:rPr>
      </w:pPr>
      <w:proofErr w:type="spellStart"/>
      <w:r w:rsidRPr="00D14A58">
        <w:rPr>
          <w:rFonts w:eastAsia="Times New Roman" w:cs="Times New Roman"/>
          <w:bCs/>
          <w:i/>
          <w:iCs/>
          <w:lang w:eastAsia="tr-TR"/>
        </w:rPr>
        <w:t>Crime</w:t>
      </w:r>
      <w:proofErr w:type="spellEnd"/>
      <w:r w:rsidRPr="00D14A58">
        <w:rPr>
          <w:rFonts w:eastAsia="Times New Roman" w:cs="Times New Roman"/>
          <w:bCs/>
          <w:i/>
          <w:iCs/>
          <w:lang w:eastAsia="tr-TR"/>
        </w:rPr>
        <w:t xml:space="preserve"> of </w:t>
      </w:r>
      <w:proofErr w:type="spellStart"/>
      <w:r w:rsidRPr="00D14A58">
        <w:rPr>
          <w:rFonts w:eastAsia="Times New Roman" w:cs="Times New Roman"/>
          <w:bCs/>
          <w:i/>
          <w:iCs/>
          <w:lang w:eastAsia="tr-TR"/>
        </w:rPr>
        <w:t>Enabling</w:t>
      </w:r>
      <w:proofErr w:type="spellEnd"/>
      <w:r w:rsidRPr="00D14A58">
        <w:rPr>
          <w:rFonts w:eastAsia="Times New Roman" w:cs="Times New Roman"/>
          <w:bCs/>
          <w:i/>
          <w:iCs/>
          <w:lang w:eastAsia="tr-TR"/>
        </w:rPr>
        <w:t xml:space="preserve"> Escape </w:t>
      </w:r>
      <w:proofErr w:type="spellStart"/>
      <w:r w:rsidRPr="00D14A58">
        <w:rPr>
          <w:rFonts w:eastAsia="Times New Roman" w:cs="Times New Roman"/>
          <w:bCs/>
          <w:i/>
          <w:iCs/>
          <w:lang w:eastAsia="tr-TR"/>
        </w:rPr>
        <w:t>by</w:t>
      </w:r>
      <w:proofErr w:type="spellEnd"/>
      <w:r w:rsidRPr="00D14A58">
        <w:rPr>
          <w:rFonts w:eastAsia="Times New Roman" w:cs="Times New Roman"/>
          <w:bCs/>
          <w:i/>
          <w:iCs/>
          <w:lang w:eastAsia="tr-TR"/>
        </w:rPr>
        <w:t xml:space="preserve"> </w:t>
      </w:r>
      <w:proofErr w:type="spellStart"/>
      <w:r w:rsidRPr="00D14A58">
        <w:rPr>
          <w:rFonts w:eastAsia="Times New Roman" w:cs="Times New Roman"/>
          <w:bCs/>
          <w:i/>
          <w:iCs/>
          <w:lang w:eastAsia="tr-TR"/>
        </w:rPr>
        <w:t>Negligence</w:t>
      </w:r>
      <w:proofErr w:type="spellEnd"/>
      <w:r w:rsidRPr="00D14A58">
        <w:rPr>
          <w:rFonts w:eastAsia="Times New Roman" w:cs="Times New Roman"/>
          <w:bCs/>
          <w:i/>
          <w:iCs/>
          <w:lang w:eastAsia="tr-TR"/>
        </w:rPr>
        <w:t xml:space="preserve"> in </w:t>
      </w:r>
      <w:proofErr w:type="spellStart"/>
      <w:r w:rsidRPr="00D14A58">
        <w:rPr>
          <w:rFonts w:eastAsia="Times New Roman" w:cs="Times New Roman"/>
          <w:bCs/>
          <w:i/>
          <w:iCs/>
          <w:lang w:eastAsia="tr-TR"/>
        </w:rPr>
        <w:t>the</w:t>
      </w:r>
      <w:proofErr w:type="spellEnd"/>
      <w:r w:rsidRPr="00D14A58">
        <w:rPr>
          <w:rFonts w:eastAsia="Times New Roman" w:cs="Times New Roman"/>
          <w:bCs/>
          <w:i/>
          <w:iCs/>
          <w:lang w:eastAsia="tr-TR"/>
        </w:rPr>
        <w:t xml:space="preserve"> </w:t>
      </w:r>
      <w:proofErr w:type="spellStart"/>
      <w:r w:rsidRPr="00D14A58">
        <w:rPr>
          <w:rFonts w:eastAsia="Times New Roman" w:cs="Times New Roman"/>
          <w:bCs/>
          <w:i/>
          <w:iCs/>
          <w:lang w:eastAsia="tr-TR"/>
        </w:rPr>
        <w:t>Turkish</w:t>
      </w:r>
      <w:proofErr w:type="spellEnd"/>
      <w:r w:rsidRPr="00D14A58">
        <w:rPr>
          <w:rFonts w:eastAsia="Times New Roman" w:cs="Times New Roman"/>
          <w:bCs/>
          <w:i/>
          <w:iCs/>
          <w:lang w:eastAsia="tr-TR"/>
        </w:rPr>
        <w:t xml:space="preserve"> </w:t>
      </w:r>
      <w:proofErr w:type="spellStart"/>
      <w:r w:rsidRPr="00D14A58">
        <w:rPr>
          <w:rFonts w:eastAsia="Times New Roman" w:cs="Times New Roman"/>
          <w:bCs/>
          <w:i/>
          <w:iCs/>
          <w:lang w:eastAsia="tr-TR"/>
        </w:rPr>
        <w:t>Penal</w:t>
      </w:r>
      <w:proofErr w:type="spellEnd"/>
      <w:r w:rsidRPr="00D14A58">
        <w:rPr>
          <w:rFonts w:eastAsia="Times New Roman" w:cs="Times New Roman"/>
          <w:bCs/>
          <w:i/>
          <w:iCs/>
          <w:lang w:eastAsia="tr-TR"/>
        </w:rPr>
        <w:t xml:space="preserve"> </w:t>
      </w:r>
      <w:proofErr w:type="spellStart"/>
      <w:r w:rsidRPr="00D14A58">
        <w:rPr>
          <w:rFonts w:eastAsia="Times New Roman" w:cs="Times New Roman"/>
          <w:bCs/>
          <w:i/>
          <w:iCs/>
          <w:lang w:eastAsia="tr-TR"/>
        </w:rPr>
        <w:t>Code</w:t>
      </w:r>
      <w:proofErr w:type="spellEnd"/>
    </w:p>
    <w:p w14:paraId="56525235" w14:textId="77777777" w:rsidR="00B4031A" w:rsidRDefault="00B4031A" w:rsidP="00DD45E5">
      <w:pPr>
        <w:widowControl/>
        <w:shd w:val="clear" w:color="auto" w:fill="FFFFFF"/>
        <w:spacing w:before="120" w:after="120" w:line="276" w:lineRule="auto"/>
        <w:jc w:val="center"/>
        <w:rPr>
          <w:rFonts w:eastAsia="Times New Roman" w:cs="Times New Roman"/>
          <w:bCs/>
          <w:i/>
          <w:iCs/>
          <w:lang w:eastAsia="tr-TR"/>
        </w:rPr>
      </w:pPr>
    </w:p>
    <w:p w14:paraId="4209759C" w14:textId="55037710" w:rsidR="00B4031A" w:rsidRPr="00B4031A" w:rsidRDefault="00B4031A" w:rsidP="00B4031A">
      <w:pPr>
        <w:widowControl/>
        <w:shd w:val="clear" w:color="auto" w:fill="FFFFFF"/>
        <w:spacing w:before="120" w:after="120" w:line="276" w:lineRule="auto"/>
        <w:ind w:firstLine="709"/>
        <w:jc w:val="right"/>
        <w:rPr>
          <w:b/>
        </w:rPr>
      </w:pPr>
      <w:r>
        <w:rPr>
          <w:b/>
          <w:bCs/>
          <w:color w:val="333333"/>
        </w:rPr>
        <w:t>Kadri İnce</w:t>
      </w:r>
      <w:r>
        <w:rPr>
          <w:rStyle w:val="DipnotBavurusu"/>
          <w:b/>
        </w:rPr>
        <w:footnoteReference w:customMarkFollows="1" w:id="2"/>
        <w:t>**</w:t>
      </w:r>
    </w:p>
    <w:p w14:paraId="0D86DBE5" w14:textId="5C0A81F8" w:rsidR="00DD45E5" w:rsidRPr="00B4031A" w:rsidRDefault="00DD45E5" w:rsidP="00DD45E5">
      <w:pPr>
        <w:widowControl/>
        <w:shd w:val="clear" w:color="auto" w:fill="FFFFFF"/>
        <w:spacing w:before="120" w:after="120" w:line="276" w:lineRule="auto"/>
        <w:jc w:val="center"/>
        <w:rPr>
          <w:rFonts w:eastAsia="Times New Roman" w:cs="Times New Roman"/>
          <w:bCs/>
          <w:lang w:eastAsia="tr-TR"/>
        </w:rPr>
      </w:pPr>
      <w:r w:rsidRPr="000152F0">
        <w:rPr>
          <w:rFonts w:eastAsia="Times New Roman" w:cs="Times New Roman"/>
          <w:bCs/>
          <w:i/>
          <w:iCs/>
          <w:lang w:eastAsia="tr-TR"/>
        </w:rPr>
        <w:t xml:space="preserve"> </w:t>
      </w:r>
    </w:p>
    <w:p w14:paraId="5000A9A5" w14:textId="1D7D3AEC" w:rsidR="00CB6310" w:rsidRPr="000152F0" w:rsidRDefault="00CB6310" w:rsidP="00BE5EFD">
      <w:pPr>
        <w:keepNext/>
        <w:widowControl/>
        <w:spacing w:before="120" w:after="120" w:line="276" w:lineRule="auto"/>
        <w:ind w:firstLine="709"/>
        <w:jc w:val="left"/>
        <w:rPr>
          <w:rFonts w:eastAsia="Times New Roman" w:cs="Times New Roman"/>
          <w:b/>
          <w:i/>
          <w:lang w:eastAsia="tr-TR"/>
        </w:rPr>
      </w:pPr>
      <w:r w:rsidRPr="000152F0">
        <w:rPr>
          <w:rFonts w:eastAsia="Times New Roman" w:cs="Times New Roman"/>
          <w:b/>
          <w:lang w:eastAsia="tr-TR"/>
        </w:rPr>
        <w:t>Ö</w:t>
      </w:r>
      <w:r w:rsidR="00E766FC" w:rsidRPr="000152F0">
        <w:rPr>
          <w:rFonts w:eastAsia="Times New Roman" w:cs="Times New Roman"/>
          <w:b/>
          <w:lang w:eastAsia="tr-TR"/>
        </w:rPr>
        <w:t xml:space="preserve">z </w:t>
      </w:r>
    </w:p>
    <w:p w14:paraId="4BD9D9AA" w14:textId="2C4006B6" w:rsidR="00DD45E5" w:rsidRDefault="00DD45E5" w:rsidP="00B4031A">
      <w:pPr>
        <w:widowControl/>
        <w:spacing w:before="120" w:after="120" w:line="276" w:lineRule="auto"/>
        <w:ind w:firstLine="709"/>
        <w:rPr>
          <w:rFonts w:eastAsia="Times New Roman" w:cs="Times New Roman"/>
          <w:lang w:eastAsia="tr-TR"/>
        </w:rPr>
      </w:pPr>
      <w:r w:rsidRPr="00DD45E5">
        <w:rPr>
          <w:rFonts w:eastAsia="Times New Roman" w:cs="Times New Roman"/>
          <w:lang w:eastAsia="tr-TR"/>
        </w:rPr>
        <w:t xml:space="preserve"> Türk Ceza Kanunu’nun </w:t>
      </w:r>
      <w:r w:rsidR="00643C9E">
        <w:rPr>
          <w:rFonts w:eastAsia="Times New Roman" w:cs="Times New Roman"/>
          <w:lang w:eastAsia="tr-TR"/>
        </w:rPr>
        <w:t>‘Millete ve Devlete Karşı Suçlar’ başlıklı dördüncü kısmın</w:t>
      </w:r>
      <w:r w:rsidR="003F2B56">
        <w:rPr>
          <w:rFonts w:eastAsia="Times New Roman" w:cs="Times New Roman"/>
          <w:lang w:eastAsia="tr-TR"/>
        </w:rPr>
        <w:t>ın</w:t>
      </w:r>
      <w:r w:rsidR="00643C9E">
        <w:rPr>
          <w:rFonts w:eastAsia="Times New Roman" w:cs="Times New Roman"/>
          <w:lang w:eastAsia="tr-TR"/>
        </w:rPr>
        <w:t xml:space="preserve"> ikinci bölümünde ‘Adliyeye Karşı Suçlar’ düzenlenmiştir. Adliyeye karşı suçlar kısmında yer alan suçlardan birisi de </w:t>
      </w:r>
      <w:r w:rsidRPr="00DD45E5">
        <w:rPr>
          <w:rFonts w:eastAsia="Times New Roman" w:cs="Times New Roman"/>
          <w:lang w:eastAsia="tr-TR"/>
        </w:rPr>
        <w:t xml:space="preserve">‘Kaçmaya </w:t>
      </w:r>
      <w:r w:rsidR="007F1485" w:rsidRPr="00DD45E5">
        <w:rPr>
          <w:rFonts w:eastAsia="Times New Roman" w:cs="Times New Roman"/>
          <w:lang w:eastAsia="tr-TR"/>
        </w:rPr>
        <w:t>İmkân</w:t>
      </w:r>
      <w:r w:rsidRPr="00DD45E5">
        <w:rPr>
          <w:rFonts w:eastAsia="Times New Roman" w:cs="Times New Roman"/>
          <w:lang w:eastAsia="tr-TR"/>
        </w:rPr>
        <w:t xml:space="preserve"> Sağlama’ başlıklı 294. </w:t>
      </w:r>
      <w:r w:rsidR="00643C9E">
        <w:rPr>
          <w:rFonts w:eastAsia="Times New Roman" w:cs="Times New Roman"/>
          <w:lang w:eastAsia="tr-TR"/>
        </w:rPr>
        <w:t>m</w:t>
      </w:r>
      <w:r w:rsidRPr="00DD45E5">
        <w:rPr>
          <w:rFonts w:eastAsia="Times New Roman" w:cs="Times New Roman"/>
          <w:lang w:eastAsia="tr-TR"/>
        </w:rPr>
        <w:t>adde</w:t>
      </w:r>
      <w:r w:rsidR="00643C9E">
        <w:rPr>
          <w:rFonts w:eastAsia="Times New Roman" w:cs="Times New Roman"/>
          <w:lang w:eastAsia="tr-TR"/>
        </w:rPr>
        <w:t>dir. Bu maddede</w:t>
      </w:r>
      <w:r w:rsidRPr="00DD45E5">
        <w:rPr>
          <w:rFonts w:eastAsia="Times New Roman" w:cs="Times New Roman"/>
          <w:lang w:eastAsia="tr-TR"/>
        </w:rPr>
        <w:t xml:space="preserve"> üç farklı suç tipi düzenlenmiştir. İlk ikisi gözaltına alınanın, tutuklananın (m 294/1) veya hükümlü kişinin (m</w:t>
      </w:r>
      <w:r w:rsidR="00411455">
        <w:rPr>
          <w:rFonts w:eastAsia="Times New Roman" w:cs="Times New Roman"/>
          <w:lang w:eastAsia="tr-TR"/>
        </w:rPr>
        <w:t xml:space="preserve"> </w:t>
      </w:r>
      <w:r w:rsidRPr="00DD45E5">
        <w:rPr>
          <w:rFonts w:eastAsia="Times New Roman" w:cs="Times New Roman"/>
          <w:lang w:eastAsia="tr-TR"/>
        </w:rPr>
        <w:t>294/2) kaçmasını kasten sağlama suçlarıdır. Üçüncüsü ise TCK m 294/8’de düzenlenen dikkat ve özen yükümlülüğüne aykırı davranma sonucu kaçmaya neden olma suçudur. İlk iki suç kasten işlenebilirken üçüncü suç taksirle işlenebilir. Ayrıca ilk iki suç herkes tarafından işlenebilirken, üçüncü suç sadece gözaltına alınanı</w:t>
      </w:r>
      <w:r w:rsidR="00643C9E">
        <w:rPr>
          <w:rFonts w:eastAsia="Times New Roman" w:cs="Times New Roman"/>
          <w:lang w:eastAsia="tr-TR"/>
        </w:rPr>
        <w:t>n</w:t>
      </w:r>
      <w:r w:rsidRPr="00DD45E5">
        <w:rPr>
          <w:rFonts w:eastAsia="Times New Roman" w:cs="Times New Roman"/>
          <w:lang w:eastAsia="tr-TR"/>
        </w:rPr>
        <w:t>, tutuklu</w:t>
      </w:r>
      <w:r w:rsidR="00643C9E">
        <w:rPr>
          <w:rFonts w:eastAsia="Times New Roman" w:cs="Times New Roman"/>
          <w:lang w:eastAsia="tr-TR"/>
        </w:rPr>
        <w:t>nun</w:t>
      </w:r>
      <w:r w:rsidRPr="00DD45E5">
        <w:rPr>
          <w:rFonts w:eastAsia="Times New Roman" w:cs="Times New Roman"/>
          <w:lang w:eastAsia="tr-TR"/>
        </w:rPr>
        <w:t xml:space="preserve"> veya hükümlü</w:t>
      </w:r>
      <w:r w:rsidR="00643C9E">
        <w:rPr>
          <w:rFonts w:eastAsia="Times New Roman" w:cs="Times New Roman"/>
          <w:lang w:eastAsia="tr-TR"/>
        </w:rPr>
        <w:t>nün</w:t>
      </w:r>
      <w:r w:rsidRPr="00DD45E5">
        <w:rPr>
          <w:rFonts w:eastAsia="Times New Roman" w:cs="Times New Roman"/>
          <w:lang w:eastAsia="tr-TR"/>
        </w:rPr>
        <w:t xml:space="preserve"> muhafaza</w:t>
      </w:r>
      <w:r w:rsidR="00643C9E">
        <w:rPr>
          <w:rFonts w:eastAsia="Times New Roman" w:cs="Times New Roman"/>
          <w:lang w:eastAsia="tr-TR"/>
        </w:rPr>
        <w:t>sı</w:t>
      </w:r>
      <w:r w:rsidRPr="00DD45E5">
        <w:rPr>
          <w:rFonts w:eastAsia="Times New Roman" w:cs="Times New Roman"/>
          <w:lang w:eastAsia="tr-TR"/>
        </w:rPr>
        <w:t xml:space="preserve"> ve nakl</w:t>
      </w:r>
      <w:r w:rsidR="00643C9E">
        <w:rPr>
          <w:rFonts w:eastAsia="Times New Roman" w:cs="Times New Roman"/>
          <w:lang w:eastAsia="tr-TR"/>
        </w:rPr>
        <w:t>i ile</w:t>
      </w:r>
      <w:r w:rsidRPr="00DD45E5">
        <w:rPr>
          <w:rFonts w:eastAsia="Times New Roman" w:cs="Times New Roman"/>
          <w:lang w:eastAsia="tr-TR"/>
        </w:rPr>
        <w:t xml:space="preserve"> </w:t>
      </w:r>
      <w:r w:rsidR="00643C9E">
        <w:rPr>
          <w:rFonts w:eastAsia="Times New Roman" w:cs="Times New Roman"/>
          <w:lang w:eastAsia="tr-TR"/>
        </w:rPr>
        <w:t>görevlendirilen</w:t>
      </w:r>
      <w:r w:rsidRPr="00DD45E5">
        <w:rPr>
          <w:rFonts w:eastAsia="Times New Roman" w:cs="Times New Roman"/>
          <w:lang w:eastAsia="tr-TR"/>
        </w:rPr>
        <w:t xml:space="preserve"> kişiler tarafından işlenebilmektedir. TCK m 294/8 hükmü bu yönleriyle diğer iki suçtan ayrılmaktadır. Bu çalışmada TCK m 294/8’de </w:t>
      </w:r>
      <w:r w:rsidR="00643C9E">
        <w:rPr>
          <w:rFonts w:eastAsia="Times New Roman" w:cs="Times New Roman"/>
          <w:lang w:eastAsia="tr-TR"/>
        </w:rPr>
        <w:t>yer verilen</w:t>
      </w:r>
      <w:r w:rsidRPr="00DD45E5">
        <w:rPr>
          <w:rFonts w:eastAsia="Times New Roman" w:cs="Times New Roman"/>
          <w:lang w:eastAsia="tr-TR"/>
        </w:rPr>
        <w:t xml:space="preserve"> dikkat ve özen yükümlülüğüne aykırı davranarak kaçmaya neden olma suçu, yani üçüncü suç incele</w:t>
      </w:r>
      <w:r w:rsidR="00643C9E">
        <w:rPr>
          <w:rFonts w:eastAsia="Times New Roman" w:cs="Times New Roman"/>
          <w:lang w:eastAsia="tr-TR"/>
        </w:rPr>
        <w:t>me konusu edilecektir</w:t>
      </w:r>
      <w:r w:rsidRPr="00DD45E5">
        <w:rPr>
          <w:rFonts w:eastAsia="Times New Roman" w:cs="Times New Roman"/>
          <w:lang w:eastAsia="tr-TR"/>
        </w:rPr>
        <w:t>. Polis, jandarma ve infaz koruma memuru gibi farklı</w:t>
      </w:r>
      <w:r w:rsidR="00643C9E">
        <w:rPr>
          <w:rFonts w:eastAsia="Times New Roman" w:cs="Times New Roman"/>
          <w:lang w:eastAsia="tr-TR"/>
        </w:rPr>
        <w:t xml:space="preserve"> kamu</w:t>
      </w:r>
      <w:r w:rsidRPr="00DD45E5">
        <w:rPr>
          <w:rFonts w:eastAsia="Times New Roman" w:cs="Times New Roman"/>
          <w:lang w:eastAsia="tr-TR"/>
        </w:rPr>
        <w:t xml:space="preserve"> görevlilerin</w:t>
      </w:r>
      <w:r w:rsidR="005C2876">
        <w:rPr>
          <w:rFonts w:eastAsia="Times New Roman" w:cs="Times New Roman"/>
          <w:lang w:eastAsia="tr-TR"/>
        </w:rPr>
        <w:t>in</w:t>
      </w:r>
      <w:r w:rsidRPr="00DD45E5">
        <w:rPr>
          <w:rFonts w:eastAsia="Times New Roman" w:cs="Times New Roman"/>
          <w:lang w:eastAsia="tr-TR"/>
        </w:rPr>
        <w:t xml:space="preserve"> bu suçtan sıklıkla yargılanmasına karşın,</w:t>
      </w:r>
      <w:r w:rsidR="00643C9E">
        <w:rPr>
          <w:rFonts w:eastAsia="Times New Roman" w:cs="Times New Roman"/>
          <w:lang w:eastAsia="tr-TR"/>
        </w:rPr>
        <w:t xml:space="preserve"> literatürde</w:t>
      </w:r>
      <w:r w:rsidRPr="00DD45E5">
        <w:rPr>
          <w:rFonts w:eastAsia="Times New Roman" w:cs="Times New Roman"/>
          <w:lang w:eastAsia="tr-TR"/>
        </w:rPr>
        <w:t xml:space="preserve"> </w:t>
      </w:r>
      <w:r w:rsidR="00643C9E" w:rsidRPr="00643C9E">
        <w:rPr>
          <w:rFonts w:eastAsia="Times New Roman" w:cs="Times New Roman"/>
          <w:lang w:eastAsia="tr-TR"/>
        </w:rPr>
        <w:t xml:space="preserve">söz konusu suç tipini ayrıntılı </w:t>
      </w:r>
      <w:r w:rsidR="00643C9E">
        <w:rPr>
          <w:rFonts w:eastAsia="Times New Roman" w:cs="Times New Roman"/>
          <w:lang w:eastAsia="tr-TR"/>
        </w:rPr>
        <w:t>ele alan çalışmaların oldukça sınırlı olduğu</w:t>
      </w:r>
      <w:r w:rsidRPr="00DD45E5">
        <w:rPr>
          <w:rFonts w:eastAsia="Times New Roman" w:cs="Times New Roman"/>
          <w:lang w:eastAsia="tr-TR"/>
        </w:rPr>
        <w:t xml:space="preserve"> görülmektedir. Çalışmada dikkat ve özen yükümlülüğüne aykırı davranarak kaçmaya neden olma suçunun kanuni tanımı, suçla korunan hukuki değer, suçun</w:t>
      </w:r>
      <w:r w:rsidR="00614400">
        <w:rPr>
          <w:rFonts w:eastAsia="Times New Roman" w:cs="Times New Roman"/>
          <w:lang w:eastAsia="tr-TR"/>
        </w:rPr>
        <w:t xml:space="preserve"> tipikliğe ilişkin</w:t>
      </w:r>
      <w:r w:rsidRPr="00DD45E5">
        <w:rPr>
          <w:rFonts w:eastAsia="Times New Roman" w:cs="Times New Roman"/>
          <w:lang w:eastAsia="tr-TR"/>
        </w:rPr>
        <w:t xml:space="preserve"> maddi ve manevi unsurları</w:t>
      </w:r>
      <w:r w:rsidR="00614400">
        <w:rPr>
          <w:rFonts w:eastAsia="Times New Roman" w:cs="Times New Roman"/>
          <w:lang w:eastAsia="tr-TR"/>
        </w:rPr>
        <w:t xml:space="preserve"> ile </w:t>
      </w:r>
      <w:r w:rsidR="00614400" w:rsidRPr="00614400">
        <w:rPr>
          <w:rFonts w:eastAsia="Times New Roman" w:cs="Times New Roman"/>
          <w:lang w:eastAsia="tr-TR"/>
        </w:rPr>
        <w:t xml:space="preserve">suçun özel görünüş biçimlerinden: teşebbüs, iştirak ve içtima, yaptırım tür ve miktarı ile muhakemeye ilişkin </w:t>
      </w:r>
      <w:r w:rsidR="00614400" w:rsidRPr="00614400">
        <w:rPr>
          <w:rFonts w:eastAsia="Times New Roman" w:cs="Times New Roman"/>
          <w:lang w:eastAsia="tr-TR"/>
        </w:rPr>
        <w:lastRenderedPageBreak/>
        <w:t>koşullar ile görevli ve yetkili mahkeme</w:t>
      </w:r>
      <w:r w:rsidR="00614400">
        <w:rPr>
          <w:rFonts w:eastAsia="Times New Roman" w:cs="Times New Roman"/>
          <w:lang w:eastAsia="tr-TR"/>
        </w:rPr>
        <w:t xml:space="preserve"> gibi hususlar</w:t>
      </w:r>
      <w:r w:rsidRPr="00DD45E5">
        <w:rPr>
          <w:rFonts w:eastAsia="Times New Roman" w:cs="Times New Roman"/>
          <w:lang w:eastAsia="tr-TR"/>
        </w:rPr>
        <w:t xml:space="preserve"> ele alınacaktır. Ayrıca çalışmaya konu suçla ilgili uygulamadaki somut örneklere Yargıtay kararları çerçevesinde değinilecektir.</w:t>
      </w:r>
    </w:p>
    <w:p w14:paraId="6E2C7680" w14:textId="4DB9705B" w:rsidR="00CB6310" w:rsidRPr="000152F0" w:rsidRDefault="00CB6310" w:rsidP="00E766FC">
      <w:pPr>
        <w:widowControl/>
        <w:spacing w:before="120" w:after="120" w:line="276" w:lineRule="auto"/>
        <w:ind w:firstLine="709"/>
        <w:rPr>
          <w:rFonts w:eastAsia="Times New Roman" w:cs="Times New Roman"/>
          <w:lang w:eastAsia="tr-TR"/>
        </w:rPr>
      </w:pPr>
      <w:r w:rsidRPr="000152F0">
        <w:rPr>
          <w:rFonts w:eastAsia="Times New Roman" w:cs="Times New Roman"/>
          <w:b/>
          <w:lang w:eastAsia="tr-TR"/>
        </w:rPr>
        <w:t xml:space="preserve">Anahtar Kelimeler: </w:t>
      </w:r>
      <w:r w:rsidR="00AD4B2F" w:rsidRPr="00AD4B2F">
        <w:rPr>
          <w:rFonts w:eastAsia="Times New Roman" w:cs="Times New Roman"/>
          <w:iCs/>
          <w:lang w:eastAsia="tr-TR"/>
        </w:rPr>
        <w:t xml:space="preserve">kaçmaya </w:t>
      </w:r>
      <w:r w:rsidR="00B4031A" w:rsidRPr="00AD4B2F">
        <w:rPr>
          <w:rFonts w:eastAsia="Times New Roman" w:cs="Times New Roman"/>
          <w:iCs/>
          <w:lang w:eastAsia="tr-TR"/>
        </w:rPr>
        <w:t>imkân</w:t>
      </w:r>
      <w:r w:rsidR="00AD4B2F" w:rsidRPr="00AD4B2F">
        <w:rPr>
          <w:rFonts w:eastAsia="Times New Roman" w:cs="Times New Roman"/>
          <w:iCs/>
          <w:lang w:eastAsia="tr-TR"/>
        </w:rPr>
        <w:t xml:space="preserve"> sağlama, taksir, firar, tutuklunun kaçması, hükümlünün kaçması.</w:t>
      </w:r>
    </w:p>
    <w:p w14:paraId="110AA1D7" w14:textId="54AACD22" w:rsidR="00DD45E5" w:rsidRPr="00DD45E5" w:rsidRDefault="00E766FC" w:rsidP="00DD45E5">
      <w:pPr>
        <w:keepNext/>
        <w:widowControl/>
        <w:spacing w:before="120" w:after="120" w:line="276" w:lineRule="auto"/>
        <w:ind w:firstLine="709"/>
        <w:rPr>
          <w:rFonts w:eastAsia="Times New Roman" w:cs="Times New Roman"/>
          <w:b/>
          <w:i/>
          <w:iCs/>
          <w:lang w:eastAsia="tr-TR"/>
        </w:rPr>
      </w:pPr>
      <w:proofErr w:type="spellStart"/>
      <w:r w:rsidRPr="000152F0">
        <w:rPr>
          <w:rFonts w:eastAsia="Times New Roman" w:cs="Times New Roman"/>
          <w:b/>
          <w:i/>
          <w:iCs/>
          <w:lang w:eastAsia="tr-TR"/>
        </w:rPr>
        <w:t>Abstract</w:t>
      </w:r>
      <w:proofErr w:type="spellEnd"/>
      <w:r w:rsidR="00450DB0" w:rsidRPr="000152F0">
        <w:rPr>
          <w:rFonts w:eastAsia="Times New Roman" w:cs="Times New Roman"/>
          <w:b/>
          <w:i/>
          <w:iCs/>
          <w:lang w:eastAsia="tr-TR"/>
        </w:rPr>
        <w:t xml:space="preserve"> </w:t>
      </w:r>
    </w:p>
    <w:p w14:paraId="0D941264" w14:textId="6E1CA763" w:rsidR="00614400" w:rsidRPr="00614400" w:rsidRDefault="00614400" w:rsidP="00B4031A">
      <w:pPr>
        <w:widowControl/>
        <w:spacing w:before="120" w:after="120" w:line="276" w:lineRule="auto"/>
        <w:ind w:firstLine="709"/>
        <w:rPr>
          <w:rFonts w:eastAsia="Times New Roman" w:cs="Times New Roman"/>
          <w:i/>
          <w:iCs/>
          <w:lang w:eastAsia="tr-TR"/>
        </w:rPr>
      </w:pPr>
      <w:r w:rsidRPr="00614400">
        <w:rPr>
          <w:rFonts w:eastAsia="Times New Roman" w:cs="Times New Roman"/>
          <w:i/>
          <w:iCs/>
          <w:lang w:eastAsia="tr-TR"/>
        </w:rPr>
        <w:t>'</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against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Courts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regulated</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second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part</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fourth</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section</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Turkish</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Penal</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Code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titled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against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Nation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State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One</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included</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section</w:t>
      </w:r>
      <w:proofErr w:type="spellEnd"/>
      <w:r w:rsidRPr="00614400">
        <w:rPr>
          <w:rFonts w:eastAsia="Times New Roman" w:cs="Times New Roman"/>
          <w:i/>
          <w:iCs/>
          <w:lang w:eastAsia="tr-TR"/>
        </w:rPr>
        <w:t xml:space="preserve"> on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against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judiciary</w:t>
      </w:r>
      <w:proofErr w:type="spellEnd"/>
      <w:r w:rsidRPr="00614400">
        <w:rPr>
          <w:rFonts w:eastAsia="Times New Roman" w:cs="Times New Roman"/>
          <w:i/>
          <w:iCs/>
          <w:lang w:eastAsia="tr-TR"/>
        </w:rPr>
        <w:t xml:space="preserve"> is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 </w:t>
      </w:r>
      <w:proofErr w:type="spellStart"/>
      <w:r w:rsidRPr="00614400">
        <w:rPr>
          <w:rFonts w:eastAsia="Times New Roman" w:cs="Times New Roman"/>
          <w:i/>
          <w:iCs/>
          <w:lang w:eastAsia="tr-TR"/>
        </w:rPr>
        <w:t>titled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Enabling</w:t>
      </w:r>
      <w:proofErr w:type="spellEnd"/>
      <w:r w:rsidRPr="00614400">
        <w:rPr>
          <w:rFonts w:eastAsia="Times New Roman" w:cs="Times New Roman"/>
          <w:i/>
          <w:iCs/>
          <w:lang w:eastAsia="tr-TR"/>
        </w:rPr>
        <w:t xml:space="preserve"> Escape'. Three </w:t>
      </w:r>
      <w:proofErr w:type="spellStart"/>
      <w:r w:rsidRPr="00614400">
        <w:rPr>
          <w:rFonts w:eastAsia="Times New Roman" w:cs="Times New Roman"/>
          <w:i/>
          <w:iCs/>
          <w:lang w:eastAsia="tr-TR"/>
        </w:rPr>
        <w:t>different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types</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regulated</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this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first</w:t>
      </w:r>
      <w:proofErr w:type="spellEnd"/>
      <w:r w:rsidRPr="00614400">
        <w:rPr>
          <w:rFonts w:eastAsia="Times New Roman" w:cs="Times New Roman"/>
          <w:i/>
          <w:iCs/>
          <w:lang w:eastAsia="tr-TR"/>
        </w:rPr>
        <w:t xml:space="preserve"> two </w:t>
      </w:r>
      <w:proofErr w:type="spellStart"/>
      <w:r w:rsidRPr="00614400">
        <w:rPr>
          <w:rFonts w:eastAsia="Times New Roman" w:cs="Times New Roman"/>
          <w:i/>
          <w:iCs/>
          <w:lang w:eastAsia="tr-TR"/>
        </w:rPr>
        <w:t>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intentionally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enabling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detainee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arrestee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294/1) </w:t>
      </w:r>
      <w:proofErr w:type="spellStart"/>
      <w:r w:rsidRPr="00614400">
        <w:rPr>
          <w:rFonts w:eastAsia="Times New Roman" w:cs="Times New Roman"/>
          <w:i/>
          <w:iCs/>
          <w:lang w:eastAsia="tr-TR"/>
        </w:rPr>
        <w:t>or</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convicted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person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294/2)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escape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third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one</w:t>
      </w:r>
      <w:proofErr w:type="spellEnd"/>
      <w:r w:rsidRPr="00614400">
        <w:rPr>
          <w:rFonts w:eastAsia="Times New Roman" w:cs="Times New Roman"/>
          <w:i/>
          <w:iCs/>
          <w:lang w:eastAsia="tr-TR"/>
        </w:rPr>
        <w:t xml:space="preserve"> is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causing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escape</w:t>
      </w:r>
      <w:proofErr w:type="spellEnd"/>
      <w:r w:rsidRPr="00614400">
        <w:rPr>
          <w:rFonts w:eastAsia="Times New Roman" w:cs="Times New Roman"/>
          <w:i/>
          <w:iCs/>
          <w:lang w:eastAsia="tr-TR"/>
        </w:rPr>
        <w:t xml:space="preserve"> as a </w:t>
      </w:r>
      <w:proofErr w:type="spellStart"/>
      <w:r w:rsidRPr="00614400">
        <w:rPr>
          <w:rFonts w:eastAsia="Times New Roman" w:cs="Times New Roman"/>
          <w:i/>
          <w:iCs/>
          <w:lang w:eastAsia="tr-TR"/>
        </w:rPr>
        <w:t>result</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acting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contrary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duty</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attention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regulated</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294/8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TPC. </w:t>
      </w:r>
      <w:proofErr w:type="spellStart"/>
      <w:r w:rsidRPr="00614400">
        <w:rPr>
          <w:rFonts w:eastAsia="Times New Roman" w:cs="Times New Roman"/>
          <w:i/>
          <w:iCs/>
          <w:lang w:eastAsia="tr-TR"/>
        </w:rPr>
        <w:t>While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first</w:t>
      </w:r>
      <w:proofErr w:type="spellEnd"/>
      <w:r w:rsidRPr="00614400">
        <w:rPr>
          <w:rFonts w:eastAsia="Times New Roman" w:cs="Times New Roman"/>
          <w:i/>
          <w:iCs/>
          <w:lang w:eastAsia="tr-TR"/>
        </w:rPr>
        <w:t xml:space="preserve"> two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can be </w:t>
      </w:r>
      <w:proofErr w:type="spellStart"/>
      <w:r w:rsidRPr="00614400">
        <w:rPr>
          <w:rFonts w:eastAsia="Times New Roman" w:cs="Times New Roman"/>
          <w:i/>
          <w:iCs/>
          <w:lang w:eastAsia="tr-TR"/>
        </w:rPr>
        <w:t>committed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intentionally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third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can be </w:t>
      </w:r>
      <w:proofErr w:type="spellStart"/>
      <w:r w:rsidRPr="00614400">
        <w:rPr>
          <w:rFonts w:eastAsia="Times New Roman" w:cs="Times New Roman"/>
          <w:i/>
          <w:iCs/>
          <w:lang w:eastAsia="tr-TR"/>
        </w:rPr>
        <w:t>committed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negligently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addition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while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first</w:t>
      </w:r>
      <w:proofErr w:type="spellEnd"/>
      <w:r w:rsidRPr="00614400">
        <w:rPr>
          <w:rFonts w:eastAsia="Times New Roman" w:cs="Times New Roman"/>
          <w:i/>
          <w:iCs/>
          <w:lang w:eastAsia="tr-TR"/>
        </w:rPr>
        <w:t xml:space="preserve"> two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can be </w:t>
      </w:r>
      <w:proofErr w:type="spellStart"/>
      <w:r w:rsidRPr="00614400">
        <w:rPr>
          <w:rFonts w:eastAsia="Times New Roman" w:cs="Times New Roman"/>
          <w:i/>
          <w:iCs/>
          <w:lang w:eastAsia="tr-TR"/>
        </w:rPr>
        <w:t>committed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by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anyone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third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can </w:t>
      </w:r>
      <w:proofErr w:type="spellStart"/>
      <w:r w:rsidRPr="00614400">
        <w:rPr>
          <w:rFonts w:eastAsia="Times New Roman" w:cs="Times New Roman"/>
          <w:i/>
          <w:iCs/>
          <w:lang w:eastAsia="tr-TR"/>
        </w:rPr>
        <w:t>only</w:t>
      </w:r>
      <w:proofErr w:type="spellEnd"/>
      <w:r w:rsidRPr="00614400">
        <w:rPr>
          <w:rFonts w:eastAsia="Times New Roman" w:cs="Times New Roman"/>
          <w:i/>
          <w:iCs/>
          <w:lang w:eastAsia="tr-TR"/>
        </w:rPr>
        <w:t xml:space="preserve"> be </w:t>
      </w:r>
      <w:proofErr w:type="spellStart"/>
      <w:r w:rsidRPr="00614400">
        <w:rPr>
          <w:rFonts w:eastAsia="Times New Roman" w:cs="Times New Roman"/>
          <w:i/>
          <w:iCs/>
          <w:lang w:eastAsia="tr-TR"/>
        </w:rPr>
        <w:t>committed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by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persons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assigned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with</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custody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transfer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detainee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arrestee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or</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convict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294/8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TPC </w:t>
      </w:r>
      <w:proofErr w:type="spellStart"/>
      <w:r w:rsidRPr="00614400">
        <w:rPr>
          <w:rFonts w:eastAsia="Times New Roman" w:cs="Times New Roman"/>
          <w:i/>
          <w:iCs/>
          <w:lang w:eastAsia="tr-TR"/>
        </w:rPr>
        <w:t>differs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from</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other</w:t>
      </w:r>
      <w:proofErr w:type="spellEnd"/>
      <w:r w:rsidRPr="00614400">
        <w:rPr>
          <w:rFonts w:eastAsia="Times New Roman" w:cs="Times New Roman"/>
          <w:i/>
          <w:iCs/>
          <w:lang w:eastAsia="tr-TR"/>
        </w:rPr>
        <w:t xml:space="preserve"> two </w:t>
      </w:r>
      <w:proofErr w:type="spellStart"/>
      <w:r w:rsidRPr="00614400">
        <w:rPr>
          <w:rFonts w:eastAsia="Times New Roman" w:cs="Times New Roman"/>
          <w:i/>
          <w:iCs/>
          <w:lang w:eastAsia="tr-TR"/>
        </w:rPr>
        <w:t>offences</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these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respects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study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causing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escape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by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acting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contrary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duty</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diligence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under</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Article</w:t>
      </w:r>
      <w:proofErr w:type="spellEnd"/>
      <w:r w:rsidRPr="00614400">
        <w:rPr>
          <w:rFonts w:eastAsia="Times New Roman" w:cs="Times New Roman"/>
          <w:i/>
          <w:iCs/>
          <w:lang w:eastAsia="tr-TR"/>
        </w:rPr>
        <w:t xml:space="preserve"> 294/8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TPC, </w:t>
      </w:r>
      <w:proofErr w:type="spellStart"/>
      <w:r w:rsidRPr="00614400">
        <w:rPr>
          <w:rFonts w:eastAsia="Times New Roman" w:cs="Times New Roman"/>
          <w:i/>
          <w:iCs/>
          <w:lang w:eastAsia="tr-TR"/>
        </w:rPr>
        <w:t>i.e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third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will</w:t>
      </w:r>
      <w:proofErr w:type="spellEnd"/>
      <w:r w:rsidRPr="00614400">
        <w:rPr>
          <w:rFonts w:eastAsia="Times New Roman" w:cs="Times New Roman"/>
          <w:i/>
          <w:iCs/>
          <w:lang w:eastAsia="tr-TR"/>
        </w:rPr>
        <w:t xml:space="preserve"> be </w:t>
      </w:r>
      <w:proofErr w:type="spellStart"/>
      <w:r w:rsidRPr="00614400">
        <w:rPr>
          <w:rFonts w:eastAsia="Times New Roman" w:cs="Times New Roman"/>
          <w:i/>
          <w:iCs/>
          <w:lang w:eastAsia="tr-TR"/>
        </w:rPr>
        <w:t>examined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Although</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different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public</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officials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such</w:t>
      </w:r>
      <w:proofErr w:type="spellEnd"/>
      <w:r w:rsidRPr="00614400">
        <w:rPr>
          <w:rFonts w:eastAsia="Times New Roman" w:cs="Times New Roman"/>
          <w:i/>
          <w:iCs/>
          <w:lang w:eastAsia="tr-TR"/>
        </w:rPr>
        <w:t xml:space="preserve"> as </w:t>
      </w:r>
      <w:proofErr w:type="spellStart"/>
      <w:r w:rsidRPr="00614400">
        <w:rPr>
          <w:rFonts w:eastAsia="Times New Roman" w:cs="Times New Roman"/>
          <w:i/>
          <w:iCs/>
          <w:lang w:eastAsia="tr-TR"/>
        </w:rPr>
        <w:t>police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gendarmerie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execution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guards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frequently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prosecuted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for</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it is </w:t>
      </w:r>
      <w:proofErr w:type="spellStart"/>
      <w:r w:rsidRPr="00614400">
        <w:rPr>
          <w:rFonts w:eastAsia="Times New Roman" w:cs="Times New Roman"/>
          <w:i/>
          <w:iCs/>
          <w:lang w:eastAsia="tr-TR"/>
        </w:rPr>
        <w:t>seen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that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very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limited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studies</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literature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that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deal</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with</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this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type</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detail</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study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legal </w:t>
      </w:r>
      <w:proofErr w:type="spellStart"/>
      <w:r w:rsidRPr="00614400">
        <w:rPr>
          <w:rFonts w:eastAsia="Times New Roman" w:cs="Times New Roman"/>
          <w:i/>
          <w:iCs/>
          <w:lang w:eastAsia="tr-TR"/>
        </w:rPr>
        <w:t>definition</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crime</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causing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flight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by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acting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contrary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obligation</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care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attention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legal </w:t>
      </w:r>
      <w:proofErr w:type="spellStart"/>
      <w:r w:rsidRPr="00614400">
        <w:rPr>
          <w:rFonts w:eastAsia="Times New Roman" w:cs="Times New Roman"/>
          <w:i/>
          <w:iCs/>
          <w:lang w:eastAsia="tr-TR"/>
        </w:rPr>
        <w:t>value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protected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by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crime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material</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moral </w:t>
      </w:r>
      <w:proofErr w:type="spellStart"/>
      <w:r w:rsidRPr="00614400">
        <w:rPr>
          <w:rFonts w:eastAsia="Times New Roman" w:cs="Times New Roman"/>
          <w:i/>
          <w:iCs/>
          <w:lang w:eastAsia="tr-TR"/>
        </w:rPr>
        <w:t>elements</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crime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related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typicality</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crime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special</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forms</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crime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attempt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participation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aggregation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type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amount</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sanction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conditions</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regarding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judgement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and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competent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court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will</w:t>
      </w:r>
      <w:proofErr w:type="spellEnd"/>
      <w:r w:rsidRPr="00614400">
        <w:rPr>
          <w:rFonts w:eastAsia="Times New Roman" w:cs="Times New Roman"/>
          <w:i/>
          <w:iCs/>
          <w:lang w:eastAsia="tr-TR"/>
        </w:rPr>
        <w:t xml:space="preserve"> be </w:t>
      </w:r>
      <w:proofErr w:type="spellStart"/>
      <w:r w:rsidRPr="00614400">
        <w:rPr>
          <w:rFonts w:eastAsia="Times New Roman" w:cs="Times New Roman"/>
          <w:i/>
          <w:iCs/>
          <w:lang w:eastAsia="tr-TR"/>
        </w:rPr>
        <w:t>discussed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In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addition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concrete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examples</w:t>
      </w:r>
      <w:proofErr w:type="spellEnd"/>
      <w:r w:rsidRPr="00614400">
        <w:rPr>
          <w:rFonts w:eastAsia="Times New Roman" w:cs="Times New Roman"/>
          <w:i/>
          <w:iCs/>
          <w:lang w:eastAsia="tr-TR"/>
        </w:rPr>
        <w:t xml:space="preserve"> in </w:t>
      </w:r>
      <w:proofErr w:type="spellStart"/>
      <w:r w:rsidRPr="00614400">
        <w:rPr>
          <w:rFonts w:eastAsia="Times New Roman" w:cs="Times New Roman"/>
          <w:i/>
          <w:iCs/>
          <w:lang w:eastAsia="tr-TR"/>
        </w:rPr>
        <w:t>practice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regarding</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offence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subject</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to</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study</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will</w:t>
      </w:r>
      <w:proofErr w:type="spellEnd"/>
      <w:r w:rsidRPr="00614400">
        <w:rPr>
          <w:rFonts w:eastAsia="Times New Roman" w:cs="Times New Roman"/>
          <w:i/>
          <w:iCs/>
          <w:lang w:eastAsia="tr-TR"/>
        </w:rPr>
        <w:t xml:space="preserve"> be </w:t>
      </w:r>
      <w:proofErr w:type="spellStart"/>
      <w:r w:rsidRPr="00614400">
        <w:rPr>
          <w:rFonts w:eastAsia="Times New Roman" w:cs="Times New Roman"/>
          <w:i/>
          <w:iCs/>
          <w:lang w:eastAsia="tr-TR"/>
        </w:rPr>
        <w:t>discussed</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within</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framework</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w:t>
      </w:r>
      <w:proofErr w:type="spellStart"/>
      <w:r w:rsidRPr="00614400">
        <w:rPr>
          <w:rFonts w:eastAsia="Times New Roman" w:cs="Times New Roman"/>
          <w:i/>
          <w:iCs/>
          <w:lang w:eastAsia="tr-TR"/>
        </w:rPr>
        <w:t>decisions</w:t>
      </w:r>
      <w:proofErr w:type="spellEnd"/>
      <w:r w:rsidRPr="00614400">
        <w:rPr>
          <w:rFonts w:eastAsia="Times New Roman" w:cs="Times New Roman"/>
          <w:i/>
          <w:iCs/>
          <w:lang w:eastAsia="tr-TR"/>
        </w:rPr>
        <w:t xml:space="preserve"> of </w:t>
      </w:r>
      <w:proofErr w:type="spellStart"/>
      <w:r w:rsidRPr="00614400">
        <w:rPr>
          <w:rFonts w:eastAsia="Times New Roman" w:cs="Times New Roman"/>
          <w:i/>
          <w:iCs/>
          <w:lang w:eastAsia="tr-TR"/>
        </w:rPr>
        <w:t>the</w:t>
      </w:r>
      <w:proofErr w:type="spellEnd"/>
      <w:r w:rsidRPr="00614400">
        <w:rPr>
          <w:rFonts w:eastAsia="Times New Roman" w:cs="Times New Roman"/>
          <w:i/>
          <w:iCs/>
          <w:lang w:eastAsia="tr-TR"/>
        </w:rPr>
        <w:t xml:space="preserve"> Court of </w:t>
      </w:r>
      <w:proofErr w:type="spellStart"/>
      <w:r w:rsidRPr="00614400">
        <w:rPr>
          <w:rFonts w:eastAsia="Times New Roman" w:cs="Times New Roman"/>
          <w:i/>
          <w:iCs/>
          <w:lang w:eastAsia="tr-TR"/>
        </w:rPr>
        <w:t>Cassation</w:t>
      </w:r>
      <w:proofErr w:type="spellEnd"/>
      <w:r w:rsidRPr="00614400">
        <w:rPr>
          <w:rFonts w:eastAsia="Times New Roman" w:cs="Times New Roman"/>
          <w:i/>
          <w:iCs/>
          <w:lang w:eastAsia="tr-TR"/>
        </w:rPr>
        <w:t>.</w:t>
      </w:r>
    </w:p>
    <w:p w14:paraId="570033ED" w14:textId="77777777" w:rsidR="00B4031A" w:rsidRDefault="00CB6310" w:rsidP="00B4031A">
      <w:pPr>
        <w:widowControl/>
        <w:spacing w:before="120" w:after="120" w:line="276" w:lineRule="auto"/>
        <w:ind w:firstLine="709"/>
        <w:rPr>
          <w:rFonts w:eastAsia="Times New Roman" w:cs="Times New Roman"/>
          <w:i/>
          <w:iCs/>
          <w:lang w:eastAsia="tr-TR"/>
        </w:rPr>
      </w:pPr>
      <w:proofErr w:type="spellStart"/>
      <w:r w:rsidRPr="000152F0">
        <w:rPr>
          <w:rFonts w:eastAsia="Times New Roman" w:cs="Times New Roman"/>
          <w:b/>
          <w:i/>
          <w:iCs/>
          <w:lang w:eastAsia="tr-TR"/>
        </w:rPr>
        <w:t>Keywords</w:t>
      </w:r>
      <w:proofErr w:type="spellEnd"/>
      <w:r w:rsidRPr="000152F0">
        <w:rPr>
          <w:rFonts w:eastAsia="Times New Roman" w:cs="Times New Roman"/>
          <w:b/>
          <w:i/>
          <w:iCs/>
          <w:lang w:eastAsia="tr-TR"/>
        </w:rPr>
        <w:t>:</w:t>
      </w:r>
      <w:r w:rsidRPr="000152F0">
        <w:rPr>
          <w:rFonts w:eastAsia="Times New Roman" w:cs="Times New Roman"/>
          <w:i/>
          <w:iCs/>
          <w:lang w:eastAsia="tr-TR"/>
        </w:rPr>
        <w:t xml:space="preserve"> </w:t>
      </w:r>
      <w:proofErr w:type="spellStart"/>
      <w:r w:rsidR="00AD4B2F" w:rsidRPr="00AD4B2F">
        <w:rPr>
          <w:rFonts w:eastAsia="Times New Roman" w:cs="Times New Roman"/>
          <w:i/>
          <w:iCs/>
          <w:lang w:eastAsia="tr-TR"/>
        </w:rPr>
        <w:t>enabling</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escape</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negligence</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escape</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escape</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from</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detention</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escape</w:t>
      </w:r>
      <w:proofErr w:type="spellEnd"/>
      <w:r w:rsidR="00AD4B2F" w:rsidRPr="00AD4B2F">
        <w:rPr>
          <w:rFonts w:eastAsia="Times New Roman" w:cs="Times New Roman"/>
          <w:i/>
          <w:iCs/>
          <w:lang w:eastAsia="tr-TR"/>
        </w:rPr>
        <w:t xml:space="preserve"> of </w:t>
      </w:r>
      <w:proofErr w:type="spellStart"/>
      <w:r w:rsidR="00AD4B2F" w:rsidRPr="00AD4B2F">
        <w:rPr>
          <w:rFonts w:eastAsia="Times New Roman" w:cs="Times New Roman"/>
          <w:i/>
          <w:iCs/>
          <w:lang w:eastAsia="tr-TR"/>
        </w:rPr>
        <w:t>the</w:t>
      </w:r>
      <w:proofErr w:type="spellEnd"/>
      <w:r w:rsidR="00AD4B2F" w:rsidRPr="00AD4B2F">
        <w:rPr>
          <w:rFonts w:eastAsia="Times New Roman" w:cs="Times New Roman"/>
          <w:i/>
          <w:iCs/>
          <w:lang w:eastAsia="tr-TR"/>
        </w:rPr>
        <w:t xml:space="preserve"> </w:t>
      </w:r>
      <w:proofErr w:type="spellStart"/>
      <w:r w:rsidR="00AD4B2F" w:rsidRPr="00AD4B2F">
        <w:rPr>
          <w:rFonts w:eastAsia="Times New Roman" w:cs="Times New Roman"/>
          <w:i/>
          <w:iCs/>
          <w:lang w:eastAsia="tr-TR"/>
        </w:rPr>
        <w:t>convict</w:t>
      </w:r>
      <w:proofErr w:type="spellEnd"/>
      <w:r w:rsidR="00AD4B2F" w:rsidRPr="00AD4B2F">
        <w:rPr>
          <w:rFonts w:eastAsia="Times New Roman" w:cs="Times New Roman"/>
          <w:i/>
          <w:iCs/>
          <w:lang w:eastAsia="tr-TR"/>
        </w:rPr>
        <w:t>.</w:t>
      </w:r>
    </w:p>
    <w:p w14:paraId="355A34A7" w14:textId="49262257" w:rsidR="00CB6310" w:rsidRPr="00B4031A" w:rsidRDefault="008F2FFB" w:rsidP="00B4031A">
      <w:pPr>
        <w:widowControl/>
        <w:spacing w:before="120" w:after="120" w:line="276" w:lineRule="auto"/>
        <w:ind w:left="707" w:firstLine="2"/>
        <w:rPr>
          <w:rFonts w:eastAsia="Times New Roman" w:cs="Times New Roman"/>
          <w:i/>
          <w:iCs/>
          <w:lang w:eastAsia="tr-TR"/>
        </w:rPr>
      </w:pPr>
      <w:r w:rsidRPr="000152F0">
        <w:rPr>
          <w:rFonts w:eastAsia="Times New Roman" w:cs="Times New Roman"/>
          <w:b/>
          <w:lang w:eastAsia="tr-TR"/>
        </w:rPr>
        <w:t>Gİ</w:t>
      </w:r>
      <w:r w:rsidR="00CB6310" w:rsidRPr="000152F0">
        <w:rPr>
          <w:rFonts w:eastAsia="Times New Roman" w:cs="Times New Roman"/>
          <w:b/>
          <w:lang w:eastAsia="tr-TR"/>
        </w:rPr>
        <w:t>RİŞ</w:t>
      </w:r>
    </w:p>
    <w:p w14:paraId="1A0DAEDF" w14:textId="77777777" w:rsidR="00DD45E5" w:rsidRDefault="00DD45E5" w:rsidP="00B4031A">
      <w:pPr>
        <w:keepNext/>
        <w:widowControl/>
        <w:shd w:val="clear" w:color="auto" w:fill="FFFFFF"/>
        <w:spacing w:before="120" w:after="120" w:line="276" w:lineRule="auto"/>
        <w:ind w:firstLine="709"/>
        <w:rPr>
          <w:rFonts w:eastAsia="Times New Roman" w:cs="Times New Roman"/>
          <w:lang w:eastAsia="tr-TR"/>
        </w:rPr>
      </w:pPr>
      <w:r w:rsidRPr="00DD45E5">
        <w:rPr>
          <w:rFonts w:eastAsia="Times New Roman" w:cs="Times New Roman"/>
          <w:lang w:eastAsia="tr-TR"/>
        </w:rPr>
        <w:t>Gözaltına alma, tutuklama gibi tedbirler ve hapis cezası kararları kişilerin özgürlüklerini kısıtlamaktadır. Hakkında tedbir veya kesinleşmiş mahkeme kararı bulunan kişiler karakol, ceza infaz kurumları gibi yerlerde tutulmaya zorlanmakta ve bu nedenle iletişim, seyahat başta olmak üzere çeşitli özgürlüklerinden mahrum kalmaktadırlar. Özgürlüklerinden mahrum kalan kişilerin bulundukları kurumlarda güvenliklerini ve bulundukları kurum dışındaki çeşitli ihtiyaçlarını (tedavi</w:t>
      </w:r>
      <w:r>
        <w:rPr>
          <w:rFonts w:eastAsia="Times New Roman" w:cs="Times New Roman"/>
          <w:lang w:eastAsia="tr-TR"/>
        </w:rPr>
        <w:t>, yakınlarının cenazeleri</w:t>
      </w:r>
      <w:r w:rsidRPr="00DD45E5">
        <w:rPr>
          <w:rFonts w:eastAsia="Times New Roman" w:cs="Times New Roman"/>
          <w:lang w:eastAsia="tr-TR"/>
        </w:rPr>
        <w:t xml:space="preserve"> gibi) karşılayan görevliler bulunmaktadır. Gözaltında bulunan, tutuklu veya hükümlüler bu </w:t>
      </w:r>
      <w:r w:rsidRPr="00DD45E5">
        <w:rPr>
          <w:rFonts w:eastAsia="Times New Roman" w:cs="Times New Roman"/>
          <w:lang w:eastAsia="tr-TR"/>
        </w:rPr>
        <w:lastRenderedPageBreak/>
        <w:t>görevlilerin nezaretinde zaman zaman adliye, hastane gibi yerlere götürülmektedir.  Gözaltında bulunanların adliyeye sevki, hükümlüleri</w:t>
      </w:r>
      <w:r>
        <w:rPr>
          <w:rFonts w:eastAsia="Times New Roman" w:cs="Times New Roman"/>
          <w:lang w:eastAsia="tr-TR"/>
        </w:rPr>
        <w:t xml:space="preserve">n ise </w:t>
      </w:r>
      <w:r w:rsidRPr="00DD45E5">
        <w:rPr>
          <w:rFonts w:eastAsia="Times New Roman" w:cs="Times New Roman"/>
          <w:lang w:eastAsia="tr-TR"/>
        </w:rPr>
        <w:t>farklı bir kapalı ceza infaz kurumlarına veya kapalı ceza infaz kurumundaki yasal süreyi tamamlayıp açık ceza infaz kurumlarına nakilleri veya hastaneye götürüldükleri sırada güvenlik açıklarından ve kargaşadan faydalanıp kaç</w:t>
      </w:r>
      <w:r>
        <w:rPr>
          <w:rFonts w:eastAsia="Times New Roman" w:cs="Times New Roman"/>
          <w:lang w:eastAsia="tr-TR"/>
        </w:rPr>
        <w:t>maları mümkündür. A</w:t>
      </w:r>
      <w:r w:rsidRPr="00DD45E5">
        <w:rPr>
          <w:rFonts w:eastAsia="Times New Roman" w:cs="Times New Roman"/>
          <w:lang w:eastAsia="tr-TR"/>
        </w:rPr>
        <w:t>dliye, iş yurtları gibi yerlerde çalışan hükümlülerin firar etm</w:t>
      </w:r>
      <w:r>
        <w:rPr>
          <w:rFonts w:eastAsia="Times New Roman" w:cs="Times New Roman"/>
          <w:lang w:eastAsia="tr-TR"/>
        </w:rPr>
        <w:t xml:space="preserve">esi bu duruma verilebilecek başka bir örnektir. </w:t>
      </w:r>
    </w:p>
    <w:p w14:paraId="46535E20" w14:textId="1BB7FAB9" w:rsidR="00DD45E5" w:rsidRDefault="00DD45E5" w:rsidP="00B4031A">
      <w:pPr>
        <w:keepNext/>
        <w:widowControl/>
        <w:shd w:val="clear" w:color="auto" w:fill="FFFFFF"/>
        <w:spacing w:before="120" w:after="120" w:line="276" w:lineRule="auto"/>
        <w:ind w:firstLine="709"/>
        <w:rPr>
          <w:rFonts w:eastAsia="Times New Roman" w:cs="Times New Roman"/>
          <w:lang w:eastAsia="tr-TR"/>
        </w:rPr>
      </w:pPr>
      <w:r w:rsidRPr="00DD45E5">
        <w:rPr>
          <w:rFonts w:eastAsia="Times New Roman" w:cs="Times New Roman"/>
          <w:lang w:eastAsia="tr-TR"/>
        </w:rPr>
        <w:t xml:space="preserve">5275 Sayılı Ceza ve Güvenlik Tedbirlerinin İnfazı Hakkında Kanun’un 14. maddesinde de belirtildiği üzere açık ceza infaz kurumları </w:t>
      </w:r>
      <w:r w:rsidRPr="00E6076C">
        <w:rPr>
          <w:rFonts w:eastAsia="Times New Roman" w:cs="Times New Roman"/>
          <w:i/>
          <w:iCs/>
          <w:lang w:eastAsia="tr-TR"/>
        </w:rPr>
        <w:t>“hükümlülerin iyileştirilmelerinde, çalıştırılmaları ve meslek edindirilmelerine öncelik verilen, firara karşı engelleri ve dış güvenlik görevlisi bulunmayan, güvenlik bakımından kurum görevlilerinin gözetim ve denetimi ile yetinilen kurumlardır.”</w:t>
      </w:r>
      <w:r w:rsidRPr="00DD45E5">
        <w:rPr>
          <w:rFonts w:eastAsia="Times New Roman" w:cs="Times New Roman"/>
          <w:lang w:eastAsia="tr-TR"/>
        </w:rPr>
        <w:t xml:space="preserve"> İnfaz koruma memurlarında silah, kelepçe gibi tedbir araçlarının</w:t>
      </w:r>
      <w:r w:rsidR="005C2876">
        <w:rPr>
          <w:rFonts w:eastAsia="Times New Roman" w:cs="Times New Roman"/>
          <w:lang w:eastAsia="tr-TR"/>
        </w:rPr>
        <w:t xml:space="preserve"> b</w:t>
      </w:r>
      <w:r w:rsidRPr="00DD45E5">
        <w:rPr>
          <w:rFonts w:eastAsia="Times New Roman" w:cs="Times New Roman"/>
          <w:lang w:eastAsia="tr-TR"/>
        </w:rPr>
        <w:t xml:space="preserve">ulunmaması, ayrıca açık ceza infaz kurumlarında jandarma gibi kolluk personelinin de bulunmaması nedeniyle bu kurumlardan sıklıkla firar vakası görülmektedir. </w:t>
      </w:r>
    </w:p>
    <w:p w14:paraId="713B82FC" w14:textId="77777777" w:rsidR="005C2876" w:rsidRDefault="005C2876" w:rsidP="00B4031A">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Yukarıda değinilen nedenlerle, p</w:t>
      </w:r>
      <w:r w:rsidRPr="00DD45E5">
        <w:rPr>
          <w:rFonts w:eastAsia="Times New Roman" w:cs="Times New Roman"/>
          <w:lang w:eastAsia="tr-TR"/>
        </w:rPr>
        <w:t>olis, jandarma ve infaz koruma memuru gibi farklı görevlilerin</w:t>
      </w:r>
      <w:r>
        <w:rPr>
          <w:rFonts w:eastAsia="Times New Roman" w:cs="Times New Roman"/>
          <w:lang w:eastAsia="tr-TR"/>
        </w:rPr>
        <w:t>in</w:t>
      </w:r>
      <w:r w:rsidRPr="00DD45E5">
        <w:rPr>
          <w:rFonts w:eastAsia="Times New Roman" w:cs="Times New Roman"/>
          <w:lang w:eastAsia="tr-TR"/>
        </w:rPr>
        <w:t xml:space="preserve"> bu suçtan sıklıkla yargılan</w:t>
      </w:r>
      <w:r>
        <w:rPr>
          <w:rFonts w:eastAsia="Times New Roman" w:cs="Times New Roman"/>
          <w:lang w:eastAsia="tr-TR"/>
        </w:rPr>
        <w:t>malarına</w:t>
      </w:r>
      <w:r w:rsidRPr="00DD45E5">
        <w:rPr>
          <w:rFonts w:eastAsia="Times New Roman" w:cs="Times New Roman"/>
          <w:lang w:eastAsia="tr-TR"/>
        </w:rPr>
        <w:t xml:space="preserve"> karşın,</w:t>
      </w:r>
      <w:r>
        <w:rPr>
          <w:rFonts w:eastAsia="Times New Roman" w:cs="Times New Roman"/>
          <w:lang w:eastAsia="tr-TR"/>
        </w:rPr>
        <w:t xml:space="preserve"> literatürde</w:t>
      </w:r>
      <w:r w:rsidRPr="00DD45E5">
        <w:rPr>
          <w:rFonts w:eastAsia="Times New Roman" w:cs="Times New Roman"/>
          <w:lang w:eastAsia="tr-TR"/>
        </w:rPr>
        <w:t xml:space="preserve"> konuyla ilgili yeterli çalışmanın bulunmadığı görülmektedir.</w:t>
      </w:r>
    </w:p>
    <w:p w14:paraId="2070A7FC" w14:textId="1A5663DA" w:rsidR="00DD45E5" w:rsidRDefault="00DD45E5" w:rsidP="00B4031A">
      <w:pPr>
        <w:keepNext/>
        <w:widowControl/>
        <w:shd w:val="clear" w:color="auto" w:fill="FFFFFF"/>
        <w:spacing w:before="120" w:after="120" w:line="276" w:lineRule="auto"/>
        <w:ind w:firstLine="709"/>
        <w:rPr>
          <w:rFonts w:eastAsia="Times New Roman" w:cs="Times New Roman"/>
          <w:lang w:eastAsia="tr-TR"/>
        </w:rPr>
      </w:pPr>
      <w:r w:rsidRPr="00DD45E5">
        <w:rPr>
          <w:rFonts w:eastAsia="Times New Roman" w:cs="Times New Roman"/>
          <w:lang w:eastAsia="tr-TR"/>
        </w:rPr>
        <w:t xml:space="preserve">Tutuklu ve hükümlünün firarı TCK m 292 hükmünde suç olarak düzenlenmiştir. Bununla beraber TCK m 294 hükmü uyarınca gözaltına alınan, tutuklu ve hükümlü kişilerin kaçmasına </w:t>
      </w:r>
      <w:r w:rsidR="00B4031A">
        <w:rPr>
          <w:rFonts w:eastAsia="Times New Roman" w:cs="Times New Roman"/>
          <w:lang w:eastAsia="tr-TR"/>
        </w:rPr>
        <w:t>i</w:t>
      </w:r>
      <w:r w:rsidRPr="00DD45E5">
        <w:rPr>
          <w:rFonts w:eastAsia="Times New Roman" w:cs="Times New Roman"/>
          <w:lang w:eastAsia="tr-TR"/>
        </w:rPr>
        <w:t xml:space="preserve"> sağlayan kişiler de cezalandırılmaktadır. TCK m 294’te üç farklı suç tipi düzenlenmiştir. İlk ikisi gözaltına alınanın, tutuklananın (m 294/1) veya hükümlü kişinin (m 294/2) kaçmasını kasten sağlamak suçlarıdır. Üçüncüsü ise TCK m 294/8’de düzenlenen dikkat ve özen yükümlülüğüne aykırı davranma sonucu kaçmaya neden olma suçudur. İlk iki suç kasten işlenebilirken çalışmamıza konu üçüncü suç taksirle işlenebilir ve sadece görevli kişiler tarafından işlenebilir. Çalışmamızda yalnızca TCK m 294/8’de düzenlenen suçun</w:t>
      </w:r>
      <w:r>
        <w:rPr>
          <w:rFonts w:eastAsia="Times New Roman" w:cs="Times New Roman"/>
          <w:lang w:eastAsia="tr-TR"/>
        </w:rPr>
        <w:t xml:space="preserve"> tipikliğine ilişkin inceleme yapılacaktır.</w:t>
      </w:r>
    </w:p>
    <w:p w14:paraId="2F3C0780" w14:textId="77777777" w:rsidR="008D4038" w:rsidRDefault="008D4038" w:rsidP="00B4031A">
      <w:pPr>
        <w:widowControl/>
        <w:spacing w:before="120" w:after="120" w:line="276" w:lineRule="auto"/>
        <w:ind w:firstLine="709"/>
        <w:rPr>
          <w:rFonts w:eastAsia="Times New Roman" w:cs="Times New Roman"/>
          <w:lang w:eastAsia="tr-TR"/>
        </w:rPr>
      </w:pPr>
      <w:r w:rsidRPr="00DD45E5">
        <w:rPr>
          <w:rFonts w:eastAsia="Times New Roman" w:cs="Times New Roman"/>
          <w:lang w:eastAsia="tr-TR"/>
        </w:rPr>
        <w:t>Çalışmada dikkat ve özen yükümlülüğüne aykırı davranarak kaçmaya neden olma suçunun kanuni tanımı, suçla korunan hukuki değer, suçun</w:t>
      </w:r>
      <w:r>
        <w:rPr>
          <w:rFonts w:eastAsia="Times New Roman" w:cs="Times New Roman"/>
          <w:lang w:eastAsia="tr-TR"/>
        </w:rPr>
        <w:t xml:space="preserve"> tipikliğe ilişkin</w:t>
      </w:r>
      <w:r w:rsidRPr="00DD45E5">
        <w:rPr>
          <w:rFonts w:eastAsia="Times New Roman" w:cs="Times New Roman"/>
          <w:lang w:eastAsia="tr-TR"/>
        </w:rPr>
        <w:t xml:space="preserve"> maddi ve manevi unsurları</w:t>
      </w:r>
      <w:r>
        <w:rPr>
          <w:rFonts w:eastAsia="Times New Roman" w:cs="Times New Roman"/>
          <w:lang w:eastAsia="tr-TR"/>
        </w:rPr>
        <w:t xml:space="preserve"> ile </w:t>
      </w:r>
      <w:r w:rsidRPr="00614400">
        <w:rPr>
          <w:rFonts w:eastAsia="Times New Roman" w:cs="Times New Roman"/>
          <w:lang w:eastAsia="tr-TR"/>
        </w:rPr>
        <w:t>suçun özel görünüş biçimlerinden: teşebbüs, iştirak ve içtima, yaptırım tür ve miktarı ile muhakemeye ilişkin koşullar ile görevli ve yetkili mahkeme</w:t>
      </w:r>
      <w:r>
        <w:rPr>
          <w:rFonts w:eastAsia="Times New Roman" w:cs="Times New Roman"/>
          <w:lang w:eastAsia="tr-TR"/>
        </w:rPr>
        <w:t xml:space="preserve"> gibi hususlar</w:t>
      </w:r>
      <w:r w:rsidRPr="00DD45E5">
        <w:rPr>
          <w:rFonts w:eastAsia="Times New Roman" w:cs="Times New Roman"/>
          <w:lang w:eastAsia="tr-TR"/>
        </w:rPr>
        <w:t xml:space="preserve"> ele alınacaktır. Ayrıca çalışmaya konu suçla ilgili uygulamadaki somut örneklere Yargıtay kararları çerçevesinde değinilecektir.</w:t>
      </w:r>
    </w:p>
    <w:p w14:paraId="60A2B453" w14:textId="13A2C7A0" w:rsidR="00CB6310" w:rsidRPr="000152F0" w:rsidRDefault="00CB6310" w:rsidP="00BE5EFD">
      <w:pPr>
        <w:keepNext/>
        <w:widowControl/>
        <w:shd w:val="clear" w:color="auto" w:fill="FFFFFF"/>
        <w:spacing w:before="240" w:after="120" w:line="276" w:lineRule="auto"/>
        <w:ind w:firstLine="709"/>
        <w:rPr>
          <w:rFonts w:eastAsia="Times New Roman" w:cs="Times New Roman"/>
          <w:b/>
          <w:lang w:eastAsia="tr-TR"/>
        </w:rPr>
      </w:pPr>
      <w:r w:rsidRPr="000152F0">
        <w:rPr>
          <w:rFonts w:eastAsia="Times New Roman" w:cs="Times New Roman"/>
          <w:b/>
          <w:lang w:eastAsia="tr-TR"/>
        </w:rPr>
        <w:t xml:space="preserve">I. </w:t>
      </w:r>
      <w:r w:rsidR="005C2876">
        <w:rPr>
          <w:rFonts w:eastAsia="Times New Roman" w:cs="Times New Roman"/>
          <w:b/>
          <w:lang w:eastAsia="tr-TR"/>
        </w:rPr>
        <w:t>SUÇA İLİŞKİN GENEL AÇIKLAMALAR</w:t>
      </w:r>
      <w:r w:rsidR="00E766FC" w:rsidRPr="000152F0">
        <w:rPr>
          <w:rFonts w:eastAsia="Times New Roman" w:cs="Times New Roman"/>
          <w:b/>
          <w:lang w:eastAsia="tr-TR"/>
        </w:rPr>
        <w:t xml:space="preserve"> </w:t>
      </w:r>
    </w:p>
    <w:p w14:paraId="603A4A90" w14:textId="68982271" w:rsidR="004A03B4" w:rsidRDefault="005C2876" w:rsidP="00AD4B2F">
      <w:pPr>
        <w:widowControl/>
        <w:spacing w:before="120" w:after="120" w:line="276" w:lineRule="auto"/>
        <w:ind w:firstLine="709"/>
        <w:rPr>
          <w:rFonts w:eastAsia="Times New Roman" w:cs="Times New Roman"/>
          <w:lang w:eastAsia="tr-TR"/>
        </w:rPr>
      </w:pPr>
      <w:r w:rsidRPr="005C2876">
        <w:rPr>
          <w:rFonts w:eastAsia="Times New Roman" w:cs="Times New Roman"/>
          <w:lang w:eastAsia="tr-TR"/>
        </w:rPr>
        <w:t>Kaçmaya imkân sağlama suçları 765 sayılı TCK’da</w:t>
      </w:r>
      <w:r w:rsidR="008D4038">
        <w:rPr>
          <w:rFonts w:eastAsia="Times New Roman" w:cs="Times New Roman"/>
          <w:lang w:eastAsia="tr-TR"/>
        </w:rPr>
        <w:t xml:space="preserve"> ‘Adliye aleyhinde cürümler’ başlıklı dördüncü başlığın ‘</w:t>
      </w:r>
      <w:r w:rsidR="008D4038" w:rsidRPr="008D4038">
        <w:rPr>
          <w:rFonts w:eastAsia="Times New Roman" w:cs="Times New Roman"/>
          <w:lang w:eastAsia="tr-TR"/>
        </w:rPr>
        <w:t xml:space="preserve">Tevkifhane ve hapishaneden firar ve firara </w:t>
      </w:r>
      <w:proofErr w:type="spellStart"/>
      <w:r w:rsidR="008D4038" w:rsidRPr="008D4038">
        <w:rPr>
          <w:rFonts w:eastAsia="Times New Roman" w:cs="Times New Roman"/>
          <w:lang w:eastAsia="tr-TR"/>
        </w:rPr>
        <w:t>vesatat</w:t>
      </w:r>
      <w:proofErr w:type="spellEnd"/>
      <w:r w:rsidR="008D4038">
        <w:rPr>
          <w:rFonts w:eastAsia="Times New Roman" w:cs="Times New Roman"/>
          <w:lang w:eastAsia="tr-TR"/>
        </w:rPr>
        <w:t xml:space="preserve">’ başlıklı yedinci kısmında </w:t>
      </w:r>
      <w:r w:rsidRPr="005C2876">
        <w:rPr>
          <w:rFonts w:eastAsia="Times New Roman" w:cs="Times New Roman"/>
          <w:lang w:eastAsia="tr-TR"/>
        </w:rPr>
        <w:t>üç ayrı maddede düzenlenmekte idi. 765 Sayılı TCK’</w:t>
      </w:r>
      <w:r w:rsidR="00411455">
        <w:rPr>
          <w:rFonts w:eastAsia="Times New Roman" w:cs="Times New Roman"/>
          <w:lang w:eastAsia="tr-TR"/>
        </w:rPr>
        <w:t>nın</w:t>
      </w:r>
      <w:r w:rsidRPr="005C2876">
        <w:rPr>
          <w:rFonts w:eastAsia="Times New Roman" w:cs="Times New Roman"/>
          <w:lang w:eastAsia="tr-TR"/>
        </w:rPr>
        <w:t xml:space="preserve"> 301</w:t>
      </w:r>
      <w:r w:rsidR="00411455">
        <w:rPr>
          <w:rFonts w:eastAsia="Times New Roman" w:cs="Times New Roman"/>
          <w:lang w:eastAsia="tr-TR"/>
        </w:rPr>
        <w:t>’inci</w:t>
      </w:r>
      <w:r w:rsidRPr="005C2876">
        <w:rPr>
          <w:rFonts w:eastAsia="Times New Roman" w:cs="Times New Roman"/>
          <w:lang w:eastAsia="tr-TR"/>
        </w:rPr>
        <w:t xml:space="preserve"> maddesinde herhangi bir kimsenin tutuklu veya hükümlünün kaçmasına imkân sağlama eylemi, 302</w:t>
      </w:r>
      <w:r w:rsidR="00411455">
        <w:rPr>
          <w:rFonts w:eastAsia="Times New Roman" w:cs="Times New Roman"/>
          <w:lang w:eastAsia="tr-TR"/>
        </w:rPr>
        <w:t>’inci</w:t>
      </w:r>
      <w:r w:rsidRPr="005C2876">
        <w:rPr>
          <w:rFonts w:eastAsia="Times New Roman" w:cs="Times New Roman"/>
          <w:lang w:eastAsia="tr-TR"/>
        </w:rPr>
        <w:t xml:space="preserve"> </w:t>
      </w:r>
      <w:r w:rsidR="00411455">
        <w:rPr>
          <w:rFonts w:eastAsia="Times New Roman" w:cs="Times New Roman"/>
          <w:lang w:eastAsia="tr-TR"/>
        </w:rPr>
        <w:t>m</w:t>
      </w:r>
      <w:r w:rsidRPr="005C2876">
        <w:rPr>
          <w:rFonts w:eastAsia="Times New Roman" w:cs="Times New Roman"/>
          <w:lang w:eastAsia="tr-TR"/>
        </w:rPr>
        <w:t xml:space="preserve">addesinde ise tutuklu veya hükümlünün muhafazasını yapan veya nakleden memur </w:t>
      </w:r>
      <w:r w:rsidRPr="005C2876">
        <w:rPr>
          <w:rFonts w:eastAsia="Times New Roman" w:cs="Times New Roman"/>
          <w:lang w:eastAsia="tr-TR"/>
        </w:rPr>
        <w:lastRenderedPageBreak/>
        <w:t xml:space="preserve">tarafından kaçmasına </w:t>
      </w:r>
      <w:r w:rsidR="00B4031A">
        <w:rPr>
          <w:rFonts w:eastAsia="Times New Roman" w:cs="Times New Roman"/>
          <w:lang w:eastAsia="tr-TR"/>
        </w:rPr>
        <w:t>imkân</w:t>
      </w:r>
      <w:r w:rsidRPr="005C2876">
        <w:rPr>
          <w:rFonts w:eastAsia="Times New Roman" w:cs="Times New Roman"/>
          <w:lang w:eastAsia="tr-TR"/>
        </w:rPr>
        <w:t xml:space="preserve"> sağlanması eylemi düzenlenmiş, nihayet 303</w:t>
      </w:r>
      <w:r w:rsidR="00411455">
        <w:rPr>
          <w:rFonts w:eastAsia="Times New Roman" w:cs="Times New Roman"/>
          <w:lang w:eastAsia="tr-TR"/>
        </w:rPr>
        <w:t>’üncü</w:t>
      </w:r>
      <w:r w:rsidRPr="005C2876">
        <w:rPr>
          <w:rFonts w:eastAsia="Times New Roman" w:cs="Times New Roman"/>
          <w:lang w:eastAsia="tr-TR"/>
        </w:rPr>
        <w:t xml:space="preserve"> maddesinde ise hükümlü veya tutuklunun kaçmasına taksirle </w:t>
      </w:r>
      <w:r w:rsidR="00B4031A">
        <w:rPr>
          <w:rFonts w:eastAsia="Times New Roman" w:cs="Times New Roman"/>
          <w:lang w:eastAsia="tr-TR"/>
        </w:rPr>
        <w:t>imkân</w:t>
      </w:r>
      <w:r w:rsidRPr="005C2876">
        <w:rPr>
          <w:rFonts w:eastAsia="Times New Roman" w:cs="Times New Roman"/>
          <w:lang w:eastAsia="tr-TR"/>
        </w:rPr>
        <w:t xml:space="preserve"> sağlama eylemi suç olarak düzenlenmiştir.</w:t>
      </w:r>
      <w:r w:rsidR="004A03B4">
        <w:rPr>
          <w:rStyle w:val="DipnotBavurusu"/>
          <w:rFonts w:eastAsia="Times New Roman" w:cs="Times New Roman"/>
          <w:lang w:eastAsia="tr-TR"/>
        </w:rPr>
        <w:footnoteReference w:id="3"/>
      </w:r>
      <w:r w:rsidR="008D4038">
        <w:rPr>
          <w:rFonts w:eastAsia="Times New Roman" w:cs="Times New Roman"/>
          <w:lang w:eastAsia="tr-TR"/>
        </w:rPr>
        <w:t xml:space="preserve"> Kaçmaya </w:t>
      </w:r>
      <w:r w:rsidR="00B4031A">
        <w:rPr>
          <w:rFonts w:eastAsia="Times New Roman" w:cs="Times New Roman"/>
          <w:lang w:eastAsia="tr-TR"/>
        </w:rPr>
        <w:t>imkân</w:t>
      </w:r>
      <w:r w:rsidR="008D4038">
        <w:rPr>
          <w:rFonts w:eastAsia="Times New Roman" w:cs="Times New Roman"/>
          <w:lang w:eastAsia="tr-TR"/>
        </w:rPr>
        <w:t xml:space="preserve"> sağlama suçu 5237 Sayılı TCK’da ise -765 Sayılı TCK ile benzer şekilde- </w:t>
      </w:r>
      <w:r w:rsidR="008D4038" w:rsidRPr="008D4038">
        <w:rPr>
          <w:rFonts w:eastAsia="Times New Roman" w:cs="Times New Roman"/>
          <w:lang w:eastAsia="tr-TR"/>
        </w:rPr>
        <w:t>‘Millete ve Devlete Karşı Suçlar’ başlıklı dördüncü kısmın ikinci bölümü</w:t>
      </w:r>
      <w:r w:rsidR="008D4038">
        <w:rPr>
          <w:rFonts w:eastAsia="Times New Roman" w:cs="Times New Roman"/>
          <w:lang w:eastAsia="tr-TR"/>
        </w:rPr>
        <w:t xml:space="preserve"> olan</w:t>
      </w:r>
      <w:r w:rsidR="008D4038" w:rsidRPr="008D4038">
        <w:rPr>
          <w:rFonts w:eastAsia="Times New Roman" w:cs="Times New Roman"/>
          <w:lang w:eastAsia="tr-TR"/>
        </w:rPr>
        <w:t xml:space="preserve"> ‘Adliyeye Karşı Suçlar’ </w:t>
      </w:r>
      <w:r w:rsidR="008D4038">
        <w:rPr>
          <w:rFonts w:eastAsia="Times New Roman" w:cs="Times New Roman"/>
          <w:lang w:eastAsia="tr-TR"/>
        </w:rPr>
        <w:t>bölümünde yer almaktadır</w:t>
      </w:r>
      <w:r w:rsidR="008D4038" w:rsidRPr="008D4038">
        <w:rPr>
          <w:rFonts w:eastAsia="Times New Roman" w:cs="Times New Roman"/>
          <w:lang w:eastAsia="tr-TR"/>
        </w:rPr>
        <w:t>.</w:t>
      </w:r>
      <w:r w:rsidR="008D4038">
        <w:rPr>
          <w:rFonts w:eastAsia="Times New Roman" w:cs="Times New Roman"/>
          <w:lang w:eastAsia="tr-TR"/>
        </w:rPr>
        <w:t xml:space="preserve"> 765 Sayılı TCK’da kaçmaya </w:t>
      </w:r>
      <w:r w:rsidR="00B4031A">
        <w:rPr>
          <w:rFonts w:eastAsia="Times New Roman" w:cs="Times New Roman"/>
          <w:lang w:eastAsia="tr-TR"/>
        </w:rPr>
        <w:t>imkân</w:t>
      </w:r>
      <w:r w:rsidR="008D4038">
        <w:rPr>
          <w:rFonts w:eastAsia="Times New Roman" w:cs="Times New Roman"/>
          <w:lang w:eastAsia="tr-TR"/>
        </w:rPr>
        <w:t xml:space="preserve"> sağlama suçlarının ayrı maddelerde düzenlenmesi</w:t>
      </w:r>
      <w:r w:rsidRPr="005C2876">
        <w:rPr>
          <w:rFonts w:eastAsia="Times New Roman" w:cs="Times New Roman"/>
          <w:lang w:eastAsia="tr-TR"/>
        </w:rPr>
        <w:t xml:space="preserve"> yaklaşım</w:t>
      </w:r>
      <w:r w:rsidR="00360338">
        <w:rPr>
          <w:rFonts w:eastAsia="Times New Roman" w:cs="Times New Roman"/>
          <w:lang w:eastAsia="tr-TR"/>
        </w:rPr>
        <w:t>ından</w:t>
      </w:r>
      <w:r w:rsidRPr="005C2876">
        <w:rPr>
          <w:rFonts w:eastAsia="Times New Roman" w:cs="Times New Roman"/>
          <w:lang w:eastAsia="tr-TR"/>
        </w:rPr>
        <w:t xml:space="preserve"> 5237 sayılı TCK’da</w:t>
      </w:r>
      <w:r w:rsidR="00360338">
        <w:rPr>
          <w:rFonts w:eastAsia="Times New Roman" w:cs="Times New Roman"/>
          <w:lang w:eastAsia="tr-TR"/>
        </w:rPr>
        <w:t xml:space="preserve"> kanaatimizce hatalı bir şekilde</w:t>
      </w:r>
      <w:r w:rsidRPr="005C2876">
        <w:rPr>
          <w:rFonts w:eastAsia="Times New Roman" w:cs="Times New Roman"/>
          <w:lang w:eastAsia="tr-TR"/>
        </w:rPr>
        <w:t xml:space="preserve"> vazgeçilerek</w:t>
      </w:r>
      <w:r w:rsidR="00360338">
        <w:rPr>
          <w:rFonts w:eastAsia="Times New Roman" w:cs="Times New Roman"/>
          <w:lang w:eastAsia="tr-TR"/>
        </w:rPr>
        <w:t>,</w:t>
      </w:r>
      <w:r w:rsidRPr="005C2876">
        <w:rPr>
          <w:rFonts w:eastAsia="Times New Roman" w:cs="Times New Roman"/>
          <w:lang w:eastAsia="tr-TR"/>
        </w:rPr>
        <w:t xml:space="preserve"> yukarıda sayılan üç eylem tek bir kanun maddesinde düzenlenmiştir (TCK m 294/1-2, m 294/5 ve m 294/8)</w:t>
      </w:r>
      <w:r w:rsidR="004A03B4">
        <w:rPr>
          <w:rFonts w:eastAsia="Times New Roman" w:cs="Times New Roman"/>
          <w:lang w:eastAsia="tr-TR"/>
        </w:rPr>
        <w:t>.</w:t>
      </w:r>
      <w:r w:rsidR="00001411" w:rsidRPr="000152F0">
        <w:rPr>
          <w:rStyle w:val="DipnotBavurusu"/>
        </w:rPr>
        <w:footnoteReference w:id="4"/>
      </w:r>
      <w:r w:rsidRPr="005C2876">
        <w:rPr>
          <w:rFonts w:eastAsia="Times New Roman" w:cs="Times New Roman"/>
          <w:lang w:eastAsia="tr-TR"/>
        </w:rPr>
        <w:t xml:space="preserve">  Fail, hareket ve kast unsuru açısından farklılık arz eden bu üç suçun tek maddede düzenlenmesi doktrinde </w:t>
      </w:r>
      <w:r w:rsidR="004A03B4">
        <w:rPr>
          <w:rFonts w:eastAsia="Times New Roman" w:cs="Times New Roman"/>
          <w:lang w:eastAsia="tr-TR"/>
        </w:rPr>
        <w:t>de eleştirilmiştir.</w:t>
      </w:r>
      <w:r w:rsidR="004A03B4" w:rsidRPr="000152F0">
        <w:rPr>
          <w:rStyle w:val="DipnotBavurusu"/>
        </w:rPr>
        <w:footnoteReference w:id="5"/>
      </w:r>
    </w:p>
    <w:p w14:paraId="288FD316" w14:textId="2FDB6F63" w:rsidR="005C2876" w:rsidRDefault="004A03B4" w:rsidP="00AD4B2F">
      <w:pPr>
        <w:widowControl/>
        <w:spacing w:before="120" w:after="120" w:line="276" w:lineRule="auto"/>
        <w:ind w:firstLine="709"/>
        <w:rPr>
          <w:rFonts w:eastAsia="Times New Roman" w:cs="Times New Roman"/>
          <w:lang w:eastAsia="tr-TR"/>
        </w:rPr>
      </w:pPr>
      <w:r>
        <w:rPr>
          <w:rFonts w:eastAsia="Times New Roman" w:cs="Times New Roman"/>
          <w:lang w:eastAsia="tr-TR"/>
        </w:rPr>
        <w:t xml:space="preserve"> </w:t>
      </w:r>
      <w:r w:rsidRPr="004A03B4">
        <w:rPr>
          <w:rFonts w:eastAsia="Times New Roman" w:cs="Times New Roman"/>
          <w:lang w:eastAsia="tr-TR"/>
        </w:rPr>
        <w:t>Örneğin TCK m 294/1’de sadece gözaltında bulunan ya da tutuklu olan kişinin kaçmasına imkân sağlama eylemi cezalandırılmaktayken, m 294/2’de hükümlünün kaçmasına imkân sağlama eylemi cezalandırılmakta ve hükümlünün cezaevinde geçireceği süreye göre ceza miktarları</w:t>
      </w:r>
      <w:r w:rsidR="00507637">
        <w:rPr>
          <w:rFonts w:eastAsia="Times New Roman" w:cs="Times New Roman"/>
          <w:lang w:eastAsia="tr-TR"/>
        </w:rPr>
        <w:t xml:space="preserve"> da</w:t>
      </w:r>
      <w:r w:rsidRPr="004A03B4">
        <w:rPr>
          <w:rFonts w:eastAsia="Times New Roman" w:cs="Times New Roman"/>
          <w:lang w:eastAsia="tr-TR"/>
        </w:rPr>
        <w:t xml:space="preserve"> değişmektedir. Yine TCK m 294/5’te kaçanın muhafaza ve nakliyle görevli kişi tarafından </w:t>
      </w:r>
      <w:r w:rsidR="00B4031A">
        <w:rPr>
          <w:rFonts w:eastAsia="Times New Roman" w:cs="Times New Roman"/>
          <w:lang w:eastAsia="tr-TR"/>
        </w:rPr>
        <w:t>imkân</w:t>
      </w:r>
      <w:r w:rsidR="00F7493E" w:rsidRPr="00F7493E">
        <w:rPr>
          <w:rFonts w:eastAsia="Times New Roman" w:cs="Times New Roman"/>
          <w:lang w:eastAsia="tr-TR"/>
        </w:rPr>
        <w:t xml:space="preserve"> sağlama suçunun işlenmesi</w:t>
      </w:r>
      <w:r w:rsidR="00F7493E">
        <w:rPr>
          <w:rFonts w:eastAsia="Times New Roman" w:cs="Times New Roman"/>
          <w:lang w:eastAsia="tr-TR"/>
        </w:rPr>
        <w:t xml:space="preserve"> </w:t>
      </w:r>
      <w:r w:rsidRPr="004A03B4">
        <w:rPr>
          <w:rFonts w:eastAsia="Times New Roman" w:cs="Times New Roman"/>
          <w:lang w:eastAsia="tr-TR"/>
        </w:rPr>
        <w:t xml:space="preserve">nitelikli bir hal olarak ayrıca düzenlenmiştir. Son olarak ise TCK m 294/8’de gözaltında bulunan, tutuklu ve hükümlünün, onun </w:t>
      </w:r>
      <w:r w:rsidR="00F7493E" w:rsidRPr="00F7493E">
        <w:rPr>
          <w:rFonts w:eastAsia="Times New Roman" w:cs="Times New Roman"/>
          <w:lang w:eastAsia="tr-TR"/>
        </w:rPr>
        <w:t>muhafazası veya naklinden sorumlu kişi veya kişilerin</w:t>
      </w:r>
      <w:r w:rsidR="00F7493E">
        <w:rPr>
          <w:rFonts w:eastAsia="Times New Roman" w:cs="Times New Roman"/>
          <w:lang w:eastAsia="tr-TR"/>
        </w:rPr>
        <w:t xml:space="preserve"> </w:t>
      </w:r>
      <w:r w:rsidRPr="004A03B4">
        <w:rPr>
          <w:rFonts w:eastAsia="Times New Roman" w:cs="Times New Roman"/>
          <w:lang w:eastAsia="tr-TR"/>
        </w:rPr>
        <w:t>dikkat ve özen yükümlülüğüne aykırı hareketlerinden faydalanarak kaçması eylemi</w:t>
      </w:r>
      <w:r w:rsidR="00F7493E">
        <w:rPr>
          <w:rFonts w:eastAsia="Times New Roman" w:cs="Times New Roman"/>
          <w:lang w:eastAsia="tr-TR"/>
        </w:rPr>
        <w:t xml:space="preserve"> </w:t>
      </w:r>
      <w:r w:rsidR="00F7493E" w:rsidRPr="00F7493E">
        <w:rPr>
          <w:rFonts w:eastAsia="Times New Roman" w:cs="Times New Roman"/>
          <w:lang w:eastAsia="tr-TR"/>
        </w:rPr>
        <w:t>ile ilişkili olarak söz konusu kamu görevlilerinin taksirli fiillerine ilişkin ceza sorumluluğu</w:t>
      </w:r>
      <w:r w:rsidRPr="004A03B4">
        <w:rPr>
          <w:rFonts w:eastAsia="Times New Roman" w:cs="Times New Roman"/>
          <w:lang w:eastAsia="tr-TR"/>
        </w:rPr>
        <w:t xml:space="preserve"> düzenlenmiştir. Yukarıda değinilen </w:t>
      </w:r>
      <w:r w:rsidRPr="004A03B4">
        <w:rPr>
          <w:rFonts w:eastAsia="Times New Roman" w:cs="Times New Roman"/>
          <w:lang w:eastAsia="tr-TR"/>
        </w:rPr>
        <w:lastRenderedPageBreak/>
        <w:t>suçların sadece neticesi ortaktır. Gerçekleşme biçimleri ve failleri farklıdır. Bu çerçevede kanaatimizce de aynı maddede düzenlenmesi</w:t>
      </w:r>
      <w:r>
        <w:rPr>
          <w:rFonts w:eastAsia="Times New Roman" w:cs="Times New Roman"/>
          <w:lang w:eastAsia="tr-TR"/>
        </w:rPr>
        <w:t xml:space="preserve"> isabetli olmamıştır.</w:t>
      </w:r>
    </w:p>
    <w:p w14:paraId="58489D7A" w14:textId="3D6938E8" w:rsidR="006B5FAB" w:rsidRDefault="006B5FAB" w:rsidP="00AD4B2F">
      <w:pPr>
        <w:widowControl/>
        <w:spacing w:before="120" w:after="120" w:line="276" w:lineRule="auto"/>
        <w:ind w:firstLine="709"/>
        <w:rPr>
          <w:rFonts w:eastAsia="Times New Roman" w:cs="Times New Roman"/>
          <w:lang w:eastAsia="tr-TR"/>
        </w:rPr>
      </w:pPr>
      <w:r w:rsidRPr="006B5FAB">
        <w:rPr>
          <w:rFonts w:eastAsia="Times New Roman" w:cs="Times New Roman"/>
          <w:lang w:eastAsia="tr-TR"/>
        </w:rPr>
        <w:t>Ayrıca TCK m 294/2 hükmüne baktığımızda hükümlünün kaçmasını sağlayan kişi cezalandırılırken, hükümlünün çekeceği hapis cezasına göre bir ceza belirlendiği görülmektedir. Ancak TCK m 294/8 hükmünde yani suçun taksirli halinde ise, hükümlünün cezasının miktarının bir anlam ifade etmeyeceği düşüncesiyle kaçan hükümlünün çekeceği hapis cezasına göre bir yaptırım öngörülmemiştir.</w:t>
      </w:r>
      <w:r>
        <w:rPr>
          <w:rFonts w:eastAsia="Times New Roman" w:cs="Times New Roman"/>
          <w:lang w:eastAsia="tr-TR"/>
        </w:rPr>
        <w:t xml:space="preserve"> Bu durum maddenin gerekçesinde de belirtilmiştir.</w:t>
      </w:r>
      <w:r w:rsidRPr="000152F0">
        <w:rPr>
          <w:rStyle w:val="DipnotBavurusu"/>
        </w:rPr>
        <w:footnoteReference w:id="6"/>
      </w:r>
    </w:p>
    <w:p w14:paraId="3A2E58F8" w14:textId="53791E5D" w:rsidR="00CE1579" w:rsidRDefault="00CE1579" w:rsidP="00CE1579">
      <w:pPr>
        <w:keepNext/>
        <w:widowControl/>
        <w:shd w:val="clear" w:color="auto" w:fill="FFFFFF"/>
        <w:spacing w:before="240" w:after="120" w:line="276" w:lineRule="auto"/>
        <w:ind w:firstLine="709"/>
        <w:rPr>
          <w:rFonts w:eastAsia="Times New Roman" w:cs="Times New Roman"/>
          <w:lang w:eastAsia="tr-TR"/>
        </w:rPr>
      </w:pPr>
      <w:r>
        <w:rPr>
          <w:rFonts w:eastAsia="Times New Roman" w:cs="Times New Roman"/>
          <w:b/>
          <w:lang w:eastAsia="tr-TR"/>
        </w:rPr>
        <w:t>I</w:t>
      </w:r>
      <w:r w:rsidRPr="000152F0">
        <w:rPr>
          <w:rFonts w:eastAsia="Times New Roman" w:cs="Times New Roman"/>
          <w:b/>
          <w:lang w:eastAsia="tr-TR"/>
        </w:rPr>
        <w:t xml:space="preserve">I. </w:t>
      </w:r>
      <w:r>
        <w:rPr>
          <w:rFonts w:eastAsia="Times New Roman" w:cs="Times New Roman"/>
          <w:b/>
          <w:lang w:eastAsia="tr-TR"/>
        </w:rPr>
        <w:t>KARŞILAŞTIRMALI HUKUK</w:t>
      </w:r>
      <w:r w:rsidRPr="000152F0">
        <w:rPr>
          <w:rFonts w:eastAsia="Times New Roman" w:cs="Times New Roman"/>
          <w:b/>
          <w:lang w:eastAsia="tr-TR"/>
        </w:rPr>
        <w:t xml:space="preserve"> </w:t>
      </w:r>
    </w:p>
    <w:p w14:paraId="7B2033CC" w14:textId="75E74534" w:rsidR="00261C61" w:rsidRDefault="00001411" w:rsidP="003C1B66">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Karşılaştırmalı hukuka bakıldığında</w:t>
      </w:r>
      <w:r w:rsidR="00A25044">
        <w:rPr>
          <w:rFonts w:eastAsia="Times New Roman" w:cs="Times New Roman"/>
          <w:lang w:eastAsia="tr-TR"/>
        </w:rPr>
        <w:t>,</w:t>
      </w:r>
      <w:r>
        <w:rPr>
          <w:rFonts w:eastAsia="Times New Roman" w:cs="Times New Roman"/>
          <w:lang w:eastAsia="tr-TR"/>
        </w:rPr>
        <w:t xml:space="preserve"> Portekiz Ceza Kanunu’nda özgürlüğünden mahrum bırakılan kişinin kaçmasına taksirle </w:t>
      </w:r>
      <w:r w:rsidR="00B4031A">
        <w:rPr>
          <w:rFonts w:eastAsia="Times New Roman" w:cs="Times New Roman"/>
          <w:lang w:eastAsia="tr-TR"/>
        </w:rPr>
        <w:t>imkân</w:t>
      </w:r>
      <w:r>
        <w:rPr>
          <w:rFonts w:eastAsia="Times New Roman" w:cs="Times New Roman"/>
          <w:lang w:eastAsia="tr-TR"/>
        </w:rPr>
        <w:t xml:space="preserve"> sağlamak suçunun düzenlendiği görülmektedir</w:t>
      </w:r>
      <w:r w:rsidR="00081FCB">
        <w:rPr>
          <w:rFonts w:eastAsia="Times New Roman" w:cs="Times New Roman"/>
          <w:lang w:eastAsia="tr-TR"/>
        </w:rPr>
        <w:t>.</w:t>
      </w:r>
      <w:r w:rsidR="009F16BC" w:rsidRPr="000152F0">
        <w:rPr>
          <w:rStyle w:val="DipnotBavurusu"/>
        </w:rPr>
        <w:footnoteReference w:id="7"/>
      </w:r>
      <w:r w:rsidR="003C1B66">
        <w:rPr>
          <w:rFonts w:eastAsia="Times New Roman" w:cs="Times New Roman"/>
          <w:lang w:eastAsia="tr-TR"/>
        </w:rPr>
        <w:t xml:space="preserve"> </w:t>
      </w:r>
      <w:r w:rsidR="00A1125F">
        <w:rPr>
          <w:rFonts w:eastAsia="Times New Roman" w:cs="Times New Roman"/>
          <w:lang w:eastAsia="tr-TR"/>
        </w:rPr>
        <w:t>Bu hükme göre, cezalandırma için görevlinin ihmalinin ağır düzeyde olması gerekir.</w:t>
      </w:r>
      <w:r w:rsidR="00A1125F">
        <w:rPr>
          <w:rStyle w:val="DipnotBavurusu"/>
          <w:rFonts w:eastAsia="Times New Roman" w:cs="Times New Roman"/>
          <w:lang w:eastAsia="tr-TR"/>
        </w:rPr>
        <w:footnoteReference w:id="8"/>
      </w:r>
      <w:r w:rsidR="00843DEB">
        <w:rPr>
          <w:rFonts w:eastAsia="Times New Roman" w:cs="Times New Roman"/>
          <w:lang w:eastAsia="tr-TR"/>
        </w:rPr>
        <w:t xml:space="preserve"> Diğer bir anlatımla Portekiz Ceza Kanunu’ndaki düzenleme görevlinin taksirli eylemini cezalandırma konusunda hukukumuzla ortaklaşırken, görevlinin cezalandırılması için ağır kusurunun aranması hususunda hukukumuzdan farklılaşmaktadır.</w:t>
      </w:r>
      <w:r w:rsidR="00A1125F">
        <w:rPr>
          <w:rFonts w:eastAsia="Times New Roman" w:cs="Times New Roman"/>
          <w:lang w:eastAsia="tr-TR"/>
        </w:rPr>
        <w:t xml:space="preserve"> </w:t>
      </w:r>
    </w:p>
    <w:p w14:paraId="498F1CC1" w14:textId="43B468AB" w:rsidR="009D055B" w:rsidRDefault="00C22A59" w:rsidP="003C1B66">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Frans</w:t>
      </w:r>
      <w:r w:rsidR="009D055B">
        <w:rPr>
          <w:rFonts w:eastAsia="Times New Roman" w:cs="Times New Roman"/>
          <w:lang w:eastAsia="tr-TR"/>
        </w:rPr>
        <w:t>a</w:t>
      </w:r>
      <w:r>
        <w:rPr>
          <w:rFonts w:eastAsia="Times New Roman" w:cs="Times New Roman"/>
          <w:lang w:eastAsia="tr-TR"/>
        </w:rPr>
        <w:t xml:space="preserve"> Ceza Kanunu ise tutuklunun denetiminden sorumlu kişinin, tutuklunun kaçmasını -ihmali bir şekilde de olsa- kolaylaştıran eylemlerini</w:t>
      </w:r>
      <w:r w:rsidR="0041404B">
        <w:rPr>
          <w:rFonts w:eastAsia="Times New Roman" w:cs="Times New Roman"/>
          <w:lang w:eastAsia="tr-TR"/>
        </w:rPr>
        <w:t>n</w:t>
      </w:r>
      <w:r>
        <w:rPr>
          <w:rFonts w:eastAsia="Times New Roman" w:cs="Times New Roman"/>
          <w:lang w:eastAsia="tr-TR"/>
        </w:rPr>
        <w:t xml:space="preserve"> cezalandırılmasını öngörmektedir.</w:t>
      </w:r>
      <w:r w:rsidRPr="000152F0">
        <w:rPr>
          <w:rStyle w:val="DipnotBavurusu"/>
        </w:rPr>
        <w:footnoteReference w:id="9"/>
      </w:r>
      <w:r>
        <w:rPr>
          <w:rFonts w:eastAsia="Times New Roman" w:cs="Times New Roman"/>
          <w:lang w:eastAsia="tr-TR"/>
        </w:rPr>
        <w:t xml:space="preserve"> </w:t>
      </w:r>
      <w:r w:rsidR="009D055B">
        <w:rPr>
          <w:rFonts w:eastAsia="Times New Roman" w:cs="Times New Roman"/>
          <w:lang w:eastAsia="tr-TR"/>
        </w:rPr>
        <w:t>Hatta Fransa Ceza Kanunu’nda, firar eden kişinin tutukluluğuna sebep olan suçun mağduruna bu firar eyleminden dolayı tazminat isteme hakkı tanınmıştır. Bu tazminatın firar edenden ve firarı kolaylaştırandan müteselsil olarak alınacağı düzenlenmiştir.</w:t>
      </w:r>
    </w:p>
    <w:p w14:paraId="07493631" w14:textId="0160E345" w:rsidR="009430AE" w:rsidRDefault="009D055B" w:rsidP="003C1B66">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 </w:t>
      </w:r>
      <w:r w:rsidR="003C1B66">
        <w:rPr>
          <w:rFonts w:eastAsia="Times New Roman" w:cs="Times New Roman"/>
          <w:lang w:eastAsia="tr-TR"/>
        </w:rPr>
        <w:t xml:space="preserve">Amerikan Ceza Hukuku’nda da </w:t>
      </w:r>
      <w:r w:rsidR="00B4031A">
        <w:rPr>
          <w:rFonts w:eastAsia="Times New Roman" w:cs="Times New Roman"/>
          <w:lang w:eastAsia="tr-TR"/>
        </w:rPr>
        <w:t>mahkûmu</w:t>
      </w:r>
      <w:r w:rsidR="00001411">
        <w:rPr>
          <w:rFonts w:eastAsia="Times New Roman" w:cs="Times New Roman"/>
          <w:lang w:eastAsia="tr-TR"/>
        </w:rPr>
        <w:t xml:space="preserve"> </w:t>
      </w:r>
      <w:r w:rsidR="00081FCB">
        <w:rPr>
          <w:rFonts w:eastAsia="Times New Roman" w:cs="Times New Roman"/>
          <w:lang w:eastAsia="tr-TR"/>
        </w:rPr>
        <w:t xml:space="preserve">gözetimi altında bulunduran kişinin, </w:t>
      </w:r>
      <w:proofErr w:type="gramStart"/>
      <w:r w:rsidR="00081FCB">
        <w:rPr>
          <w:rFonts w:eastAsia="Times New Roman" w:cs="Times New Roman"/>
          <w:lang w:eastAsia="tr-TR"/>
        </w:rPr>
        <w:t>mahkumun</w:t>
      </w:r>
      <w:proofErr w:type="gramEnd"/>
      <w:r w:rsidR="00081FCB">
        <w:rPr>
          <w:rFonts w:eastAsia="Times New Roman" w:cs="Times New Roman"/>
          <w:lang w:eastAsia="tr-TR"/>
        </w:rPr>
        <w:t xml:space="preserve"> kaçmasına </w:t>
      </w:r>
      <w:r w:rsidR="00B4031A">
        <w:rPr>
          <w:rFonts w:eastAsia="Times New Roman" w:cs="Times New Roman"/>
          <w:lang w:eastAsia="tr-TR"/>
        </w:rPr>
        <w:t>imkân</w:t>
      </w:r>
      <w:r w:rsidR="00081FCB">
        <w:rPr>
          <w:rFonts w:eastAsia="Times New Roman" w:cs="Times New Roman"/>
          <w:lang w:eastAsia="tr-TR"/>
        </w:rPr>
        <w:t xml:space="preserve"> sağlaması halinde cezalandırılacağı düzenlenmiştir.</w:t>
      </w:r>
      <w:r w:rsidR="00081FCB" w:rsidRPr="000152F0">
        <w:rPr>
          <w:rStyle w:val="DipnotBavurusu"/>
        </w:rPr>
        <w:footnoteReference w:id="10"/>
      </w:r>
      <w:r w:rsidR="00081FCB">
        <w:rPr>
          <w:rFonts w:eastAsia="Times New Roman" w:cs="Times New Roman"/>
          <w:lang w:eastAsia="tr-TR"/>
        </w:rPr>
        <w:t xml:space="preserve"> </w:t>
      </w:r>
      <w:r w:rsidR="00261C61">
        <w:rPr>
          <w:rFonts w:eastAsia="Times New Roman" w:cs="Times New Roman"/>
          <w:lang w:eastAsia="tr-TR"/>
        </w:rPr>
        <w:t xml:space="preserve">Bu hükümde görevlinin taksirli eylemi de cezalandırılmaktadır. </w:t>
      </w:r>
      <w:r w:rsidR="0074003F">
        <w:rPr>
          <w:rFonts w:eastAsia="Times New Roman" w:cs="Times New Roman"/>
          <w:lang w:eastAsia="tr-TR"/>
        </w:rPr>
        <w:t xml:space="preserve">İngiliz Ceza Hukuku’nda ise </w:t>
      </w:r>
      <w:r w:rsidR="00A8792C">
        <w:rPr>
          <w:rFonts w:eastAsia="Times New Roman" w:cs="Times New Roman"/>
          <w:lang w:eastAsia="tr-TR"/>
        </w:rPr>
        <w:t>kaçmaya yardım eden kişinin cezalandırılacağı düzenlendiği gibi, bu eylemin teşebbüs aşamasında kalması halinde de yardım edenin cezalandırılacağı öngörülmektedir.</w:t>
      </w:r>
      <w:r w:rsidR="00A8792C" w:rsidRPr="000152F0">
        <w:rPr>
          <w:rStyle w:val="DipnotBavurusu"/>
        </w:rPr>
        <w:footnoteReference w:id="11"/>
      </w:r>
      <w:r w:rsidR="00843DEB">
        <w:rPr>
          <w:rFonts w:eastAsia="Times New Roman" w:cs="Times New Roman"/>
          <w:lang w:eastAsia="tr-TR"/>
        </w:rPr>
        <w:t xml:space="preserve"> </w:t>
      </w:r>
      <w:r w:rsidR="009430AE">
        <w:rPr>
          <w:rFonts w:eastAsia="Times New Roman" w:cs="Times New Roman"/>
          <w:lang w:eastAsia="tr-TR"/>
        </w:rPr>
        <w:t xml:space="preserve">Diğer </w:t>
      </w:r>
      <w:r w:rsidR="009430AE">
        <w:rPr>
          <w:rFonts w:eastAsia="Times New Roman" w:cs="Times New Roman"/>
          <w:lang w:eastAsia="tr-TR"/>
        </w:rPr>
        <w:lastRenderedPageBreak/>
        <w:t xml:space="preserve">yandan bu hükümde </w:t>
      </w:r>
      <w:r w:rsidR="00B4031A">
        <w:rPr>
          <w:rFonts w:eastAsia="Times New Roman" w:cs="Times New Roman"/>
          <w:lang w:eastAsia="tr-TR"/>
        </w:rPr>
        <w:t>mahkûmun</w:t>
      </w:r>
      <w:r w:rsidR="009430AE">
        <w:rPr>
          <w:rFonts w:eastAsia="Times New Roman" w:cs="Times New Roman"/>
          <w:lang w:eastAsia="tr-TR"/>
        </w:rPr>
        <w:t xml:space="preserve"> muhafaza ve nakliyle görevli olan kişiler hakkında özel bir düzenlemeye yer verilmediğini belirtmek gerekir.</w:t>
      </w:r>
    </w:p>
    <w:p w14:paraId="137A4670" w14:textId="1EB0B365" w:rsidR="0074003F" w:rsidRDefault="009F16BC" w:rsidP="003C1B66">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Alman Ceza Kanunu’nda ise özgürlüğünden mahrum bir kimsenin kaçmasına yardım etmek eylemi cezalandırılırken, hukuksal yükümlülüğü bulunan bir kişinin ihmali davranışlarıyla da bu suçun işlenebileceği kabul edilmektedir. Yine Alman hukukundaki anlayışa göre ‘özgürlüğünden mahrum kimse’ sadece gözaltında bulunan, tutuklu veya hükümlüleri değil, </w:t>
      </w:r>
      <w:r w:rsidRPr="003C1B66">
        <w:rPr>
          <w:rFonts w:eastAsia="Times New Roman" w:cs="Times New Roman"/>
          <w:lang w:eastAsia="tr-TR"/>
        </w:rPr>
        <w:t>savaş esirlerini, geçici olarak yakalananları, güvenlik nedeniyle bir kurumda tutulanları da kapsadığı gibi</w:t>
      </w:r>
      <w:r>
        <w:rPr>
          <w:rFonts w:eastAsia="Times New Roman" w:cs="Times New Roman"/>
          <w:lang w:eastAsia="tr-TR"/>
        </w:rPr>
        <w:t xml:space="preserve"> bu kişilerin kapalı bir kurumda bulunmaları da şart değildir.</w:t>
      </w:r>
      <w:r w:rsidRPr="000152F0">
        <w:rPr>
          <w:rStyle w:val="DipnotBavurusu"/>
        </w:rPr>
        <w:footnoteReference w:id="12"/>
      </w:r>
    </w:p>
    <w:p w14:paraId="0D0DAD49" w14:textId="0F6135A2" w:rsidR="009D055B" w:rsidRDefault="00001411" w:rsidP="003C1B66">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Türk hukukundan farklı olarak Portekiz Ceza Kanunu’nda bu suç adliyeye karşı suçlar bölümünde değil, devlete karşı suçlar bölümünde düzenlenmiştir.</w:t>
      </w:r>
      <w:r w:rsidRPr="000152F0">
        <w:rPr>
          <w:rStyle w:val="DipnotBavurusu"/>
        </w:rPr>
        <w:footnoteReference w:id="13"/>
      </w:r>
      <w:r>
        <w:rPr>
          <w:rFonts w:eastAsia="Times New Roman" w:cs="Times New Roman"/>
          <w:lang w:eastAsia="tr-TR"/>
        </w:rPr>
        <w:t xml:space="preserve"> </w:t>
      </w:r>
      <w:r w:rsidR="009F16BC">
        <w:rPr>
          <w:rFonts w:eastAsia="Times New Roman" w:cs="Times New Roman"/>
          <w:lang w:eastAsia="tr-TR"/>
        </w:rPr>
        <w:t>İngiliz Ceza Hukuku’nda ise konunun cezaevlerine ilişkin düzenlenen özel bir yasada ele alındığı görülmektedir.</w:t>
      </w:r>
      <w:r w:rsidR="00C23792">
        <w:rPr>
          <w:rStyle w:val="DipnotBavurusu"/>
          <w:rFonts w:eastAsia="Times New Roman" w:cs="Times New Roman"/>
          <w:lang w:eastAsia="tr-TR"/>
        </w:rPr>
        <w:footnoteReference w:id="14"/>
      </w:r>
    </w:p>
    <w:p w14:paraId="60BD816A" w14:textId="77777777" w:rsidR="009D055B" w:rsidRPr="000152F0" w:rsidRDefault="009D055B" w:rsidP="009D055B">
      <w:pPr>
        <w:keepNext/>
        <w:widowControl/>
        <w:shd w:val="clear" w:color="auto" w:fill="FFFFFF"/>
        <w:spacing w:before="240" w:after="120" w:line="276" w:lineRule="auto"/>
        <w:ind w:firstLine="709"/>
        <w:rPr>
          <w:rFonts w:eastAsia="Times New Roman" w:cs="Times New Roman"/>
          <w:b/>
          <w:lang w:eastAsia="tr-TR"/>
        </w:rPr>
      </w:pPr>
      <w:r w:rsidRPr="000152F0">
        <w:rPr>
          <w:rFonts w:eastAsia="Times New Roman" w:cs="Times New Roman"/>
          <w:b/>
          <w:lang w:eastAsia="tr-TR"/>
        </w:rPr>
        <w:t>I</w:t>
      </w:r>
      <w:r>
        <w:rPr>
          <w:rFonts w:eastAsia="Times New Roman" w:cs="Times New Roman"/>
          <w:b/>
          <w:lang w:eastAsia="tr-TR"/>
        </w:rPr>
        <w:t>I</w:t>
      </w:r>
      <w:r w:rsidRPr="000152F0">
        <w:rPr>
          <w:rFonts w:eastAsia="Times New Roman" w:cs="Times New Roman"/>
          <w:b/>
          <w:lang w:eastAsia="tr-TR"/>
        </w:rPr>
        <w:t>I. K</w:t>
      </w:r>
      <w:r>
        <w:rPr>
          <w:rFonts w:eastAsia="Times New Roman" w:cs="Times New Roman"/>
          <w:b/>
          <w:lang w:eastAsia="tr-TR"/>
        </w:rPr>
        <w:t>ORUNAN HUKUKİ DEĞER</w:t>
      </w:r>
    </w:p>
    <w:p w14:paraId="5E6B6B2D" w14:textId="511B8CE1" w:rsidR="003F2B56" w:rsidRDefault="003F2B56" w:rsidP="009D055B">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Sistematik açıdan ele alındığında, kaçmaya </w:t>
      </w:r>
      <w:r w:rsidR="00B4031A">
        <w:rPr>
          <w:rFonts w:eastAsia="Times New Roman" w:cs="Times New Roman"/>
          <w:lang w:eastAsia="tr-TR"/>
        </w:rPr>
        <w:t>imkân</w:t>
      </w:r>
      <w:r w:rsidR="009D055B" w:rsidRPr="003C2990">
        <w:rPr>
          <w:rFonts w:eastAsia="Times New Roman" w:cs="Times New Roman"/>
          <w:lang w:eastAsia="tr-TR"/>
        </w:rPr>
        <w:t xml:space="preserve"> sağlama </w:t>
      </w:r>
      <w:r>
        <w:rPr>
          <w:rFonts w:eastAsia="Times New Roman" w:cs="Times New Roman"/>
          <w:lang w:eastAsia="tr-TR"/>
        </w:rPr>
        <w:t>suçu -yukarıda da değinildiği üzere- Türk Ceza Kanunu’nun ‘Millete ve Devlete Karşı Suçlar’ başlıklı dördüncü kısmının ‘Adliyeye Karşı Suçlar’ başlıklı ikinci bölümünde yer aldığı görülmektedir. Bu perspektifle kanun koyucunun bu suçla koruduğu hukuki değerin adalet mekanizması olduğu ilk bakışta anla</w:t>
      </w:r>
      <w:r w:rsidR="00A26CDA">
        <w:rPr>
          <w:rFonts w:eastAsia="Times New Roman" w:cs="Times New Roman"/>
          <w:lang w:eastAsia="tr-TR"/>
        </w:rPr>
        <w:t>şılmaktadır.</w:t>
      </w:r>
    </w:p>
    <w:p w14:paraId="3A8E8281" w14:textId="04983665" w:rsidR="009D055B" w:rsidRDefault="003F2B56" w:rsidP="009D055B">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 Bahse konu suçla</w:t>
      </w:r>
      <w:r w:rsidR="009D055B" w:rsidRPr="003C2990">
        <w:rPr>
          <w:rFonts w:eastAsia="Times New Roman" w:cs="Times New Roman"/>
          <w:lang w:eastAsia="tr-TR"/>
        </w:rPr>
        <w:t xml:space="preserve"> korunan hukuki değer, esasen TCK m</w:t>
      </w:r>
      <w:r w:rsidR="009D055B">
        <w:rPr>
          <w:rFonts w:eastAsia="Times New Roman" w:cs="Times New Roman"/>
          <w:lang w:eastAsia="tr-TR"/>
        </w:rPr>
        <w:t xml:space="preserve"> </w:t>
      </w:r>
      <w:r w:rsidR="009D055B" w:rsidRPr="003C2990">
        <w:rPr>
          <w:rFonts w:eastAsia="Times New Roman" w:cs="Times New Roman"/>
          <w:lang w:eastAsia="tr-TR"/>
        </w:rPr>
        <w:t>291 v</w:t>
      </w:r>
      <w:r w:rsidR="00411455">
        <w:rPr>
          <w:rFonts w:eastAsia="Times New Roman" w:cs="Times New Roman"/>
          <w:lang w:eastAsia="tr-TR"/>
        </w:rPr>
        <w:t xml:space="preserve">e </w:t>
      </w:r>
      <w:r w:rsidR="009D055B" w:rsidRPr="003C2990">
        <w:rPr>
          <w:rFonts w:eastAsia="Times New Roman" w:cs="Times New Roman"/>
          <w:lang w:eastAsia="tr-TR"/>
        </w:rPr>
        <w:t>d</w:t>
      </w:r>
      <w:r w:rsidR="00411455">
        <w:rPr>
          <w:rFonts w:eastAsia="Times New Roman" w:cs="Times New Roman"/>
          <w:lang w:eastAsia="tr-TR"/>
        </w:rPr>
        <w:t>evamı</w:t>
      </w:r>
      <w:r w:rsidR="009D055B" w:rsidRPr="003C2990">
        <w:rPr>
          <w:rFonts w:eastAsia="Times New Roman" w:cs="Times New Roman"/>
          <w:lang w:eastAsia="tr-TR"/>
        </w:rPr>
        <w:t xml:space="preserve"> hükümlerinde yer alan başkası yerine ceza infaz kurumuna veya tutukevine girme, hükümlü veya tutuklunun kaçması gibi suçlarla korunan hukuki yararla benzer niteliktedir.</w:t>
      </w:r>
      <w:r w:rsidR="009D055B">
        <w:rPr>
          <w:rFonts w:eastAsia="Times New Roman" w:cs="Times New Roman"/>
          <w:lang w:eastAsia="tr-TR"/>
        </w:rPr>
        <w:t xml:space="preserve"> </w:t>
      </w:r>
    </w:p>
    <w:p w14:paraId="08316EC6" w14:textId="4BF5FB50" w:rsidR="009D055B" w:rsidRPr="003C2990" w:rsidRDefault="009D055B" w:rsidP="009D055B">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Kanun koyucu, TCK m 294/8 hükmüyle, TCK m 294/1-7 hükümlerinin koruduğu hukuki değerin koruma alanını genişletmek amacıyla taksirli bir fiille ihlali de cezalandırmayı öngörmüştür.</w:t>
      </w:r>
      <w:r w:rsidRPr="000152F0">
        <w:rPr>
          <w:rStyle w:val="DipnotBavurusu"/>
        </w:rPr>
        <w:footnoteReference w:id="15"/>
      </w:r>
      <w:r>
        <w:rPr>
          <w:rFonts w:eastAsia="Times New Roman" w:cs="Times New Roman"/>
          <w:lang w:eastAsia="tr-TR"/>
        </w:rPr>
        <w:t xml:space="preserve"> Bu bağlamda g</w:t>
      </w:r>
      <w:r w:rsidRPr="003C2990">
        <w:rPr>
          <w:rFonts w:eastAsia="Times New Roman" w:cs="Times New Roman"/>
          <w:lang w:eastAsia="tr-TR"/>
        </w:rPr>
        <w:t>özaltında ve tutuklu olan, yani yargılaması süren kişiler açısından ele alındığında, bu suçla yargılamanın güvenliğinin sağlanması, maddi gerçeğin ortaya çıkması ve yargılamanın sürüncemede kalmamasına ilişkin adli yararları korumayı amaçlandığını söylemek mümkündür.</w:t>
      </w:r>
      <w:r w:rsidRPr="000152F0">
        <w:rPr>
          <w:rStyle w:val="DipnotBavurusu"/>
        </w:rPr>
        <w:footnoteReference w:id="16"/>
      </w:r>
      <w:r w:rsidRPr="003C2990">
        <w:rPr>
          <w:rFonts w:eastAsia="Times New Roman" w:cs="Times New Roman"/>
          <w:lang w:eastAsia="tr-TR"/>
        </w:rPr>
        <w:t xml:space="preserve"> </w:t>
      </w:r>
    </w:p>
    <w:p w14:paraId="6B736896" w14:textId="77777777" w:rsidR="009D055B" w:rsidRDefault="009D055B" w:rsidP="009D055B">
      <w:pPr>
        <w:widowControl/>
        <w:shd w:val="clear" w:color="auto" w:fill="FFFFFF"/>
        <w:spacing w:before="120" w:after="120" w:line="276" w:lineRule="auto"/>
        <w:ind w:firstLine="709"/>
        <w:rPr>
          <w:rFonts w:eastAsia="Times New Roman" w:cs="Times New Roman"/>
          <w:lang w:eastAsia="tr-TR"/>
        </w:rPr>
      </w:pPr>
      <w:r w:rsidRPr="003C2990">
        <w:rPr>
          <w:rFonts w:eastAsia="Times New Roman" w:cs="Times New Roman"/>
          <w:lang w:eastAsia="tr-TR"/>
        </w:rPr>
        <w:t xml:space="preserve">Hükümlünün kaçmasını sağlama eylemindeyse, işlediği suç nedeniyle cezası infaz edilecek olan kişinin cezasını çekmesini sağlamak hedeflenmektedir. Böylelikle ceza </w:t>
      </w:r>
      <w:r w:rsidRPr="003C2990">
        <w:rPr>
          <w:rFonts w:eastAsia="Times New Roman" w:cs="Times New Roman"/>
          <w:lang w:eastAsia="tr-TR"/>
        </w:rPr>
        <w:lastRenderedPageBreak/>
        <w:t>adaletinin sağlanması, hükümlünün ıslahı ve sonuç olarak suçun önlenmesiyle ilgili toplum yararlarının korunması amaçlanmaktadır.</w:t>
      </w:r>
      <w:r w:rsidRPr="000152F0">
        <w:rPr>
          <w:rStyle w:val="DipnotBavurusu"/>
        </w:rPr>
        <w:footnoteReference w:id="17"/>
      </w:r>
    </w:p>
    <w:p w14:paraId="2386DF1F" w14:textId="77777777" w:rsidR="009D055B" w:rsidRPr="000152F0" w:rsidRDefault="009D055B" w:rsidP="009D055B">
      <w:pPr>
        <w:keepNext/>
        <w:widowControl/>
        <w:shd w:val="clear" w:color="auto" w:fill="FFFFFF"/>
        <w:spacing w:before="240" w:after="120" w:line="276" w:lineRule="auto"/>
        <w:ind w:firstLine="709"/>
        <w:rPr>
          <w:rFonts w:eastAsia="Times New Roman" w:cs="Times New Roman"/>
          <w:b/>
          <w:lang w:eastAsia="tr-TR"/>
        </w:rPr>
      </w:pPr>
      <w:r w:rsidRPr="000152F0">
        <w:rPr>
          <w:rFonts w:eastAsia="Times New Roman" w:cs="Times New Roman"/>
          <w:b/>
          <w:lang w:eastAsia="tr-TR"/>
        </w:rPr>
        <w:t>I</w:t>
      </w:r>
      <w:r>
        <w:rPr>
          <w:rFonts w:eastAsia="Times New Roman" w:cs="Times New Roman"/>
          <w:b/>
          <w:lang w:eastAsia="tr-TR"/>
        </w:rPr>
        <w:t>V</w:t>
      </w:r>
      <w:r w:rsidRPr="000152F0">
        <w:rPr>
          <w:rFonts w:eastAsia="Times New Roman" w:cs="Times New Roman"/>
          <w:b/>
          <w:lang w:eastAsia="tr-TR"/>
        </w:rPr>
        <w:t xml:space="preserve">. </w:t>
      </w:r>
      <w:r>
        <w:rPr>
          <w:rFonts w:eastAsia="Times New Roman" w:cs="Times New Roman"/>
          <w:b/>
          <w:lang w:eastAsia="tr-TR"/>
        </w:rPr>
        <w:t>SUÇUN UNSURLARI</w:t>
      </w:r>
    </w:p>
    <w:p w14:paraId="082A6808" w14:textId="77777777" w:rsidR="009D055B" w:rsidRPr="000152F0" w:rsidRDefault="009D055B" w:rsidP="009D055B">
      <w:pPr>
        <w:keepNext/>
        <w:widowControl/>
        <w:shd w:val="clear" w:color="auto" w:fill="FFFFFF"/>
        <w:spacing w:before="120" w:after="120" w:line="276" w:lineRule="auto"/>
        <w:ind w:firstLine="709"/>
        <w:rPr>
          <w:rFonts w:eastAsia="Times New Roman" w:cs="Times New Roman"/>
          <w:b/>
          <w:lang w:eastAsia="tr-TR"/>
        </w:rPr>
      </w:pPr>
      <w:bookmarkStart w:id="1" w:name="_Hlk169186752"/>
      <w:r w:rsidRPr="000152F0">
        <w:rPr>
          <w:rFonts w:eastAsia="Times New Roman" w:cs="Times New Roman"/>
          <w:b/>
          <w:lang w:eastAsia="tr-TR"/>
        </w:rPr>
        <w:t xml:space="preserve">A. </w:t>
      </w:r>
      <w:r>
        <w:rPr>
          <w:rFonts w:eastAsia="Times New Roman" w:cs="Times New Roman"/>
          <w:b/>
          <w:lang w:eastAsia="tr-TR"/>
        </w:rPr>
        <w:t>Maddi Unsur</w:t>
      </w:r>
    </w:p>
    <w:bookmarkEnd w:id="1"/>
    <w:p w14:paraId="5DE59E1F" w14:textId="77777777" w:rsidR="009D055B" w:rsidRPr="000152F0" w:rsidRDefault="009D055B" w:rsidP="009D055B">
      <w:pPr>
        <w:keepNext/>
        <w:widowControl/>
        <w:shd w:val="clear" w:color="auto" w:fill="FFFFFF"/>
        <w:spacing w:before="120" w:after="120" w:line="276" w:lineRule="auto"/>
        <w:ind w:firstLine="709"/>
        <w:rPr>
          <w:rFonts w:eastAsia="Times New Roman" w:cs="Times New Roman"/>
          <w:b/>
          <w:lang w:eastAsia="tr-TR"/>
        </w:rPr>
      </w:pPr>
      <w:r w:rsidRPr="000152F0">
        <w:rPr>
          <w:rFonts w:eastAsia="Times New Roman" w:cs="Times New Roman"/>
          <w:b/>
          <w:lang w:eastAsia="tr-TR"/>
        </w:rPr>
        <w:t xml:space="preserve">1. </w:t>
      </w:r>
      <w:r>
        <w:rPr>
          <w:rFonts w:eastAsia="Times New Roman" w:cs="Times New Roman"/>
          <w:b/>
          <w:lang w:eastAsia="tr-TR"/>
        </w:rPr>
        <w:t>F</w:t>
      </w:r>
      <w:r w:rsidRPr="000152F0">
        <w:rPr>
          <w:rFonts w:eastAsia="Times New Roman" w:cs="Times New Roman"/>
          <w:b/>
          <w:lang w:eastAsia="tr-TR"/>
        </w:rPr>
        <w:t>a</w:t>
      </w:r>
      <w:r>
        <w:rPr>
          <w:rFonts w:eastAsia="Times New Roman" w:cs="Times New Roman"/>
          <w:b/>
          <w:lang w:eastAsia="tr-TR"/>
        </w:rPr>
        <w:t>il</w:t>
      </w:r>
    </w:p>
    <w:p w14:paraId="4CEFF356" w14:textId="52D2925D" w:rsidR="009D055B" w:rsidRDefault="009D055B" w:rsidP="009D055B">
      <w:pPr>
        <w:widowControl/>
        <w:shd w:val="clear" w:color="auto" w:fill="FFFFFF"/>
        <w:spacing w:before="120" w:after="120" w:line="276" w:lineRule="auto"/>
        <w:ind w:firstLine="709"/>
        <w:rPr>
          <w:rFonts w:eastAsia="Times New Roman" w:cs="Times New Roman"/>
          <w:lang w:eastAsia="tr-TR"/>
        </w:rPr>
      </w:pPr>
      <w:r w:rsidRPr="003C2990">
        <w:rPr>
          <w:rFonts w:eastAsia="Times New Roman" w:cs="Times New Roman"/>
          <w:lang w:eastAsia="tr-TR"/>
        </w:rPr>
        <w:t>Türk Ceza Kanunu’nun 294/8</w:t>
      </w:r>
      <w:r w:rsidR="00411455">
        <w:rPr>
          <w:rFonts w:eastAsia="Times New Roman" w:cs="Times New Roman"/>
          <w:lang w:eastAsia="tr-TR"/>
        </w:rPr>
        <w:t>’inci</w:t>
      </w:r>
      <w:r w:rsidRPr="003C2990">
        <w:rPr>
          <w:rFonts w:eastAsia="Times New Roman" w:cs="Times New Roman"/>
          <w:lang w:eastAsia="tr-TR"/>
        </w:rPr>
        <w:t xml:space="preserve"> maddesine göre bu suç sadece “gözaltına alınan, tutuklu veya hükümlünün, muhafaza veya nakli ile görevli kişi” tarafından işlenebilir. Fail, firar eden kişinin muhafaza ve naklinde görevli bulunan kolluk memuru, infaz koruma memuru veya başka bir kimsedir.</w:t>
      </w:r>
      <w:r w:rsidRPr="000152F0">
        <w:rPr>
          <w:rStyle w:val="DipnotBavurusu"/>
        </w:rPr>
        <w:footnoteReference w:id="18"/>
      </w:r>
      <w:r w:rsidRPr="003C2990">
        <w:rPr>
          <w:rFonts w:eastAsia="Times New Roman" w:cs="Times New Roman"/>
          <w:lang w:eastAsia="tr-TR"/>
        </w:rPr>
        <w:t xml:space="preserve"> Yani suçun kanuni tanımında fail için özel, belirli ve objektif nitelikler aranmaktadır.</w:t>
      </w:r>
      <w:r w:rsidRPr="000152F0">
        <w:rPr>
          <w:rStyle w:val="DipnotBavurusu"/>
        </w:rPr>
        <w:footnoteReference w:id="19"/>
      </w:r>
      <w:r>
        <w:rPr>
          <w:rFonts w:eastAsia="Times New Roman" w:cs="Times New Roman"/>
          <w:lang w:eastAsia="tr-TR"/>
        </w:rPr>
        <w:t xml:space="preserve"> Suçun failinin</w:t>
      </w:r>
      <w:r w:rsidR="00252D07">
        <w:rPr>
          <w:rFonts w:eastAsia="Times New Roman" w:cs="Times New Roman"/>
          <w:lang w:eastAsia="tr-TR"/>
        </w:rPr>
        <w:t xml:space="preserve"> herhangi bir kişi olamadığı,</w:t>
      </w:r>
      <w:r>
        <w:rPr>
          <w:rFonts w:eastAsia="Times New Roman" w:cs="Times New Roman"/>
          <w:lang w:eastAsia="tr-TR"/>
        </w:rPr>
        <w:t xml:space="preserve"> diğer</w:t>
      </w:r>
      <w:r w:rsidR="00252D07">
        <w:rPr>
          <w:rFonts w:eastAsia="Times New Roman" w:cs="Times New Roman"/>
          <w:lang w:eastAsia="tr-TR"/>
        </w:rPr>
        <w:t xml:space="preserve"> bir anlatımla suçun faili olabilmek için</w:t>
      </w:r>
      <w:r>
        <w:rPr>
          <w:rFonts w:eastAsia="Times New Roman" w:cs="Times New Roman"/>
          <w:lang w:eastAsia="tr-TR"/>
        </w:rPr>
        <w:t xml:space="preserve"> özel nitelikler aranması halinde bu suçlar özgü suç olarak anılmaktadır.</w:t>
      </w:r>
      <w:r w:rsidRPr="000152F0">
        <w:rPr>
          <w:rStyle w:val="DipnotBavurusu"/>
        </w:rPr>
        <w:footnoteReference w:id="20"/>
      </w:r>
      <w:r>
        <w:rPr>
          <w:rFonts w:eastAsia="Times New Roman" w:cs="Times New Roman"/>
          <w:lang w:eastAsia="tr-TR"/>
        </w:rPr>
        <w:t xml:space="preserve"> Nitekim </w:t>
      </w:r>
      <w:r>
        <w:rPr>
          <w:rFonts w:eastAsia="Times New Roman" w:cs="Times New Roman"/>
          <w:bCs/>
          <w:lang w:eastAsia="tr-TR"/>
        </w:rPr>
        <w:t xml:space="preserve">TCK m 40/2 hükmüne göre </w:t>
      </w:r>
      <w:r w:rsidRPr="00302385">
        <w:rPr>
          <w:rFonts w:eastAsia="Times New Roman" w:cs="Times New Roman"/>
          <w:bCs/>
          <w:i/>
          <w:iCs/>
          <w:lang w:eastAsia="tr-TR"/>
        </w:rPr>
        <w:t>“özgü suçlarda, ancak özel faillik niteliğini taşıyan kişi fail olabilir.</w:t>
      </w:r>
      <w:r>
        <w:rPr>
          <w:rFonts w:eastAsia="Times New Roman" w:cs="Times New Roman"/>
          <w:bCs/>
          <w:i/>
          <w:iCs/>
          <w:lang w:eastAsia="tr-TR"/>
        </w:rPr>
        <w:t>”</w:t>
      </w:r>
      <w:r w:rsidRPr="00302385">
        <w:rPr>
          <w:rFonts w:eastAsia="Times New Roman" w:cs="Times New Roman"/>
          <w:bCs/>
          <w:i/>
          <w:iCs/>
          <w:lang w:eastAsia="tr-TR"/>
        </w:rPr>
        <w:t xml:space="preserve"> </w:t>
      </w:r>
      <w:r w:rsidRPr="003C2990">
        <w:rPr>
          <w:rFonts w:eastAsia="Times New Roman" w:cs="Times New Roman"/>
          <w:lang w:eastAsia="tr-TR"/>
        </w:rPr>
        <w:t>Bu bağlamda kaçmaya imkân sağlama suçunun taksirli hali özgü suç niteliğindedir. Ancak görevli kişilerce işlenebilir. Muhafaza ve nakille görevli olmayan kişilerin dikkat ve özen yükümlülüğüne aykırı davranışları için bir yaptırım öngörülmemiştir.</w:t>
      </w:r>
      <w:r w:rsidRPr="000152F0">
        <w:rPr>
          <w:rStyle w:val="DipnotBavurusu"/>
        </w:rPr>
        <w:footnoteReference w:id="21"/>
      </w:r>
    </w:p>
    <w:p w14:paraId="2C570F8C" w14:textId="77777777" w:rsidR="009D055B" w:rsidRDefault="009D055B" w:rsidP="009D055B">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Ayrıca gözaltına alınan, tutuklu ve hükümlülerin kaçmasına imkân sağlayabileceklerin başında bu kişilerin muhafaza ve naklinde görevli kişiler olduğunu ve suçun özgü suç olarak düzenlenmesindeki sebeplerden biri olduğunu belirtmek gerekir.</w:t>
      </w:r>
    </w:p>
    <w:p w14:paraId="19DB68B4" w14:textId="77777777" w:rsidR="00154929" w:rsidRDefault="00154929" w:rsidP="00154929">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2</w:t>
      </w:r>
      <w:r w:rsidRPr="000152F0">
        <w:rPr>
          <w:rFonts w:eastAsia="Times New Roman" w:cs="Times New Roman"/>
          <w:b/>
          <w:lang w:eastAsia="tr-TR"/>
        </w:rPr>
        <w:t xml:space="preserve">. </w:t>
      </w:r>
      <w:r>
        <w:rPr>
          <w:rFonts w:eastAsia="Times New Roman" w:cs="Times New Roman"/>
          <w:b/>
          <w:lang w:eastAsia="tr-TR"/>
        </w:rPr>
        <w:t>Mağdur</w:t>
      </w:r>
    </w:p>
    <w:p w14:paraId="52BDE0CD" w14:textId="77777777" w:rsidR="00154929" w:rsidRPr="003E500F" w:rsidRDefault="00154929" w:rsidP="00154929">
      <w:pPr>
        <w:widowControl/>
        <w:shd w:val="clear" w:color="auto" w:fill="FFFFFF"/>
        <w:spacing w:before="120" w:after="120" w:line="276" w:lineRule="auto"/>
        <w:ind w:firstLine="709"/>
        <w:rPr>
          <w:rFonts w:eastAsia="Times New Roman" w:cs="Times New Roman"/>
          <w:bCs/>
          <w:lang w:eastAsia="tr-TR"/>
        </w:rPr>
      </w:pPr>
      <w:r>
        <w:rPr>
          <w:rFonts w:eastAsia="Times New Roman" w:cs="Times New Roman"/>
          <w:bCs/>
          <w:lang w:eastAsia="tr-TR"/>
        </w:rPr>
        <w:t>T</w:t>
      </w:r>
      <w:r w:rsidRPr="007E5948">
        <w:rPr>
          <w:rFonts w:eastAsia="Times New Roman" w:cs="Times New Roman"/>
          <w:bCs/>
          <w:lang w:eastAsia="tr-TR"/>
        </w:rPr>
        <w:t>aksirle kaçmaya imkân sağlama suçu</w:t>
      </w:r>
      <w:r>
        <w:rPr>
          <w:rFonts w:eastAsia="Times New Roman" w:cs="Times New Roman"/>
          <w:bCs/>
          <w:lang w:eastAsia="tr-TR"/>
        </w:rPr>
        <w:t xml:space="preserve"> kişilere karşı işlenen bir suç olmadığı için somut anlamda bir mağdurundan söz etmek mümkün değildir. Diğer yandan suçla korunan hukuki yarar düşünüldüğünde mağduru, soyut anlamda toplumdaki tüm bireylerdir.</w:t>
      </w:r>
      <w:r w:rsidRPr="000152F0">
        <w:rPr>
          <w:rStyle w:val="DipnotBavurusu"/>
        </w:rPr>
        <w:footnoteReference w:id="22"/>
      </w:r>
      <w:r>
        <w:rPr>
          <w:rFonts w:eastAsia="Times New Roman" w:cs="Times New Roman"/>
          <w:bCs/>
          <w:lang w:eastAsia="tr-TR"/>
        </w:rPr>
        <w:t xml:space="preserve"> Bununla beraber öğretide suçun mağdurunun gözaltına alınan, tutuklu veya hükümlünün muhafazasıyla görevli adliye idaresi olduğuna dair bir görüş de bulunmaktadır.</w:t>
      </w:r>
      <w:r w:rsidRPr="000152F0">
        <w:rPr>
          <w:rStyle w:val="DipnotBavurusu"/>
        </w:rPr>
        <w:footnoteReference w:id="23"/>
      </w:r>
    </w:p>
    <w:p w14:paraId="63DB327D" w14:textId="77777777" w:rsidR="00154929" w:rsidRPr="000152F0" w:rsidRDefault="00154929" w:rsidP="00154929">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lastRenderedPageBreak/>
        <w:t>3. Suçun Konusu</w:t>
      </w:r>
    </w:p>
    <w:p w14:paraId="6B2CD1E7" w14:textId="6096DFF8" w:rsidR="00154929" w:rsidRPr="00F124BD" w:rsidRDefault="00154929" w:rsidP="00154929">
      <w:pPr>
        <w:widowControl/>
        <w:shd w:val="clear" w:color="auto" w:fill="FFFFFF"/>
        <w:spacing w:before="120" w:after="120" w:line="276" w:lineRule="auto"/>
        <w:ind w:firstLine="709"/>
        <w:rPr>
          <w:rFonts w:eastAsia="Times New Roman" w:cs="Times New Roman"/>
          <w:lang w:eastAsia="tr-TR"/>
        </w:rPr>
      </w:pPr>
      <w:r w:rsidRPr="00F124BD">
        <w:rPr>
          <w:rFonts w:eastAsia="Times New Roman" w:cs="Times New Roman"/>
          <w:lang w:eastAsia="tr-TR"/>
        </w:rPr>
        <w:t>Suçun konusu gözaltına alınan, tutuklu veya hükümlü kimsedir.</w:t>
      </w:r>
      <w:r w:rsidRPr="000152F0">
        <w:rPr>
          <w:rStyle w:val="DipnotBavurusu"/>
        </w:rPr>
        <w:footnoteReference w:id="24"/>
      </w:r>
      <w:r>
        <w:rPr>
          <w:rFonts w:eastAsia="Times New Roman" w:cs="Times New Roman"/>
          <w:lang w:eastAsia="tr-TR"/>
        </w:rPr>
        <w:t xml:space="preserve"> </w:t>
      </w:r>
      <w:r w:rsidRPr="00F124BD">
        <w:rPr>
          <w:rFonts w:eastAsia="Times New Roman" w:cs="Times New Roman"/>
          <w:lang w:eastAsia="tr-TR"/>
        </w:rPr>
        <w:t xml:space="preserve">Bu noktada şahıs hakkında usulüne uygun olarak alınmış gözaltı kararı, tutuklama kararı veya kesinleşmiş mahkûmiyet kararı bulunması gerektiğini de belirtmek gerekir. </w:t>
      </w:r>
      <w:r>
        <w:rPr>
          <w:rFonts w:eastAsia="Times New Roman" w:cs="Times New Roman"/>
          <w:lang w:eastAsia="tr-TR"/>
        </w:rPr>
        <w:t>G</w:t>
      </w:r>
      <w:r w:rsidRPr="00F124BD">
        <w:rPr>
          <w:rFonts w:eastAsia="Times New Roman" w:cs="Times New Roman"/>
          <w:lang w:eastAsia="tr-TR"/>
        </w:rPr>
        <w:t xml:space="preserve">özaltı işlemiyle ilgili uyulması gereken mevzuat hükümleri </w:t>
      </w:r>
      <w:r w:rsidR="005C32BD" w:rsidRPr="005C32BD">
        <w:rPr>
          <w:rFonts w:eastAsia="Times New Roman" w:cs="Times New Roman"/>
          <w:lang w:eastAsia="tr-TR"/>
        </w:rPr>
        <w:t>5271 sayılı Ceza Muhakemesi Kanunu (CMK)</w:t>
      </w:r>
      <w:r w:rsidRPr="00F124BD">
        <w:rPr>
          <w:rFonts w:eastAsia="Times New Roman" w:cs="Times New Roman"/>
          <w:lang w:eastAsia="tr-TR"/>
        </w:rPr>
        <w:t xml:space="preserve"> m 9</w:t>
      </w:r>
      <w:r>
        <w:rPr>
          <w:rFonts w:eastAsia="Times New Roman" w:cs="Times New Roman"/>
          <w:lang w:eastAsia="tr-TR"/>
        </w:rPr>
        <w:t>1</w:t>
      </w:r>
      <w:r w:rsidRPr="00F124BD">
        <w:rPr>
          <w:rFonts w:eastAsia="Times New Roman" w:cs="Times New Roman"/>
          <w:lang w:eastAsia="tr-TR"/>
        </w:rPr>
        <w:t xml:space="preserve"> ila 99 arasında ve CMK m 99 uyarınca çıkartılan Yakalama Gözaltına Alma ve İfade Alma Yönetmeliği’nde yer almaktadır. </w:t>
      </w:r>
      <w:r>
        <w:rPr>
          <w:rFonts w:eastAsia="Times New Roman" w:cs="Times New Roman"/>
          <w:lang w:eastAsia="tr-TR"/>
        </w:rPr>
        <w:t>Kanunda açıkça ‘gözaltına alınan’ lafzı da dikkate alındığında CMK m 90 kapsamında yakalanan kişinin kaçması bu TCK m 294/8 kapsamında değerlendirilemeyecektir.</w:t>
      </w:r>
      <w:r w:rsidRPr="000152F0">
        <w:rPr>
          <w:rStyle w:val="DipnotBavurusu"/>
        </w:rPr>
        <w:footnoteReference w:id="25"/>
      </w:r>
      <w:r>
        <w:rPr>
          <w:rFonts w:eastAsia="Times New Roman" w:cs="Times New Roman"/>
          <w:lang w:eastAsia="tr-TR"/>
        </w:rPr>
        <w:t xml:space="preserve"> </w:t>
      </w:r>
      <w:r w:rsidRPr="00F124BD">
        <w:rPr>
          <w:rFonts w:eastAsia="Times New Roman" w:cs="Times New Roman"/>
          <w:lang w:eastAsia="tr-TR"/>
        </w:rPr>
        <w:t>Tutuklama tedbirine ilişkin düzenlemeler ise CMK m 100-108 arasında ve m 248/5’te yer almaktadır. Hükümlülük ise kişi hakkında kesinleşmiş bir yargı kararıyla mahkumiyeti ifade eder.</w:t>
      </w:r>
      <w:r>
        <w:rPr>
          <w:rFonts w:eastAsia="Times New Roman" w:cs="Times New Roman"/>
          <w:lang w:eastAsia="tr-TR"/>
        </w:rPr>
        <w:t xml:space="preserve"> </w:t>
      </w:r>
    </w:p>
    <w:p w14:paraId="317D8BB9" w14:textId="77777777" w:rsidR="00154929" w:rsidRDefault="00154929" w:rsidP="00154929">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Soruşturma veya kovuşturma makamları, süreci yürütürken</w:t>
      </w:r>
      <w:r w:rsidRPr="00F124BD">
        <w:rPr>
          <w:rFonts w:eastAsia="Times New Roman" w:cs="Times New Roman"/>
          <w:lang w:eastAsia="tr-TR"/>
        </w:rPr>
        <w:t xml:space="preserve"> firar eden kişi hakkında böyle bir kararın (gözaltı, tutuklama, kesinleşmiş hüküm) bulunup bulunmadığını irdelemelidir. Yargıtay usulüne uygun olarak alınmış gözaltı kararı bulunmayan bir kişinin firar ettiği olayda, suçun unsurlarının oluşmadığı gerekçesiyle bozma kararı vermiştir.</w:t>
      </w:r>
      <w:r w:rsidRPr="000152F0">
        <w:rPr>
          <w:rStyle w:val="DipnotBavurusu"/>
        </w:rPr>
        <w:footnoteReference w:id="26"/>
      </w:r>
      <w:r>
        <w:t xml:space="preserve"> </w:t>
      </w:r>
      <w:r w:rsidRPr="00F124BD">
        <w:rPr>
          <w:rFonts w:eastAsia="Times New Roman" w:cs="Times New Roman"/>
          <w:lang w:eastAsia="tr-TR"/>
        </w:rPr>
        <w:t>Yine bir kararında Yargıtay, hakkında yakalama kararları olduğu anlaşılıp, aranan şahıslar büro amirliğine teslim edilmek üzere bekletildiği sırada polis merkezinin penceresinden atlayarak kaçan kişi nedeniyle yargılanan kolluk memurlarının davasında, yakalama kararına esas olan mahkeme kararının dosya içine alınmamasını bozma nedeni saymıştır.</w:t>
      </w:r>
      <w:r w:rsidRPr="000152F0">
        <w:rPr>
          <w:rStyle w:val="DipnotBavurusu"/>
        </w:rPr>
        <w:footnoteReference w:id="27"/>
      </w:r>
    </w:p>
    <w:p w14:paraId="142F0048" w14:textId="644771CE" w:rsidR="00154929" w:rsidRDefault="00154929" w:rsidP="00154929">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b/>
          <w:lang w:eastAsia="tr-TR"/>
        </w:rPr>
        <w:t>4. Hareket</w:t>
      </w:r>
    </w:p>
    <w:p w14:paraId="165E33EC" w14:textId="46DDE1D6" w:rsidR="004B3C3F" w:rsidRDefault="00154929" w:rsidP="002A209E">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 xml:space="preserve">Dikkat ve özen yükümlülüğüne aykırı davranma sonucu kaçmaya neden olma suçunun hareket öğesi ‘imkân </w:t>
      </w:r>
      <w:proofErr w:type="spellStart"/>
      <w:r w:rsidRPr="00F60A05">
        <w:rPr>
          <w:rFonts w:eastAsia="Times New Roman" w:cs="Times New Roman"/>
          <w:lang w:eastAsia="tr-TR"/>
        </w:rPr>
        <w:t>sağlama’dır</w:t>
      </w:r>
      <w:proofErr w:type="spellEnd"/>
      <w:r w:rsidRPr="00F60A05">
        <w:rPr>
          <w:rFonts w:eastAsia="Times New Roman" w:cs="Times New Roman"/>
          <w:lang w:eastAsia="tr-TR"/>
        </w:rPr>
        <w:t>. Serbest hareketli bir suç olup, dikkat ve özen yükümlülüğüne aykırı düşecek şekilde kaçmaya imkân sağlayan herhangi bir davranışla işlenebilir.</w:t>
      </w:r>
      <w:r>
        <w:rPr>
          <w:rFonts w:eastAsia="Times New Roman" w:cs="Times New Roman"/>
          <w:lang w:eastAsia="tr-TR"/>
        </w:rPr>
        <w:t xml:space="preserve"> </w:t>
      </w:r>
      <w:r w:rsidRPr="00F60A05">
        <w:rPr>
          <w:rFonts w:eastAsia="Times New Roman" w:cs="Times New Roman"/>
          <w:lang w:eastAsia="tr-TR"/>
        </w:rPr>
        <w:t>İmkân sağlayan fiiller, somut olayın özelliğine göre çok farklı biçimlerde gerçekleşebilir.</w:t>
      </w:r>
      <w:r>
        <w:rPr>
          <w:rFonts w:eastAsia="Times New Roman" w:cs="Times New Roman"/>
          <w:lang w:eastAsia="tr-TR"/>
        </w:rPr>
        <w:t xml:space="preserve"> Bu suçun, doğası gereği, icrai veya ihmali davranışlarla işlenebilmesi mümkündür.</w:t>
      </w:r>
      <w:r w:rsidRPr="000152F0">
        <w:rPr>
          <w:rStyle w:val="DipnotBavurusu"/>
        </w:rPr>
        <w:footnoteReference w:id="28"/>
      </w:r>
      <w:r w:rsidRPr="00F60A05">
        <w:rPr>
          <w:rFonts w:eastAsia="Times New Roman" w:cs="Times New Roman"/>
          <w:lang w:eastAsia="tr-TR"/>
        </w:rPr>
        <w:t xml:space="preserve"> </w:t>
      </w:r>
      <w:r w:rsidR="002A209E">
        <w:rPr>
          <w:rFonts w:eastAsia="Times New Roman" w:cs="Times New Roman"/>
          <w:lang w:eastAsia="tr-TR"/>
        </w:rPr>
        <w:t xml:space="preserve">Zira görevli kişi gözaltında bulunan, tutuklu veya hükümlünün ‘muhafazasıyla’ görevlidir. </w:t>
      </w:r>
      <w:r w:rsidRPr="00F60A05">
        <w:rPr>
          <w:rFonts w:eastAsia="Times New Roman" w:cs="Times New Roman"/>
          <w:lang w:eastAsia="tr-TR"/>
        </w:rPr>
        <w:t>Bununla beraber failin dikkat ve özen yükümlülüğüne aykırı davranışı suçun oluşmasında yeterli değildir, kaçma bu davranıştan yararlanılarak gerçekleşmelidir.</w:t>
      </w:r>
      <w:r w:rsidRPr="000152F0">
        <w:rPr>
          <w:rStyle w:val="DipnotBavurusu"/>
        </w:rPr>
        <w:footnoteReference w:id="29"/>
      </w:r>
      <w:r w:rsidRPr="00F60A05">
        <w:rPr>
          <w:rFonts w:eastAsia="Times New Roman" w:cs="Times New Roman"/>
          <w:lang w:eastAsia="tr-TR"/>
        </w:rPr>
        <w:t xml:space="preserve"> Diğer bir anlatımla kaçma eylemine failin kusurlu davranışı neden olmalıdır.</w:t>
      </w:r>
      <w:r w:rsidRPr="000152F0">
        <w:rPr>
          <w:rStyle w:val="DipnotBavurusu"/>
        </w:rPr>
        <w:footnoteReference w:id="30"/>
      </w:r>
      <w:r>
        <w:rPr>
          <w:rFonts w:eastAsia="Times New Roman" w:cs="Times New Roman"/>
          <w:lang w:eastAsia="tr-TR"/>
        </w:rPr>
        <w:t xml:space="preserve"> </w:t>
      </w:r>
      <w:r w:rsidRPr="00F60A05">
        <w:rPr>
          <w:rFonts w:eastAsia="Times New Roman" w:cs="Times New Roman"/>
          <w:lang w:eastAsia="tr-TR"/>
        </w:rPr>
        <w:t>Mahkeme failin dikkat ve özen yükümlülüğüne aykırı davranışlarının nelerden ibaret olduğunu da kararda belirtmelidir.</w:t>
      </w:r>
      <w:r w:rsidRPr="000152F0">
        <w:rPr>
          <w:rStyle w:val="DipnotBavurusu"/>
        </w:rPr>
        <w:footnoteReference w:id="31"/>
      </w:r>
    </w:p>
    <w:p w14:paraId="437F6BB6" w14:textId="72D97CC5" w:rsidR="00FB0E35" w:rsidRPr="00F60A05" w:rsidRDefault="004D5247" w:rsidP="00FB0E35">
      <w:pPr>
        <w:widowControl/>
        <w:shd w:val="clear" w:color="auto" w:fill="FFFFFF"/>
        <w:spacing w:before="120" w:after="120" w:line="276" w:lineRule="auto"/>
        <w:ind w:firstLine="709"/>
        <w:rPr>
          <w:rFonts w:eastAsia="Times New Roman" w:cs="Times New Roman"/>
          <w:lang w:eastAsia="tr-TR"/>
        </w:rPr>
      </w:pPr>
      <w:bookmarkStart w:id="4" w:name="_Hlk165908449"/>
      <w:r w:rsidRPr="00F60A05">
        <w:rPr>
          <w:rFonts w:eastAsia="Times New Roman" w:cs="Times New Roman"/>
          <w:lang w:eastAsia="tr-TR"/>
        </w:rPr>
        <w:lastRenderedPageBreak/>
        <w:t>Dikkat ve özen yükümlülüğüne aykırı davranma sonucu kaçmaya neden olma suçu, görevli kişilerce işlenebilen özgü bir suç olduğundan, yargılamaya konu eylemlerin kusur düzeyi de irdelenerek</w:t>
      </w:r>
      <w:bookmarkEnd w:id="4"/>
      <w:r>
        <w:rPr>
          <w:rFonts w:eastAsia="Times New Roman" w:cs="Times New Roman"/>
          <w:lang w:eastAsia="tr-TR"/>
        </w:rPr>
        <w:t xml:space="preserve"> -</w:t>
      </w:r>
      <w:r w:rsidR="00325AE1">
        <w:rPr>
          <w:rFonts w:eastAsia="Times New Roman" w:cs="Times New Roman"/>
          <w:lang w:eastAsia="tr-TR"/>
        </w:rPr>
        <w:t>muhafızın gör</w:t>
      </w:r>
      <w:r>
        <w:rPr>
          <w:rFonts w:eastAsia="Times New Roman" w:cs="Times New Roman"/>
          <w:lang w:eastAsia="tr-TR"/>
        </w:rPr>
        <w:t>evi kötüye kullanma</w:t>
      </w:r>
      <w:r w:rsidR="00325AE1">
        <w:rPr>
          <w:rFonts w:eastAsia="Times New Roman" w:cs="Times New Roman"/>
          <w:lang w:eastAsia="tr-TR"/>
        </w:rPr>
        <w:t>sı</w:t>
      </w:r>
      <w:r>
        <w:rPr>
          <w:rFonts w:eastAsia="Times New Roman" w:cs="Times New Roman"/>
          <w:lang w:eastAsia="tr-TR"/>
        </w:rPr>
        <w:t xml:space="preserve"> gibi-</w:t>
      </w:r>
      <w:r w:rsidR="00154929" w:rsidRPr="00F60A05">
        <w:rPr>
          <w:rFonts w:eastAsia="Times New Roman" w:cs="Times New Roman"/>
          <w:lang w:eastAsia="tr-TR"/>
        </w:rPr>
        <w:t xml:space="preserve"> </w:t>
      </w:r>
      <w:r>
        <w:rPr>
          <w:rFonts w:eastAsia="Times New Roman" w:cs="Times New Roman"/>
          <w:lang w:eastAsia="tr-TR"/>
        </w:rPr>
        <w:t xml:space="preserve">başka suçlara da vücut </w:t>
      </w:r>
      <w:r w:rsidR="00BE2AAF">
        <w:rPr>
          <w:rFonts w:eastAsia="Times New Roman" w:cs="Times New Roman"/>
          <w:lang w:eastAsia="tr-TR"/>
        </w:rPr>
        <w:t xml:space="preserve">verip vermediği de irdelenmelidir. </w:t>
      </w:r>
      <w:r w:rsidR="00BE2AAF" w:rsidRPr="00F60A05">
        <w:rPr>
          <w:rFonts w:eastAsia="Times New Roman" w:cs="Times New Roman"/>
          <w:lang w:eastAsia="tr-TR"/>
        </w:rPr>
        <w:t>Örneğin</w:t>
      </w:r>
      <w:r w:rsidR="00325AE1">
        <w:rPr>
          <w:rFonts w:eastAsia="Times New Roman" w:cs="Times New Roman"/>
          <w:lang w:eastAsia="tr-TR"/>
        </w:rPr>
        <w:t xml:space="preserve"> </w:t>
      </w:r>
      <w:r w:rsidR="00BE2AAF" w:rsidRPr="00F60A05">
        <w:rPr>
          <w:rFonts w:eastAsia="Times New Roman" w:cs="Times New Roman"/>
          <w:lang w:eastAsia="tr-TR"/>
        </w:rPr>
        <w:t>ceza infaz kurumu iş atölyelerindeki eşyalardan sorumlu olan ve ceza infaz kurumundaki hükümlülerin atölyeye giriş-çıkışlarını denetleyen memurun yargılandığı bir dosyaya konu olayda, suç tarihinde 18 hükümlü cezaevinin altından tünel kazarak kaçmıştır. Yapılan incelemelerde tünelin içinde iş atölyelerinde kullanılan kerpeten, maket bıçağı, makas, zımpara, çekiç ve yapıştırıcı gibi malzemeleri bulunmuştur. Bu durumda Yargıtay sanığın iş atölyelerindeki kullanılan eşyaların takibini yapmadığını belirterek, eyleminin TCK m 294/8’e uymadığını, TCK m 257/1’de düzenlenen görevi kötüye kullanma suçunu oluşturduğunu belirtmiştir.</w:t>
      </w:r>
      <w:r w:rsidR="00BE2AAF" w:rsidRPr="000152F0">
        <w:rPr>
          <w:rStyle w:val="DipnotBavurusu"/>
        </w:rPr>
        <w:footnoteReference w:id="32"/>
      </w:r>
      <w:r w:rsidR="00325AE1">
        <w:rPr>
          <w:rFonts w:eastAsia="Times New Roman" w:cs="Times New Roman"/>
          <w:lang w:eastAsia="tr-TR"/>
        </w:rPr>
        <w:t xml:space="preserve"> Yine</w:t>
      </w:r>
      <w:r w:rsidR="00FB0E35">
        <w:rPr>
          <w:rFonts w:eastAsia="Times New Roman" w:cs="Times New Roman"/>
          <w:lang w:eastAsia="tr-TR"/>
        </w:rPr>
        <w:t xml:space="preserve"> farklı bir davada</w:t>
      </w:r>
      <w:r w:rsidR="00325AE1">
        <w:rPr>
          <w:rFonts w:eastAsia="Times New Roman" w:cs="Times New Roman"/>
          <w:lang w:eastAsia="tr-TR"/>
        </w:rPr>
        <w:t xml:space="preserve"> ilgili genelge uyarınca kapalı cezaevinden açık cezaevine nakil sırasında</w:t>
      </w:r>
      <w:r w:rsidR="00BE2AAF" w:rsidRPr="00F60A05">
        <w:rPr>
          <w:rFonts w:eastAsia="Times New Roman" w:cs="Times New Roman"/>
          <w:lang w:eastAsia="tr-TR"/>
        </w:rPr>
        <w:t xml:space="preserve"> </w:t>
      </w:r>
      <w:r w:rsidR="00FB0E35">
        <w:rPr>
          <w:rFonts w:eastAsia="Times New Roman" w:cs="Times New Roman"/>
          <w:lang w:eastAsia="tr-TR"/>
        </w:rPr>
        <w:t>infaz koruma memurları</w:t>
      </w:r>
      <w:r w:rsidR="00325AE1" w:rsidRPr="00325AE1">
        <w:rPr>
          <w:rFonts w:eastAsia="Times New Roman" w:cs="Times New Roman"/>
          <w:lang w:eastAsia="tr-TR"/>
        </w:rPr>
        <w:t xml:space="preserve"> kimlik kontrolü ve fotoğraf teşhisi işlemleri</w:t>
      </w:r>
      <w:r w:rsidR="00FB0E35">
        <w:rPr>
          <w:rFonts w:eastAsia="Times New Roman" w:cs="Times New Roman"/>
          <w:lang w:eastAsia="tr-TR"/>
        </w:rPr>
        <w:t xml:space="preserve"> yapması gerekirken bu işlemleri yapmamışlar ve </w:t>
      </w:r>
      <w:r w:rsidR="00325AE1">
        <w:rPr>
          <w:rFonts w:eastAsia="Times New Roman" w:cs="Times New Roman"/>
          <w:lang w:eastAsia="tr-TR"/>
        </w:rPr>
        <w:t>isim benzerliği</w:t>
      </w:r>
      <w:r w:rsidR="00FB0E35">
        <w:rPr>
          <w:rFonts w:eastAsia="Times New Roman" w:cs="Times New Roman"/>
          <w:lang w:eastAsia="tr-TR"/>
        </w:rPr>
        <w:t xml:space="preserve"> olan başka</w:t>
      </w:r>
      <w:r w:rsidR="00325AE1">
        <w:rPr>
          <w:rFonts w:eastAsia="Times New Roman" w:cs="Times New Roman"/>
          <w:lang w:eastAsia="tr-TR"/>
        </w:rPr>
        <w:t xml:space="preserve"> bir </w:t>
      </w:r>
      <w:r w:rsidR="00FB0E35">
        <w:rPr>
          <w:rFonts w:eastAsia="Times New Roman" w:cs="Times New Roman"/>
          <w:lang w:eastAsia="tr-TR"/>
        </w:rPr>
        <w:t>hükümlüyü</w:t>
      </w:r>
      <w:r w:rsidR="00325AE1">
        <w:rPr>
          <w:rFonts w:eastAsia="Times New Roman" w:cs="Times New Roman"/>
          <w:lang w:eastAsia="tr-TR"/>
        </w:rPr>
        <w:t xml:space="preserve"> açık cezaevine sevk</w:t>
      </w:r>
      <w:r w:rsidR="00FB0E35">
        <w:rPr>
          <w:rFonts w:eastAsia="Times New Roman" w:cs="Times New Roman"/>
          <w:lang w:eastAsia="tr-TR"/>
        </w:rPr>
        <w:t xml:space="preserve"> etmişlerdir. Bu hükümlü de sevk işlemi esnasında verilen molada infaz koruma memurunun boşluğundan faydalanarak kaçmıştır. Yargıtay bu somut olayda kimlik kontrolü ve fotoğraf teşhisi işlemlerini yapmayan infaz koruma memurları hakkında </w:t>
      </w:r>
      <w:r w:rsidR="00FB0E35" w:rsidRPr="00FB0E35">
        <w:rPr>
          <w:rFonts w:eastAsia="Times New Roman" w:cs="Times New Roman"/>
          <w:lang w:eastAsia="tr-TR"/>
        </w:rPr>
        <w:t>TCK</w:t>
      </w:r>
      <w:r w:rsidR="00FB0E35">
        <w:rPr>
          <w:rFonts w:eastAsia="Times New Roman" w:cs="Times New Roman"/>
          <w:lang w:eastAsia="tr-TR"/>
        </w:rPr>
        <w:t xml:space="preserve"> m</w:t>
      </w:r>
      <w:r w:rsidR="00FB0E35" w:rsidRPr="00FB0E35">
        <w:rPr>
          <w:rFonts w:eastAsia="Times New Roman" w:cs="Times New Roman"/>
          <w:lang w:eastAsia="tr-TR"/>
        </w:rPr>
        <w:t xml:space="preserve"> 295/1</w:t>
      </w:r>
      <w:r w:rsidR="00FB0E35">
        <w:rPr>
          <w:rFonts w:eastAsia="Times New Roman" w:cs="Times New Roman"/>
          <w:lang w:eastAsia="tr-TR"/>
        </w:rPr>
        <w:t xml:space="preserve"> (muhafızın görevini kötüye kullanması suçu)</w:t>
      </w:r>
      <w:r w:rsidR="00FB0E35" w:rsidRPr="00FB0E35">
        <w:rPr>
          <w:rFonts w:eastAsia="Times New Roman" w:cs="Times New Roman"/>
          <w:lang w:eastAsia="tr-TR"/>
        </w:rPr>
        <w:t xml:space="preserve"> delaletiyle</w:t>
      </w:r>
      <w:r w:rsidR="00FB0E35">
        <w:rPr>
          <w:rFonts w:eastAsia="Times New Roman" w:cs="Times New Roman"/>
          <w:lang w:eastAsia="tr-TR"/>
        </w:rPr>
        <w:t xml:space="preserve"> TCK m 257/1’de düzenlenen görevi kötüye kullanma suçunun oluşacağına karar vermiştir. Mola esnasında hükümlünün kaçmasına neden olan infaz koruma memuru hakkında ise TCK m 294/8 uyarınca d</w:t>
      </w:r>
      <w:r w:rsidR="00FB0E35" w:rsidRPr="00F60A05">
        <w:rPr>
          <w:rFonts w:eastAsia="Times New Roman" w:cs="Times New Roman"/>
          <w:lang w:eastAsia="tr-TR"/>
        </w:rPr>
        <w:t>ikkat ve özen yükümlülüğüne aykırı davranma sonucu kaçmaya neden olma suçu</w:t>
      </w:r>
      <w:r w:rsidR="00FB0E35">
        <w:rPr>
          <w:rFonts w:eastAsia="Times New Roman" w:cs="Times New Roman"/>
          <w:lang w:eastAsia="tr-TR"/>
        </w:rPr>
        <w:t>nun oluştuğunu belirtmiştir.</w:t>
      </w:r>
      <w:r w:rsidR="00FB0E35">
        <w:rPr>
          <w:rStyle w:val="DipnotBavurusu"/>
          <w:rFonts w:eastAsia="Times New Roman" w:cs="Times New Roman"/>
          <w:lang w:eastAsia="tr-TR"/>
        </w:rPr>
        <w:footnoteReference w:id="33"/>
      </w:r>
    </w:p>
    <w:p w14:paraId="2356754E" w14:textId="77777777" w:rsidR="00154929" w:rsidRDefault="00154929" w:rsidP="00154929">
      <w:pPr>
        <w:keepNext/>
        <w:widowControl/>
        <w:shd w:val="clear" w:color="auto" w:fill="FFFFFF"/>
        <w:spacing w:before="120" w:after="120" w:line="276" w:lineRule="auto"/>
        <w:ind w:firstLine="709"/>
        <w:rPr>
          <w:rFonts w:eastAsia="Times New Roman" w:cs="Times New Roman"/>
          <w:b/>
          <w:lang w:eastAsia="tr-TR"/>
        </w:rPr>
      </w:pPr>
      <w:bookmarkStart w:id="5" w:name="_Hlk165908564"/>
      <w:r>
        <w:rPr>
          <w:rFonts w:eastAsia="Times New Roman" w:cs="Times New Roman"/>
          <w:b/>
          <w:lang w:eastAsia="tr-TR"/>
        </w:rPr>
        <w:t xml:space="preserve">5. Netice </w:t>
      </w:r>
      <w:bookmarkEnd w:id="5"/>
    </w:p>
    <w:p w14:paraId="3921AADA" w14:textId="32F0C2C1" w:rsidR="00154929" w:rsidRDefault="00154929" w:rsidP="00154929">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bCs/>
          <w:lang w:eastAsia="tr-TR"/>
        </w:rPr>
        <w:t>T</w:t>
      </w:r>
      <w:r w:rsidRPr="007E5948">
        <w:rPr>
          <w:rFonts w:eastAsia="Times New Roman" w:cs="Times New Roman"/>
          <w:bCs/>
          <w:lang w:eastAsia="tr-TR"/>
        </w:rPr>
        <w:t xml:space="preserve">aksirle kaçmaya </w:t>
      </w:r>
      <w:r w:rsidR="00B4031A">
        <w:rPr>
          <w:rFonts w:eastAsia="Times New Roman" w:cs="Times New Roman"/>
          <w:bCs/>
          <w:lang w:eastAsia="tr-TR"/>
        </w:rPr>
        <w:t>imkân</w:t>
      </w:r>
      <w:r w:rsidRPr="007E5948">
        <w:rPr>
          <w:rFonts w:eastAsia="Times New Roman" w:cs="Times New Roman"/>
          <w:bCs/>
          <w:lang w:eastAsia="tr-TR"/>
        </w:rPr>
        <w:t xml:space="preserve"> sağlama </w:t>
      </w:r>
      <w:r>
        <w:rPr>
          <w:rFonts w:eastAsia="Times New Roman" w:cs="Times New Roman"/>
          <w:bCs/>
          <w:lang w:eastAsia="tr-TR"/>
        </w:rPr>
        <w:t>suçunun adından hareketle suçun tamamlanması için ilk bakışta ‘</w:t>
      </w:r>
      <w:r w:rsidR="00B4031A">
        <w:rPr>
          <w:rFonts w:eastAsia="Times New Roman" w:cs="Times New Roman"/>
          <w:bCs/>
          <w:lang w:eastAsia="tr-TR"/>
        </w:rPr>
        <w:t>imkân</w:t>
      </w:r>
      <w:r>
        <w:rPr>
          <w:rFonts w:eastAsia="Times New Roman" w:cs="Times New Roman"/>
          <w:bCs/>
          <w:lang w:eastAsia="tr-TR"/>
        </w:rPr>
        <w:t xml:space="preserve"> sağlama’ eyleminin yeterli olacağı akla gelse de yukarıda da değinildiği üzere bu yeterli değildir. Suçun tamamlandığından bahsedebilmek için </w:t>
      </w:r>
      <w:r w:rsidRPr="003C2990">
        <w:rPr>
          <w:rFonts w:eastAsia="Times New Roman" w:cs="Times New Roman"/>
          <w:lang w:eastAsia="tr-TR"/>
        </w:rPr>
        <w:t>gözaltına alınan, tutuklu veya hükümlünün</w:t>
      </w:r>
      <w:r>
        <w:rPr>
          <w:rFonts w:eastAsia="Times New Roman" w:cs="Times New Roman"/>
          <w:lang w:eastAsia="tr-TR"/>
        </w:rPr>
        <w:t xml:space="preserve"> kaçması gerekmektedir.</w:t>
      </w:r>
      <w:r w:rsidRPr="000152F0">
        <w:rPr>
          <w:rStyle w:val="DipnotBavurusu"/>
        </w:rPr>
        <w:footnoteReference w:id="34"/>
      </w:r>
      <w:r>
        <w:rPr>
          <w:rFonts w:eastAsia="Times New Roman" w:cs="Times New Roman"/>
          <w:lang w:eastAsia="tr-TR"/>
        </w:rPr>
        <w:t xml:space="preserve"> Diğer bir anlatımla bu suçun netice unsuru ‘</w:t>
      </w:r>
      <w:proofErr w:type="spellStart"/>
      <w:r>
        <w:rPr>
          <w:rFonts w:eastAsia="Times New Roman" w:cs="Times New Roman"/>
          <w:lang w:eastAsia="tr-TR"/>
        </w:rPr>
        <w:t>kaçma’dır</w:t>
      </w:r>
      <w:proofErr w:type="spellEnd"/>
      <w:r>
        <w:rPr>
          <w:rFonts w:eastAsia="Times New Roman" w:cs="Times New Roman"/>
          <w:lang w:eastAsia="tr-TR"/>
        </w:rPr>
        <w:t>. Bu durum kanun gerekçesinde de açıkça belirtilmiştir.</w:t>
      </w:r>
      <w:r w:rsidRPr="000152F0">
        <w:rPr>
          <w:rStyle w:val="DipnotBavurusu"/>
        </w:rPr>
        <w:footnoteReference w:id="35"/>
      </w:r>
    </w:p>
    <w:p w14:paraId="46DEF3B9" w14:textId="7D3E7E37" w:rsidR="00154929" w:rsidRDefault="00154929" w:rsidP="00154929">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6. Nedensellik Bağı</w:t>
      </w:r>
    </w:p>
    <w:p w14:paraId="2673F9BB" w14:textId="1EB0DF1E" w:rsidR="00154929" w:rsidRDefault="00154929" w:rsidP="00154929">
      <w:pPr>
        <w:keepNext/>
        <w:widowControl/>
        <w:shd w:val="clear" w:color="auto" w:fill="FFFFFF"/>
        <w:spacing w:before="120" w:after="120" w:line="276" w:lineRule="auto"/>
        <w:ind w:firstLine="709"/>
        <w:rPr>
          <w:rFonts w:eastAsia="Times New Roman" w:cs="Times New Roman"/>
          <w:bCs/>
          <w:lang w:eastAsia="tr-TR"/>
        </w:rPr>
      </w:pPr>
      <w:r>
        <w:rPr>
          <w:rFonts w:eastAsia="Times New Roman" w:cs="Times New Roman"/>
          <w:bCs/>
          <w:lang w:eastAsia="tr-TR"/>
        </w:rPr>
        <w:t>TCK m 294/8’deki suç tanımına baktığımızda suçun gerçekleşebilmesi için sadece</w:t>
      </w:r>
      <w:r w:rsidRPr="003C2990">
        <w:rPr>
          <w:rFonts w:eastAsia="Times New Roman" w:cs="Times New Roman"/>
          <w:lang w:eastAsia="tr-TR"/>
        </w:rPr>
        <w:t xml:space="preserve"> muhafaza veya nak</w:t>
      </w:r>
      <w:r>
        <w:rPr>
          <w:rFonts w:eastAsia="Times New Roman" w:cs="Times New Roman"/>
          <w:lang w:eastAsia="tr-TR"/>
        </w:rPr>
        <w:t>ille</w:t>
      </w:r>
      <w:r w:rsidRPr="003C2990">
        <w:rPr>
          <w:rFonts w:eastAsia="Times New Roman" w:cs="Times New Roman"/>
          <w:lang w:eastAsia="tr-TR"/>
        </w:rPr>
        <w:t xml:space="preserve"> görevli kişi</w:t>
      </w:r>
      <w:r>
        <w:rPr>
          <w:rFonts w:eastAsia="Times New Roman" w:cs="Times New Roman"/>
          <w:bCs/>
          <w:lang w:eastAsia="tr-TR"/>
        </w:rPr>
        <w:t>nin taksirli davranmasının yeterli olmayacağı, g</w:t>
      </w:r>
      <w:r w:rsidRPr="003C2990">
        <w:rPr>
          <w:rFonts w:eastAsia="Times New Roman" w:cs="Times New Roman"/>
          <w:lang w:eastAsia="tr-TR"/>
        </w:rPr>
        <w:t>özaltına alınan, tutuklu veya hükümlünün</w:t>
      </w:r>
      <w:r>
        <w:rPr>
          <w:rFonts w:eastAsia="Times New Roman" w:cs="Times New Roman"/>
          <w:lang w:eastAsia="tr-TR"/>
        </w:rPr>
        <w:t xml:space="preserve"> kaçmış olmasının da gerektiği, bunun da suçun netice unsurunu oluşturduğunu ifade etmiştik. </w:t>
      </w:r>
      <w:r>
        <w:rPr>
          <w:rFonts w:eastAsia="Times New Roman" w:cs="Times New Roman"/>
          <w:bCs/>
          <w:lang w:eastAsia="tr-TR"/>
        </w:rPr>
        <w:t xml:space="preserve">Neticeli suçlarda, bir suçun işlendiğinden </w:t>
      </w:r>
      <w:r>
        <w:rPr>
          <w:rFonts w:eastAsia="Times New Roman" w:cs="Times New Roman"/>
          <w:bCs/>
          <w:lang w:eastAsia="tr-TR"/>
        </w:rPr>
        <w:lastRenderedPageBreak/>
        <w:t>bahsedebilmek için, tipe uygun neticenin gerçekleşmesi şarttır.</w:t>
      </w:r>
      <w:r w:rsidRPr="000152F0">
        <w:rPr>
          <w:rStyle w:val="DipnotBavurusu"/>
        </w:rPr>
        <w:footnoteReference w:id="36"/>
      </w:r>
      <w:r>
        <w:rPr>
          <w:rFonts w:eastAsia="Times New Roman" w:cs="Times New Roman"/>
          <w:bCs/>
          <w:lang w:eastAsia="tr-TR"/>
        </w:rPr>
        <w:t xml:space="preserve"> Ancak bu suçlarda, sadece hareketle neticenin gerçekleştiğinin belirlenmesi yeterli değildir. Hareketle netice arasında belli bir bağın da bulunması gerekir. Nedensellik bağı adı verilen bu ilişki hareket ve netice arasında bulunmuyorsa, neticeden fail sorumlu tutulamaz.</w:t>
      </w:r>
      <w:r w:rsidRPr="000152F0">
        <w:rPr>
          <w:rStyle w:val="DipnotBavurusu"/>
        </w:rPr>
        <w:footnoteReference w:id="37"/>
      </w:r>
      <w:r>
        <w:rPr>
          <w:rFonts w:eastAsia="Times New Roman" w:cs="Times New Roman"/>
          <w:bCs/>
          <w:lang w:eastAsia="tr-TR"/>
        </w:rPr>
        <w:t xml:space="preserve"> Bu bağlamda g</w:t>
      </w:r>
      <w:r w:rsidRPr="003C2990">
        <w:rPr>
          <w:rFonts w:eastAsia="Times New Roman" w:cs="Times New Roman"/>
          <w:lang w:eastAsia="tr-TR"/>
        </w:rPr>
        <w:t>özaltına alınan, tutuklu veya hükümlünün</w:t>
      </w:r>
      <w:r>
        <w:rPr>
          <w:rFonts w:eastAsia="Times New Roman" w:cs="Times New Roman"/>
          <w:lang w:eastAsia="tr-TR"/>
        </w:rPr>
        <w:t xml:space="preserve"> kaçması,</w:t>
      </w:r>
      <w:r>
        <w:rPr>
          <w:rFonts w:eastAsia="Times New Roman" w:cs="Times New Roman"/>
          <w:bCs/>
          <w:lang w:eastAsia="tr-TR"/>
        </w:rPr>
        <w:t xml:space="preserve"> failin dikkat ve özen yükümlülüğüne aykırı davranışları nedeniyle meydana gelmelidir. Fail dikkat ve özen yükümlülüğüne aykırı davranmış olmasına rağmen kaçma bu dikkatsizlik nedeniyle gerçekleşmiştir denilemiyorsa, suç gerçekleşmemiştir.</w:t>
      </w:r>
    </w:p>
    <w:p w14:paraId="7B103689" w14:textId="0959C029" w:rsidR="0072067C" w:rsidRDefault="0072067C" w:rsidP="00154929">
      <w:pPr>
        <w:keepNext/>
        <w:widowControl/>
        <w:shd w:val="clear" w:color="auto" w:fill="FFFFFF"/>
        <w:spacing w:before="120" w:after="120" w:line="276" w:lineRule="auto"/>
        <w:ind w:firstLine="709"/>
        <w:rPr>
          <w:rFonts w:eastAsia="Times New Roman" w:cs="Times New Roman"/>
          <w:bCs/>
          <w:lang w:eastAsia="tr-TR"/>
        </w:rPr>
      </w:pPr>
      <w:r>
        <w:rPr>
          <w:rFonts w:eastAsia="Times New Roman" w:cs="Times New Roman"/>
          <w:bCs/>
          <w:lang w:eastAsia="tr-TR"/>
        </w:rPr>
        <w:t xml:space="preserve">Bu noktada karşımıza çıkan bir diğer </w:t>
      </w:r>
      <w:r w:rsidR="00CB3D19">
        <w:rPr>
          <w:rFonts w:eastAsia="Times New Roman" w:cs="Times New Roman"/>
          <w:bCs/>
          <w:lang w:eastAsia="tr-TR"/>
        </w:rPr>
        <w:t>husus</w:t>
      </w:r>
      <w:r>
        <w:rPr>
          <w:rFonts w:eastAsia="Times New Roman" w:cs="Times New Roman"/>
          <w:bCs/>
          <w:lang w:eastAsia="tr-TR"/>
        </w:rPr>
        <w:t xml:space="preserve"> </w:t>
      </w:r>
      <w:r w:rsidR="00CB3D19">
        <w:rPr>
          <w:rFonts w:eastAsia="Times New Roman" w:cs="Times New Roman"/>
          <w:bCs/>
          <w:lang w:eastAsia="tr-TR"/>
        </w:rPr>
        <w:t xml:space="preserve">failden başka üçüncü bir kişinin taksirli hareketiyle failin taksirli hareketinin birleşmesi halinde </w:t>
      </w:r>
      <w:r w:rsidR="00741458" w:rsidRPr="00741458">
        <w:rPr>
          <w:rFonts w:eastAsia="Times New Roman" w:cs="Times New Roman"/>
          <w:bCs/>
          <w:lang w:eastAsia="tr-TR"/>
        </w:rPr>
        <w:t>ceza sorumluluğunun</w:t>
      </w:r>
      <w:r w:rsidR="00741458">
        <w:rPr>
          <w:rFonts w:eastAsia="Times New Roman" w:cs="Times New Roman"/>
          <w:bCs/>
          <w:lang w:eastAsia="tr-TR"/>
        </w:rPr>
        <w:t xml:space="preserve"> </w:t>
      </w:r>
      <w:r w:rsidR="00741458" w:rsidRPr="00741458">
        <w:rPr>
          <w:rFonts w:eastAsia="Times New Roman" w:cs="Times New Roman"/>
          <w:bCs/>
          <w:lang w:eastAsia="tr-TR"/>
        </w:rPr>
        <w:t>ne şekilde belirlenmesi gerektiğine ilişkindir</w:t>
      </w:r>
      <w:r w:rsidR="00CB3D19">
        <w:rPr>
          <w:rFonts w:eastAsia="Times New Roman" w:cs="Times New Roman"/>
          <w:bCs/>
          <w:lang w:eastAsia="tr-TR"/>
        </w:rPr>
        <w:t xml:space="preserve">. </w:t>
      </w:r>
      <w:r w:rsidR="003101CC">
        <w:rPr>
          <w:rFonts w:eastAsia="Times New Roman" w:cs="Times New Roman"/>
          <w:bCs/>
          <w:lang w:eastAsia="tr-TR"/>
        </w:rPr>
        <w:t xml:space="preserve">Böyle bir durumda TCK m 22/5 hükmü gereği her failin cezası kendi kusuruna göre belirleneceği kuşkusuzdur. Ancak burada sorun </w:t>
      </w:r>
      <w:r w:rsidR="004914C9">
        <w:rPr>
          <w:rFonts w:eastAsia="Times New Roman" w:cs="Times New Roman"/>
          <w:bCs/>
          <w:lang w:eastAsia="tr-TR"/>
        </w:rPr>
        <w:t xml:space="preserve">ilk taksirli hareketle netice arasında nedensellik bağının bulunmadığından veya kesildiğinden </w:t>
      </w:r>
      <w:r w:rsidR="00741458" w:rsidRPr="00741458">
        <w:rPr>
          <w:rFonts w:eastAsia="Times New Roman" w:cs="Times New Roman"/>
          <w:bCs/>
          <w:lang w:eastAsia="tr-TR"/>
        </w:rPr>
        <w:t>söz etmenin mümkün olmayacağına ilişkindir</w:t>
      </w:r>
      <w:r w:rsidR="004914C9">
        <w:rPr>
          <w:rFonts w:eastAsia="Times New Roman" w:cs="Times New Roman"/>
          <w:bCs/>
          <w:lang w:eastAsia="tr-TR"/>
        </w:rPr>
        <w:t>.</w:t>
      </w:r>
      <w:r w:rsidR="004914C9" w:rsidRPr="000152F0">
        <w:rPr>
          <w:rStyle w:val="DipnotBavurusu"/>
        </w:rPr>
        <w:footnoteReference w:id="38"/>
      </w:r>
      <w:r w:rsidR="004914C9">
        <w:rPr>
          <w:rFonts w:eastAsia="Times New Roman" w:cs="Times New Roman"/>
          <w:bCs/>
          <w:lang w:eastAsia="tr-TR"/>
        </w:rPr>
        <w:t xml:space="preserve"> Örneğin iki infaz koruma memurunun farklı taksirli davranışları neticesinde hükümlünün firar etmesi durumu buna somut bir örnek olarak verilebilir. Bir infaz koruma memuru hükümlüye kelepçe takmamış, diğeri ise aracın kapılarını kilitlemediği bir durumun neticesinde her iki fail de sorumlu tutulacaktır.</w:t>
      </w:r>
    </w:p>
    <w:p w14:paraId="676D494F" w14:textId="707B91B3" w:rsidR="003B2734" w:rsidRPr="00BE2AAF" w:rsidRDefault="00734FCF" w:rsidP="003B2734">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B</w:t>
      </w:r>
      <w:r w:rsidR="003B2734" w:rsidRPr="000152F0">
        <w:rPr>
          <w:rFonts w:eastAsia="Times New Roman" w:cs="Times New Roman"/>
          <w:b/>
          <w:lang w:eastAsia="tr-TR"/>
        </w:rPr>
        <w:t xml:space="preserve">. </w:t>
      </w:r>
      <w:r w:rsidR="003B2734">
        <w:rPr>
          <w:rFonts w:eastAsia="Times New Roman" w:cs="Times New Roman"/>
          <w:b/>
          <w:lang w:eastAsia="tr-TR"/>
        </w:rPr>
        <w:t>Manevi Unsur</w:t>
      </w:r>
    </w:p>
    <w:p w14:paraId="66A24413" w14:textId="77777777" w:rsidR="003B2734" w:rsidRDefault="003B2734" w:rsidP="003B2734">
      <w:pPr>
        <w:widowControl/>
        <w:spacing w:before="120" w:after="120" w:line="276" w:lineRule="auto"/>
        <w:ind w:firstLine="709"/>
        <w:rPr>
          <w:rFonts w:eastAsia="Times New Roman" w:cs="Times New Roman"/>
          <w:lang w:eastAsia="tr-TR"/>
        </w:rPr>
      </w:pPr>
      <w:r w:rsidRPr="00F60A05">
        <w:rPr>
          <w:rFonts w:eastAsia="Times New Roman" w:cs="Times New Roman"/>
          <w:lang w:eastAsia="tr-TR"/>
        </w:rPr>
        <w:t>TCK m 294/8 hükmüne göre suç görevlinin dikkat ve özen yükümlülüğüne aykırı davranması suretiyle gerçekleşmektedir. Yani bu suç kasten değil ancak taksirle işlenebilir. Gözaltında bulunan, tutuklu veya hükümlü kişinin kaçmasına kasten imkân sağlayan kişiler hakkında TCK m 294’ün diğer hükümleri uygulanacaktır.</w:t>
      </w:r>
    </w:p>
    <w:p w14:paraId="7A1A67B6" w14:textId="77777777" w:rsidR="003B2734" w:rsidRPr="003C2990" w:rsidRDefault="003B2734" w:rsidP="003B2734">
      <w:pPr>
        <w:widowControl/>
        <w:spacing w:before="120" w:after="120" w:line="276" w:lineRule="auto"/>
        <w:ind w:firstLine="709"/>
        <w:rPr>
          <w:rFonts w:eastAsia="Times New Roman" w:cs="Times New Roman"/>
          <w:lang w:eastAsia="tr-TR"/>
        </w:rPr>
      </w:pPr>
      <w:r w:rsidRPr="003C2990">
        <w:rPr>
          <w:rFonts w:eastAsia="Times New Roman" w:cs="Times New Roman"/>
          <w:lang w:eastAsia="tr-TR"/>
        </w:rPr>
        <w:t>Kusur sorumluluğunun tespiti açısından önem taşıyan taksir sözlükte “dikkatsizlik, tedbirsizlik, meslekte acemilik veya düzene, buyruklara ve talimata uymazlıktan doğan kusurlu olma durumu” anlamına gelmektedir.</w:t>
      </w:r>
      <w:r w:rsidRPr="000152F0">
        <w:rPr>
          <w:rStyle w:val="DipnotBavurusu"/>
        </w:rPr>
        <w:footnoteReference w:id="39"/>
      </w:r>
      <w:r w:rsidRPr="003C2990">
        <w:rPr>
          <w:rFonts w:eastAsia="Times New Roman" w:cs="Times New Roman"/>
          <w:lang w:eastAsia="tr-TR"/>
        </w:rPr>
        <w:t xml:space="preserve">  Mevzuatımızda ise taksir kavramına TCK m 22/2’de yer verilmiştir. Buradaki tanıma göre taksir, failin dikkatsizliği veya özensizliği nedeniyle suçun kanuni tanımındaki sonucun öngörülemeyen bir şekilde gerçekleşmesidir.</w:t>
      </w:r>
    </w:p>
    <w:p w14:paraId="6209B703" w14:textId="66B21ABE" w:rsidR="003B2734" w:rsidRPr="003C2990" w:rsidRDefault="003B2734" w:rsidP="003B2734">
      <w:pPr>
        <w:widowControl/>
        <w:spacing w:before="120" w:after="120" w:line="276" w:lineRule="auto"/>
        <w:ind w:firstLine="709"/>
        <w:rPr>
          <w:rFonts w:eastAsia="Times New Roman" w:cs="Times New Roman"/>
          <w:lang w:eastAsia="tr-TR"/>
        </w:rPr>
      </w:pPr>
      <w:r w:rsidRPr="003C2990">
        <w:rPr>
          <w:rFonts w:eastAsia="Times New Roman" w:cs="Times New Roman"/>
          <w:lang w:eastAsia="tr-TR"/>
        </w:rPr>
        <w:t>Ceza hukukumuzda taksirle ilgili belirtilmesi gereken ilk husus TCK m 22/1 uyarınca taksirli hareketin cezalandırılabilmesi için buna ilişkin açık bir hüküm bulunması gerektiği hususudur.</w:t>
      </w:r>
      <w:r w:rsidR="00786118">
        <w:rPr>
          <w:rStyle w:val="DipnotBavurusu"/>
          <w:rFonts w:eastAsia="Times New Roman" w:cs="Times New Roman"/>
          <w:lang w:eastAsia="tr-TR"/>
        </w:rPr>
        <w:footnoteReference w:id="40"/>
      </w:r>
      <w:r w:rsidRPr="003C2990">
        <w:rPr>
          <w:rFonts w:eastAsia="Times New Roman" w:cs="Times New Roman"/>
          <w:lang w:eastAsia="tr-TR"/>
        </w:rPr>
        <w:t xml:space="preserve"> Diğer bir anlatımla kanunlarda açıkça suç olarak düzenlenmediği takdirde failin taksirli hareketi cezalandırılmaz. Öyleyse taksirden doğan sorumluluklar istisnadır.</w:t>
      </w:r>
      <w:r w:rsidRPr="000152F0">
        <w:rPr>
          <w:rStyle w:val="DipnotBavurusu"/>
        </w:rPr>
        <w:footnoteReference w:id="41"/>
      </w:r>
      <w:r w:rsidRPr="003C2990">
        <w:rPr>
          <w:rFonts w:eastAsia="Times New Roman" w:cs="Times New Roman"/>
          <w:lang w:eastAsia="tr-TR"/>
        </w:rPr>
        <w:t xml:space="preserve"> </w:t>
      </w:r>
    </w:p>
    <w:p w14:paraId="29BEDEB5" w14:textId="33693AE2" w:rsidR="003B2734" w:rsidRPr="003C2990" w:rsidRDefault="003B2734" w:rsidP="003B2734">
      <w:pPr>
        <w:widowControl/>
        <w:spacing w:before="120" w:after="120" w:line="276" w:lineRule="auto"/>
        <w:ind w:firstLine="709"/>
        <w:rPr>
          <w:rFonts w:eastAsia="Times New Roman" w:cs="Times New Roman"/>
          <w:lang w:eastAsia="tr-TR"/>
        </w:rPr>
      </w:pPr>
      <w:r w:rsidRPr="003C2990">
        <w:rPr>
          <w:rFonts w:eastAsia="Times New Roman" w:cs="Times New Roman"/>
          <w:lang w:eastAsia="tr-TR"/>
        </w:rPr>
        <w:lastRenderedPageBreak/>
        <w:t xml:space="preserve"> Yukarıdaki tanımdan yola çıkarak taksirden bahsedebilmek için öncelikle failin ceza kanununda belirtilen suç tipini ihlal etmek istememesine rağmen sonucun gerçekleşmesi gerekmektedir. Bu nokta kast ile taksiri ayırmaktadır.</w:t>
      </w:r>
      <w:r w:rsidRPr="000152F0">
        <w:rPr>
          <w:rStyle w:val="DipnotBavurusu"/>
        </w:rPr>
        <w:footnoteReference w:id="42"/>
      </w:r>
      <w:r w:rsidRPr="003C2990">
        <w:rPr>
          <w:rFonts w:eastAsia="Times New Roman" w:cs="Times New Roman"/>
          <w:lang w:eastAsia="tr-TR"/>
        </w:rPr>
        <w:t xml:space="preserve">  Yani tüm suçlarda olduğu gibi, taksirli suçlarda da suç hareketle başlamaktadır. Ancak taksirin diğerlerinden farkı, failin söz konusu hareketi nedeniyle istenmeyen bir netice meydana gelme</w:t>
      </w:r>
      <w:r w:rsidR="00EE6CC4">
        <w:rPr>
          <w:rFonts w:eastAsia="Times New Roman" w:cs="Times New Roman"/>
          <w:lang w:eastAsia="tr-TR"/>
        </w:rPr>
        <w:t>sidir</w:t>
      </w:r>
      <w:r w:rsidRPr="003C2990">
        <w:rPr>
          <w:rFonts w:eastAsia="Times New Roman" w:cs="Times New Roman"/>
          <w:lang w:eastAsia="tr-TR"/>
        </w:rPr>
        <w:t>.</w:t>
      </w:r>
      <w:r w:rsidRPr="000152F0">
        <w:rPr>
          <w:rStyle w:val="DipnotBavurusu"/>
        </w:rPr>
        <w:footnoteReference w:id="43"/>
      </w:r>
      <w:r w:rsidRPr="003C2990">
        <w:rPr>
          <w:rFonts w:eastAsia="Times New Roman" w:cs="Times New Roman"/>
          <w:lang w:eastAsia="tr-TR"/>
        </w:rPr>
        <w:t xml:space="preserve">  </w:t>
      </w:r>
    </w:p>
    <w:p w14:paraId="1A729FD2" w14:textId="6E482868" w:rsidR="003B2734" w:rsidRDefault="003B2734" w:rsidP="003B2734">
      <w:pPr>
        <w:widowControl/>
        <w:spacing w:before="120" w:after="120" w:line="276" w:lineRule="auto"/>
        <w:ind w:firstLine="709"/>
        <w:rPr>
          <w:rFonts w:eastAsia="Times New Roman" w:cs="Times New Roman"/>
          <w:lang w:eastAsia="tr-TR"/>
        </w:rPr>
      </w:pPr>
      <w:r w:rsidRPr="003C2990">
        <w:rPr>
          <w:rFonts w:eastAsia="Times New Roman" w:cs="Times New Roman"/>
          <w:lang w:eastAsia="tr-TR"/>
        </w:rPr>
        <w:t>Taksirli suçta netice failin dikkatsizliği veya özen gösterme yükümlülüğünü yerine getirmemesi nedeniyle meydana gelmelidir.</w:t>
      </w:r>
      <w:r w:rsidR="007E1D47">
        <w:rPr>
          <w:rStyle w:val="DipnotBavurusu"/>
          <w:rFonts w:eastAsia="Times New Roman" w:cs="Times New Roman"/>
          <w:lang w:eastAsia="tr-TR"/>
        </w:rPr>
        <w:footnoteReference w:id="44"/>
      </w:r>
      <w:r w:rsidRPr="003C2990">
        <w:rPr>
          <w:rFonts w:eastAsia="Times New Roman" w:cs="Times New Roman"/>
          <w:lang w:eastAsia="tr-TR"/>
        </w:rPr>
        <w:t xml:space="preserve"> Dikkat ve özen yükümlülüğüne uyulup uyulmadığı belirlenirken ortalama bir insan</w:t>
      </w:r>
      <w:r w:rsidR="00EE6CC4">
        <w:rPr>
          <w:rFonts w:eastAsia="Times New Roman" w:cs="Times New Roman"/>
          <w:lang w:eastAsia="tr-TR"/>
        </w:rPr>
        <w:t>ın</w:t>
      </w:r>
      <w:r w:rsidRPr="003C2990">
        <w:rPr>
          <w:rFonts w:eastAsia="Times New Roman" w:cs="Times New Roman"/>
          <w:lang w:eastAsia="tr-TR"/>
        </w:rPr>
        <w:t xml:space="preserve"> failin yerinde olsa ne şekilde hareket edeceğine bakılır.</w:t>
      </w:r>
      <w:r w:rsidRPr="000152F0">
        <w:rPr>
          <w:rStyle w:val="DipnotBavurusu"/>
        </w:rPr>
        <w:footnoteReference w:id="45"/>
      </w:r>
      <w:r w:rsidRPr="003C2990">
        <w:rPr>
          <w:rFonts w:eastAsia="Times New Roman" w:cs="Times New Roman"/>
          <w:lang w:eastAsia="tr-TR"/>
        </w:rPr>
        <w:t xml:space="preserve">  Diğer yandan failin yaşı, yetenekleri, deneyim ve bilgisinin de irdelenmesi gerekir. Dikkat ve özen yükümlülüğü genellikle mevzuattaki çeşitli hükümlerden kaynaklanmakla beraber, bu eylemlerin neler olduğunun tek tek hukuk metinleriyle belirtilmesi mümkün değildir.</w:t>
      </w:r>
      <w:r w:rsidRPr="000152F0">
        <w:rPr>
          <w:rStyle w:val="DipnotBavurusu"/>
        </w:rPr>
        <w:footnoteReference w:id="46"/>
      </w:r>
      <w:r w:rsidRPr="003C2990">
        <w:rPr>
          <w:rFonts w:eastAsia="Times New Roman" w:cs="Times New Roman"/>
          <w:lang w:eastAsia="tr-TR"/>
        </w:rPr>
        <w:t xml:space="preserve">  Özen yükümlülüğü sözleşmeden, meslek kurallarından da kaynaklanabileceği gibi mutlaka yazılı davranış kurallarından kaynaklanmak zorunda değildir.</w:t>
      </w:r>
      <w:r w:rsidRPr="000152F0">
        <w:rPr>
          <w:rStyle w:val="DipnotBavurusu"/>
        </w:rPr>
        <w:footnoteReference w:id="47"/>
      </w:r>
      <w:r w:rsidRPr="003C2990">
        <w:rPr>
          <w:rFonts w:eastAsia="Times New Roman" w:cs="Times New Roman"/>
          <w:lang w:eastAsia="tr-TR"/>
        </w:rPr>
        <w:t xml:space="preserve">  </w:t>
      </w:r>
    </w:p>
    <w:p w14:paraId="3A69FB81" w14:textId="1F513FAE" w:rsidR="003B2734" w:rsidRPr="003C2990" w:rsidRDefault="003B2734" w:rsidP="003B2734">
      <w:pPr>
        <w:widowControl/>
        <w:shd w:val="clear" w:color="auto" w:fill="FFFFFF"/>
        <w:spacing w:before="120" w:after="120" w:line="276" w:lineRule="auto"/>
        <w:ind w:firstLine="709"/>
        <w:rPr>
          <w:rFonts w:eastAsia="Times New Roman" w:cs="Times New Roman"/>
          <w:lang w:eastAsia="tr-TR"/>
        </w:rPr>
      </w:pPr>
      <w:r w:rsidRPr="003C2990">
        <w:rPr>
          <w:rFonts w:eastAsia="Times New Roman" w:cs="Times New Roman"/>
          <w:lang w:eastAsia="tr-TR"/>
        </w:rPr>
        <w:t>Yine fail öngörülebilir bir neticeyi (suçun kanuni tanımında belirtilen unsurların gerçekleşeceğini), dikkat ve özen yükümlülüğüne aykırı davranmış olması nedeniyle öngörememiş olmalıdır. Eğer fail gerekli dikkat ve özeni göstermiş olsaydı neticenin gerçekleşeceğini öngörebilirdi denilebiliyorsa bu eylem taksirle işlenmiştir.</w:t>
      </w:r>
      <w:r w:rsidRPr="000152F0">
        <w:rPr>
          <w:rStyle w:val="DipnotBavurusu"/>
        </w:rPr>
        <w:footnoteReference w:id="48"/>
      </w:r>
      <w:r w:rsidRPr="003C2990">
        <w:rPr>
          <w:rFonts w:eastAsia="Times New Roman" w:cs="Times New Roman"/>
          <w:lang w:eastAsia="tr-TR"/>
        </w:rPr>
        <w:t xml:space="preserve"> Neticenin her koşulda öngörülebilir olmadığı durumda ise failin sorumluluğunun doğması mümkün değildir.</w:t>
      </w:r>
      <w:r w:rsidRPr="000152F0">
        <w:rPr>
          <w:rStyle w:val="DipnotBavurusu"/>
        </w:rPr>
        <w:footnoteReference w:id="49"/>
      </w:r>
      <w:r>
        <w:t xml:space="preserve"> </w:t>
      </w:r>
      <w:r w:rsidRPr="003C2990">
        <w:rPr>
          <w:rFonts w:eastAsia="Times New Roman" w:cs="Times New Roman"/>
          <w:lang w:eastAsia="tr-TR"/>
        </w:rPr>
        <w:t>Bunun aksine fail suçun yasada belirtilen unsurlarının gerçekleşeceğini öngörmüş, ancak dikkat ve özen yükümlülüğüne aykırı düşecek şekilde bunun gerçekleşmeyeceği düşüncesiyle hareket etmişse buna bilinçli taksir denir</w:t>
      </w:r>
      <w:r w:rsidR="00F7125D">
        <w:rPr>
          <w:rStyle w:val="DipnotBavurusu"/>
          <w:rFonts w:eastAsia="Times New Roman" w:cs="Times New Roman"/>
          <w:lang w:eastAsia="tr-TR"/>
        </w:rPr>
        <w:footnoteReference w:id="50"/>
      </w:r>
      <w:r w:rsidRPr="003C2990">
        <w:rPr>
          <w:rFonts w:eastAsia="Times New Roman" w:cs="Times New Roman"/>
          <w:lang w:eastAsia="tr-TR"/>
        </w:rPr>
        <w:t xml:space="preserve"> ve TCK m 22/3 gereği cezanın artırılmasını gerektiren bir haldir.</w:t>
      </w:r>
      <w:r w:rsidR="00F7125D">
        <w:rPr>
          <w:rStyle w:val="DipnotBavurusu"/>
          <w:rFonts w:eastAsia="Times New Roman" w:cs="Times New Roman"/>
          <w:lang w:eastAsia="tr-TR"/>
        </w:rPr>
        <w:footnoteReference w:id="51"/>
      </w:r>
      <w:r w:rsidRPr="003C2990">
        <w:rPr>
          <w:rFonts w:eastAsia="Times New Roman" w:cs="Times New Roman"/>
          <w:lang w:eastAsia="tr-TR"/>
        </w:rPr>
        <w:t xml:space="preserve"> Yani fail bilinçli taksir halinde neticeyi öngörmektedir ancak şansı, tecrübesi veya yeteneği gibi nedenlerle neticenin gerçekleşmeyeceğini düşünmektedir.</w:t>
      </w:r>
      <w:r w:rsidRPr="000152F0">
        <w:rPr>
          <w:rStyle w:val="DipnotBavurusu"/>
        </w:rPr>
        <w:footnoteReference w:id="52"/>
      </w:r>
      <w:r w:rsidRPr="003C2990">
        <w:rPr>
          <w:rFonts w:eastAsia="Times New Roman" w:cs="Times New Roman"/>
          <w:lang w:eastAsia="tr-TR"/>
        </w:rPr>
        <w:t xml:space="preserve"> </w:t>
      </w:r>
    </w:p>
    <w:p w14:paraId="0EE250E5" w14:textId="77777777" w:rsidR="003B2734" w:rsidRPr="00F60A05" w:rsidRDefault="003B2734" w:rsidP="003B2734">
      <w:pPr>
        <w:widowControl/>
        <w:shd w:val="clear" w:color="auto" w:fill="FFFFFF"/>
        <w:spacing w:before="120" w:after="120" w:line="276" w:lineRule="auto"/>
        <w:ind w:firstLine="709"/>
        <w:rPr>
          <w:rFonts w:eastAsia="Times New Roman" w:cs="Times New Roman"/>
          <w:lang w:eastAsia="tr-TR"/>
        </w:rPr>
      </w:pPr>
      <w:r w:rsidRPr="003C2990">
        <w:rPr>
          <w:rFonts w:eastAsia="Times New Roman" w:cs="Times New Roman"/>
          <w:lang w:eastAsia="tr-TR"/>
        </w:rPr>
        <w:lastRenderedPageBreak/>
        <w:t>Nihayet failin sorumluluğunun doğması için taksirli hareketiyle gerçekleşen netice arasında bir nedensellik bağı kurulmalıdır. Diğer bir anlatımla eğer failin taksirli davranışı olmasaydı netice gerçekleşmezdi demek mümkün ise nedensellik bağı kurulmuş demektir ve failin cezai sorumluluğu doğacaktır.</w:t>
      </w:r>
      <w:r w:rsidRPr="000152F0">
        <w:rPr>
          <w:rStyle w:val="DipnotBavurusu"/>
        </w:rPr>
        <w:footnoteReference w:id="53"/>
      </w:r>
      <w:r>
        <w:rPr>
          <w:rFonts w:eastAsia="Times New Roman" w:cs="Times New Roman"/>
          <w:lang w:eastAsia="tr-TR"/>
        </w:rPr>
        <w:t xml:space="preserve"> </w:t>
      </w:r>
      <w:r w:rsidRPr="003C2990">
        <w:rPr>
          <w:rFonts w:eastAsia="Times New Roman" w:cs="Times New Roman"/>
          <w:lang w:eastAsia="tr-TR"/>
        </w:rPr>
        <w:t xml:space="preserve">Sonuç olarak taksir, </w:t>
      </w:r>
      <w:r w:rsidRPr="00F60A05">
        <w:rPr>
          <w:rFonts w:eastAsia="Times New Roman" w:cs="Times New Roman"/>
          <w:lang w:eastAsia="tr-TR"/>
        </w:rPr>
        <w:t>istenen davranışın istenmeyen sonucundan doğan sorumluluk olarak ifade etmek mümkündür.</w:t>
      </w:r>
      <w:r w:rsidRPr="000152F0">
        <w:rPr>
          <w:rStyle w:val="DipnotBavurusu"/>
        </w:rPr>
        <w:footnoteReference w:id="54"/>
      </w:r>
      <w:r w:rsidRPr="00F60A05">
        <w:rPr>
          <w:rFonts w:eastAsia="Times New Roman" w:cs="Times New Roman"/>
          <w:lang w:eastAsia="tr-TR"/>
        </w:rPr>
        <w:t xml:space="preserve"> </w:t>
      </w:r>
    </w:p>
    <w:p w14:paraId="1B460A2E" w14:textId="285FCB01" w:rsidR="003B2734" w:rsidRPr="00F60A05" w:rsidRDefault="003B2734" w:rsidP="003B2734">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 xml:space="preserve">TCK m 22/3’te bilinçli taksir kavramına yer verilmiştir. Hükme göre fail neticenin gerçekleşmesini istemiyor ancak bu neticenin gerçekleşebileceğini öngörebiliyorsa ve bu netice meydana gelmişse suç bilinçli taksirle işlenmiş olacaktır. Bilinçli taksir hali, taksirle işlenen suçta cezanın artırılmasını gerektiren nitelikli bir hal olarak düzenlenmiştir. Bu yönüyle bilinçli taksir halini kaçmaya </w:t>
      </w:r>
      <w:r w:rsidR="00B4031A">
        <w:rPr>
          <w:rFonts w:eastAsia="Times New Roman" w:cs="Times New Roman"/>
          <w:lang w:eastAsia="tr-TR"/>
        </w:rPr>
        <w:t>imkân</w:t>
      </w:r>
      <w:r w:rsidRPr="00F60A05">
        <w:rPr>
          <w:rFonts w:eastAsia="Times New Roman" w:cs="Times New Roman"/>
          <w:lang w:eastAsia="tr-TR"/>
        </w:rPr>
        <w:t xml:space="preserve"> sağlama suçunun nitelikli hali olarak değerlendirmek mümkündür.  </w:t>
      </w:r>
    </w:p>
    <w:p w14:paraId="690147E5" w14:textId="71611A92" w:rsidR="003B2734" w:rsidRDefault="003B2734" w:rsidP="009A34AD">
      <w:pPr>
        <w:widowControl/>
        <w:shd w:val="clear" w:color="auto" w:fill="FFFFFF"/>
        <w:spacing w:before="120" w:after="120" w:line="276" w:lineRule="auto"/>
        <w:ind w:firstLine="709"/>
        <w:rPr>
          <w:rFonts w:eastAsia="Times New Roman" w:cs="Times New Roman"/>
          <w:lang w:eastAsia="tr-TR"/>
        </w:rPr>
      </w:pPr>
      <w:bookmarkStart w:id="8" w:name="_Hlk157097711"/>
      <w:r w:rsidRPr="00C23F89">
        <w:rPr>
          <w:rFonts w:eastAsia="Times New Roman" w:cs="Times New Roman"/>
          <w:lang w:eastAsia="tr-TR"/>
        </w:rPr>
        <w:t>Taksirli suçlar</w:t>
      </w:r>
      <w:r>
        <w:rPr>
          <w:rFonts w:eastAsia="Times New Roman" w:cs="Times New Roman"/>
          <w:lang w:eastAsia="tr-TR"/>
        </w:rPr>
        <w:t xml:space="preserve">la ilgili değerlendirme yapılırken, eylem ilk başta </w:t>
      </w:r>
      <w:r w:rsidRPr="00C23F89">
        <w:rPr>
          <w:rFonts w:eastAsia="Times New Roman" w:cs="Times New Roman"/>
          <w:lang w:eastAsia="tr-TR"/>
        </w:rPr>
        <w:t xml:space="preserve">özen yükümlülüğü </w:t>
      </w:r>
      <w:r>
        <w:rPr>
          <w:rFonts w:eastAsia="Times New Roman" w:cs="Times New Roman"/>
          <w:lang w:eastAsia="tr-TR"/>
        </w:rPr>
        <w:t>açısından ele alınır</w:t>
      </w:r>
      <w:r w:rsidRPr="00C23F89">
        <w:rPr>
          <w:rFonts w:eastAsia="Times New Roman" w:cs="Times New Roman"/>
          <w:lang w:eastAsia="tr-TR"/>
        </w:rPr>
        <w:t>.</w:t>
      </w:r>
      <w:r w:rsidR="005409AC">
        <w:rPr>
          <w:rStyle w:val="DipnotBavurusu"/>
          <w:rFonts w:eastAsia="Times New Roman" w:cs="Times New Roman"/>
          <w:lang w:eastAsia="tr-TR"/>
        </w:rPr>
        <w:footnoteReference w:id="55"/>
      </w:r>
      <w:r w:rsidRPr="00C23F89">
        <w:rPr>
          <w:rFonts w:eastAsia="Times New Roman" w:cs="Times New Roman"/>
          <w:lang w:eastAsia="tr-TR"/>
        </w:rPr>
        <w:t xml:space="preserve"> Özen yükümlülüğünün ihlaline ilişkin yapılan</w:t>
      </w:r>
      <w:r>
        <w:rPr>
          <w:rFonts w:eastAsia="Times New Roman" w:cs="Times New Roman"/>
          <w:lang w:eastAsia="tr-TR"/>
        </w:rPr>
        <w:t xml:space="preserve"> bu </w:t>
      </w:r>
      <w:r w:rsidRPr="00C23F89">
        <w:rPr>
          <w:rFonts w:eastAsia="Times New Roman" w:cs="Times New Roman"/>
          <w:lang w:eastAsia="tr-TR"/>
        </w:rPr>
        <w:t>objektif değerlendirme taksirin haksızlık</w:t>
      </w:r>
      <w:r>
        <w:rPr>
          <w:rFonts w:eastAsia="Times New Roman" w:cs="Times New Roman"/>
          <w:lang w:eastAsia="tr-TR"/>
        </w:rPr>
        <w:t xml:space="preserve"> içeriğine ilişkin</w:t>
      </w:r>
      <w:r w:rsidRPr="00C23F89">
        <w:rPr>
          <w:rFonts w:eastAsia="Times New Roman" w:cs="Times New Roman"/>
          <w:lang w:eastAsia="tr-TR"/>
        </w:rPr>
        <w:t xml:space="preserve"> </w:t>
      </w:r>
      <w:r>
        <w:rPr>
          <w:rFonts w:eastAsia="Times New Roman" w:cs="Times New Roman"/>
          <w:lang w:eastAsia="tr-TR"/>
        </w:rPr>
        <w:t>yürütülen</w:t>
      </w:r>
      <w:r w:rsidRPr="00C23F89">
        <w:rPr>
          <w:rFonts w:eastAsia="Times New Roman" w:cs="Times New Roman"/>
          <w:lang w:eastAsia="tr-TR"/>
        </w:rPr>
        <w:t xml:space="preserve"> bir </w:t>
      </w:r>
      <w:r>
        <w:rPr>
          <w:rFonts w:eastAsia="Times New Roman" w:cs="Times New Roman"/>
          <w:lang w:eastAsia="tr-TR"/>
        </w:rPr>
        <w:t>safhadır</w:t>
      </w:r>
      <w:r w:rsidRPr="00C23F89">
        <w:rPr>
          <w:rFonts w:eastAsia="Times New Roman" w:cs="Times New Roman"/>
          <w:lang w:eastAsia="tr-TR"/>
        </w:rPr>
        <w:t>.</w:t>
      </w:r>
      <w:r w:rsidR="009A34AD">
        <w:rPr>
          <w:rStyle w:val="DipnotBavurusu"/>
          <w:rFonts w:eastAsia="Times New Roman" w:cs="Times New Roman"/>
          <w:lang w:eastAsia="tr-TR"/>
        </w:rPr>
        <w:footnoteReference w:id="56"/>
      </w:r>
      <w:r w:rsidRPr="00C23F89">
        <w:rPr>
          <w:rFonts w:eastAsia="Times New Roman" w:cs="Times New Roman"/>
          <w:lang w:eastAsia="tr-TR"/>
        </w:rPr>
        <w:t xml:space="preserve"> İkinci safhada sübjektif</w:t>
      </w:r>
      <w:r>
        <w:rPr>
          <w:rFonts w:eastAsia="Times New Roman" w:cs="Times New Roman"/>
          <w:lang w:eastAsia="tr-TR"/>
        </w:rPr>
        <w:t xml:space="preserve"> bir</w:t>
      </w:r>
      <w:r w:rsidRPr="00C23F89">
        <w:rPr>
          <w:rFonts w:eastAsia="Times New Roman" w:cs="Times New Roman"/>
          <w:lang w:eastAsia="tr-TR"/>
        </w:rPr>
        <w:t xml:space="preserve"> değerlendirme</w:t>
      </w:r>
      <w:r>
        <w:rPr>
          <w:rFonts w:eastAsia="Times New Roman" w:cs="Times New Roman"/>
          <w:lang w:eastAsia="tr-TR"/>
        </w:rPr>
        <w:t xml:space="preserve"> yapılır.</w:t>
      </w:r>
      <w:r w:rsidR="00DC3E7C">
        <w:rPr>
          <w:rStyle w:val="DipnotBavurusu"/>
          <w:rFonts w:eastAsia="Times New Roman" w:cs="Times New Roman"/>
          <w:lang w:eastAsia="tr-TR"/>
        </w:rPr>
        <w:footnoteReference w:id="57"/>
      </w:r>
      <w:r>
        <w:rPr>
          <w:rFonts w:eastAsia="Times New Roman" w:cs="Times New Roman"/>
          <w:lang w:eastAsia="tr-TR"/>
        </w:rPr>
        <w:t xml:space="preserve"> Bu değerlendirme</w:t>
      </w:r>
      <w:r w:rsidRPr="00C23F89">
        <w:rPr>
          <w:rFonts w:eastAsia="Times New Roman" w:cs="Times New Roman"/>
          <w:lang w:eastAsia="tr-TR"/>
        </w:rPr>
        <w:t xml:space="preserve"> kusurluluğa ilişkin olup bu aşamada failin şahsi nitelikleri göz önünde bulundurulur.</w:t>
      </w:r>
      <w:r>
        <w:rPr>
          <w:rStyle w:val="DipnotBavurusu"/>
          <w:rFonts w:eastAsia="Times New Roman" w:cs="Times New Roman"/>
          <w:lang w:eastAsia="tr-TR"/>
        </w:rPr>
        <w:footnoteReference w:id="58"/>
      </w:r>
    </w:p>
    <w:p w14:paraId="71301D71" w14:textId="77777777" w:rsidR="003B2734" w:rsidRDefault="003B2734" w:rsidP="003B2734">
      <w:pPr>
        <w:widowControl/>
        <w:shd w:val="clear" w:color="auto" w:fill="FFFFFF"/>
        <w:spacing w:before="120" w:after="120" w:line="276" w:lineRule="auto"/>
        <w:ind w:firstLine="709"/>
        <w:rPr>
          <w:rFonts w:eastAsia="Times New Roman" w:cs="Times New Roman"/>
          <w:lang w:eastAsia="tr-TR"/>
        </w:rPr>
      </w:pPr>
      <w:r w:rsidRPr="00856004">
        <w:rPr>
          <w:rFonts w:eastAsia="Times New Roman" w:cs="Times New Roman"/>
          <w:lang w:eastAsia="tr-TR"/>
        </w:rPr>
        <w:t>Bun</w:t>
      </w:r>
      <w:r>
        <w:rPr>
          <w:rFonts w:eastAsia="Times New Roman" w:cs="Times New Roman"/>
          <w:lang w:eastAsia="tr-TR"/>
        </w:rPr>
        <w:t>larla beraber</w:t>
      </w:r>
      <w:r w:rsidRPr="00856004">
        <w:rPr>
          <w:rFonts w:eastAsia="Times New Roman" w:cs="Times New Roman"/>
          <w:lang w:eastAsia="tr-TR"/>
        </w:rPr>
        <w:t xml:space="preserve"> dikkat ve özen yükümlülüğünün fail tarafından</w:t>
      </w:r>
      <w:r>
        <w:rPr>
          <w:rFonts w:eastAsia="Times New Roman" w:cs="Times New Roman"/>
          <w:lang w:eastAsia="tr-TR"/>
        </w:rPr>
        <w:t xml:space="preserve"> gerçekleştirilmesinin</w:t>
      </w:r>
      <w:r w:rsidRPr="00856004">
        <w:rPr>
          <w:rFonts w:eastAsia="Times New Roman" w:cs="Times New Roman"/>
          <w:lang w:eastAsia="tr-TR"/>
        </w:rPr>
        <w:t xml:space="preserve"> beklenebilir</w:t>
      </w:r>
      <w:r>
        <w:rPr>
          <w:rFonts w:eastAsia="Times New Roman" w:cs="Times New Roman"/>
          <w:lang w:eastAsia="tr-TR"/>
        </w:rPr>
        <w:t xml:space="preserve"> olması</w:t>
      </w:r>
      <w:r w:rsidRPr="00856004">
        <w:rPr>
          <w:rFonts w:eastAsia="Times New Roman" w:cs="Times New Roman"/>
          <w:lang w:eastAsia="tr-TR"/>
        </w:rPr>
        <w:t>, yani</w:t>
      </w:r>
      <w:r>
        <w:rPr>
          <w:rFonts w:eastAsia="Times New Roman" w:cs="Times New Roman"/>
          <w:lang w:eastAsia="tr-TR"/>
        </w:rPr>
        <w:t xml:space="preserve"> failin</w:t>
      </w:r>
      <w:r w:rsidRPr="00856004">
        <w:rPr>
          <w:rFonts w:eastAsia="Times New Roman" w:cs="Times New Roman"/>
          <w:lang w:eastAsia="tr-TR"/>
        </w:rPr>
        <w:t xml:space="preserve"> yerine getirebilme imkânının olması gerekir. </w:t>
      </w:r>
      <w:r>
        <w:rPr>
          <w:rFonts w:eastAsia="Times New Roman" w:cs="Times New Roman"/>
          <w:lang w:eastAsia="tr-TR"/>
        </w:rPr>
        <w:t>Böyle bir i</w:t>
      </w:r>
      <w:r w:rsidRPr="00856004">
        <w:rPr>
          <w:rFonts w:eastAsia="Times New Roman" w:cs="Times New Roman"/>
          <w:lang w:eastAsia="tr-TR"/>
        </w:rPr>
        <w:t xml:space="preserve">mkânın </w:t>
      </w:r>
      <w:r>
        <w:rPr>
          <w:rFonts w:eastAsia="Times New Roman" w:cs="Times New Roman"/>
          <w:lang w:eastAsia="tr-TR"/>
        </w:rPr>
        <w:t>olmaması halinde, failden</w:t>
      </w:r>
      <w:r w:rsidRPr="00856004">
        <w:rPr>
          <w:rFonts w:eastAsia="Times New Roman" w:cs="Times New Roman"/>
          <w:lang w:eastAsia="tr-TR"/>
        </w:rPr>
        <w:t xml:space="preserve"> dikkat ve özen yükümlülüğüne uygun davran</w:t>
      </w:r>
      <w:r>
        <w:rPr>
          <w:rFonts w:eastAsia="Times New Roman" w:cs="Times New Roman"/>
          <w:lang w:eastAsia="tr-TR"/>
        </w:rPr>
        <w:t>masını beklemek mümkün değildir.</w:t>
      </w:r>
      <w:r w:rsidRPr="00856004">
        <w:rPr>
          <w:rFonts w:eastAsia="Times New Roman" w:cs="Times New Roman"/>
          <w:lang w:eastAsia="tr-TR"/>
        </w:rPr>
        <w:t xml:space="preserve"> </w:t>
      </w:r>
      <w:r>
        <w:rPr>
          <w:rFonts w:eastAsia="Times New Roman" w:cs="Times New Roman"/>
          <w:lang w:eastAsia="tr-TR"/>
        </w:rPr>
        <w:t>Öyleyse failin sorumluluğunu belirlerken</w:t>
      </w:r>
      <w:r w:rsidRPr="00856004">
        <w:rPr>
          <w:rFonts w:eastAsia="Times New Roman" w:cs="Times New Roman"/>
          <w:lang w:eastAsia="tr-TR"/>
        </w:rPr>
        <w:t xml:space="preserve"> failin şahsi özelikleri dikkate alınma</w:t>
      </w:r>
      <w:r>
        <w:rPr>
          <w:rFonts w:eastAsia="Times New Roman" w:cs="Times New Roman"/>
          <w:lang w:eastAsia="tr-TR"/>
        </w:rPr>
        <w:t>lıdır</w:t>
      </w:r>
      <w:r w:rsidRPr="00856004">
        <w:rPr>
          <w:rFonts w:eastAsia="Times New Roman" w:cs="Times New Roman"/>
          <w:lang w:eastAsia="tr-TR"/>
        </w:rPr>
        <w:t xml:space="preserve">. </w:t>
      </w:r>
      <w:r>
        <w:rPr>
          <w:rFonts w:eastAsia="Times New Roman" w:cs="Times New Roman"/>
          <w:lang w:eastAsia="tr-TR"/>
        </w:rPr>
        <w:t>Nitekim</w:t>
      </w:r>
      <w:r w:rsidRPr="00856004">
        <w:rPr>
          <w:rFonts w:eastAsia="Times New Roman" w:cs="Times New Roman"/>
          <w:lang w:eastAsia="tr-TR"/>
        </w:rPr>
        <w:t xml:space="preserve"> TCK m 22/4</w:t>
      </w:r>
      <w:r>
        <w:rPr>
          <w:rFonts w:eastAsia="Times New Roman" w:cs="Times New Roman"/>
          <w:lang w:eastAsia="tr-TR"/>
        </w:rPr>
        <w:t xml:space="preserve"> hükmü de bu doğrultuda:</w:t>
      </w:r>
      <w:r w:rsidRPr="00856004">
        <w:rPr>
          <w:rFonts w:eastAsia="Times New Roman" w:cs="Times New Roman"/>
          <w:lang w:eastAsia="tr-TR"/>
        </w:rPr>
        <w:t xml:space="preserve"> “</w:t>
      </w:r>
      <w:r w:rsidRPr="00477D74">
        <w:rPr>
          <w:rFonts w:eastAsia="Times New Roman" w:cs="Times New Roman"/>
          <w:i/>
          <w:iCs/>
          <w:lang w:eastAsia="tr-TR"/>
        </w:rPr>
        <w:t>Taksirle işlenen suçtan dolayı verilecek olan ceza failin kusuruna göre belirlenir.”</w:t>
      </w:r>
      <w:r w:rsidRPr="00856004">
        <w:rPr>
          <w:rFonts w:eastAsia="Times New Roman" w:cs="Times New Roman"/>
          <w:lang w:eastAsia="tr-TR"/>
        </w:rPr>
        <w:t xml:space="preserve"> </w:t>
      </w:r>
      <w:r>
        <w:rPr>
          <w:rFonts w:eastAsia="Times New Roman" w:cs="Times New Roman"/>
          <w:lang w:eastAsia="tr-TR"/>
        </w:rPr>
        <w:t>şeklinde düzenlenmiştir.</w:t>
      </w:r>
      <w:r>
        <w:rPr>
          <w:rStyle w:val="DipnotBavurusu"/>
          <w:rFonts w:eastAsia="Times New Roman" w:cs="Times New Roman"/>
          <w:lang w:eastAsia="tr-TR"/>
        </w:rPr>
        <w:footnoteReference w:id="59"/>
      </w:r>
    </w:p>
    <w:p w14:paraId="5DE65E8D" w14:textId="77777777" w:rsidR="003B2734" w:rsidRPr="00F60A05" w:rsidRDefault="003B2734" w:rsidP="003B2734">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TCK m</w:t>
      </w:r>
      <w:r>
        <w:rPr>
          <w:rFonts w:eastAsia="Times New Roman" w:cs="Times New Roman"/>
          <w:lang w:eastAsia="tr-TR"/>
        </w:rPr>
        <w:t xml:space="preserve"> </w:t>
      </w:r>
      <w:r w:rsidRPr="00F60A05">
        <w:rPr>
          <w:rFonts w:eastAsia="Times New Roman" w:cs="Times New Roman"/>
          <w:lang w:eastAsia="tr-TR"/>
        </w:rPr>
        <w:t>294/8 kapsamında suçun işlendiğinden söz edebilmek için failin gözaltında bulunan, tutuklu veya hükümlünün kaçmasını önleme hususunda mevzuatta öngörülen gerekli dikkat ve özeni gösterip göstermediği, failin mesleki kıdem ve yetenekleri, algıma güç ve tecrübeleri, bilgi düzeyleri ve içinde bulundukları koşullar yargılama sırasında irdelenmelidir.</w:t>
      </w:r>
      <w:bookmarkEnd w:id="8"/>
      <w:r w:rsidRPr="000152F0">
        <w:rPr>
          <w:rStyle w:val="DipnotBavurusu"/>
        </w:rPr>
        <w:footnoteReference w:id="60"/>
      </w:r>
      <w:r w:rsidRPr="00F60A05">
        <w:rPr>
          <w:rFonts w:eastAsia="Times New Roman" w:cs="Times New Roman"/>
          <w:lang w:eastAsia="tr-TR"/>
        </w:rPr>
        <w:t xml:space="preserve">  Eğer sanık objektif olarak var olan dikkat ve özen yükümlülüğünü öngörebilecek ve yerine getirilebilecek durum ve yeteneklere sahip olmasına karşın bu </w:t>
      </w:r>
      <w:r w:rsidRPr="00F60A05">
        <w:rPr>
          <w:rFonts w:eastAsia="Times New Roman" w:cs="Times New Roman"/>
          <w:lang w:eastAsia="tr-TR"/>
        </w:rPr>
        <w:lastRenderedPageBreak/>
        <w:t>yükümlülüğe aykırı davranarak kaçmanın gerçekleşmesine neden olduysa suçun işlendiğinden bahsedilebilir.</w:t>
      </w:r>
      <w:r w:rsidRPr="006E66A3">
        <w:rPr>
          <w:rStyle w:val="DipnotBavurusu"/>
        </w:rPr>
        <w:t xml:space="preserve"> </w:t>
      </w:r>
      <w:r w:rsidRPr="000152F0">
        <w:rPr>
          <w:rStyle w:val="DipnotBavurusu"/>
        </w:rPr>
        <w:footnoteReference w:id="61"/>
      </w:r>
      <w:r w:rsidRPr="00F60A05">
        <w:rPr>
          <w:rFonts w:eastAsia="Times New Roman" w:cs="Times New Roman"/>
          <w:lang w:eastAsia="tr-TR"/>
        </w:rPr>
        <w:t xml:space="preserve"> </w:t>
      </w:r>
    </w:p>
    <w:p w14:paraId="69C633A4" w14:textId="373FBFCA" w:rsidR="003B2734" w:rsidRPr="00F60A05" w:rsidRDefault="003B2734" w:rsidP="003B2734">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 xml:space="preserve">Konuyu somut olaylar üzerinden ele almak suça ilişkin dikkat ve özen yükümlülüğünün gerçekleşme koşulları açısından aydınlatıcı olacaktır. Örneğin bir açık cezaevinden başka bir cezaevine nakledilmek üzere herhangi bir güvenlik önlemi alınmaksızın ve kelepçe takılmaksızın teslim edilen hükümlünün, infaz koruma memurunun otobüs bileti aldığı esnada kalabalıktan da faydalanarak firar etmesi şeklinde gerçekleşen olayda Yargıtay, suçun yasal unsurlarının oluşmadığı kanaatiyle verilen </w:t>
      </w:r>
      <w:r w:rsidR="00750DA6" w:rsidRPr="00F60A05">
        <w:rPr>
          <w:rFonts w:eastAsia="Times New Roman" w:cs="Times New Roman"/>
          <w:lang w:eastAsia="tr-TR"/>
        </w:rPr>
        <w:t>mahkûmiyet</w:t>
      </w:r>
      <w:r w:rsidRPr="00F60A05">
        <w:rPr>
          <w:rFonts w:eastAsia="Times New Roman" w:cs="Times New Roman"/>
          <w:lang w:eastAsia="tr-TR"/>
        </w:rPr>
        <w:t xml:space="preserve"> hükmünü yerinde bulmamıştır.</w:t>
      </w:r>
      <w:r w:rsidRPr="000152F0">
        <w:rPr>
          <w:rStyle w:val="DipnotBavurusu"/>
        </w:rPr>
        <w:footnoteReference w:id="62"/>
      </w:r>
      <w:r w:rsidRPr="00F60A05">
        <w:rPr>
          <w:rFonts w:eastAsia="Times New Roman" w:cs="Times New Roman"/>
          <w:lang w:eastAsia="tr-TR"/>
        </w:rPr>
        <w:t xml:space="preserve"> </w:t>
      </w:r>
    </w:p>
    <w:p w14:paraId="73B81469" w14:textId="77777777" w:rsidR="003B2734" w:rsidRDefault="003B2734" w:rsidP="003B2734">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Bir başka olayda ise açık cezaevinde hükümlü bulunan kişinin farklı bir ildeki duruşmasına götürmek amacıyla yolculuğuna eşlik eden infaz koruma memurunun otogarda hükümlünün tuvalete gitmesine müsaade etmesi ve buradan hükümlünün firar etmesi eylemi ele alınmıştır. Yargıtay, hükümlünün sevki sırasında herhangi bir güvenlik tertibatının uygulanmaması, hükümlüye zorunlu ihtiyacı için izin vermesinin olağan bir durum olması karşısında, olayın oluşumunda sanığa atfedilecek bir kusurunun bulunmadığı nazara alınarak bu sanık hakkında beraat kararı verilmesi gerektiğini belirtmiştir.</w:t>
      </w:r>
      <w:r w:rsidRPr="000152F0">
        <w:rPr>
          <w:rStyle w:val="DipnotBavurusu"/>
        </w:rPr>
        <w:footnoteReference w:id="63"/>
      </w:r>
    </w:p>
    <w:p w14:paraId="4EF9FDF4" w14:textId="3C3F5272" w:rsidR="00750DA6" w:rsidRDefault="00750DA6" w:rsidP="003B2734">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Yukarıda değinilen kararlar ışığında</w:t>
      </w:r>
      <w:r w:rsidR="002C1445">
        <w:rPr>
          <w:rFonts w:eastAsia="Times New Roman" w:cs="Times New Roman"/>
          <w:lang w:eastAsia="tr-TR"/>
        </w:rPr>
        <w:t xml:space="preserve"> Yargıtay’ın failin dikkat ve özen yükümlülüğüne uygun davranıp davranmadığını irdelerken yerinde bir tercihle sanığın sahip olduğu </w:t>
      </w:r>
      <w:r w:rsidR="00B4031A">
        <w:rPr>
          <w:rFonts w:eastAsia="Times New Roman" w:cs="Times New Roman"/>
          <w:lang w:eastAsia="tr-TR"/>
        </w:rPr>
        <w:t>imkân</w:t>
      </w:r>
      <w:r w:rsidR="002C1445">
        <w:rPr>
          <w:rFonts w:eastAsia="Times New Roman" w:cs="Times New Roman"/>
          <w:lang w:eastAsia="tr-TR"/>
        </w:rPr>
        <w:t xml:space="preserve">ları irdelediği görülmektedir. Görevlinin yasal nedenlerle silah vb. güvenlik tertibatına sahip olmaması yahut muhafaza ve nakil edilecek kişinin yine yasal nedenlerle kelepçe olmaksızın götürülmesi durumlarında görevlilerin firarı önleyebilme noktasında daha zayıf konumda oldukları göz ardı edilmemelidir. Buna karşın görevlinin kelepçe kullanma yetkisi olmasına </w:t>
      </w:r>
      <w:r w:rsidR="004B775D">
        <w:rPr>
          <w:rFonts w:eastAsia="Times New Roman" w:cs="Times New Roman"/>
          <w:lang w:eastAsia="tr-TR"/>
        </w:rPr>
        <w:t>rağmen</w:t>
      </w:r>
      <w:r w:rsidR="002C1445">
        <w:rPr>
          <w:rFonts w:eastAsia="Times New Roman" w:cs="Times New Roman"/>
          <w:lang w:eastAsia="tr-TR"/>
        </w:rPr>
        <w:t xml:space="preserve"> bu</w:t>
      </w:r>
      <w:r w:rsidR="004B775D">
        <w:rPr>
          <w:rFonts w:eastAsia="Times New Roman" w:cs="Times New Roman"/>
          <w:lang w:eastAsia="tr-TR"/>
        </w:rPr>
        <w:t xml:space="preserve"> yetkisini kullanmaması durumunda, yetkiyi neden kullanmadığı hususu somut olay açısından ele alınmalıdır.</w:t>
      </w:r>
    </w:p>
    <w:p w14:paraId="201D8718" w14:textId="488D9497" w:rsidR="00774354" w:rsidRPr="000152F0" w:rsidRDefault="003B2734" w:rsidP="00774354">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C</w:t>
      </w:r>
      <w:r w:rsidR="00774354" w:rsidRPr="000152F0">
        <w:rPr>
          <w:rFonts w:eastAsia="Times New Roman" w:cs="Times New Roman"/>
          <w:b/>
          <w:lang w:eastAsia="tr-TR"/>
        </w:rPr>
        <w:t xml:space="preserve">. </w:t>
      </w:r>
      <w:r w:rsidR="00774354">
        <w:rPr>
          <w:rFonts w:eastAsia="Times New Roman" w:cs="Times New Roman"/>
          <w:b/>
          <w:lang w:eastAsia="tr-TR"/>
        </w:rPr>
        <w:t>Suçun Özel Görünüş Biçimleri</w:t>
      </w:r>
    </w:p>
    <w:p w14:paraId="3033C32F" w14:textId="7C2A0398" w:rsidR="00154929" w:rsidRPr="000152F0" w:rsidRDefault="00774354" w:rsidP="00154929">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1</w:t>
      </w:r>
      <w:r w:rsidR="00154929" w:rsidRPr="000152F0">
        <w:rPr>
          <w:rFonts w:eastAsia="Times New Roman" w:cs="Times New Roman"/>
          <w:b/>
          <w:lang w:eastAsia="tr-TR"/>
        </w:rPr>
        <w:t xml:space="preserve">. </w:t>
      </w:r>
      <w:r w:rsidR="00154929">
        <w:rPr>
          <w:rFonts w:eastAsia="Times New Roman" w:cs="Times New Roman"/>
          <w:b/>
          <w:lang w:eastAsia="tr-TR"/>
        </w:rPr>
        <w:t>Teşebbüs</w:t>
      </w:r>
    </w:p>
    <w:p w14:paraId="4CD3ADE7" w14:textId="52562213" w:rsidR="00154929" w:rsidRDefault="00154929" w:rsidP="00154929">
      <w:pPr>
        <w:widowControl/>
        <w:shd w:val="clear" w:color="auto" w:fill="FFFFFF"/>
        <w:spacing w:before="120" w:after="120" w:line="276" w:lineRule="auto"/>
        <w:ind w:firstLine="709"/>
        <w:rPr>
          <w:rFonts w:eastAsia="Times New Roman" w:cs="Times New Roman"/>
          <w:lang w:eastAsia="tr-TR"/>
        </w:rPr>
      </w:pPr>
      <w:r w:rsidRPr="00F60A05">
        <w:rPr>
          <w:rFonts w:eastAsia="Times New Roman" w:cs="Times New Roman"/>
          <w:lang w:eastAsia="tr-TR"/>
        </w:rPr>
        <w:t>TCK’nın ‘suça teşebbüs’ başlıklı 35</w:t>
      </w:r>
      <w:r w:rsidR="00411455">
        <w:rPr>
          <w:rFonts w:eastAsia="Times New Roman" w:cs="Times New Roman"/>
          <w:lang w:eastAsia="tr-TR"/>
        </w:rPr>
        <w:t>’inci</w:t>
      </w:r>
      <w:r w:rsidRPr="00F60A05">
        <w:rPr>
          <w:rFonts w:eastAsia="Times New Roman" w:cs="Times New Roman"/>
          <w:lang w:eastAsia="tr-TR"/>
        </w:rPr>
        <w:t xml:space="preserve"> maddesine göre</w:t>
      </w:r>
      <w:r w:rsidR="00156BDA">
        <w:rPr>
          <w:rStyle w:val="DipnotBavurusu"/>
          <w:rFonts w:eastAsia="Times New Roman" w:cs="Times New Roman"/>
          <w:lang w:eastAsia="tr-TR"/>
        </w:rPr>
        <w:footnoteReference w:id="64"/>
      </w:r>
      <w:r w:rsidRPr="00F60A05">
        <w:rPr>
          <w:rFonts w:eastAsia="Times New Roman" w:cs="Times New Roman"/>
          <w:lang w:eastAsia="tr-TR"/>
        </w:rPr>
        <w:t>, kişi ancak işlemeyi kastettiği bir suçu tamamlayamaması halinde teşebbüs hükümleri uygulama alanı bulacaktır. Diğer bir anlatımla taksirle işlenen suçlara teşebbüs mümkün değildir.</w:t>
      </w:r>
      <w:r w:rsidRPr="000152F0">
        <w:rPr>
          <w:rStyle w:val="DipnotBavurusu"/>
        </w:rPr>
        <w:footnoteReference w:id="65"/>
      </w:r>
      <w:r w:rsidRPr="00F60A05">
        <w:rPr>
          <w:rFonts w:eastAsia="Times New Roman" w:cs="Times New Roman"/>
          <w:lang w:eastAsia="tr-TR"/>
        </w:rPr>
        <w:t xml:space="preserve"> TCK m 294/8 bir </w:t>
      </w:r>
      <w:r w:rsidRPr="00F60A05">
        <w:rPr>
          <w:rFonts w:eastAsia="Times New Roman" w:cs="Times New Roman"/>
          <w:lang w:eastAsia="tr-TR"/>
        </w:rPr>
        <w:lastRenderedPageBreak/>
        <w:t>suçun taksirle işlenme halini düzenlediğinden, bu hükümde yer alan suça teşebbüs edilmesi mümkün olmayacaktır.</w:t>
      </w:r>
      <w:r w:rsidRPr="000152F0">
        <w:rPr>
          <w:rStyle w:val="DipnotBavurusu"/>
        </w:rPr>
        <w:footnoteReference w:id="66"/>
      </w:r>
      <w:r>
        <w:t xml:space="preserve"> </w:t>
      </w:r>
      <w:r w:rsidRPr="00F60A05">
        <w:rPr>
          <w:rFonts w:eastAsia="Times New Roman" w:cs="Times New Roman"/>
          <w:lang w:eastAsia="tr-TR"/>
        </w:rPr>
        <w:t>Ancak TCK m 294’teki diğer suçlar yönünden</w:t>
      </w:r>
      <w:r w:rsidR="00156BDA">
        <w:rPr>
          <w:rFonts w:eastAsia="Times New Roman" w:cs="Times New Roman"/>
          <w:lang w:eastAsia="tr-TR"/>
        </w:rPr>
        <w:t xml:space="preserve"> ise</w:t>
      </w:r>
      <w:r w:rsidRPr="00F60A05">
        <w:rPr>
          <w:rFonts w:eastAsia="Times New Roman" w:cs="Times New Roman"/>
          <w:lang w:eastAsia="tr-TR"/>
        </w:rPr>
        <w:t xml:space="preserve"> teşebbüs hükümlerinin uygulama alanı bulabileceğini söylemek gerekir.</w:t>
      </w:r>
      <w:r>
        <w:rPr>
          <w:rFonts w:eastAsia="Times New Roman" w:cs="Times New Roman"/>
          <w:lang w:eastAsia="tr-TR"/>
        </w:rPr>
        <w:t xml:space="preserve"> Yine firar etmeye çalışan </w:t>
      </w:r>
      <w:r w:rsidR="00E17A59">
        <w:rPr>
          <w:rFonts w:eastAsia="Times New Roman" w:cs="Times New Roman"/>
          <w:lang w:eastAsia="tr-TR"/>
        </w:rPr>
        <w:t>kişinin</w:t>
      </w:r>
      <w:r>
        <w:rPr>
          <w:rFonts w:eastAsia="Times New Roman" w:cs="Times New Roman"/>
          <w:lang w:eastAsia="tr-TR"/>
        </w:rPr>
        <w:t xml:space="preserve"> eyleminin teşebbüs aşamasında kalması</w:t>
      </w:r>
      <w:r w:rsidR="006F438A">
        <w:rPr>
          <w:rFonts w:eastAsia="Times New Roman" w:cs="Times New Roman"/>
          <w:lang w:eastAsia="tr-TR"/>
        </w:rPr>
        <w:t>nın</w:t>
      </w:r>
      <w:r w:rsidR="00E17A59">
        <w:rPr>
          <w:rFonts w:eastAsia="Times New Roman" w:cs="Times New Roman"/>
          <w:lang w:eastAsia="tr-TR"/>
        </w:rPr>
        <w:t xml:space="preserve"> da TCK m 292’de düzenlenen firar suçu yönünden</w:t>
      </w:r>
      <w:r>
        <w:rPr>
          <w:rFonts w:eastAsia="Times New Roman" w:cs="Times New Roman"/>
          <w:lang w:eastAsia="tr-TR"/>
        </w:rPr>
        <w:t xml:space="preserve"> cezai sorumluluğunu doğuraca</w:t>
      </w:r>
      <w:r w:rsidR="00E17A59">
        <w:rPr>
          <w:rFonts w:eastAsia="Times New Roman" w:cs="Times New Roman"/>
          <w:lang w:eastAsia="tr-TR"/>
        </w:rPr>
        <w:t>ğı unutulmamalıdır.</w:t>
      </w:r>
    </w:p>
    <w:p w14:paraId="7CE3F11E" w14:textId="02D15E78" w:rsidR="00BE2AAF" w:rsidRPr="000152F0" w:rsidRDefault="00774354" w:rsidP="00BE2AAF">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2</w:t>
      </w:r>
      <w:r w:rsidR="00BE2AAF" w:rsidRPr="000152F0">
        <w:rPr>
          <w:rFonts w:eastAsia="Times New Roman" w:cs="Times New Roman"/>
          <w:b/>
          <w:lang w:eastAsia="tr-TR"/>
        </w:rPr>
        <w:t xml:space="preserve">. </w:t>
      </w:r>
      <w:r w:rsidR="00BE2AAF">
        <w:rPr>
          <w:rFonts w:eastAsia="Times New Roman" w:cs="Times New Roman"/>
          <w:b/>
          <w:lang w:eastAsia="tr-TR"/>
        </w:rPr>
        <w:t>İştirak</w:t>
      </w:r>
    </w:p>
    <w:p w14:paraId="19017C2C" w14:textId="1FCEDA04" w:rsidR="00C12B3E" w:rsidRDefault="00BE2AAF" w:rsidP="00BE2AAF">
      <w:pPr>
        <w:keepNext/>
        <w:widowControl/>
        <w:shd w:val="clear" w:color="auto" w:fill="FFFFFF"/>
        <w:spacing w:before="120" w:after="120" w:line="276" w:lineRule="auto"/>
        <w:ind w:firstLine="709"/>
        <w:rPr>
          <w:rFonts w:eastAsia="Times New Roman" w:cs="Times New Roman"/>
          <w:bCs/>
          <w:lang w:eastAsia="tr-TR"/>
        </w:rPr>
      </w:pPr>
      <w:r>
        <w:rPr>
          <w:rFonts w:eastAsia="Times New Roman" w:cs="Times New Roman"/>
          <w:bCs/>
          <w:lang w:eastAsia="tr-TR"/>
        </w:rPr>
        <w:t>T</w:t>
      </w:r>
      <w:r w:rsidRPr="007E5948">
        <w:rPr>
          <w:rFonts w:eastAsia="Times New Roman" w:cs="Times New Roman"/>
          <w:bCs/>
          <w:lang w:eastAsia="tr-TR"/>
        </w:rPr>
        <w:t xml:space="preserve">aksirle kaçmaya </w:t>
      </w:r>
      <w:r w:rsidR="00B4031A">
        <w:rPr>
          <w:rFonts w:eastAsia="Times New Roman" w:cs="Times New Roman"/>
          <w:bCs/>
          <w:lang w:eastAsia="tr-TR"/>
        </w:rPr>
        <w:t>imkân</w:t>
      </w:r>
      <w:r w:rsidRPr="007E5948">
        <w:rPr>
          <w:rFonts w:eastAsia="Times New Roman" w:cs="Times New Roman"/>
          <w:bCs/>
          <w:lang w:eastAsia="tr-TR"/>
        </w:rPr>
        <w:t xml:space="preserve"> sağlama </w:t>
      </w:r>
      <w:r>
        <w:rPr>
          <w:rFonts w:eastAsia="Times New Roman" w:cs="Times New Roman"/>
          <w:bCs/>
          <w:lang w:eastAsia="tr-TR"/>
        </w:rPr>
        <w:t>suçu, tek kişiyle işlenebilen, taksirli ve faili yönünden özgü bir suçtur.</w:t>
      </w:r>
      <w:r w:rsidR="00E82416">
        <w:rPr>
          <w:rFonts w:eastAsia="Times New Roman" w:cs="Times New Roman"/>
          <w:bCs/>
          <w:lang w:eastAsia="tr-TR"/>
        </w:rPr>
        <w:t xml:space="preserve"> Yani</w:t>
      </w:r>
      <w:r w:rsidR="00BB50C7">
        <w:rPr>
          <w:rFonts w:eastAsia="Times New Roman" w:cs="Times New Roman"/>
          <w:bCs/>
          <w:lang w:eastAsia="tr-TR"/>
        </w:rPr>
        <w:t xml:space="preserve"> fail veya failler </w:t>
      </w:r>
      <w:r w:rsidR="00BB50C7" w:rsidRPr="00F124BD">
        <w:rPr>
          <w:rFonts w:eastAsia="Times New Roman" w:cs="Times New Roman"/>
          <w:lang w:eastAsia="tr-TR"/>
        </w:rPr>
        <w:t>gözaltına alınan, tutuklu veya hükümlü</w:t>
      </w:r>
      <w:r w:rsidR="00BB50C7">
        <w:rPr>
          <w:rFonts w:eastAsia="Times New Roman" w:cs="Times New Roman"/>
          <w:lang w:eastAsia="tr-TR"/>
        </w:rPr>
        <w:t xml:space="preserve"> kimsenin nakliyle veya muhafazasıyla görevli kişiler olabilir.</w:t>
      </w:r>
      <w:r w:rsidR="00BB50C7">
        <w:rPr>
          <w:rFonts w:eastAsia="Times New Roman" w:cs="Times New Roman"/>
          <w:bCs/>
          <w:lang w:eastAsia="tr-TR"/>
        </w:rPr>
        <w:t xml:space="preserve"> </w:t>
      </w:r>
    </w:p>
    <w:p w14:paraId="31F64D80" w14:textId="17A749A9" w:rsidR="00BE2AAF" w:rsidRDefault="00BE2AAF" w:rsidP="00BE2AAF">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bCs/>
          <w:lang w:eastAsia="tr-TR"/>
        </w:rPr>
        <w:t>TCK m 40/1’e göre iştirakten söz edebilmek için fiilin kasten işlenmesi gerekir. Oysa TCK m 294/8 hükmü ancak taksirle işlenebilir. Öyleyse taksirle işlenebilen bu suça iştirak mümkün değildir.</w:t>
      </w:r>
      <w:bookmarkStart w:id="9" w:name="_Hlk158572011"/>
      <w:r w:rsidRPr="000152F0">
        <w:rPr>
          <w:rStyle w:val="DipnotBavurusu"/>
        </w:rPr>
        <w:footnoteReference w:id="67"/>
      </w:r>
      <w:bookmarkEnd w:id="9"/>
      <w:r>
        <w:rPr>
          <w:rFonts w:eastAsia="Times New Roman" w:cs="Times New Roman"/>
          <w:bCs/>
          <w:lang w:eastAsia="tr-TR"/>
        </w:rPr>
        <w:t xml:space="preserve"> Yine TCK’nın taksir başlıklı 22/5</w:t>
      </w:r>
      <w:r w:rsidR="00411455">
        <w:rPr>
          <w:rFonts w:eastAsia="Times New Roman" w:cs="Times New Roman"/>
          <w:bCs/>
          <w:lang w:eastAsia="tr-TR"/>
        </w:rPr>
        <w:t>’inci</w:t>
      </w:r>
      <w:r>
        <w:rPr>
          <w:rFonts w:eastAsia="Times New Roman" w:cs="Times New Roman"/>
          <w:bCs/>
          <w:lang w:eastAsia="tr-TR"/>
        </w:rPr>
        <w:t xml:space="preserve"> maddesine göre “</w:t>
      </w:r>
      <w:r>
        <w:rPr>
          <w:rFonts w:eastAsia="Times New Roman" w:cs="Times New Roman"/>
          <w:bCs/>
          <w:i/>
          <w:iCs/>
          <w:lang w:eastAsia="tr-TR"/>
        </w:rPr>
        <w:t>bi</w:t>
      </w:r>
      <w:r w:rsidRPr="004F02B9">
        <w:rPr>
          <w:rFonts w:eastAsia="Times New Roman" w:cs="Times New Roman"/>
          <w:bCs/>
          <w:i/>
          <w:iCs/>
          <w:lang w:eastAsia="tr-TR"/>
        </w:rPr>
        <w:t>rden fazla kişinin taksirle işlediği suçlarda, herkes kendi kusurundan dolayı sorumlu olur. Her failin cezası kusuruna göre ayrı ayrı belirlenir.</w:t>
      </w:r>
      <w:r>
        <w:rPr>
          <w:rFonts w:eastAsia="Times New Roman" w:cs="Times New Roman"/>
          <w:bCs/>
          <w:i/>
          <w:iCs/>
          <w:lang w:eastAsia="tr-TR"/>
        </w:rPr>
        <w:t>”</w:t>
      </w:r>
      <w:r>
        <w:rPr>
          <w:rFonts w:eastAsia="Times New Roman" w:cs="Times New Roman"/>
          <w:bCs/>
          <w:lang w:eastAsia="tr-TR"/>
        </w:rPr>
        <w:t xml:space="preserve"> Öyleyse </w:t>
      </w:r>
      <w:r w:rsidRPr="00F124BD">
        <w:rPr>
          <w:rFonts w:eastAsia="Times New Roman" w:cs="Times New Roman"/>
          <w:lang w:eastAsia="tr-TR"/>
        </w:rPr>
        <w:t>gözaltına alınan, tutuklu veya hükümlü</w:t>
      </w:r>
      <w:r>
        <w:rPr>
          <w:rFonts w:eastAsia="Times New Roman" w:cs="Times New Roman"/>
          <w:lang w:eastAsia="tr-TR"/>
        </w:rPr>
        <w:t xml:space="preserve"> kimsenin nakliyle veya muhafazasıyla görevli birden fazla kişinin işleyeceği suçlarda, bu kişilerin her biri kendi davranışının kusur derecesine göre cezalandırılacaktır.</w:t>
      </w:r>
      <w:r w:rsidRPr="000152F0">
        <w:rPr>
          <w:rStyle w:val="DipnotBavurusu"/>
        </w:rPr>
        <w:footnoteReference w:id="68"/>
      </w:r>
    </w:p>
    <w:p w14:paraId="68E8457B" w14:textId="7EA749E5" w:rsidR="00EA28BD" w:rsidRDefault="00EA28BD" w:rsidP="00BE2AAF">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Taksirle kaçmaya </w:t>
      </w:r>
      <w:r w:rsidR="00B4031A">
        <w:rPr>
          <w:rFonts w:eastAsia="Times New Roman" w:cs="Times New Roman"/>
          <w:lang w:eastAsia="tr-TR"/>
        </w:rPr>
        <w:t>imkân</w:t>
      </w:r>
      <w:r>
        <w:rPr>
          <w:rFonts w:eastAsia="Times New Roman" w:cs="Times New Roman"/>
          <w:lang w:eastAsia="tr-TR"/>
        </w:rPr>
        <w:t xml:space="preserve"> sağlama suçu sadece nakil ve muhafazayla görevli kişilerce işlenebildiğinden, görevli olmayan kişilerin taksirli davranışları cezalandırılamayacak, onların kasti bir biçimde kaçmaya </w:t>
      </w:r>
      <w:r w:rsidR="00B4031A">
        <w:rPr>
          <w:rFonts w:eastAsia="Times New Roman" w:cs="Times New Roman"/>
          <w:lang w:eastAsia="tr-TR"/>
        </w:rPr>
        <w:t>imkân</w:t>
      </w:r>
      <w:r>
        <w:rPr>
          <w:rFonts w:eastAsia="Times New Roman" w:cs="Times New Roman"/>
          <w:lang w:eastAsia="tr-TR"/>
        </w:rPr>
        <w:t xml:space="preserve"> sağlama eylemleri cezalandırılabilecektir.</w:t>
      </w:r>
    </w:p>
    <w:p w14:paraId="0CAD1F03" w14:textId="2C2B2704" w:rsidR="00F539C4" w:rsidRDefault="00F539C4" w:rsidP="00BE2AAF">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bCs/>
          <w:lang w:eastAsia="tr-TR"/>
        </w:rPr>
        <w:t xml:space="preserve">Bunlara ilaveten, kaçmaya </w:t>
      </w:r>
      <w:r w:rsidR="00B4031A">
        <w:rPr>
          <w:rFonts w:eastAsia="Times New Roman" w:cs="Times New Roman"/>
          <w:bCs/>
          <w:lang w:eastAsia="tr-TR"/>
        </w:rPr>
        <w:t>imkân</w:t>
      </w:r>
      <w:r>
        <w:rPr>
          <w:rFonts w:eastAsia="Times New Roman" w:cs="Times New Roman"/>
          <w:bCs/>
          <w:lang w:eastAsia="tr-TR"/>
        </w:rPr>
        <w:t xml:space="preserve"> sağlamak </w:t>
      </w:r>
      <w:r w:rsidR="006F438A">
        <w:rPr>
          <w:rFonts w:eastAsia="Times New Roman" w:cs="Times New Roman"/>
          <w:bCs/>
          <w:lang w:eastAsia="tr-TR"/>
        </w:rPr>
        <w:t>suçu, hukuki niteliği itibarıyla</w:t>
      </w:r>
      <w:r>
        <w:rPr>
          <w:rFonts w:eastAsia="Times New Roman" w:cs="Times New Roman"/>
          <w:bCs/>
          <w:lang w:eastAsia="tr-TR"/>
        </w:rPr>
        <w:t xml:space="preserve"> TCK m 39</w:t>
      </w:r>
      <w:r w:rsidR="006F438A">
        <w:rPr>
          <w:rFonts w:eastAsia="Times New Roman" w:cs="Times New Roman"/>
          <w:bCs/>
          <w:lang w:eastAsia="tr-TR"/>
        </w:rPr>
        <w:t xml:space="preserve"> düzenlemesi kapsamında suça iştirakin bir görünüş şekli olan</w:t>
      </w:r>
      <w:r>
        <w:rPr>
          <w:rFonts w:eastAsia="Times New Roman" w:cs="Times New Roman"/>
          <w:bCs/>
          <w:lang w:eastAsia="tr-TR"/>
        </w:rPr>
        <w:t xml:space="preserve"> ‘yardım etme’ biçimidir. Ancak kanun koyucu TCK m 294 ile kaçmaya </w:t>
      </w:r>
      <w:r w:rsidR="00B4031A">
        <w:rPr>
          <w:rFonts w:eastAsia="Times New Roman" w:cs="Times New Roman"/>
          <w:bCs/>
          <w:lang w:eastAsia="tr-TR"/>
        </w:rPr>
        <w:t>imkân</w:t>
      </w:r>
      <w:r>
        <w:rPr>
          <w:rFonts w:eastAsia="Times New Roman" w:cs="Times New Roman"/>
          <w:bCs/>
          <w:lang w:eastAsia="tr-TR"/>
        </w:rPr>
        <w:t xml:space="preserve"> sağlama eylemlerini ayrı bir suç olarak düzenlemiştir. Bu bağlamda kaçmaya </w:t>
      </w:r>
      <w:r w:rsidR="00B4031A">
        <w:rPr>
          <w:rFonts w:eastAsia="Times New Roman" w:cs="Times New Roman"/>
          <w:bCs/>
          <w:lang w:eastAsia="tr-TR"/>
        </w:rPr>
        <w:t>imkân</w:t>
      </w:r>
      <w:r>
        <w:rPr>
          <w:rFonts w:eastAsia="Times New Roman" w:cs="Times New Roman"/>
          <w:bCs/>
          <w:lang w:eastAsia="tr-TR"/>
        </w:rPr>
        <w:t xml:space="preserve"> sağlama fiillerinde, f</w:t>
      </w:r>
      <w:r w:rsidRPr="00C12B3E">
        <w:rPr>
          <w:rFonts w:eastAsia="Times New Roman" w:cs="Times New Roman"/>
          <w:bCs/>
          <w:lang w:eastAsia="tr-TR"/>
        </w:rPr>
        <w:t xml:space="preserve">ailliğin </w:t>
      </w:r>
      <w:proofErr w:type="spellStart"/>
      <w:r w:rsidRPr="00C12B3E">
        <w:rPr>
          <w:rFonts w:eastAsia="Times New Roman" w:cs="Times New Roman"/>
          <w:bCs/>
          <w:lang w:eastAsia="tr-TR"/>
        </w:rPr>
        <w:t>şerikliğe</w:t>
      </w:r>
      <w:proofErr w:type="spellEnd"/>
      <w:r w:rsidRPr="00C12B3E">
        <w:rPr>
          <w:rFonts w:eastAsia="Times New Roman" w:cs="Times New Roman"/>
          <w:bCs/>
          <w:lang w:eastAsia="tr-TR"/>
        </w:rPr>
        <w:t xml:space="preserve"> önceliği ilkesi </w:t>
      </w:r>
      <w:r>
        <w:rPr>
          <w:rFonts w:eastAsia="Times New Roman" w:cs="Times New Roman"/>
          <w:bCs/>
          <w:lang w:eastAsia="tr-TR"/>
        </w:rPr>
        <w:t>gereğince</w:t>
      </w:r>
      <w:r w:rsidRPr="00C12B3E">
        <w:rPr>
          <w:rFonts w:eastAsia="Times New Roman" w:cs="Times New Roman"/>
          <w:bCs/>
          <w:lang w:eastAsia="tr-TR"/>
        </w:rPr>
        <w:t xml:space="preserve"> sadece m 294’den sorumlu tutulaca</w:t>
      </w:r>
      <w:r>
        <w:rPr>
          <w:rFonts w:eastAsia="Times New Roman" w:cs="Times New Roman"/>
          <w:bCs/>
          <w:lang w:eastAsia="tr-TR"/>
        </w:rPr>
        <w:t>ğı kanaatindeyiz.</w:t>
      </w:r>
      <w:r>
        <w:rPr>
          <w:rStyle w:val="DipnotBavurusu"/>
          <w:rFonts w:eastAsia="Times New Roman" w:cs="Times New Roman"/>
          <w:bCs/>
          <w:lang w:eastAsia="tr-TR"/>
        </w:rPr>
        <w:footnoteReference w:id="69"/>
      </w:r>
      <w:r>
        <w:rPr>
          <w:rFonts w:eastAsia="Times New Roman" w:cs="Times New Roman"/>
          <w:bCs/>
          <w:lang w:eastAsia="tr-TR"/>
        </w:rPr>
        <w:t xml:space="preserve"> Buna ilaveten TCK m 39 uyarınca yardım eden sıfatıyla suça iştirak etmek için kasti davranış gerekir. Çalışmamıza konu suç ise taksirle işlenmektedir. Bu nedenle faillerin taksirli hareketlerinin TCK m 39 çerçevesinde ele alınması mümkün değildir.</w:t>
      </w:r>
    </w:p>
    <w:p w14:paraId="69446134" w14:textId="6CCCF2A9" w:rsidR="00BE2AAF" w:rsidRPr="00BE2AAF" w:rsidRDefault="00774354" w:rsidP="00BE2AAF">
      <w:pPr>
        <w:keepNext/>
        <w:widowControl/>
        <w:shd w:val="clear" w:color="auto" w:fill="FFFFFF"/>
        <w:spacing w:before="120" w:after="120" w:line="276" w:lineRule="auto"/>
        <w:ind w:firstLine="709"/>
        <w:rPr>
          <w:rFonts w:eastAsia="Times New Roman" w:cs="Times New Roman"/>
          <w:b/>
          <w:lang w:eastAsia="tr-TR"/>
        </w:rPr>
      </w:pPr>
      <w:r>
        <w:rPr>
          <w:rFonts w:eastAsia="Times New Roman" w:cs="Times New Roman"/>
          <w:b/>
          <w:lang w:eastAsia="tr-TR"/>
        </w:rPr>
        <w:t>3</w:t>
      </w:r>
      <w:r w:rsidR="00BE2AAF" w:rsidRPr="000152F0">
        <w:rPr>
          <w:rFonts w:eastAsia="Times New Roman" w:cs="Times New Roman"/>
          <w:b/>
          <w:lang w:eastAsia="tr-TR"/>
        </w:rPr>
        <w:t xml:space="preserve">. </w:t>
      </w:r>
      <w:r w:rsidR="00BE2AAF">
        <w:rPr>
          <w:rFonts w:eastAsia="Times New Roman" w:cs="Times New Roman"/>
          <w:b/>
          <w:lang w:eastAsia="tr-TR"/>
        </w:rPr>
        <w:t>İçtima</w:t>
      </w:r>
    </w:p>
    <w:p w14:paraId="157E0D64" w14:textId="252A862B" w:rsidR="00BE2AAF" w:rsidRDefault="00BE2AAF" w:rsidP="00BE2AAF">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Ceza hukukumuzda ne kadar fiil varsa o kadar suç ve ne kadar suç varsa o kadar ceza vardır ilkesi geçerlidir.</w:t>
      </w:r>
      <w:r w:rsidRPr="000152F0">
        <w:rPr>
          <w:rStyle w:val="DipnotBavurusu"/>
        </w:rPr>
        <w:footnoteReference w:id="70"/>
      </w:r>
      <w:r>
        <w:rPr>
          <w:rFonts w:eastAsia="Times New Roman" w:cs="Times New Roman"/>
          <w:lang w:eastAsia="tr-TR"/>
        </w:rPr>
        <w:t xml:space="preserve"> Kişinin birden fazla suç işlediği durumlarda, bu suçların tamamından </w:t>
      </w:r>
      <w:r>
        <w:rPr>
          <w:rFonts w:eastAsia="Times New Roman" w:cs="Times New Roman"/>
          <w:lang w:eastAsia="tr-TR"/>
        </w:rPr>
        <w:lastRenderedPageBreak/>
        <w:t>sorumluluğunun tayin edilmediği, biri üzerinden cezalandırıldığı hallere ‘suçların içtimaı’ denilmektedir.</w:t>
      </w:r>
      <w:r w:rsidR="001B01F9">
        <w:rPr>
          <w:rStyle w:val="DipnotBavurusu"/>
          <w:rFonts w:eastAsia="Times New Roman" w:cs="Times New Roman"/>
          <w:lang w:eastAsia="tr-TR"/>
        </w:rPr>
        <w:footnoteReference w:id="71"/>
      </w:r>
      <w:r w:rsidR="001B01F9">
        <w:rPr>
          <w:rFonts w:eastAsia="Times New Roman" w:cs="Times New Roman"/>
          <w:lang w:eastAsia="tr-TR"/>
        </w:rPr>
        <w:t xml:space="preserve"> </w:t>
      </w:r>
      <w:r>
        <w:rPr>
          <w:rFonts w:eastAsia="Times New Roman" w:cs="Times New Roman"/>
          <w:lang w:eastAsia="tr-TR"/>
        </w:rPr>
        <w:t>TCK’da istisnai bir durum olan içtima hususuna suçların düzenlendiği maddelerde açıkça yer verilmektedir.</w:t>
      </w:r>
      <w:r w:rsidRPr="000152F0">
        <w:rPr>
          <w:rStyle w:val="DipnotBavurusu"/>
        </w:rPr>
        <w:footnoteReference w:id="72"/>
      </w:r>
      <w:r>
        <w:rPr>
          <w:rFonts w:eastAsia="Times New Roman" w:cs="Times New Roman"/>
          <w:lang w:eastAsia="tr-TR"/>
        </w:rPr>
        <w:t xml:space="preserve"> TCK m 294/8 hükmü yönünden ise böyle bir düzenleme getirilmemiştir.</w:t>
      </w:r>
      <w:r w:rsidRPr="000152F0">
        <w:rPr>
          <w:rStyle w:val="DipnotBavurusu"/>
        </w:rPr>
        <w:footnoteReference w:id="73"/>
      </w:r>
      <w:r w:rsidR="0062403C">
        <w:rPr>
          <w:rFonts w:eastAsia="Times New Roman" w:cs="Times New Roman"/>
          <w:lang w:eastAsia="tr-TR"/>
        </w:rPr>
        <w:t xml:space="preserve"> Diğer bir anlatımla </w:t>
      </w:r>
      <w:r w:rsidR="0062403C" w:rsidRPr="0062403C">
        <w:rPr>
          <w:rFonts w:eastAsia="Times New Roman" w:cs="Times New Roman"/>
          <w:lang w:eastAsia="tr-TR"/>
        </w:rPr>
        <w:t>ilgili suç tipi için kanun koyucu tarafından özel içtima kuralı</w:t>
      </w:r>
      <w:r w:rsidR="0062403C">
        <w:rPr>
          <w:rFonts w:eastAsia="Times New Roman" w:cs="Times New Roman"/>
          <w:lang w:eastAsia="tr-TR"/>
        </w:rPr>
        <w:t xml:space="preserve"> belirlenmemiştir. </w:t>
      </w:r>
      <w:r>
        <w:rPr>
          <w:rFonts w:eastAsia="Times New Roman" w:cs="Times New Roman"/>
          <w:lang w:eastAsia="tr-TR"/>
        </w:rPr>
        <w:t>Bu nedenle fail dikkat ve özen yükümlülüğüne aykırı davranışı sonucu kaç kişinin kaçmasına neden olduysa her bir kişi yönünden ayrıca cezalandırılacaktır.</w:t>
      </w:r>
    </w:p>
    <w:p w14:paraId="621BFBCF" w14:textId="555C6ECC" w:rsidR="00BE2AAF" w:rsidRDefault="00774354" w:rsidP="00BE2AAF">
      <w:pPr>
        <w:keepNext/>
        <w:widowControl/>
        <w:shd w:val="clear" w:color="auto" w:fill="FFFFFF"/>
        <w:spacing w:before="120" w:after="120" w:line="276" w:lineRule="auto"/>
        <w:ind w:firstLine="709"/>
        <w:rPr>
          <w:rFonts w:eastAsia="Times New Roman" w:cs="Times New Roman"/>
          <w:lang w:eastAsia="tr-TR"/>
        </w:rPr>
      </w:pPr>
      <w:r>
        <w:rPr>
          <w:rFonts w:eastAsia="Times New Roman" w:cs="Times New Roman"/>
          <w:b/>
          <w:lang w:eastAsia="tr-TR"/>
        </w:rPr>
        <w:t>D</w:t>
      </w:r>
      <w:r w:rsidR="00BE2AAF" w:rsidRPr="000152F0">
        <w:rPr>
          <w:rFonts w:eastAsia="Times New Roman" w:cs="Times New Roman"/>
          <w:b/>
          <w:lang w:eastAsia="tr-TR"/>
        </w:rPr>
        <w:t xml:space="preserve">. </w:t>
      </w:r>
      <w:r w:rsidR="00BE2AAF">
        <w:rPr>
          <w:rFonts w:eastAsia="Times New Roman" w:cs="Times New Roman"/>
          <w:b/>
          <w:lang w:eastAsia="tr-TR"/>
        </w:rPr>
        <w:t>Yaptırım</w:t>
      </w:r>
      <w:r w:rsidR="0094636F">
        <w:rPr>
          <w:rFonts w:eastAsia="Times New Roman" w:cs="Times New Roman"/>
          <w:b/>
          <w:lang w:eastAsia="tr-TR"/>
        </w:rPr>
        <w:t xml:space="preserve"> ve Yargılama</w:t>
      </w:r>
    </w:p>
    <w:p w14:paraId="471AA501" w14:textId="08457735" w:rsidR="00BE2AAF" w:rsidRDefault="003F75FD" w:rsidP="0094636F">
      <w:pPr>
        <w:widowControl/>
        <w:shd w:val="clear" w:color="auto" w:fill="FFFFFF"/>
        <w:spacing w:before="120" w:after="120" w:line="276" w:lineRule="auto"/>
        <w:ind w:firstLine="709"/>
        <w:rPr>
          <w:rFonts w:eastAsia="Times New Roman" w:cs="Times New Roman"/>
          <w:lang w:eastAsia="tr-TR"/>
        </w:rPr>
      </w:pPr>
      <w:r w:rsidRPr="003F75FD">
        <w:rPr>
          <w:rFonts w:eastAsia="Times New Roman" w:cs="Times New Roman"/>
          <w:lang w:eastAsia="tr-TR"/>
        </w:rPr>
        <w:t xml:space="preserve">5237 sayılı TCK m 294/8’de düzenlenmiş olan “Taksirle Kaçmaya </w:t>
      </w:r>
      <w:proofErr w:type="gramStart"/>
      <w:r w:rsidRPr="003F75FD">
        <w:rPr>
          <w:rFonts w:eastAsia="Times New Roman" w:cs="Times New Roman"/>
          <w:lang w:eastAsia="tr-TR"/>
        </w:rPr>
        <w:t>İmkan</w:t>
      </w:r>
      <w:proofErr w:type="gramEnd"/>
      <w:r w:rsidRPr="003F75FD">
        <w:rPr>
          <w:rFonts w:eastAsia="Times New Roman" w:cs="Times New Roman"/>
          <w:lang w:eastAsia="tr-TR"/>
        </w:rPr>
        <w:t xml:space="preserve"> Sağlama” suçuna ilişkin yaptırım tür ve miktarı kanun koyucu tarafından: “altı aydan üç yıla kadar hapis cezası” olarak belirlenmiştir.</w:t>
      </w:r>
      <w:r>
        <w:rPr>
          <w:rFonts w:eastAsia="Times New Roman" w:cs="Times New Roman"/>
          <w:lang w:eastAsia="tr-TR"/>
        </w:rPr>
        <w:t xml:space="preserve"> </w:t>
      </w:r>
      <w:r w:rsidRPr="003F75FD">
        <w:rPr>
          <w:rFonts w:eastAsia="Times New Roman" w:cs="Times New Roman"/>
          <w:lang w:eastAsia="tr-TR"/>
        </w:rPr>
        <w:t xml:space="preserve">Muhakemeye ilişkin koşular incelendiğinde; söz konusu suçun takibi </w:t>
      </w:r>
      <w:proofErr w:type="gramStart"/>
      <w:r w:rsidRPr="003F75FD">
        <w:rPr>
          <w:rFonts w:eastAsia="Times New Roman" w:cs="Times New Roman"/>
          <w:lang w:eastAsia="tr-TR"/>
        </w:rPr>
        <w:t>şikayete</w:t>
      </w:r>
      <w:proofErr w:type="gramEnd"/>
      <w:r w:rsidRPr="003F75FD">
        <w:rPr>
          <w:rFonts w:eastAsia="Times New Roman" w:cs="Times New Roman"/>
          <w:lang w:eastAsia="tr-TR"/>
        </w:rPr>
        <w:t xml:space="preserve"> bağlı suçlardan olmayıp, soruşturma ve kovuşturması </w:t>
      </w:r>
      <w:proofErr w:type="spellStart"/>
      <w:r w:rsidRPr="003F75FD">
        <w:rPr>
          <w:rFonts w:eastAsia="Times New Roman" w:cs="Times New Roman"/>
          <w:lang w:eastAsia="tr-TR"/>
        </w:rPr>
        <w:t>re’sen</w:t>
      </w:r>
      <w:proofErr w:type="spellEnd"/>
      <w:r w:rsidRPr="003F75FD">
        <w:rPr>
          <w:rFonts w:eastAsia="Times New Roman" w:cs="Times New Roman"/>
          <w:lang w:eastAsia="tr-TR"/>
        </w:rPr>
        <w:t xml:space="preserve"> yapıldığı anlaşılmaktadır</w:t>
      </w:r>
      <w:r>
        <w:rPr>
          <w:rFonts w:eastAsia="Times New Roman" w:cs="Times New Roman"/>
          <w:lang w:eastAsia="tr-TR"/>
        </w:rPr>
        <w:t>.</w:t>
      </w:r>
      <w:r w:rsidRPr="00F60A05">
        <w:rPr>
          <w:rFonts w:eastAsia="Times New Roman" w:cs="Times New Roman"/>
          <w:lang w:eastAsia="tr-TR"/>
        </w:rPr>
        <w:t xml:space="preserve"> </w:t>
      </w:r>
      <w:r w:rsidR="00BE2AAF" w:rsidRPr="00F60A05">
        <w:rPr>
          <w:rFonts w:eastAsia="Times New Roman" w:cs="Times New Roman"/>
          <w:lang w:eastAsia="tr-TR"/>
        </w:rPr>
        <w:t>Yargılamaya görevli olan mahkeme</w:t>
      </w:r>
      <w:r w:rsidR="00781AC0">
        <w:rPr>
          <w:rFonts w:eastAsia="Times New Roman" w:cs="Times New Roman"/>
          <w:lang w:eastAsia="tr-TR"/>
        </w:rPr>
        <w:t xml:space="preserve">, 5235 Sayılı </w:t>
      </w:r>
      <w:r w:rsidR="00781AC0" w:rsidRPr="00781AC0">
        <w:rPr>
          <w:rFonts w:eastAsia="Times New Roman" w:cs="Times New Roman"/>
          <w:lang w:eastAsia="tr-TR"/>
        </w:rPr>
        <w:t>Adlî Yargı İlk Derece Mahkemeleri ile Bölge Adliye Mahkemelerinin Kuruluş, Görev ve Yetkileri Hakkında Kanun</w:t>
      </w:r>
      <w:r w:rsidR="00781AC0">
        <w:rPr>
          <w:rFonts w:eastAsia="Times New Roman" w:cs="Times New Roman"/>
          <w:lang w:eastAsia="tr-TR"/>
        </w:rPr>
        <w:t xml:space="preserve"> m 11 gereğince</w:t>
      </w:r>
      <w:r w:rsidR="00BE2AAF" w:rsidRPr="00F60A05">
        <w:rPr>
          <w:rFonts w:eastAsia="Times New Roman" w:cs="Times New Roman"/>
          <w:lang w:eastAsia="tr-TR"/>
        </w:rPr>
        <w:t xml:space="preserve"> asliye ceza mahkemesidir.</w:t>
      </w:r>
      <w:r>
        <w:rPr>
          <w:rFonts w:eastAsia="Times New Roman" w:cs="Times New Roman"/>
          <w:lang w:eastAsia="tr-TR"/>
        </w:rPr>
        <w:t xml:space="preserve"> </w:t>
      </w:r>
      <w:r w:rsidR="00BE2AAF" w:rsidRPr="00F60A05">
        <w:rPr>
          <w:rFonts w:eastAsia="Times New Roman" w:cs="Times New Roman"/>
          <w:lang w:eastAsia="tr-TR"/>
        </w:rPr>
        <w:t>Yetkili olan mahkeme ise TCK m 12/1 uyarınca firarın gerçekleştiği yer mahkemesidir. Dava zamanaşımının başlangıcı firar eylemiyle başlar. Dava zamanaşımı TCK m 66/1-e hükmü gereğince sekiz yıldır.</w:t>
      </w:r>
    </w:p>
    <w:p w14:paraId="6438FDF0" w14:textId="77777777" w:rsidR="00BE2AAF" w:rsidRPr="000152F0" w:rsidRDefault="00BE2AAF" w:rsidP="00BE2AAF">
      <w:pPr>
        <w:keepNext/>
        <w:widowControl/>
        <w:shd w:val="clear" w:color="auto" w:fill="FFFFFF"/>
        <w:spacing w:before="120" w:after="120" w:line="276" w:lineRule="auto"/>
        <w:ind w:firstLine="709"/>
        <w:rPr>
          <w:rFonts w:eastAsia="Times New Roman" w:cs="Times New Roman"/>
          <w:b/>
          <w:lang w:eastAsia="tr-TR"/>
        </w:rPr>
      </w:pPr>
      <w:r w:rsidRPr="000152F0">
        <w:rPr>
          <w:rFonts w:eastAsia="Times New Roman" w:cs="Times New Roman"/>
          <w:b/>
          <w:lang w:eastAsia="tr-TR"/>
        </w:rPr>
        <w:t>SONUÇ</w:t>
      </w:r>
    </w:p>
    <w:p w14:paraId="7972D393" w14:textId="71F07741" w:rsidR="00BE2AAF" w:rsidRDefault="00BE2AAF" w:rsidP="00BE2AAF">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Gözaltına alınanın, tutuklananın ve hükümlünün kaçması eylemleri, y</w:t>
      </w:r>
      <w:r w:rsidRPr="003C2990">
        <w:rPr>
          <w:rFonts w:eastAsia="Times New Roman" w:cs="Times New Roman"/>
          <w:lang w:eastAsia="tr-TR"/>
        </w:rPr>
        <w:t xml:space="preserve">argılamanın güvenliğinin </w:t>
      </w:r>
      <w:r>
        <w:rPr>
          <w:rFonts w:eastAsia="Times New Roman" w:cs="Times New Roman"/>
          <w:lang w:eastAsia="tr-TR"/>
        </w:rPr>
        <w:t>zedelenmesi</w:t>
      </w:r>
      <w:r w:rsidRPr="003C2990">
        <w:rPr>
          <w:rFonts w:eastAsia="Times New Roman" w:cs="Times New Roman"/>
          <w:lang w:eastAsia="tr-TR"/>
        </w:rPr>
        <w:t>, sürüncemede kalması</w:t>
      </w:r>
      <w:r>
        <w:rPr>
          <w:rFonts w:eastAsia="Times New Roman" w:cs="Times New Roman"/>
          <w:lang w:eastAsia="tr-TR"/>
        </w:rPr>
        <w:t xml:space="preserve"> veya cezanın ıslah edici etkisinin azalması ve böylelikle ceza adaletinin zarar görmesi gibi sonuçlara neden olması nedeniyle suç olarak düzenlenmiştir. Konunun önemine binaen kaçmaya </w:t>
      </w:r>
      <w:r w:rsidR="00B4031A">
        <w:rPr>
          <w:rFonts w:eastAsia="Times New Roman" w:cs="Times New Roman"/>
          <w:lang w:eastAsia="tr-TR"/>
        </w:rPr>
        <w:t>imkân</w:t>
      </w:r>
      <w:r>
        <w:rPr>
          <w:rFonts w:eastAsia="Times New Roman" w:cs="Times New Roman"/>
          <w:lang w:eastAsia="tr-TR"/>
        </w:rPr>
        <w:t xml:space="preserve"> sağlama eylemleri de suç olarak düzenlenmiştir. Kaçmaya </w:t>
      </w:r>
      <w:r w:rsidR="00B4031A">
        <w:rPr>
          <w:rFonts w:eastAsia="Times New Roman" w:cs="Times New Roman"/>
          <w:lang w:eastAsia="tr-TR"/>
        </w:rPr>
        <w:t>imkân</w:t>
      </w:r>
      <w:r>
        <w:rPr>
          <w:rFonts w:eastAsia="Times New Roman" w:cs="Times New Roman"/>
          <w:lang w:eastAsia="tr-TR"/>
        </w:rPr>
        <w:t xml:space="preserve"> sağlayabilecek kişilerin başında hiç şüphesiz gözaltına alınan, tutuklanan ve hükümlünün muhafazası ve nakliyle görevli kişiler gelmektedir. Bu nedenle TCK m 294/5’te kaçmaya </w:t>
      </w:r>
      <w:r w:rsidR="00B4031A">
        <w:rPr>
          <w:rFonts w:eastAsia="Times New Roman" w:cs="Times New Roman"/>
          <w:lang w:eastAsia="tr-TR"/>
        </w:rPr>
        <w:t>imkân</w:t>
      </w:r>
      <w:r>
        <w:rPr>
          <w:rFonts w:eastAsia="Times New Roman" w:cs="Times New Roman"/>
          <w:lang w:eastAsia="tr-TR"/>
        </w:rPr>
        <w:t xml:space="preserve"> sağlayanların bu görevli kişiler olması nitelikli hal sayılmıştır. Ayrıca muhafaza ve nakille görevli kişilerin dikkat ve özen yükümlülüğüne aykırı eylemleriyle kaçmaya neden olması da TCK m 294/8’de suç olarak düzenlenmiştir.</w:t>
      </w:r>
    </w:p>
    <w:p w14:paraId="452BA41D" w14:textId="6AB2CBDB" w:rsidR="00BE2AAF" w:rsidRDefault="00BE2AAF" w:rsidP="00BE2AAF">
      <w:pPr>
        <w:widowControl/>
        <w:shd w:val="clear" w:color="auto" w:fill="FFFFFF"/>
        <w:spacing w:before="120" w:after="120" w:line="276" w:lineRule="auto"/>
        <w:ind w:firstLine="709"/>
        <w:rPr>
          <w:rFonts w:eastAsia="Times New Roman" w:cs="Times New Roman"/>
          <w:lang w:eastAsia="tr-TR"/>
        </w:rPr>
      </w:pPr>
      <w:r w:rsidRPr="003C2990">
        <w:rPr>
          <w:rFonts w:eastAsia="Times New Roman" w:cs="Times New Roman"/>
          <w:lang w:eastAsia="tr-TR"/>
        </w:rPr>
        <w:t xml:space="preserve">Kaçmaya </w:t>
      </w:r>
      <w:r w:rsidR="00B4031A">
        <w:rPr>
          <w:rFonts w:eastAsia="Times New Roman" w:cs="Times New Roman"/>
          <w:lang w:eastAsia="tr-TR"/>
        </w:rPr>
        <w:t>imkân</w:t>
      </w:r>
      <w:r w:rsidRPr="003C2990">
        <w:rPr>
          <w:rFonts w:eastAsia="Times New Roman" w:cs="Times New Roman"/>
          <w:lang w:eastAsia="tr-TR"/>
        </w:rPr>
        <w:t xml:space="preserve"> sağlama suçları 765 sayılı</w:t>
      </w:r>
      <w:r>
        <w:rPr>
          <w:rFonts w:eastAsia="Times New Roman" w:cs="Times New Roman"/>
          <w:lang w:eastAsia="tr-TR"/>
        </w:rPr>
        <w:t xml:space="preserve"> mülga</w:t>
      </w:r>
      <w:r w:rsidRPr="003C2990">
        <w:rPr>
          <w:rFonts w:eastAsia="Times New Roman" w:cs="Times New Roman"/>
          <w:lang w:eastAsia="tr-TR"/>
        </w:rPr>
        <w:t xml:space="preserve"> TCK’da üç ayrı maddede düzenlenmekte idi. 765 Sayılı TCK’nın 301</w:t>
      </w:r>
      <w:r w:rsidR="00137ABA">
        <w:rPr>
          <w:rFonts w:eastAsia="Times New Roman" w:cs="Times New Roman"/>
          <w:lang w:eastAsia="tr-TR"/>
        </w:rPr>
        <w:t>’inci</w:t>
      </w:r>
      <w:r w:rsidRPr="003C2990">
        <w:rPr>
          <w:rFonts w:eastAsia="Times New Roman" w:cs="Times New Roman"/>
          <w:lang w:eastAsia="tr-TR"/>
        </w:rPr>
        <w:t xml:space="preserve"> maddesinde herhangi bir kimsenin tutuklu veya hükümlünün kaçmasına </w:t>
      </w:r>
      <w:r w:rsidR="00B4031A">
        <w:rPr>
          <w:rFonts w:eastAsia="Times New Roman" w:cs="Times New Roman"/>
          <w:lang w:eastAsia="tr-TR"/>
        </w:rPr>
        <w:t>imkân</w:t>
      </w:r>
      <w:r w:rsidRPr="003C2990">
        <w:rPr>
          <w:rFonts w:eastAsia="Times New Roman" w:cs="Times New Roman"/>
          <w:lang w:eastAsia="tr-TR"/>
        </w:rPr>
        <w:t xml:space="preserve"> sağlama eylemi, 302</w:t>
      </w:r>
      <w:r w:rsidR="00137ABA">
        <w:rPr>
          <w:rFonts w:eastAsia="Times New Roman" w:cs="Times New Roman"/>
          <w:lang w:eastAsia="tr-TR"/>
        </w:rPr>
        <w:t>’inci</w:t>
      </w:r>
      <w:r w:rsidRPr="003C2990">
        <w:rPr>
          <w:rFonts w:eastAsia="Times New Roman" w:cs="Times New Roman"/>
          <w:lang w:eastAsia="tr-TR"/>
        </w:rPr>
        <w:t xml:space="preserve"> </w:t>
      </w:r>
      <w:r w:rsidR="00EE6CC4">
        <w:rPr>
          <w:rFonts w:eastAsia="Times New Roman" w:cs="Times New Roman"/>
          <w:lang w:eastAsia="tr-TR"/>
        </w:rPr>
        <w:t>m</w:t>
      </w:r>
      <w:r w:rsidRPr="003C2990">
        <w:rPr>
          <w:rFonts w:eastAsia="Times New Roman" w:cs="Times New Roman"/>
          <w:lang w:eastAsia="tr-TR"/>
        </w:rPr>
        <w:t xml:space="preserve">addesinde ise tutuklu veya hükümlünün muhafazasını yapan veya nakil eden memur tarafından kaçmasına </w:t>
      </w:r>
      <w:r w:rsidR="00B4031A">
        <w:rPr>
          <w:rFonts w:eastAsia="Times New Roman" w:cs="Times New Roman"/>
          <w:lang w:eastAsia="tr-TR"/>
        </w:rPr>
        <w:t>imkân</w:t>
      </w:r>
      <w:r w:rsidRPr="003C2990">
        <w:rPr>
          <w:rFonts w:eastAsia="Times New Roman" w:cs="Times New Roman"/>
          <w:lang w:eastAsia="tr-TR"/>
        </w:rPr>
        <w:t xml:space="preserve"> sağlanması eylemi düzenlenmiş, nihayet 303</w:t>
      </w:r>
      <w:r w:rsidR="00137ABA">
        <w:rPr>
          <w:rFonts w:eastAsia="Times New Roman" w:cs="Times New Roman"/>
          <w:lang w:eastAsia="tr-TR"/>
        </w:rPr>
        <w:t>’üncü</w:t>
      </w:r>
      <w:r w:rsidRPr="003C2990">
        <w:rPr>
          <w:rFonts w:eastAsia="Times New Roman" w:cs="Times New Roman"/>
          <w:lang w:eastAsia="tr-TR"/>
        </w:rPr>
        <w:t xml:space="preserve"> maddesinde ise hükümlü veya tutuklunun kaçmasına taksirle </w:t>
      </w:r>
      <w:r w:rsidR="00B4031A">
        <w:rPr>
          <w:rFonts w:eastAsia="Times New Roman" w:cs="Times New Roman"/>
          <w:lang w:eastAsia="tr-TR"/>
        </w:rPr>
        <w:t>imkân</w:t>
      </w:r>
      <w:r w:rsidRPr="003C2990">
        <w:rPr>
          <w:rFonts w:eastAsia="Times New Roman" w:cs="Times New Roman"/>
          <w:lang w:eastAsia="tr-TR"/>
        </w:rPr>
        <w:t xml:space="preserve"> sağlama eylemi suç olarak düzenlenmiştir. Yerinde olan bu yaklaşımdan 5237 sayılı TCK’da vazgeçilerek yukarıda sayılan üç eylem tek bir kanun </w:t>
      </w:r>
      <w:r w:rsidRPr="003C2990">
        <w:rPr>
          <w:rFonts w:eastAsia="Times New Roman" w:cs="Times New Roman"/>
          <w:lang w:eastAsia="tr-TR"/>
        </w:rPr>
        <w:lastRenderedPageBreak/>
        <w:t xml:space="preserve">maddesinde düzenlenmiştir. (TCK m 294/1-2, m 294/5 ve m 294/8) Fail, hareket ve kast unsuru açısından farklılık arz eden bu üç suçun tek maddede düzenlenmesi </w:t>
      </w:r>
      <w:r>
        <w:rPr>
          <w:rFonts w:eastAsia="Times New Roman" w:cs="Times New Roman"/>
          <w:lang w:eastAsia="tr-TR"/>
        </w:rPr>
        <w:t xml:space="preserve">kanaatimizce </w:t>
      </w:r>
      <w:r w:rsidR="003F75FD">
        <w:rPr>
          <w:rFonts w:eastAsia="Times New Roman" w:cs="Times New Roman"/>
          <w:lang w:eastAsia="tr-TR"/>
        </w:rPr>
        <w:t>yerinde bir tercih olmamıştır</w:t>
      </w:r>
      <w:r>
        <w:rPr>
          <w:rFonts w:eastAsia="Times New Roman" w:cs="Times New Roman"/>
          <w:lang w:eastAsia="tr-TR"/>
        </w:rPr>
        <w:t>.</w:t>
      </w:r>
    </w:p>
    <w:p w14:paraId="3643D429" w14:textId="19F22C4E" w:rsidR="00BE2AAF" w:rsidRDefault="00BE2AAF" w:rsidP="00BE2AAF">
      <w:pPr>
        <w:widowControl/>
        <w:shd w:val="clear" w:color="auto" w:fill="FFFFFF"/>
        <w:spacing w:before="120" w:after="120" w:line="276" w:lineRule="auto"/>
        <w:ind w:firstLine="709"/>
        <w:rPr>
          <w:rFonts w:eastAsia="Times New Roman" w:cs="Times New Roman"/>
          <w:lang w:eastAsia="tr-TR"/>
        </w:rPr>
      </w:pPr>
      <w:r w:rsidRPr="00E93ACB">
        <w:rPr>
          <w:rFonts w:eastAsia="Times New Roman" w:cs="Times New Roman"/>
          <w:lang w:eastAsia="tr-TR"/>
        </w:rPr>
        <w:t>TCK m</w:t>
      </w:r>
      <w:r w:rsidR="00137ABA">
        <w:rPr>
          <w:rFonts w:eastAsia="Times New Roman" w:cs="Times New Roman"/>
          <w:lang w:eastAsia="tr-TR"/>
        </w:rPr>
        <w:t xml:space="preserve"> </w:t>
      </w:r>
      <w:r w:rsidRPr="00E93ACB">
        <w:rPr>
          <w:rFonts w:eastAsia="Times New Roman" w:cs="Times New Roman"/>
          <w:lang w:eastAsia="tr-TR"/>
        </w:rPr>
        <w:t>294/8 kapsamında suçun işlendiğinden söz edebilmek için failin gözaltında bulunan, tutuklu veya hükümlünün kaçmasını önleme hususunda mevzuatta öngörülen gerekli dikkat ve özeni gösterip göstermediği, failin mesleki kıdem ve yetenekleri, algıma güç ve tecrübeleri, bilgi düzeyleri ve içinde bulundukları koşullar yargılama sırasında irdelenmelidir.</w:t>
      </w:r>
    </w:p>
    <w:p w14:paraId="5E05F297" w14:textId="13AB7C25" w:rsidR="00DC3E7C" w:rsidRDefault="00BE2AAF" w:rsidP="00B4031A">
      <w:pPr>
        <w:widowControl/>
        <w:shd w:val="clear" w:color="auto" w:fill="FFFFFF"/>
        <w:spacing w:before="120" w:after="120" w:line="276" w:lineRule="auto"/>
        <w:ind w:firstLine="709"/>
        <w:rPr>
          <w:rFonts w:eastAsia="Times New Roman" w:cs="Times New Roman"/>
          <w:lang w:eastAsia="tr-TR"/>
        </w:rPr>
      </w:pPr>
      <w:r>
        <w:rPr>
          <w:rFonts w:eastAsia="Times New Roman" w:cs="Times New Roman"/>
          <w:lang w:eastAsia="tr-TR"/>
        </w:rPr>
        <w:t xml:space="preserve">Çalışmamızda ele alınan yargı kararları incelendiğinde </w:t>
      </w:r>
      <w:r w:rsidRPr="0001380F">
        <w:rPr>
          <w:rFonts w:eastAsia="Times New Roman" w:cs="Times New Roman"/>
          <w:lang w:eastAsia="tr-TR"/>
        </w:rPr>
        <w:t xml:space="preserve">daha çok açık ceza infaz kurumunda çalışan infaz koruma memurlarının bu suçtan yargılandığı </w:t>
      </w:r>
      <w:r>
        <w:rPr>
          <w:rFonts w:eastAsia="Times New Roman" w:cs="Times New Roman"/>
          <w:lang w:eastAsia="tr-TR"/>
        </w:rPr>
        <w:t xml:space="preserve">anlaşılmaktadır. Oysa yasal statüsü gereği açık ceza infaz kurumları firar konusunda önlemleri bulunmayan, dış güvenlik görevlisi bulunmayan, silah ve kelepçe bulundurmayan infaz koruma memurları tarafından güvenliği sağlanan bu kurumlarda neredeyse her gün firar vakası yaşanmaktadır. Hükümlülerin hastane, </w:t>
      </w:r>
      <w:proofErr w:type="spellStart"/>
      <w:r>
        <w:rPr>
          <w:rFonts w:eastAsia="Times New Roman" w:cs="Times New Roman"/>
          <w:lang w:eastAsia="tr-TR"/>
        </w:rPr>
        <w:t>işyurdu</w:t>
      </w:r>
      <w:proofErr w:type="spellEnd"/>
      <w:r>
        <w:rPr>
          <w:rFonts w:eastAsia="Times New Roman" w:cs="Times New Roman"/>
          <w:lang w:eastAsia="tr-TR"/>
        </w:rPr>
        <w:t xml:space="preserve"> gibi yerlere nakli sırasında nezaret eden infaz koruma memurları, kamuya açık ve kalabalık bu alanlardan kolaylıkla firar edebilmektedir. Personel sayısının azlığı, hükümlü sayısının çokluğu gibi konular dikkate alındığında, memurların haksız yargılamalara maruz bırakılmaması için suçun yapısal unsurları dikkatlice ele alınmalıdır.</w:t>
      </w:r>
    </w:p>
    <w:p w14:paraId="4B7CF93E" w14:textId="77777777" w:rsidR="00B4031A" w:rsidRDefault="00B4031A">
      <w:pPr>
        <w:widowControl/>
        <w:spacing w:line="240" w:lineRule="auto"/>
        <w:rPr>
          <w:rFonts w:eastAsia="Times New Roman" w:cs="Times New Roman"/>
          <w:b/>
          <w:lang w:eastAsia="tr-TR"/>
        </w:rPr>
      </w:pPr>
      <w:r>
        <w:rPr>
          <w:rFonts w:eastAsia="Times New Roman" w:cs="Times New Roman"/>
          <w:b/>
          <w:lang w:eastAsia="tr-TR"/>
        </w:rPr>
        <w:br w:type="page"/>
      </w:r>
    </w:p>
    <w:p w14:paraId="567D427A" w14:textId="6DB4C881" w:rsidR="00BE2AAF" w:rsidRDefault="00DC3E7C" w:rsidP="00BE2AAF">
      <w:pPr>
        <w:keepNext/>
        <w:widowControl/>
        <w:shd w:val="clear" w:color="auto" w:fill="FFFFFF"/>
        <w:spacing w:before="120" w:after="120" w:line="276" w:lineRule="auto"/>
        <w:ind w:firstLine="708"/>
        <w:rPr>
          <w:rFonts w:eastAsia="Times New Roman" w:cs="Times New Roman"/>
          <w:b/>
          <w:lang w:eastAsia="tr-TR"/>
        </w:rPr>
      </w:pPr>
      <w:r>
        <w:rPr>
          <w:rFonts w:eastAsia="Times New Roman" w:cs="Times New Roman"/>
          <w:b/>
          <w:lang w:eastAsia="tr-TR"/>
        </w:rPr>
        <w:lastRenderedPageBreak/>
        <w:t>K</w:t>
      </w:r>
      <w:r w:rsidR="00BE2AAF" w:rsidRPr="000152F0">
        <w:rPr>
          <w:rFonts w:eastAsia="Times New Roman" w:cs="Times New Roman"/>
          <w:b/>
          <w:lang w:eastAsia="tr-TR"/>
        </w:rPr>
        <w:t xml:space="preserve">AYNAKÇA </w:t>
      </w:r>
    </w:p>
    <w:p w14:paraId="1E6C1D5C" w14:textId="77777777" w:rsidR="00BE2AAF" w:rsidRPr="00B95787" w:rsidRDefault="00BE2AAF" w:rsidP="00611E8C">
      <w:pPr>
        <w:keepNext/>
        <w:widowControl/>
        <w:shd w:val="clear" w:color="auto" w:fill="FFFFFF"/>
        <w:spacing w:before="120" w:after="120" w:line="276" w:lineRule="auto"/>
        <w:rPr>
          <w:rFonts w:eastAsia="Times New Roman" w:cs="Times New Roman"/>
          <w:b/>
          <w:lang w:eastAsia="tr-TR"/>
        </w:rPr>
      </w:pPr>
      <w:r w:rsidRPr="00724E81">
        <w:t>Akbulut</w:t>
      </w:r>
      <w:r>
        <w:t xml:space="preserve"> B</w:t>
      </w:r>
      <w:r w:rsidRPr="00724E81">
        <w:t xml:space="preserve">, </w:t>
      </w:r>
      <w:r w:rsidRPr="00B34153">
        <w:rPr>
          <w:i/>
          <w:iCs/>
        </w:rPr>
        <w:t>Ceza Hukuku Genel Hükümler</w:t>
      </w:r>
      <w:r w:rsidRPr="00724E81">
        <w:t xml:space="preserve"> (9. </w:t>
      </w:r>
      <w:proofErr w:type="spellStart"/>
      <w:r>
        <w:t>bs</w:t>
      </w:r>
      <w:proofErr w:type="spellEnd"/>
      <w:r w:rsidRPr="00724E81">
        <w:t>, Adalet Yayınları 2022)</w:t>
      </w:r>
    </w:p>
    <w:p w14:paraId="34AF2080" w14:textId="77777777" w:rsidR="00BE2AAF" w:rsidRDefault="00BE2AAF" w:rsidP="00BE2AAF">
      <w:pPr>
        <w:keepLines/>
        <w:spacing w:before="120" w:after="120"/>
        <w:ind w:left="709" w:hanging="709"/>
      </w:pPr>
      <w:r w:rsidRPr="00293B3A">
        <w:t>Aksan M, ‘Hükümlü veya Tutuklunun Kaçması Suçu (TCK m. 292-293)’ (2022) 5 [1] Necmettin Erbakan Üniversitesi Hukuk Fakültesi Dergisi 246</w:t>
      </w:r>
      <w:r>
        <w:t xml:space="preserve"> </w:t>
      </w:r>
    </w:p>
    <w:p w14:paraId="3D7E8C51" w14:textId="77777777" w:rsidR="00BE2AAF" w:rsidRDefault="00BE2AAF" w:rsidP="00BE2AAF">
      <w:pPr>
        <w:keepLines/>
        <w:spacing w:before="120" w:after="120"/>
        <w:ind w:left="709" w:hanging="709"/>
        <w:rPr>
          <w:bCs/>
          <w:lang w:eastAsia="tr-TR"/>
        </w:rPr>
      </w:pPr>
      <w:r w:rsidRPr="00CD4D47">
        <w:t>Aydın D, ‘Suça Teşebbüs’ (2006) 16 [1] Ankara Üniversitesi Hukuk Fakültesi Dergisi 108</w:t>
      </w:r>
    </w:p>
    <w:p w14:paraId="3AD9D3A5" w14:textId="77777777" w:rsidR="00BE2AAF" w:rsidRDefault="00BE2AAF" w:rsidP="00BE2AAF">
      <w:pPr>
        <w:keepLines/>
        <w:spacing w:before="120" w:after="120"/>
        <w:ind w:left="709" w:hanging="709"/>
      </w:pPr>
      <w:bookmarkStart w:id="10" w:name="_Hlk157015462"/>
      <w:r>
        <w:t>Çiftçioğlu CT,</w:t>
      </w:r>
      <w:r w:rsidRPr="00293B3A">
        <w:t xml:space="preserve"> ‘</w:t>
      </w:r>
      <w:r w:rsidRPr="003424A6">
        <w:rPr>
          <w:rFonts w:cs="Times New Roman"/>
        </w:rPr>
        <w:t>Türk Ceza Kanunu’nda Taksir</w:t>
      </w:r>
      <w:r w:rsidRPr="00293B3A">
        <w:t>’ (20</w:t>
      </w:r>
      <w:r>
        <w:t>13</w:t>
      </w:r>
      <w:r w:rsidRPr="00293B3A">
        <w:t xml:space="preserve">) </w:t>
      </w:r>
      <w:r>
        <w:t>3</w:t>
      </w:r>
      <w:r w:rsidRPr="00293B3A">
        <w:t xml:space="preserve"> </w:t>
      </w:r>
      <w:r>
        <w:t>Ankara Barosu</w:t>
      </w:r>
      <w:r w:rsidRPr="00293B3A">
        <w:t xml:space="preserve"> Dergisi </w:t>
      </w:r>
      <w:r>
        <w:t xml:space="preserve">321 </w:t>
      </w:r>
    </w:p>
    <w:p w14:paraId="51994113" w14:textId="77777777" w:rsidR="00BE2AAF" w:rsidRDefault="00BE2AAF" w:rsidP="00BE2AAF">
      <w:pPr>
        <w:pStyle w:val="Kaynaka"/>
        <w:keepLines/>
        <w:spacing w:before="120" w:after="120"/>
        <w:ind w:left="709" w:hanging="709"/>
      </w:pPr>
      <w:r w:rsidRPr="00CD4D47">
        <w:t>Demirbaş</w:t>
      </w:r>
      <w:r>
        <w:t xml:space="preserve"> T</w:t>
      </w:r>
      <w:r w:rsidRPr="00CD4D47">
        <w:t xml:space="preserve">, </w:t>
      </w:r>
      <w:r w:rsidRPr="00B34153">
        <w:rPr>
          <w:i/>
          <w:iCs/>
        </w:rPr>
        <w:t>Ceza Hukuku Genel Hükümler</w:t>
      </w:r>
      <w:r w:rsidRPr="00CD4D47">
        <w:t xml:space="preserve"> (11. </w:t>
      </w:r>
      <w:proofErr w:type="spellStart"/>
      <w:r>
        <w:t>bs</w:t>
      </w:r>
      <w:proofErr w:type="spellEnd"/>
      <w:r w:rsidRPr="00CD4D47">
        <w:t>, Seçkin Yayınları 2017)</w:t>
      </w:r>
    </w:p>
    <w:p w14:paraId="7F625176" w14:textId="77777777" w:rsidR="00BE2AAF" w:rsidRDefault="00BE2AAF" w:rsidP="00BE2AAF">
      <w:pPr>
        <w:keepLines/>
        <w:spacing w:before="120" w:after="120"/>
        <w:ind w:left="709" w:hanging="709"/>
      </w:pPr>
      <w:r>
        <w:t>Demirci</w:t>
      </w:r>
      <w:r w:rsidRPr="00004DBF">
        <w:t xml:space="preserve"> </w:t>
      </w:r>
      <w:r>
        <w:t>B</w:t>
      </w:r>
      <w:r w:rsidRPr="00004DBF">
        <w:t xml:space="preserve">, </w:t>
      </w:r>
      <w:r>
        <w:rPr>
          <w:i/>
          <w:iCs/>
          <w:lang w:eastAsia="tr-TR"/>
        </w:rPr>
        <w:t>Türk Ceza Hukukunda Taksirden Doğan Sorumluluk</w:t>
      </w:r>
      <w:r w:rsidRPr="000152F0">
        <w:rPr>
          <w:lang w:eastAsia="tr-TR"/>
        </w:rPr>
        <w:t xml:space="preserve"> </w:t>
      </w:r>
      <w:r w:rsidRPr="00004DBF">
        <w:t>(</w:t>
      </w:r>
      <w:r>
        <w:t xml:space="preserve">Yüksek Lisans Tezi, Ankara Üniversitesi </w:t>
      </w:r>
      <w:r w:rsidRPr="00004DBF">
        <w:t>20</w:t>
      </w:r>
      <w:r>
        <w:t>1</w:t>
      </w:r>
      <w:r w:rsidRPr="00004DBF">
        <w:t>1)</w:t>
      </w:r>
    </w:p>
    <w:p w14:paraId="79DC1AB8" w14:textId="77777777" w:rsidR="00BE2AAF" w:rsidRDefault="00BE2AAF" w:rsidP="00BE2AAF">
      <w:pPr>
        <w:keepLines/>
        <w:spacing w:before="120" w:after="120"/>
        <w:ind w:left="709" w:hanging="709"/>
      </w:pPr>
      <w:r w:rsidRPr="002D3AAC">
        <w:t>Dönmezer</w:t>
      </w:r>
      <w:r>
        <w:t xml:space="preserve"> S</w:t>
      </w:r>
      <w:r w:rsidRPr="002D3AAC">
        <w:t xml:space="preserve">, </w:t>
      </w:r>
      <w:r w:rsidRPr="00B34153">
        <w:rPr>
          <w:i/>
          <w:iCs/>
        </w:rPr>
        <w:t>Genel Ceza Hukuku Dersleri</w:t>
      </w:r>
      <w:r w:rsidRPr="002D3AAC">
        <w:t xml:space="preserve"> (Bahçeşehir Üniversitesi Yayınları 2003)</w:t>
      </w:r>
    </w:p>
    <w:p w14:paraId="0BF9F29E" w14:textId="77777777" w:rsidR="00BE2AAF" w:rsidRDefault="00BE2AAF" w:rsidP="00BE2AAF">
      <w:pPr>
        <w:keepLines/>
        <w:spacing w:before="120" w:after="120"/>
        <w:ind w:left="709" w:hanging="709"/>
      </w:pPr>
      <w:r w:rsidRPr="009356D4">
        <w:t>Göktürk</w:t>
      </w:r>
      <w:r>
        <w:t xml:space="preserve"> N</w:t>
      </w:r>
      <w:r w:rsidRPr="009356D4">
        <w:t>, ‘Türk Hukuku’nda Suçların İçtimaı’ (2014) 2 (1-2) Ankara Üniversitesi Hukuk Fakültesi Dergisi 31</w:t>
      </w:r>
    </w:p>
    <w:p w14:paraId="0EDD4EEC" w14:textId="77777777" w:rsidR="00BE2AAF" w:rsidRDefault="00BE2AAF" w:rsidP="00BE2AAF">
      <w:pPr>
        <w:keepLines/>
        <w:spacing w:before="120" w:after="120"/>
        <w:ind w:left="709" w:hanging="709"/>
      </w:pPr>
      <w:r w:rsidRPr="00C47185">
        <w:t>Hafızoğulları</w:t>
      </w:r>
      <w:r>
        <w:t xml:space="preserve"> Z</w:t>
      </w:r>
      <w:r w:rsidRPr="00C47185">
        <w:t xml:space="preserve"> ve Özen</w:t>
      </w:r>
      <w:r>
        <w:t xml:space="preserve"> M</w:t>
      </w:r>
      <w:r w:rsidRPr="00C47185">
        <w:t xml:space="preserve">, </w:t>
      </w:r>
      <w:r w:rsidRPr="00B34153">
        <w:rPr>
          <w:i/>
          <w:iCs/>
        </w:rPr>
        <w:t>Türk Ceza Hukuku Özel Hükümler Millete ve Devlete Karşı Suçlar</w:t>
      </w:r>
      <w:r w:rsidRPr="00C47185">
        <w:t xml:space="preserve"> (1. </w:t>
      </w:r>
      <w:proofErr w:type="spellStart"/>
      <w:r>
        <w:t>bs</w:t>
      </w:r>
      <w:proofErr w:type="spellEnd"/>
      <w:r w:rsidRPr="00C47185">
        <w:t>, US-A Yayıncılık 2016)</w:t>
      </w:r>
    </w:p>
    <w:p w14:paraId="5B297E10" w14:textId="77777777" w:rsidR="00BE2AAF" w:rsidRDefault="00BE2AAF" w:rsidP="00BE2AAF">
      <w:pPr>
        <w:pStyle w:val="Kaynaka"/>
        <w:keepLines/>
        <w:spacing w:before="120" w:after="120"/>
        <w:ind w:left="709" w:hanging="709"/>
      </w:pPr>
      <w:proofErr w:type="spellStart"/>
      <w:r>
        <w:rPr>
          <w:lang w:eastAsia="tr-TR"/>
        </w:rPr>
        <w:t>Kitapçıoğlu</w:t>
      </w:r>
      <w:proofErr w:type="spellEnd"/>
      <w:r>
        <w:rPr>
          <w:lang w:eastAsia="tr-TR"/>
        </w:rPr>
        <w:t xml:space="preserve"> Yüksel</w:t>
      </w:r>
      <w:r w:rsidRPr="000152F0">
        <w:rPr>
          <w:lang w:eastAsia="tr-TR"/>
        </w:rPr>
        <w:t xml:space="preserve"> </w:t>
      </w:r>
      <w:r>
        <w:rPr>
          <w:lang w:eastAsia="tr-TR"/>
        </w:rPr>
        <w:t>T</w:t>
      </w:r>
      <w:r w:rsidRPr="000152F0">
        <w:rPr>
          <w:lang w:eastAsia="tr-TR"/>
        </w:rPr>
        <w:t xml:space="preserve">, </w:t>
      </w:r>
      <w:r>
        <w:rPr>
          <w:i/>
          <w:iCs/>
          <w:lang w:eastAsia="tr-TR"/>
        </w:rPr>
        <w:t>Özgü Suç</w:t>
      </w:r>
      <w:r w:rsidRPr="000152F0">
        <w:rPr>
          <w:lang w:eastAsia="tr-TR"/>
        </w:rPr>
        <w:t xml:space="preserve"> </w:t>
      </w:r>
      <w:r w:rsidRPr="000152F0">
        <w:t>(</w:t>
      </w:r>
      <w:r>
        <w:t xml:space="preserve">1. </w:t>
      </w:r>
      <w:proofErr w:type="spellStart"/>
      <w:r>
        <w:t>bs</w:t>
      </w:r>
      <w:proofErr w:type="spellEnd"/>
      <w:r>
        <w:t xml:space="preserve">, On İki Levha </w:t>
      </w:r>
      <w:r w:rsidRPr="000152F0">
        <w:t>Yayın</w:t>
      </w:r>
      <w:r>
        <w:t>ları</w:t>
      </w:r>
      <w:r w:rsidRPr="000152F0">
        <w:t xml:space="preserve"> </w:t>
      </w:r>
      <w:r>
        <w:t>2021</w:t>
      </w:r>
      <w:r w:rsidRPr="000152F0">
        <w:t>)</w:t>
      </w:r>
    </w:p>
    <w:p w14:paraId="61D60CD8" w14:textId="77777777" w:rsidR="00BE2AAF" w:rsidRPr="00257CC1" w:rsidRDefault="00BE2AAF" w:rsidP="00BE2AAF">
      <w:r w:rsidRPr="00257CC1">
        <w:t>Koca</w:t>
      </w:r>
      <w:r>
        <w:t xml:space="preserve"> M</w:t>
      </w:r>
      <w:r w:rsidRPr="00257CC1">
        <w:t xml:space="preserve"> ve Üzülmez</w:t>
      </w:r>
      <w:r>
        <w:t xml:space="preserve"> İ,</w:t>
      </w:r>
      <w:r w:rsidRPr="00257CC1">
        <w:t xml:space="preserve"> </w:t>
      </w:r>
      <w:r w:rsidRPr="00B34153">
        <w:rPr>
          <w:i/>
          <w:iCs/>
        </w:rPr>
        <w:t>Türk Ceza Hukuku Genel Hükümler</w:t>
      </w:r>
      <w:r w:rsidRPr="00257CC1">
        <w:t xml:space="preserve"> (16. </w:t>
      </w:r>
      <w:proofErr w:type="spellStart"/>
      <w:r w:rsidRPr="00257CC1">
        <w:t>bs</w:t>
      </w:r>
      <w:proofErr w:type="spellEnd"/>
      <w:r w:rsidRPr="00257CC1">
        <w:t>, Seçkin Yayınları 2023)</w:t>
      </w:r>
    </w:p>
    <w:bookmarkEnd w:id="10"/>
    <w:p w14:paraId="6BB79CEC" w14:textId="77777777" w:rsidR="00BE2AAF" w:rsidRDefault="00BE2AAF" w:rsidP="00BE2AAF">
      <w:pPr>
        <w:pStyle w:val="Kaynaka"/>
        <w:keepLines/>
        <w:spacing w:before="120" w:after="120"/>
        <w:ind w:left="709" w:hanging="709"/>
      </w:pPr>
      <w:r>
        <w:rPr>
          <w:lang w:eastAsia="tr-TR"/>
        </w:rPr>
        <w:t>Özbek</w:t>
      </w:r>
      <w:r w:rsidRPr="000152F0">
        <w:rPr>
          <w:lang w:eastAsia="tr-TR"/>
        </w:rPr>
        <w:t xml:space="preserve"> </w:t>
      </w:r>
      <w:r>
        <w:rPr>
          <w:lang w:eastAsia="tr-TR"/>
        </w:rPr>
        <w:t>VÖ vd.</w:t>
      </w:r>
      <w:r w:rsidRPr="000152F0">
        <w:rPr>
          <w:lang w:eastAsia="tr-TR"/>
        </w:rPr>
        <w:t xml:space="preserve">, </w:t>
      </w:r>
      <w:r w:rsidRPr="00E343A6">
        <w:rPr>
          <w:i/>
          <w:iCs/>
          <w:lang w:eastAsia="tr-TR"/>
        </w:rPr>
        <w:t>Türk Ceza Hukuku Genel Hükümler</w:t>
      </w:r>
      <w:r w:rsidRPr="000152F0">
        <w:rPr>
          <w:lang w:eastAsia="tr-TR"/>
        </w:rPr>
        <w:t xml:space="preserve"> </w:t>
      </w:r>
      <w:r w:rsidRPr="000152F0">
        <w:t>(</w:t>
      </w:r>
      <w:r>
        <w:t>4</w:t>
      </w:r>
      <w:r w:rsidRPr="000152F0">
        <w:t xml:space="preserve">. </w:t>
      </w:r>
      <w:proofErr w:type="spellStart"/>
      <w:r w:rsidRPr="000152F0">
        <w:t>bs</w:t>
      </w:r>
      <w:proofErr w:type="spellEnd"/>
      <w:r w:rsidRPr="000152F0">
        <w:t xml:space="preserve">, </w:t>
      </w:r>
      <w:r>
        <w:t>Seçkin</w:t>
      </w:r>
      <w:r w:rsidRPr="000152F0">
        <w:t xml:space="preserve"> Yayın</w:t>
      </w:r>
      <w:r>
        <w:t>ları</w:t>
      </w:r>
      <w:r w:rsidRPr="000152F0">
        <w:t xml:space="preserve"> </w:t>
      </w:r>
      <w:r>
        <w:t>2013</w:t>
      </w:r>
      <w:r w:rsidRPr="000152F0">
        <w:t>)</w:t>
      </w:r>
    </w:p>
    <w:p w14:paraId="7E0BFD7F" w14:textId="77777777" w:rsidR="00BE2AAF" w:rsidRDefault="00BE2AAF" w:rsidP="00BE2AAF">
      <w:pPr>
        <w:pStyle w:val="Kaynaka"/>
        <w:keepLines/>
        <w:spacing w:before="120" w:after="120"/>
        <w:ind w:left="709" w:hanging="709"/>
      </w:pPr>
      <w:r>
        <w:rPr>
          <w:lang w:eastAsia="tr-TR"/>
        </w:rPr>
        <w:t>Özgenç</w:t>
      </w:r>
      <w:r w:rsidRPr="000152F0">
        <w:rPr>
          <w:lang w:eastAsia="tr-TR"/>
        </w:rPr>
        <w:t xml:space="preserve"> </w:t>
      </w:r>
      <w:r>
        <w:rPr>
          <w:lang w:eastAsia="tr-TR"/>
        </w:rPr>
        <w:t>İ</w:t>
      </w:r>
      <w:r w:rsidRPr="000152F0">
        <w:rPr>
          <w:lang w:eastAsia="tr-TR"/>
        </w:rPr>
        <w:t xml:space="preserve">, </w:t>
      </w:r>
      <w:r w:rsidRPr="00E343A6">
        <w:rPr>
          <w:i/>
          <w:iCs/>
          <w:lang w:eastAsia="tr-TR"/>
        </w:rPr>
        <w:t>Türk Ceza Hukuku Genel Hükümler</w:t>
      </w:r>
      <w:r w:rsidRPr="000152F0">
        <w:rPr>
          <w:lang w:eastAsia="tr-TR"/>
        </w:rPr>
        <w:t xml:space="preserve"> </w:t>
      </w:r>
      <w:r w:rsidRPr="000152F0">
        <w:t>(1</w:t>
      </w:r>
      <w:r>
        <w:t>3</w:t>
      </w:r>
      <w:r w:rsidRPr="000152F0">
        <w:t xml:space="preserve">. </w:t>
      </w:r>
      <w:proofErr w:type="spellStart"/>
      <w:r w:rsidRPr="000152F0">
        <w:t>bs</w:t>
      </w:r>
      <w:proofErr w:type="spellEnd"/>
      <w:r w:rsidRPr="000152F0">
        <w:t xml:space="preserve">, </w:t>
      </w:r>
      <w:r>
        <w:t>Seçkin</w:t>
      </w:r>
      <w:r w:rsidRPr="000152F0">
        <w:t xml:space="preserve"> Yayın</w:t>
      </w:r>
      <w:r>
        <w:t>ları</w:t>
      </w:r>
      <w:r w:rsidRPr="000152F0">
        <w:t xml:space="preserve"> </w:t>
      </w:r>
      <w:r>
        <w:t>201</w:t>
      </w:r>
      <w:r w:rsidRPr="000152F0">
        <w:t>7)</w:t>
      </w:r>
    </w:p>
    <w:p w14:paraId="2D08E367" w14:textId="77777777" w:rsidR="00BE2AAF" w:rsidRDefault="00BE2AAF" w:rsidP="00BE2AAF">
      <w:pPr>
        <w:pStyle w:val="Kaynaka"/>
        <w:keepLines/>
        <w:spacing w:before="120" w:after="120"/>
        <w:ind w:left="709" w:hanging="709"/>
      </w:pPr>
      <w:r>
        <w:t>Öztürk</w:t>
      </w:r>
      <w:r w:rsidRPr="000152F0">
        <w:t xml:space="preserve"> </w:t>
      </w:r>
      <w:r>
        <w:t>B</w:t>
      </w:r>
      <w:r w:rsidRPr="000152F0">
        <w:t xml:space="preserve"> ve </w:t>
      </w:r>
      <w:r>
        <w:t>Erdem</w:t>
      </w:r>
      <w:r w:rsidRPr="000152F0">
        <w:t xml:space="preserve"> </w:t>
      </w:r>
      <w:r>
        <w:t>MR</w:t>
      </w:r>
      <w:r w:rsidRPr="000152F0">
        <w:t xml:space="preserve">, </w:t>
      </w:r>
      <w:r w:rsidRPr="00E343A6">
        <w:rPr>
          <w:i/>
          <w:iCs/>
        </w:rPr>
        <w:t xml:space="preserve">Uygulamalı Ceza Hukuku ve Güvenlik Tedbirleri Hukuku </w:t>
      </w:r>
      <w:r w:rsidRPr="000152F0">
        <w:t>(1</w:t>
      </w:r>
      <w:r>
        <w:t>7</w:t>
      </w:r>
      <w:r w:rsidRPr="000152F0">
        <w:t xml:space="preserve">. </w:t>
      </w:r>
      <w:proofErr w:type="spellStart"/>
      <w:r w:rsidRPr="000152F0">
        <w:t>bs</w:t>
      </w:r>
      <w:proofErr w:type="spellEnd"/>
      <w:r w:rsidRPr="000152F0">
        <w:t xml:space="preserve">, </w:t>
      </w:r>
      <w:r>
        <w:t>Seçkin</w:t>
      </w:r>
      <w:r w:rsidRPr="000152F0">
        <w:t xml:space="preserve"> Yayın</w:t>
      </w:r>
      <w:r>
        <w:t>ları</w:t>
      </w:r>
      <w:r w:rsidRPr="000152F0">
        <w:t xml:space="preserve"> </w:t>
      </w:r>
      <w:r>
        <w:t>201</w:t>
      </w:r>
      <w:r w:rsidRPr="000152F0">
        <w:t>7)</w:t>
      </w:r>
    </w:p>
    <w:p w14:paraId="4908C068" w14:textId="77777777" w:rsidR="00BE2AAF" w:rsidRDefault="00BE2AAF" w:rsidP="00BE2AAF">
      <w:pPr>
        <w:pStyle w:val="Kaynaka"/>
        <w:keepLines/>
        <w:spacing w:before="120" w:after="120"/>
        <w:ind w:left="709" w:hanging="709"/>
      </w:pPr>
      <w:r>
        <w:t>Parlar</w:t>
      </w:r>
      <w:r w:rsidRPr="000152F0">
        <w:t xml:space="preserve"> </w:t>
      </w:r>
      <w:r>
        <w:t>A</w:t>
      </w:r>
      <w:r w:rsidRPr="000152F0">
        <w:t xml:space="preserve"> ve </w:t>
      </w:r>
      <w:r>
        <w:t>Öztürk M</w:t>
      </w:r>
      <w:r w:rsidRPr="000152F0">
        <w:t xml:space="preserve">, </w:t>
      </w:r>
      <w:r w:rsidRPr="00E343A6">
        <w:rPr>
          <w:i/>
          <w:iCs/>
        </w:rPr>
        <w:t>Uygulama</w:t>
      </w:r>
      <w:r>
        <w:rPr>
          <w:i/>
          <w:iCs/>
        </w:rPr>
        <w:t>da Adliyeye Karş</w:t>
      </w:r>
      <w:r w:rsidRPr="00E343A6">
        <w:rPr>
          <w:i/>
          <w:iCs/>
        </w:rPr>
        <w:t>ı</w:t>
      </w:r>
      <w:r>
        <w:rPr>
          <w:i/>
          <w:iCs/>
        </w:rPr>
        <w:t xml:space="preserve"> Suçlar</w:t>
      </w:r>
      <w:r w:rsidRPr="00E343A6">
        <w:rPr>
          <w:i/>
          <w:iCs/>
        </w:rPr>
        <w:t xml:space="preserve"> </w:t>
      </w:r>
      <w:r w:rsidRPr="000152F0">
        <w:t xml:space="preserve">(1. </w:t>
      </w:r>
      <w:proofErr w:type="spellStart"/>
      <w:r w:rsidRPr="000152F0">
        <w:t>bs</w:t>
      </w:r>
      <w:proofErr w:type="spellEnd"/>
      <w:r w:rsidRPr="000152F0">
        <w:t xml:space="preserve">, </w:t>
      </w:r>
      <w:r>
        <w:t>Aristo Yayınevi</w:t>
      </w:r>
      <w:r w:rsidRPr="000152F0">
        <w:t xml:space="preserve"> </w:t>
      </w:r>
      <w:r>
        <w:t>2018</w:t>
      </w:r>
      <w:r w:rsidRPr="000152F0">
        <w:t>)</w:t>
      </w:r>
    </w:p>
    <w:p w14:paraId="6FCA3563" w14:textId="77777777" w:rsidR="00BE2AAF" w:rsidRDefault="00BE2AAF" w:rsidP="00BE2AAF">
      <w:pPr>
        <w:pStyle w:val="Kaynaka"/>
        <w:keepLines/>
        <w:spacing w:before="120" w:after="120"/>
        <w:ind w:left="709" w:hanging="709"/>
        <w:rPr>
          <w:lang w:eastAsia="tr-TR"/>
        </w:rPr>
      </w:pPr>
      <w:r w:rsidRPr="00501952">
        <w:rPr>
          <w:lang w:eastAsia="tr-TR"/>
        </w:rPr>
        <w:t>Savaşçı Temiz</w:t>
      </w:r>
      <w:r>
        <w:rPr>
          <w:lang w:eastAsia="tr-TR"/>
        </w:rPr>
        <w:t xml:space="preserve"> B</w:t>
      </w:r>
      <w:r w:rsidRPr="00501952">
        <w:rPr>
          <w:lang w:eastAsia="tr-TR"/>
        </w:rPr>
        <w:t>, ‘İştirak Hükümleri Açısından Bağlılık Kuralı’ (2016) 65 (4) Ankara Üniversitesi Hukuk Fakültesi Dergisi</w:t>
      </w:r>
      <w:r>
        <w:rPr>
          <w:lang w:eastAsia="tr-TR"/>
        </w:rPr>
        <w:t xml:space="preserve"> 2493</w:t>
      </w:r>
    </w:p>
    <w:p w14:paraId="07FE17F7" w14:textId="3AD7FB28" w:rsidR="00C23F89" w:rsidRDefault="00C23F89" w:rsidP="00BE2AAF">
      <w:pPr>
        <w:pStyle w:val="Kaynaka"/>
        <w:keepLines/>
        <w:spacing w:before="120" w:after="120"/>
        <w:ind w:left="709" w:hanging="709"/>
      </w:pPr>
      <w:r w:rsidRPr="00C23F89">
        <w:lastRenderedPageBreak/>
        <w:t>Tokdemir</w:t>
      </w:r>
      <w:r>
        <w:t xml:space="preserve"> S</w:t>
      </w:r>
      <w:r w:rsidRPr="00C23F89">
        <w:t>, ‘Yargıtay Ceza Genel Kurulunun 2013/9-104 Esas, 2014/216 Karar ve 29.4.2014 Tarihli Kararı Çerçevesinde Türk Ceza Kanununun 85’inci Maddesinin İkinci Fıkrası Özelinde Ortaya Çıkan Hukuki Sorunların Değerlendirilmesi’ (2023) (1) Marmara Üniversitesi Hukuk Fakültesi Hukuk Araştırmaları Dergisi</w:t>
      </w:r>
      <w:r>
        <w:t xml:space="preserve"> 149</w:t>
      </w:r>
    </w:p>
    <w:p w14:paraId="3B6F0E7A" w14:textId="2D03DB3A" w:rsidR="00BE2AAF" w:rsidRDefault="00BE2AAF" w:rsidP="00BE2AAF">
      <w:pPr>
        <w:pStyle w:val="Kaynaka"/>
        <w:keepLines/>
        <w:spacing w:before="120" w:after="120"/>
        <w:ind w:left="709" w:hanging="709"/>
      </w:pPr>
      <w:r w:rsidRPr="00DD31E3">
        <w:t>Ünver</w:t>
      </w:r>
      <w:r>
        <w:t xml:space="preserve"> Y</w:t>
      </w:r>
      <w:r w:rsidRPr="00DD31E3">
        <w:t xml:space="preserve">, </w:t>
      </w:r>
      <w:r w:rsidRPr="00B34153">
        <w:rPr>
          <w:i/>
          <w:iCs/>
        </w:rPr>
        <w:t>İftira, Suç Uydurma, Suç Üstlenme, Yalan Tanıklık ve Bilirkişilik, Suçu İhbar Etmeme Suçları</w:t>
      </w:r>
      <w:r w:rsidRPr="00DD31E3">
        <w:t xml:space="preserve"> (6. Baskı, Seçkin Yayınları 2021)</w:t>
      </w:r>
    </w:p>
    <w:p w14:paraId="2E8B2D5F" w14:textId="77777777" w:rsidR="00BE2AAF" w:rsidRDefault="00BE2AAF" w:rsidP="00BE2AAF">
      <w:pPr>
        <w:pStyle w:val="Kaynaka"/>
        <w:keepLines/>
        <w:spacing w:before="120" w:after="120"/>
        <w:ind w:left="709" w:hanging="709"/>
      </w:pPr>
      <w:r>
        <w:t>Yaşar</w:t>
      </w:r>
      <w:r w:rsidRPr="000152F0">
        <w:t xml:space="preserve"> </w:t>
      </w:r>
      <w:r>
        <w:t>O, Gökcan HT</w:t>
      </w:r>
      <w:r w:rsidRPr="000152F0">
        <w:t xml:space="preserve"> ve </w:t>
      </w:r>
      <w:proofErr w:type="spellStart"/>
      <w:r>
        <w:t>Artuç</w:t>
      </w:r>
      <w:proofErr w:type="spellEnd"/>
      <w:r>
        <w:t xml:space="preserve"> M,</w:t>
      </w:r>
      <w:r w:rsidRPr="000152F0">
        <w:t xml:space="preserve"> </w:t>
      </w:r>
      <w:r w:rsidRPr="00E343A6">
        <w:rPr>
          <w:i/>
          <w:iCs/>
        </w:rPr>
        <w:t xml:space="preserve">Yorumlu – Uygulamalı Türk Ceza Kanunu </w:t>
      </w:r>
      <w:r w:rsidRPr="000152F0">
        <w:t>(</w:t>
      </w:r>
      <w:r>
        <w:t>2</w:t>
      </w:r>
      <w:r w:rsidRPr="000152F0">
        <w:t xml:space="preserve">. </w:t>
      </w:r>
      <w:proofErr w:type="spellStart"/>
      <w:r w:rsidRPr="000152F0">
        <w:t>bs</w:t>
      </w:r>
      <w:proofErr w:type="spellEnd"/>
      <w:r w:rsidRPr="000152F0">
        <w:t xml:space="preserve">, </w:t>
      </w:r>
      <w:r>
        <w:t>Adalet</w:t>
      </w:r>
      <w:r w:rsidRPr="000152F0">
        <w:t xml:space="preserve"> Yayın</w:t>
      </w:r>
      <w:r>
        <w:t>ları</w:t>
      </w:r>
      <w:r w:rsidRPr="000152F0">
        <w:t xml:space="preserve"> </w:t>
      </w:r>
      <w:r>
        <w:t>201</w:t>
      </w:r>
      <w:r w:rsidRPr="000152F0">
        <w:t>7)</w:t>
      </w:r>
      <w:r>
        <w:t xml:space="preserve"> </w:t>
      </w:r>
    </w:p>
    <w:p w14:paraId="2C586131" w14:textId="77777777" w:rsidR="00BE2AAF" w:rsidRDefault="00BE2AAF" w:rsidP="00BE2AAF">
      <w:pPr>
        <w:pStyle w:val="Kaynaka"/>
        <w:keepLines/>
        <w:spacing w:before="120" w:after="120"/>
        <w:ind w:left="709" w:hanging="709"/>
        <w:rPr>
          <w:bCs/>
          <w:lang w:eastAsia="tr-TR"/>
        </w:rPr>
      </w:pPr>
      <w:r>
        <w:rPr>
          <w:bCs/>
          <w:lang w:eastAsia="tr-TR"/>
        </w:rPr>
        <w:t>Yıldız</w:t>
      </w:r>
      <w:r w:rsidRPr="000152F0">
        <w:rPr>
          <w:bCs/>
          <w:lang w:eastAsia="tr-TR"/>
        </w:rPr>
        <w:t xml:space="preserve"> </w:t>
      </w:r>
      <w:r>
        <w:rPr>
          <w:bCs/>
          <w:lang w:eastAsia="tr-TR"/>
        </w:rPr>
        <w:t>AK</w:t>
      </w:r>
      <w:r w:rsidRPr="000152F0">
        <w:rPr>
          <w:bCs/>
          <w:lang w:eastAsia="tr-TR"/>
        </w:rPr>
        <w:t>, ‘</w:t>
      </w:r>
      <w:r>
        <w:rPr>
          <w:bCs/>
          <w:lang w:eastAsia="tr-TR"/>
        </w:rPr>
        <w:t xml:space="preserve">Kaçmaya </w:t>
      </w:r>
      <w:proofErr w:type="gramStart"/>
      <w:r>
        <w:rPr>
          <w:bCs/>
          <w:lang w:eastAsia="tr-TR"/>
        </w:rPr>
        <w:t>İmkan</w:t>
      </w:r>
      <w:proofErr w:type="gramEnd"/>
      <w:r>
        <w:rPr>
          <w:bCs/>
          <w:lang w:eastAsia="tr-TR"/>
        </w:rPr>
        <w:t xml:space="preserve"> Sağlama</w:t>
      </w:r>
      <w:r w:rsidRPr="000152F0">
        <w:rPr>
          <w:bCs/>
          <w:lang w:eastAsia="tr-TR"/>
        </w:rPr>
        <w:t xml:space="preserve">’ iç </w:t>
      </w:r>
      <w:r>
        <w:rPr>
          <w:bCs/>
          <w:lang w:eastAsia="tr-TR"/>
        </w:rPr>
        <w:t>Köksal Bayraktar</w:t>
      </w:r>
      <w:r w:rsidRPr="000152F0">
        <w:rPr>
          <w:bCs/>
          <w:lang w:eastAsia="tr-TR"/>
        </w:rPr>
        <w:t xml:space="preserve"> </w:t>
      </w:r>
      <w:proofErr w:type="spellStart"/>
      <w:r w:rsidRPr="000152F0">
        <w:rPr>
          <w:bCs/>
          <w:lang w:eastAsia="tr-TR"/>
        </w:rPr>
        <w:t>vd</w:t>
      </w:r>
      <w:proofErr w:type="spellEnd"/>
      <w:r w:rsidRPr="000152F0">
        <w:rPr>
          <w:bCs/>
          <w:lang w:eastAsia="tr-TR"/>
        </w:rPr>
        <w:t xml:space="preserve"> (</w:t>
      </w:r>
      <w:proofErr w:type="spellStart"/>
      <w:r w:rsidRPr="000152F0">
        <w:rPr>
          <w:bCs/>
          <w:lang w:eastAsia="tr-TR"/>
        </w:rPr>
        <w:t>eds</w:t>
      </w:r>
      <w:proofErr w:type="spellEnd"/>
      <w:r w:rsidRPr="000152F0">
        <w:rPr>
          <w:bCs/>
          <w:lang w:eastAsia="tr-TR"/>
        </w:rPr>
        <w:t xml:space="preserve">), </w:t>
      </w:r>
      <w:r>
        <w:rPr>
          <w:bCs/>
          <w:lang w:eastAsia="tr-TR"/>
        </w:rPr>
        <w:t>Özel Ceza Hukuku Cilt X Adliyeye Karşı Suçlar</w:t>
      </w:r>
      <w:r w:rsidRPr="000152F0">
        <w:rPr>
          <w:bCs/>
          <w:lang w:eastAsia="tr-TR"/>
        </w:rPr>
        <w:t xml:space="preserve"> (</w:t>
      </w:r>
      <w:r>
        <w:rPr>
          <w:bCs/>
          <w:lang w:eastAsia="tr-TR"/>
        </w:rPr>
        <w:t xml:space="preserve">1. </w:t>
      </w:r>
      <w:proofErr w:type="spellStart"/>
      <w:r>
        <w:rPr>
          <w:bCs/>
          <w:lang w:eastAsia="tr-TR"/>
        </w:rPr>
        <w:t>bs</w:t>
      </w:r>
      <w:proofErr w:type="spellEnd"/>
      <w:r>
        <w:rPr>
          <w:bCs/>
          <w:lang w:eastAsia="tr-TR"/>
        </w:rPr>
        <w:t xml:space="preserve">, </w:t>
      </w:r>
      <w:r w:rsidRPr="000152F0">
        <w:rPr>
          <w:bCs/>
          <w:lang w:eastAsia="tr-TR"/>
        </w:rPr>
        <w:t>On İki Levha Yayıncılık 20</w:t>
      </w:r>
      <w:r>
        <w:rPr>
          <w:bCs/>
          <w:lang w:eastAsia="tr-TR"/>
        </w:rPr>
        <w:t>21</w:t>
      </w:r>
      <w:r w:rsidRPr="000152F0">
        <w:rPr>
          <w:bCs/>
          <w:lang w:eastAsia="tr-TR"/>
        </w:rPr>
        <w:t>)</w:t>
      </w:r>
    </w:p>
    <w:p w14:paraId="559559CF" w14:textId="77777777" w:rsidR="00BE2AAF" w:rsidRDefault="00BE2AAF" w:rsidP="00BE2AAF">
      <w:pPr>
        <w:pStyle w:val="Kaynaka"/>
        <w:keepLines/>
        <w:spacing w:before="120" w:after="120"/>
        <w:ind w:left="709" w:hanging="1"/>
        <w:rPr>
          <w:bCs/>
          <w:lang w:eastAsia="tr-TR"/>
        </w:rPr>
      </w:pPr>
      <w:r>
        <w:rPr>
          <w:bCs/>
          <w:lang w:eastAsia="tr-TR"/>
        </w:rPr>
        <w:t>Yargısal Kararlar</w:t>
      </w:r>
      <w:r w:rsidRPr="000152F0">
        <w:rPr>
          <w:bCs/>
          <w:lang w:eastAsia="tr-TR"/>
        </w:rPr>
        <w:t xml:space="preserve"> </w:t>
      </w:r>
    </w:p>
    <w:p w14:paraId="5ABC8209" w14:textId="77777777" w:rsidR="00BE2AAF" w:rsidRDefault="00BE2AAF" w:rsidP="00B4031A">
      <w:pPr>
        <w:spacing w:before="120" w:after="120" w:line="276" w:lineRule="auto"/>
      </w:pPr>
      <w:r w:rsidRPr="00416463">
        <w:t>Y 8 CD, E 2019/15812, K 2021/3053, T 25.2.2021.</w:t>
      </w:r>
    </w:p>
    <w:p w14:paraId="0CD56C70" w14:textId="77777777" w:rsidR="00BE2AAF" w:rsidRDefault="00BE2AAF" w:rsidP="00B4031A">
      <w:pPr>
        <w:spacing w:before="120" w:after="120" w:line="276" w:lineRule="auto"/>
      </w:pPr>
      <w:r w:rsidRPr="00416463">
        <w:t>Y 8 CD, E 2017/9449, K 2017/7251, T 14.6.2017.</w:t>
      </w:r>
    </w:p>
    <w:p w14:paraId="0E5F2AD8" w14:textId="77777777" w:rsidR="00BE2AAF" w:rsidRDefault="00BE2AAF" w:rsidP="00B4031A">
      <w:pPr>
        <w:spacing w:before="120" w:after="120" w:line="276" w:lineRule="auto"/>
      </w:pPr>
      <w:r w:rsidRPr="00416463">
        <w:t>Y 8 CD, E 2018/4083, K 2020/14337, T 25.6.2020.</w:t>
      </w:r>
    </w:p>
    <w:p w14:paraId="73FB6B52" w14:textId="77777777" w:rsidR="00BE2AAF" w:rsidRDefault="00BE2AAF" w:rsidP="00B4031A">
      <w:pPr>
        <w:spacing w:before="120" w:after="120" w:line="276" w:lineRule="auto"/>
      </w:pPr>
      <w:r w:rsidRPr="00416463">
        <w:t>Y 8 CD, E 2019/17090, K 2020/18351, T 11.11.2020.</w:t>
      </w:r>
    </w:p>
    <w:p w14:paraId="0F51143D" w14:textId="77777777" w:rsidR="00BE2AAF" w:rsidRDefault="00BE2AAF" w:rsidP="00B4031A">
      <w:pPr>
        <w:spacing w:before="120" w:after="120" w:line="276" w:lineRule="auto"/>
      </w:pPr>
      <w:r w:rsidRPr="00416463">
        <w:t>Y 8 CD, E 2020/8137, K 2021/14943, T 26.5.2021.</w:t>
      </w:r>
    </w:p>
    <w:p w14:paraId="34822DEB" w14:textId="77777777" w:rsidR="00BE2AAF" w:rsidRDefault="00BE2AAF" w:rsidP="00B4031A">
      <w:pPr>
        <w:spacing w:before="120" w:after="120" w:line="276" w:lineRule="auto"/>
      </w:pPr>
      <w:r w:rsidRPr="00416463">
        <w:t>Y 9 CD, E 2014/869, K 2014/3661, T 26.3.2014.</w:t>
      </w:r>
    </w:p>
    <w:p w14:paraId="0476F6DF" w14:textId="24CD9C83" w:rsidR="00511773" w:rsidRDefault="00511773" w:rsidP="00B4031A">
      <w:pPr>
        <w:spacing w:before="120" w:after="120" w:line="276" w:lineRule="auto"/>
      </w:pPr>
      <w:r w:rsidRPr="00511773">
        <w:t>Y 9 CD, E 2013/13276, K 2014/6537, T 29.05.2014.</w:t>
      </w:r>
    </w:p>
    <w:p w14:paraId="2DB21A29" w14:textId="77777777" w:rsidR="00511773" w:rsidRDefault="00511773" w:rsidP="00B4031A">
      <w:pPr>
        <w:spacing w:before="120" w:after="120" w:line="276" w:lineRule="auto"/>
      </w:pPr>
      <w:r w:rsidRPr="00416463">
        <w:t>Y 16 CD, E 2015/457, K 2015/1719, T 4.6.2015.</w:t>
      </w:r>
    </w:p>
    <w:p w14:paraId="26D1CFFF" w14:textId="77777777" w:rsidR="00511773" w:rsidRDefault="00511773" w:rsidP="00B4031A">
      <w:pPr>
        <w:pStyle w:val="Kaynaka"/>
        <w:keepLines/>
        <w:spacing w:before="120" w:after="120" w:line="276" w:lineRule="auto"/>
        <w:ind w:left="709" w:hanging="709"/>
      </w:pPr>
      <w:r w:rsidRPr="00416463">
        <w:t>Y 11 CD, E 2015/8177, K 2016/1615, T 16.3.2016.</w:t>
      </w:r>
    </w:p>
    <w:p w14:paraId="01286E56" w14:textId="77777777" w:rsidR="00BE2AAF" w:rsidRPr="00416463" w:rsidRDefault="00BE2AAF" w:rsidP="00BE2AAF">
      <w:pPr>
        <w:spacing w:before="240"/>
      </w:pPr>
      <w:r>
        <w:tab/>
        <w:t>İnternet Kaynakları</w:t>
      </w:r>
    </w:p>
    <w:p w14:paraId="071D842E" w14:textId="4D979216" w:rsidR="00BE2AAF" w:rsidRPr="00B4031A" w:rsidRDefault="00137ABA" w:rsidP="00B4031A">
      <w:pPr>
        <w:widowControl/>
        <w:shd w:val="clear" w:color="auto" w:fill="FFFFFF"/>
        <w:spacing w:before="120" w:after="120" w:line="276" w:lineRule="auto"/>
        <w:rPr>
          <w:rFonts w:cs="Times New Roman"/>
        </w:rPr>
      </w:pPr>
      <w:r w:rsidRPr="00B4031A">
        <w:t>[</w:t>
      </w:r>
      <w:hyperlink r:id="rId9" w:history="1">
        <w:r w:rsidRPr="00B4031A">
          <w:rPr>
            <w:rStyle w:val="Kpr"/>
            <w:color w:val="auto"/>
            <w:u w:val="none"/>
          </w:rPr>
          <w:t>https://sozluk.gov.tr/</w:t>
        </w:r>
      </w:hyperlink>
      <w:r w:rsidR="00BE2AAF" w:rsidRPr="00B4031A">
        <w:t xml:space="preserve"> </w:t>
      </w:r>
      <w:r w:rsidRPr="00B4031A">
        <w:t>(</w:t>
      </w:r>
      <w:r w:rsidR="00BE2AAF" w:rsidRPr="00B4031A">
        <w:t>19.01.2024</w:t>
      </w:r>
      <w:r w:rsidRPr="00B4031A">
        <w:t>)]</w:t>
      </w:r>
    </w:p>
    <w:p w14:paraId="12648F43" w14:textId="218953CD" w:rsidR="00BE2AAF" w:rsidRPr="00B4031A" w:rsidRDefault="00137ABA" w:rsidP="00B4031A">
      <w:pPr>
        <w:widowControl/>
        <w:shd w:val="clear" w:color="auto" w:fill="FFFFFF"/>
        <w:spacing w:before="120" w:after="120" w:line="276" w:lineRule="auto"/>
        <w:ind w:left="709"/>
        <w:rPr>
          <w:rFonts w:cs="Times New Roman"/>
        </w:rPr>
      </w:pPr>
      <w:r w:rsidRPr="00B4031A">
        <w:t>[</w:t>
      </w:r>
      <w:hyperlink r:id="rId10" w:history="1">
        <w:r w:rsidR="00A80B64" w:rsidRPr="00B4031A">
          <w:rPr>
            <w:rStyle w:val="Kpr"/>
            <w:rFonts w:cs="Times New Roman"/>
            <w:color w:val="auto"/>
            <w:u w:val="none"/>
          </w:rPr>
          <w:t>https://www5.tbmm.gov.tr/tutanaklar/TUTANAK/TBMM/d22/c059/tbmm22059119ss0664.pdf</w:t>
        </w:r>
      </w:hyperlink>
      <w:r w:rsidR="00BE2AAF" w:rsidRPr="00B4031A">
        <w:rPr>
          <w:rFonts w:cs="Times New Roman"/>
        </w:rPr>
        <w:t xml:space="preserve"> </w:t>
      </w:r>
      <w:r w:rsidRPr="00B4031A">
        <w:t>(</w:t>
      </w:r>
      <w:r w:rsidR="00BE2AAF" w:rsidRPr="00B4031A">
        <w:t>11.02.2024</w:t>
      </w:r>
      <w:r w:rsidRPr="00B4031A">
        <w:t>)]</w:t>
      </w:r>
    </w:p>
    <w:p w14:paraId="68A67FAF" w14:textId="77777777" w:rsidR="00BE2AAF" w:rsidRPr="00B4031A" w:rsidRDefault="00BE2AAF" w:rsidP="00BE2AAF">
      <w:pPr>
        <w:widowControl/>
        <w:shd w:val="clear" w:color="auto" w:fill="FFFFFF"/>
        <w:spacing w:before="120" w:after="120" w:line="276" w:lineRule="auto"/>
        <w:ind w:firstLine="709"/>
        <w:rPr>
          <w:rFonts w:eastAsia="Times New Roman" w:cs="Times New Roman"/>
          <w:b/>
          <w:lang w:eastAsia="tr-TR"/>
        </w:rPr>
      </w:pPr>
    </w:p>
    <w:p w14:paraId="6F0C54B5" w14:textId="77777777" w:rsidR="00BE2AAF" w:rsidRDefault="00BE2AAF" w:rsidP="00BE2AAF">
      <w:pPr>
        <w:widowControl/>
        <w:shd w:val="clear" w:color="auto" w:fill="FFFFFF"/>
        <w:spacing w:before="120" w:after="120" w:line="276" w:lineRule="auto"/>
        <w:ind w:firstLine="709"/>
        <w:rPr>
          <w:rFonts w:eastAsia="Times New Roman" w:cs="Times New Roman"/>
          <w:lang w:eastAsia="tr-TR"/>
        </w:rPr>
      </w:pPr>
    </w:p>
    <w:p w14:paraId="10856E6C" w14:textId="77777777" w:rsidR="00EA5D46" w:rsidRPr="000152F0" w:rsidRDefault="00EA5D46" w:rsidP="003038F1">
      <w:pPr>
        <w:spacing w:before="120" w:after="120"/>
        <w:ind w:firstLine="709"/>
        <w:rPr>
          <w:rFonts w:cs="Times New Roman"/>
        </w:rPr>
      </w:pPr>
    </w:p>
    <w:p w14:paraId="69E9EA17" w14:textId="77777777" w:rsidR="00EA5D46" w:rsidRPr="000152F0" w:rsidRDefault="00EA5D46" w:rsidP="003038F1">
      <w:pPr>
        <w:spacing w:before="120" w:after="120"/>
        <w:ind w:firstLine="709"/>
        <w:rPr>
          <w:rFonts w:cs="Times New Roman"/>
        </w:rPr>
      </w:pPr>
    </w:p>
    <w:sectPr w:rsidR="00EA5D46" w:rsidRPr="000152F0" w:rsidSect="00E25594">
      <w:headerReference w:type="even" r:id="rId11"/>
      <w:headerReference w:type="default" r:id="rId12"/>
      <w:footerReference w:type="even" r:id="rId13"/>
      <w:footerReference w:type="default" r:id="rId14"/>
      <w:headerReference w:type="first" r:id="rId15"/>
      <w:pgSz w:w="11906" w:h="16838"/>
      <w:pgMar w:top="1701" w:right="1418" w:bottom="1701" w:left="1418"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4E1E" w14:textId="77777777" w:rsidR="00EF553E" w:rsidRDefault="00EF553E" w:rsidP="008B130B">
      <w:pPr>
        <w:spacing w:line="240" w:lineRule="auto"/>
      </w:pPr>
      <w:r>
        <w:separator/>
      </w:r>
    </w:p>
  </w:endnote>
  <w:endnote w:type="continuationSeparator" w:id="0">
    <w:p w14:paraId="2D78A7FC" w14:textId="77777777" w:rsidR="00EF553E" w:rsidRDefault="00EF553E" w:rsidP="008B1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imes New Roman (CS Gövde)">
    <w:altName w:val="Times New Roman"/>
    <w:panose1 w:val="020B0604020202020204"/>
    <w:charset w:val="00"/>
    <w:family w:val="roman"/>
    <w:pitch w:val="default"/>
    <w:sig w:usb0="00000003" w:usb1="00000000" w:usb2="00000000" w:usb3="00000000" w:csb0="00000001" w:csb1="00000000"/>
  </w:font>
  <w:font w:name="Times">
    <w:altName w:val="Times New Roman"/>
    <w:panose1 w:val="00000500000000020000"/>
    <w:charset w:val="A2"/>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02819"/>
      <w:docPartObj>
        <w:docPartGallery w:val="Page Numbers (Bottom of Page)"/>
        <w:docPartUnique/>
      </w:docPartObj>
    </w:sdtPr>
    <w:sdtContent>
      <w:p w14:paraId="1E9F572E" w14:textId="73E729C6" w:rsidR="0093511E" w:rsidRDefault="0093511E">
        <w:pPr>
          <w:pStyle w:val="AltBilgi"/>
          <w:jc w:val="right"/>
        </w:pPr>
        <w:r>
          <w:fldChar w:fldCharType="begin"/>
        </w:r>
        <w:r>
          <w:instrText>PAGE   \* MERGEFORMAT</w:instrText>
        </w:r>
        <w:r>
          <w:fldChar w:fldCharType="separate"/>
        </w:r>
        <w:r w:rsidR="0026377D">
          <w:rPr>
            <w:noProof/>
          </w:rPr>
          <w:t>12</w:t>
        </w:r>
        <w:r>
          <w:fldChar w:fldCharType="end"/>
        </w:r>
      </w:p>
    </w:sdtContent>
  </w:sdt>
  <w:p w14:paraId="395766FF" w14:textId="76B326F6" w:rsidR="001E1820" w:rsidRDefault="001E1820" w:rsidP="00D54B6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025107"/>
      <w:docPartObj>
        <w:docPartGallery w:val="Page Numbers (Bottom of Page)"/>
        <w:docPartUnique/>
      </w:docPartObj>
    </w:sdtPr>
    <w:sdtContent>
      <w:p w14:paraId="340B9B02" w14:textId="71CEFEBF" w:rsidR="0093511E" w:rsidRDefault="0093511E">
        <w:pPr>
          <w:pStyle w:val="AltBilgi"/>
          <w:jc w:val="right"/>
        </w:pPr>
        <w:r>
          <w:fldChar w:fldCharType="begin"/>
        </w:r>
        <w:r>
          <w:instrText>PAGE   \* MERGEFORMAT</w:instrText>
        </w:r>
        <w:r>
          <w:fldChar w:fldCharType="separate"/>
        </w:r>
        <w:r w:rsidR="0026377D">
          <w:rPr>
            <w:noProof/>
          </w:rPr>
          <w:t>13</w:t>
        </w:r>
        <w:r>
          <w:fldChar w:fldCharType="end"/>
        </w:r>
      </w:p>
    </w:sdtContent>
  </w:sdt>
  <w:p w14:paraId="3740DCC3" w14:textId="7FB7A531" w:rsidR="001E1820" w:rsidRDefault="001E1820" w:rsidP="00120285">
    <w:pPr>
      <w:spacing w:before="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6E7" w14:textId="77777777" w:rsidR="00EF553E" w:rsidRDefault="00EF553E" w:rsidP="008B130B">
      <w:pPr>
        <w:spacing w:line="240" w:lineRule="auto"/>
      </w:pPr>
      <w:r>
        <w:separator/>
      </w:r>
    </w:p>
  </w:footnote>
  <w:footnote w:type="continuationSeparator" w:id="0">
    <w:p w14:paraId="565614DB" w14:textId="77777777" w:rsidR="00EF553E" w:rsidRDefault="00EF553E" w:rsidP="008B130B">
      <w:pPr>
        <w:spacing w:line="240" w:lineRule="auto"/>
      </w:pPr>
      <w:r>
        <w:continuationSeparator/>
      </w:r>
    </w:p>
  </w:footnote>
  <w:footnote w:id="1">
    <w:p w14:paraId="325155A9" w14:textId="7A6F98C9" w:rsidR="00B4031A" w:rsidRPr="00B4031A" w:rsidRDefault="00B4031A" w:rsidP="00B4031A">
      <w:pPr>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t>*</w:t>
      </w:r>
      <w:r w:rsidRPr="00B4031A">
        <w:rPr>
          <w:rFonts w:cs="Times New Roman"/>
          <w:color w:val="000000"/>
          <w:sz w:val="20"/>
          <w:szCs w:val="20"/>
        </w:rPr>
        <w:t xml:space="preserve"> </w:t>
      </w:r>
      <w:r w:rsidRPr="00B4031A">
        <w:rPr>
          <w:rFonts w:cs="Times New Roman"/>
          <w:color w:val="000000"/>
          <w:sz w:val="20"/>
          <w:szCs w:val="20"/>
        </w:rPr>
        <w:tab/>
      </w:r>
      <w:r w:rsidRPr="00B4031A">
        <w:rPr>
          <w:rFonts w:cs="Times New Roman"/>
          <w:b/>
          <w:sz w:val="20"/>
          <w:szCs w:val="20"/>
        </w:rPr>
        <w:t>Makalenin Geliş Tarihi/</w:t>
      </w:r>
      <w:proofErr w:type="spellStart"/>
      <w:r w:rsidRPr="00B4031A">
        <w:rPr>
          <w:rFonts w:cs="Times New Roman"/>
          <w:b/>
          <w:i/>
          <w:sz w:val="20"/>
          <w:szCs w:val="20"/>
        </w:rPr>
        <w:t>Received</w:t>
      </w:r>
      <w:proofErr w:type="spellEnd"/>
      <w:r w:rsidRPr="00B4031A">
        <w:rPr>
          <w:rFonts w:cs="Times New Roman"/>
          <w:b/>
          <w:i/>
          <w:sz w:val="20"/>
          <w:szCs w:val="20"/>
        </w:rPr>
        <w:t>:</w:t>
      </w:r>
      <w:r w:rsidRPr="00B4031A">
        <w:rPr>
          <w:rFonts w:cs="Times New Roman"/>
          <w:sz w:val="20"/>
          <w:szCs w:val="20"/>
        </w:rPr>
        <w:t xml:space="preserve"> 25.01.2024, </w:t>
      </w:r>
      <w:r w:rsidRPr="00B4031A">
        <w:rPr>
          <w:rFonts w:cs="Times New Roman"/>
          <w:b/>
          <w:sz w:val="20"/>
          <w:szCs w:val="20"/>
        </w:rPr>
        <w:t>Makalenin Kabul Tarihi/</w:t>
      </w:r>
      <w:proofErr w:type="spellStart"/>
      <w:r w:rsidRPr="00B4031A">
        <w:rPr>
          <w:rFonts w:cs="Times New Roman"/>
          <w:b/>
          <w:i/>
          <w:sz w:val="20"/>
          <w:szCs w:val="20"/>
        </w:rPr>
        <w:t>Accepted</w:t>
      </w:r>
      <w:proofErr w:type="spellEnd"/>
      <w:r w:rsidRPr="00B4031A">
        <w:rPr>
          <w:rFonts w:cs="Times New Roman"/>
          <w:b/>
          <w:i/>
          <w:sz w:val="20"/>
          <w:szCs w:val="20"/>
        </w:rPr>
        <w:t>:</w:t>
      </w:r>
      <w:r w:rsidRPr="00B4031A">
        <w:rPr>
          <w:rFonts w:cs="Times New Roman"/>
          <w:sz w:val="20"/>
          <w:szCs w:val="20"/>
        </w:rPr>
        <w:t xml:space="preserve"> 29</w:t>
      </w:r>
      <w:r w:rsidR="004B7C38">
        <w:rPr>
          <w:rFonts w:cs="Times New Roman"/>
          <w:sz w:val="20"/>
          <w:szCs w:val="20"/>
        </w:rPr>
        <w:t>.</w:t>
      </w:r>
      <w:r w:rsidRPr="00B4031A">
        <w:rPr>
          <w:rFonts w:cs="Times New Roman"/>
          <w:sz w:val="20"/>
          <w:szCs w:val="20"/>
        </w:rPr>
        <w:t>06.2024.</w:t>
      </w:r>
    </w:p>
    <w:p w14:paraId="193C5C9F" w14:textId="484E28BA" w:rsidR="00B4031A" w:rsidRPr="00B4031A" w:rsidRDefault="00B4031A" w:rsidP="00B4031A">
      <w:pPr>
        <w:tabs>
          <w:tab w:val="left" w:pos="284"/>
        </w:tabs>
        <w:spacing w:before="40" w:after="40" w:line="240" w:lineRule="auto"/>
        <w:ind w:left="284" w:hanging="284"/>
        <w:rPr>
          <w:rFonts w:cs="Times New Roman"/>
          <w:i/>
          <w:sz w:val="20"/>
          <w:szCs w:val="20"/>
        </w:rPr>
      </w:pPr>
      <w:r w:rsidRPr="00B4031A">
        <w:rPr>
          <w:rFonts w:cs="Times New Roman"/>
          <w:b/>
          <w:sz w:val="20"/>
          <w:szCs w:val="20"/>
        </w:rPr>
        <w:tab/>
        <w:t>İntihal</w:t>
      </w:r>
      <w:r w:rsidRPr="00B4031A">
        <w:rPr>
          <w:rFonts w:cs="Times New Roman"/>
          <w:sz w:val="20"/>
          <w:szCs w:val="20"/>
        </w:rPr>
        <w:t>/</w:t>
      </w:r>
      <w:proofErr w:type="spellStart"/>
      <w:r w:rsidRPr="00B4031A">
        <w:rPr>
          <w:rFonts w:cs="Times New Roman"/>
          <w:b/>
          <w:bCs/>
          <w:i/>
          <w:iCs/>
          <w:sz w:val="20"/>
          <w:szCs w:val="20"/>
        </w:rPr>
        <w:t>Plagiarism</w:t>
      </w:r>
      <w:proofErr w:type="spellEnd"/>
      <w:r w:rsidRPr="00B4031A">
        <w:rPr>
          <w:rFonts w:cs="Times New Roman"/>
          <w:sz w:val="20"/>
          <w:szCs w:val="20"/>
        </w:rPr>
        <w:t xml:space="preserve">: Bu makale intihal programında taranmış ve en az iki hakem incelemesinden </w:t>
      </w:r>
      <w:proofErr w:type="gramStart"/>
      <w:r w:rsidRPr="00B4031A">
        <w:rPr>
          <w:rFonts w:cs="Times New Roman"/>
          <w:sz w:val="20"/>
          <w:szCs w:val="20"/>
        </w:rPr>
        <w:t>geçmiştir./</w:t>
      </w:r>
      <w:proofErr w:type="spellStart"/>
      <w:proofErr w:type="gramEnd"/>
      <w:r w:rsidRPr="00B4031A">
        <w:rPr>
          <w:rFonts w:cs="Times New Roman"/>
          <w:i/>
          <w:sz w:val="20"/>
          <w:szCs w:val="20"/>
        </w:rPr>
        <w:t>This</w:t>
      </w:r>
      <w:proofErr w:type="spellEnd"/>
      <w:r w:rsidRPr="00B4031A">
        <w:rPr>
          <w:rFonts w:cs="Times New Roman"/>
          <w:i/>
          <w:sz w:val="20"/>
          <w:szCs w:val="20"/>
        </w:rPr>
        <w:t xml:space="preserve"> </w:t>
      </w:r>
      <w:proofErr w:type="spellStart"/>
      <w:r w:rsidRPr="00B4031A">
        <w:rPr>
          <w:rFonts w:cs="Times New Roman"/>
          <w:i/>
          <w:sz w:val="20"/>
          <w:szCs w:val="20"/>
        </w:rPr>
        <w:t>article</w:t>
      </w:r>
      <w:proofErr w:type="spellEnd"/>
      <w:r w:rsidRPr="00B4031A">
        <w:rPr>
          <w:rFonts w:cs="Times New Roman"/>
          <w:i/>
          <w:sz w:val="20"/>
          <w:szCs w:val="20"/>
        </w:rPr>
        <w:t xml:space="preserve"> has </w:t>
      </w:r>
      <w:proofErr w:type="spellStart"/>
      <w:r w:rsidRPr="00B4031A">
        <w:rPr>
          <w:rFonts w:cs="Times New Roman"/>
          <w:i/>
          <w:sz w:val="20"/>
          <w:szCs w:val="20"/>
        </w:rPr>
        <w:t>been</w:t>
      </w:r>
      <w:proofErr w:type="spellEnd"/>
      <w:r w:rsidRPr="00B4031A">
        <w:rPr>
          <w:rFonts w:cs="Times New Roman"/>
          <w:i/>
          <w:sz w:val="20"/>
          <w:szCs w:val="20"/>
        </w:rPr>
        <w:t xml:space="preserve"> </w:t>
      </w:r>
      <w:proofErr w:type="spellStart"/>
      <w:r w:rsidRPr="00B4031A">
        <w:rPr>
          <w:rFonts w:cs="Times New Roman"/>
          <w:i/>
          <w:sz w:val="20"/>
          <w:szCs w:val="20"/>
        </w:rPr>
        <w:t>scanned</w:t>
      </w:r>
      <w:proofErr w:type="spellEnd"/>
      <w:r w:rsidRPr="00B4031A">
        <w:rPr>
          <w:rFonts w:cs="Times New Roman"/>
          <w:i/>
          <w:sz w:val="20"/>
          <w:szCs w:val="20"/>
        </w:rPr>
        <w:t xml:space="preserve"> </w:t>
      </w:r>
      <w:proofErr w:type="spellStart"/>
      <w:r w:rsidRPr="00B4031A">
        <w:rPr>
          <w:rFonts w:cs="Times New Roman"/>
          <w:i/>
          <w:sz w:val="20"/>
          <w:szCs w:val="20"/>
        </w:rPr>
        <w:t>via</w:t>
      </w:r>
      <w:proofErr w:type="spellEnd"/>
      <w:r w:rsidRPr="00B4031A">
        <w:rPr>
          <w:rFonts w:cs="Times New Roman"/>
          <w:i/>
          <w:sz w:val="20"/>
          <w:szCs w:val="20"/>
        </w:rPr>
        <w:t xml:space="preserve"> a </w:t>
      </w:r>
      <w:proofErr w:type="spellStart"/>
      <w:r w:rsidRPr="00B4031A">
        <w:rPr>
          <w:rFonts w:cs="Times New Roman"/>
          <w:i/>
          <w:sz w:val="20"/>
          <w:szCs w:val="20"/>
        </w:rPr>
        <w:t>plagiarism</w:t>
      </w:r>
      <w:proofErr w:type="spellEnd"/>
      <w:r w:rsidRPr="00B4031A">
        <w:rPr>
          <w:rFonts w:cs="Times New Roman"/>
          <w:i/>
          <w:sz w:val="20"/>
          <w:szCs w:val="20"/>
        </w:rPr>
        <w:t xml:space="preserve"> software </w:t>
      </w:r>
      <w:proofErr w:type="spellStart"/>
      <w:r w:rsidRPr="00B4031A">
        <w:rPr>
          <w:rFonts w:cs="Times New Roman"/>
          <w:i/>
          <w:sz w:val="20"/>
          <w:szCs w:val="20"/>
        </w:rPr>
        <w:t>and</w:t>
      </w:r>
      <w:proofErr w:type="spellEnd"/>
      <w:r w:rsidRPr="00B4031A">
        <w:rPr>
          <w:rFonts w:cs="Times New Roman"/>
          <w:i/>
          <w:sz w:val="20"/>
          <w:szCs w:val="20"/>
        </w:rPr>
        <w:t xml:space="preserve"> </w:t>
      </w:r>
      <w:proofErr w:type="spellStart"/>
      <w:r w:rsidRPr="00B4031A">
        <w:rPr>
          <w:rFonts w:cs="Times New Roman"/>
          <w:i/>
          <w:sz w:val="20"/>
          <w:szCs w:val="20"/>
        </w:rPr>
        <w:t>reviewed</w:t>
      </w:r>
      <w:proofErr w:type="spellEnd"/>
      <w:r w:rsidRPr="00B4031A">
        <w:rPr>
          <w:rFonts w:cs="Times New Roman"/>
          <w:i/>
          <w:sz w:val="20"/>
          <w:szCs w:val="20"/>
        </w:rPr>
        <w:t xml:space="preserve"> </w:t>
      </w:r>
      <w:proofErr w:type="spellStart"/>
      <w:r w:rsidRPr="00B4031A">
        <w:rPr>
          <w:rFonts w:cs="Times New Roman"/>
          <w:i/>
          <w:sz w:val="20"/>
          <w:szCs w:val="20"/>
        </w:rPr>
        <w:t>by</w:t>
      </w:r>
      <w:proofErr w:type="spellEnd"/>
      <w:r w:rsidRPr="00B4031A">
        <w:rPr>
          <w:rFonts w:cs="Times New Roman"/>
          <w:i/>
          <w:sz w:val="20"/>
          <w:szCs w:val="20"/>
        </w:rPr>
        <w:t xml:space="preserve"> at </w:t>
      </w:r>
      <w:proofErr w:type="spellStart"/>
      <w:r w:rsidRPr="00B4031A">
        <w:rPr>
          <w:rFonts w:cs="Times New Roman"/>
          <w:i/>
          <w:sz w:val="20"/>
          <w:szCs w:val="20"/>
        </w:rPr>
        <w:t>least</w:t>
      </w:r>
      <w:proofErr w:type="spellEnd"/>
      <w:r w:rsidRPr="00B4031A">
        <w:rPr>
          <w:rFonts w:cs="Times New Roman"/>
          <w:i/>
          <w:sz w:val="20"/>
          <w:szCs w:val="20"/>
        </w:rPr>
        <w:t xml:space="preserve"> two </w:t>
      </w:r>
      <w:proofErr w:type="spellStart"/>
      <w:r w:rsidRPr="00B4031A">
        <w:rPr>
          <w:rFonts w:cs="Times New Roman"/>
          <w:i/>
          <w:sz w:val="20"/>
          <w:szCs w:val="20"/>
        </w:rPr>
        <w:t>referees</w:t>
      </w:r>
      <w:proofErr w:type="spellEnd"/>
      <w:r w:rsidRPr="00B4031A">
        <w:rPr>
          <w:rFonts w:cs="Times New Roman"/>
          <w:i/>
          <w:sz w:val="20"/>
          <w:szCs w:val="20"/>
        </w:rPr>
        <w:t>.</w:t>
      </w:r>
    </w:p>
  </w:footnote>
  <w:footnote w:id="2">
    <w:p w14:paraId="74AE250C" w14:textId="5F9E0696" w:rsidR="00B4031A" w:rsidRPr="00B4031A" w:rsidRDefault="00B4031A" w:rsidP="00B4031A">
      <w:pPr>
        <w:pStyle w:val="DipnotMetni"/>
        <w:tabs>
          <w:tab w:val="left" w:pos="284"/>
        </w:tabs>
        <w:spacing w:before="40" w:after="40"/>
        <w:ind w:left="284" w:hanging="284"/>
        <w:rPr>
          <w:rFonts w:cs="Times New Roman"/>
          <w:sz w:val="20"/>
          <w:szCs w:val="20"/>
        </w:rPr>
      </w:pPr>
      <w:r w:rsidRPr="00B4031A">
        <w:rPr>
          <w:rStyle w:val="DipnotBavurusu"/>
          <w:rFonts w:cs="Times New Roman"/>
          <w:sz w:val="20"/>
          <w:szCs w:val="20"/>
        </w:rPr>
        <w:t>**</w:t>
      </w:r>
      <w:r w:rsidRPr="00B4031A">
        <w:rPr>
          <w:rFonts w:cs="Times New Roman"/>
          <w:sz w:val="20"/>
          <w:szCs w:val="20"/>
        </w:rPr>
        <w:t xml:space="preserve"> </w:t>
      </w:r>
      <w:r w:rsidRPr="00B4031A">
        <w:rPr>
          <w:rFonts w:cs="Times New Roman"/>
          <w:sz w:val="20"/>
          <w:szCs w:val="20"/>
        </w:rPr>
        <w:tab/>
        <w:t>İzmir Barosu Üyesi Avukat, (</w:t>
      </w:r>
      <w:r w:rsidRPr="00B4031A">
        <w:rPr>
          <w:rFonts w:cs="Times New Roman"/>
          <w:b/>
          <w:bCs/>
          <w:sz w:val="20"/>
          <w:szCs w:val="20"/>
        </w:rPr>
        <w:t>e-posta</w:t>
      </w:r>
      <w:r w:rsidRPr="00B4031A">
        <w:rPr>
          <w:rFonts w:cs="Times New Roman"/>
          <w:b/>
          <w:bCs/>
          <w:i/>
          <w:iCs/>
          <w:sz w:val="20"/>
          <w:szCs w:val="20"/>
        </w:rPr>
        <w:t>/e-mail</w:t>
      </w:r>
      <w:r w:rsidRPr="00B4031A">
        <w:rPr>
          <w:rFonts w:cs="Times New Roman"/>
          <w:sz w:val="20"/>
          <w:szCs w:val="20"/>
        </w:rPr>
        <w:t xml:space="preserve">: kadrince@gmail.com, </w:t>
      </w:r>
      <w:r w:rsidRPr="00B4031A">
        <w:rPr>
          <w:rFonts w:cs="Times New Roman"/>
          <w:b/>
          <w:bCs/>
          <w:sz w:val="20"/>
          <w:szCs w:val="20"/>
        </w:rPr>
        <w:t>ORCID</w:t>
      </w:r>
      <w:r w:rsidRPr="00B4031A">
        <w:rPr>
          <w:rFonts w:cs="Times New Roman"/>
          <w:sz w:val="20"/>
          <w:szCs w:val="20"/>
        </w:rPr>
        <w:t xml:space="preserve">: </w:t>
      </w:r>
      <w:r w:rsidR="00B34153" w:rsidRPr="00B34153">
        <w:rPr>
          <w:rFonts w:cs="Times New Roman"/>
          <w:sz w:val="20"/>
          <w:szCs w:val="20"/>
          <w:shd w:val="clear" w:color="auto" w:fill="FFFFFF"/>
        </w:rPr>
        <w:t>0000-0003-3450-2781</w:t>
      </w:r>
      <w:r w:rsidRPr="00B4031A">
        <w:rPr>
          <w:rFonts w:cs="Times New Roman"/>
          <w:sz w:val="20"/>
          <w:szCs w:val="20"/>
          <w:shd w:val="clear" w:color="auto" w:fill="FFFFFF"/>
        </w:rPr>
        <w:t>).</w:t>
      </w:r>
    </w:p>
  </w:footnote>
  <w:footnote w:id="3">
    <w:p w14:paraId="53123C58" w14:textId="31A97129" w:rsidR="004A03B4" w:rsidRPr="00B4031A" w:rsidRDefault="004A03B4" w:rsidP="00B4031A">
      <w:pPr>
        <w:pStyle w:val="DipnotMetni"/>
        <w:spacing w:before="40" w:after="40"/>
        <w:ind w:left="284" w:hanging="284"/>
        <w:rPr>
          <w:rFonts w:cs="Times New Roman"/>
          <w:i/>
          <w:iCs/>
          <w:sz w:val="20"/>
          <w:szCs w:val="20"/>
        </w:rPr>
      </w:pPr>
      <w:r w:rsidRPr="00B4031A">
        <w:rPr>
          <w:rStyle w:val="DipnotBavurusu"/>
          <w:rFonts w:cs="Times New Roman"/>
          <w:sz w:val="20"/>
          <w:szCs w:val="20"/>
        </w:rPr>
        <w:footnoteRef/>
      </w:r>
      <w:r w:rsidRPr="00B4031A">
        <w:rPr>
          <w:rFonts w:cs="Times New Roman"/>
          <w:sz w:val="20"/>
          <w:szCs w:val="20"/>
        </w:rPr>
        <w:t xml:space="preserve">   765 Sayılı TCK m 301 hükmü </w:t>
      </w:r>
      <w:r w:rsidR="00B4031A" w:rsidRPr="00B4031A">
        <w:rPr>
          <w:rFonts w:cs="Times New Roman"/>
          <w:sz w:val="20"/>
          <w:szCs w:val="20"/>
        </w:rPr>
        <w:t>şöyledir:</w:t>
      </w:r>
      <w:r w:rsidR="00B4031A" w:rsidRPr="00B4031A">
        <w:rPr>
          <w:rFonts w:cs="Times New Roman"/>
          <w:i/>
          <w:iCs/>
          <w:sz w:val="20"/>
          <w:szCs w:val="20"/>
        </w:rPr>
        <w:t xml:space="preserve"> “Her</w:t>
      </w:r>
      <w:r w:rsidRPr="00B4031A">
        <w:rPr>
          <w:rFonts w:cs="Times New Roman"/>
          <w:i/>
          <w:iCs/>
          <w:sz w:val="20"/>
          <w:szCs w:val="20"/>
        </w:rPr>
        <w:t xml:space="preserve"> kim bir mevkuf veya </w:t>
      </w:r>
      <w:proofErr w:type="spellStart"/>
      <w:r w:rsidRPr="00B4031A">
        <w:rPr>
          <w:rFonts w:cs="Times New Roman"/>
          <w:i/>
          <w:iCs/>
          <w:sz w:val="20"/>
          <w:szCs w:val="20"/>
        </w:rPr>
        <w:t>mahkümun</w:t>
      </w:r>
      <w:proofErr w:type="spellEnd"/>
      <w:r w:rsidRPr="00B4031A">
        <w:rPr>
          <w:rFonts w:cs="Times New Roman"/>
          <w:i/>
          <w:iCs/>
          <w:sz w:val="20"/>
          <w:szCs w:val="20"/>
        </w:rPr>
        <w:t xml:space="preserve"> tevkifhane veya hapishaneden kaçmasını hazırlar veya kolaylaştırırsa kaçan kimsenin işlemiş olduğu suçun şiddetine ve ikmal etmekte bulunduğu cezanın nevi ve müddetine nazaran bir aydan otuz aya kadar hapis cezası ile cezalandırılır. </w:t>
      </w:r>
    </w:p>
    <w:p w14:paraId="46DE9D7D" w14:textId="77777777" w:rsidR="004A03B4" w:rsidRPr="00B4031A" w:rsidRDefault="004A03B4" w:rsidP="00B4031A">
      <w:pPr>
        <w:pStyle w:val="DipnotMetni"/>
        <w:spacing w:before="40" w:after="40"/>
        <w:ind w:left="284"/>
        <w:rPr>
          <w:rFonts w:cs="Times New Roman"/>
          <w:i/>
          <w:iCs/>
          <w:sz w:val="20"/>
          <w:szCs w:val="20"/>
        </w:rPr>
      </w:pPr>
      <w:r w:rsidRPr="00B4031A">
        <w:rPr>
          <w:rFonts w:cs="Times New Roman"/>
          <w:i/>
          <w:iCs/>
          <w:sz w:val="20"/>
          <w:szCs w:val="20"/>
        </w:rPr>
        <w:t xml:space="preserve">Eğer </w:t>
      </w:r>
      <w:proofErr w:type="spellStart"/>
      <w:r w:rsidRPr="00B4031A">
        <w:rPr>
          <w:rFonts w:cs="Times New Roman"/>
          <w:i/>
          <w:iCs/>
          <w:sz w:val="20"/>
          <w:szCs w:val="20"/>
        </w:rPr>
        <w:t>mahkümun</w:t>
      </w:r>
      <w:proofErr w:type="spellEnd"/>
      <w:r w:rsidRPr="00B4031A">
        <w:rPr>
          <w:rFonts w:cs="Times New Roman"/>
          <w:i/>
          <w:iCs/>
          <w:sz w:val="20"/>
          <w:szCs w:val="20"/>
        </w:rPr>
        <w:t xml:space="preserve"> çektiği ceza </w:t>
      </w:r>
      <w:proofErr w:type="spellStart"/>
      <w:r w:rsidRPr="00B4031A">
        <w:rPr>
          <w:rFonts w:cs="Times New Roman"/>
          <w:i/>
          <w:iCs/>
          <w:sz w:val="20"/>
          <w:szCs w:val="20"/>
        </w:rPr>
        <w:t>müebbed</w:t>
      </w:r>
      <w:proofErr w:type="spellEnd"/>
      <w:r w:rsidRPr="00B4031A">
        <w:rPr>
          <w:rFonts w:cs="Times New Roman"/>
          <w:i/>
          <w:iCs/>
          <w:sz w:val="20"/>
          <w:szCs w:val="20"/>
        </w:rPr>
        <w:t xml:space="preserve"> ağır hapis ise kaçmasını </w:t>
      </w:r>
      <w:proofErr w:type="spellStart"/>
      <w:r w:rsidRPr="00B4031A">
        <w:rPr>
          <w:rFonts w:cs="Times New Roman"/>
          <w:i/>
          <w:iCs/>
          <w:sz w:val="20"/>
          <w:szCs w:val="20"/>
        </w:rPr>
        <w:t>hazırlıyan</w:t>
      </w:r>
      <w:proofErr w:type="spellEnd"/>
      <w:r w:rsidRPr="00B4031A">
        <w:rPr>
          <w:rFonts w:cs="Times New Roman"/>
          <w:i/>
          <w:iCs/>
          <w:sz w:val="20"/>
          <w:szCs w:val="20"/>
        </w:rPr>
        <w:t xml:space="preserve"> ve kolaylaştıran kimsenin cezası yirmi aydan dört seneye kadardır.  Eğer </w:t>
      </w:r>
      <w:proofErr w:type="spellStart"/>
      <w:r w:rsidRPr="00B4031A">
        <w:rPr>
          <w:rFonts w:cs="Times New Roman"/>
          <w:i/>
          <w:iCs/>
          <w:sz w:val="20"/>
          <w:szCs w:val="20"/>
        </w:rPr>
        <w:t>mahkümun</w:t>
      </w:r>
      <w:proofErr w:type="spellEnd"/>
      <w:r w:rsidRPr="00B4031A">
        <w:rPr>
          <w:rFonts w:cs="Times New Roman"/>
          <w:i/>
          <w:iCs/>
          <w:sz w:val="20"/>
          <w:szCs w:val="20"/>
        </w:rPr>
        <w:t xml:space="preserve"> cezası ölüm cezası ise, kaçmasını </w:t>
      </w:r>
      <w:proofErr w:type="spellStart"/>
      <w:r w:rsidRPr="00B4031A">
        <w:rPr>
          <w:rFonts w:cs="Times New Roman"/>
          <w:i/>
          <w:iCs/>
          <w:sz w:val="20"/>
          <w:szCs w:val="20"/>
        </w:rPr>
        <w:t>hazırlıyan</w:t>
      </w:r>
      <w:proofErr w:type="spellEnd"/>
      <w:r w:rsidRPr="00B4031A">
        <w:rPr>
          <w:rFonts w:cs="Times New Roman"/>
          <w:i/>
          <w:iCs/>
          <w:sz w:val="20"/>
          <w:szCs w:val="20"/>
        </w:rPr>
        <w:t xml:space="preserve"> veya kolaylaştıran kimseye otuz aydan beş seneye kadar hapis cezası verilir.  </w:t>
      </w:r>
    </w:p>
    <w:p w14:paraId="47D2C9C0" w14:textId="77777777" w:rsidR="004A03B4" w:rsidRPr="00B4031A" w:rsidRDefault="004A03B4" w:rsidP="00B4031A">
      <w:pPr>
        <w:pStyle w:val="DipnotMetni"/>
        <w:spacing w:before="40" w:after="40"/>
        <w:ind w:left="284"/>
        <w:rPr>
          <w:rFonts w:cs="Times New Roman"/>
          <w:i/>
          <w:iCs/>
          <w:sz w:val="20"/>
          <w:szCs w:val="20"/>
        </w:rPr>
      </w:pPr>
      <w:r w:rsidRPr="00B4031A">
        <w:rPr>
          <w:rFonts w:cs="Times New Roman"/>
          <w:i/>
          <w:iCs/>
          <w:sz w:val="20"/>
          <w:szCs w:val="20"/>
        </w:rPr>
        <w:t xml:space="preserve">Eğer </w:t>
      </w:r>
      <w:proofErr w:type="spellStart"/>
      <w:r w:rsidRPr="00B4031A">
        <w:rPr>
          <w:rFonts w:cs="Times New Roman"/>
          <w:i/>
          <w:iCs/>
          <w:sz w:val="20"/>
          <w:szCs w:val="20"/>
        </w:rPr>
        <w:t>mahkümun</w:t>
      </w:r>
      <w:proofErr w:type="spellEnd"/>
      <w:r w:rsidRPr="00B4031A">
        <w:rPr>
          <w:rFonts w:cs="Times New Roman"/>
          <w:i/>
          <w:iCs/>
          <w:sz w:val="20"/>
          <w:szCs w:val="20"/>
        </w:rPr>
        <w:t xml:space="preserve"> kaçmasını hazırlamak ve kolaylaştırmak için fail 299 uncu maddede </w:t>
      </w:r>
      <w:proofErr w:type="spellStart"/>
      <w:r w:rsidRPr="00B4031A">
        <w:rPr>
          <w:rFonts w:cs="Times New Roman"/>
          <w:i/>
          <w:iCs/>
          <w:sz w:val="20"/>
          <w:szCs w:val="20"/>
        </w:rPr>
        <w:t>mezkür</w:t>
      </w:r>
      <w:proofErr w:type="spellEnd"/>
      <w:r w:rsidRPr="00B4031A">
        <w:rPr>
          <w:rFonts w:cs="Times New Roman"/>
          <w:i/>
          <w:iCs/>
          <w:sz w:val="20"/>
          <w:szCs w:val="20"/>
        </w:rPr>
        <w:t xml:space="preserve"> vasıtalardan bir kısmını kullanır ve bu yüzden </w:t>
      </w:r>
      <w:proofErr w:type="spellStart"/>
      <w:r w:rsidRPr="00B4031A">
        <w:rPr>
          <w:rFonts w:cs="Times New Roman"/>
          <w:i/>
          <w:iCs/>
          <w:sz w:val="20"/>
          <w:szCs w:val="20"/>
        </w:rPr>
        <w:t>mahküm</w:t>
      </w:r>
      <w:proofErr w:type="spellEnd"/>
      <w:r w:rsidRPr="00B4031A">
        <w:rPr>
          <w:rFonts w:cs="Times New Roman"/>
          <w:i/>
          <w:iCs/>
          <w:sz w:val="20"/>
          <w:szCs w:val="20"/>
        </w:rPr>
        <w:t xml:space="preserve"> kaçmış olursa ceza üçte birden yarıya kadar artırılır. Eğer kaçamamış ise, ceza üçte bire indirilir.  </w:t>
      </w:r>
    </w:p>
    <w:p w14:paraId="73EA288A" w14:textId="18AEE7B6" w:rsidR="004A03B4" w:rsidRPr="00B4031A" w:rsidRDefault="004A03B4" w:rsidP="00B4031A">
      <w:pPr>
        <w:pStyle w:val="DipnotMetni"/>
        <w:spacing w:before="40" w:after="40"/>
        <w:ind w:left="284"/>
        <w:rPr>
          <w:rFonts w:cs="Times New Roman"/>
          <w:sz w:val="20"/>
          <w:szCs w:val="20"/>
        </w:rPr>
      </w:pPr>
      <w:r w:rsidRPr="00B4031A">
        <w:rPr>
          <w:rFonts w:cs="Times New Roman"/>
          <w:i/>
          <w:iCs/>
          <w:sz w:val="20"/>
          <w:szCs w:val="20"/>
        </w:rPr>
        <w:t xml:space="preserve">Eğer maznun mevkuf veya </w:t>
      </w:r>
      <w:proofErr w:type="spellStart"/>
      <w:r w:rsidRPr="00B4031A">
        <w:rPr>
          <w:rFonts w:cs="Times New Roman"/>
          <w:i/>
          <w:iCs/>
          <w:sz w:val="20"/>
          <w:szCs w:val="20"/>
        </w:rPr>
        <w:t>mahkümun</w:t>
      </w:r>
      <w:proofErr w:type="spellEnd"/>
      <w:r w:rsidRPr="00B4031A">
        <w:rPr>
          <w:rFonts w:cs="Times New Roman"/>
          <w:i/>
          <w:iCs/>
          <w:sz w:val="20"/>
          <w:szCs w:val="20"/>
        </w:rPr>
        <w:t xml:space="preserve"> usul ve füruundan ve karı kocadan ve kardeş ve </w:t>
      </w:r>
      <w:proofErr w:type="spellStart"/>
      <w:r w:rsidRPr="00B4031A">
        <w:rPr>
          <w:rFonts w:cs="Times New Roman"/>
          <w:i/>
          <w:iCs/>
          <w:sz w:val="20"/>
          <w:szCs w:val="20"/>
        </w:rPr>
        <w:t>kızkardeşlerinden</w:t>
      </w:r>
      <w:proofErr w:type="spellEnd"/>
      <w:r w:rsidRPr="00B4031A">
        <w:rPr>
          <w:rFonts w:cs="Times New Roman"/>
          <w:i/>
          <w:iCs/>
          <w:sz w:val="20"/>
          <w:szCs w:val="20"/>
        </w:rPr>
        <w:t xml:space="preserve"> biri ise, göreceği ceza üçte bir miktarı azaltılır.”</w:t>
      </w:r>
    </w:p>
  </w:footnote>
  <w:footnote w:id="4">
    <w:p w14:paraId="205B6F7C" w14:textId="33B24EC9" w:rsidR="00001411" w:rsidRPr="00B4031A" w:rsidRDefault="00001411" w:rsidP="00B4031A">
      <w:pPr>
        <w:shd w:val="clear" w:color="auto" w:fill="FFFFFF"/>
        <w:tabs>
          <w:tab w:val="left" w:pos="284"/>
        </w:tabs>
        <w:spacing w:before="40" w:after="40" w:line="240" w:lineRule="auto"/>
        <w:ind w:left="284" w:hanging="284"/>
        <w:rPr>
          <w:rFonts w:cs="Times New Roman"/>
          <w:i/>
          <w:iCs/>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sidRPr="00B4031A">
        <w:rPr>
          <w:rFonts w:cs="Times New Roman"/>
          <w:sz w:val="20"/>
          <w:szCs w:val="20"/>
        </w:rPr>
        <w:tab/>
      </w:r>
      <w:r w:rsidRPr="00B4031A">
        <w:rPr>
          <w:rFonts w:cs="Times New Roman"/>
          <w:i/>
          <w:iCs/>
          <w:sz w:val="20"/>
          <w:szCs w:val="20"/>
        </w:rPr>
        <w:t>“Madde 294- (1) Gözaltına alınanın veya tutuklunun kaçmasını sağlayan kişi, bir yıldan üç yıla kadar hapis cezası ile cezalandırılır.</w:t>
      </w:r>
    </w:p>
    <w:p w14:paraId="53F994B4" w14:textId="46A47269" w:rsidR="00001411" w:rsidRPr="00B4031A" w:rsidRDefault="00B4031A" w:rsidP="00B4031A">
      <w:pPr>
        <w:shd w:val="clear" w:color="auto" w:fill="FFFFFF"/>
        <w:tabs>
          <w:tab w:val="left" w:pos="284"/>
        </w:tabs>
        <w:spacing w:before="40" w:after="40" w:line="240" w:lineRule="auto"/>
        <w:ind w:left="284" w:hanging="284"/>
        <w:rPr>
          <w:rFonts w:cs="Times New Roman"/>
          <w:i/>
          <w:iCs/>
          <w:sz w:val="20"/>
          <w:szCs w:val="20"/>
        </w:rPr>
      </w:pPr>
      <w:r w:rsidRPr="00B4031A">
        <w:rPr>
          <w:rFonts w:cs="Times New Roman"/>
          <w:i/>
          <w:iCs/>
          <w:sz w:val="20"/>
          <w:szCs w:val="20"/>
        </w:rPr>
        <w:tab/>
      </w:r>
      <w:r w:rsidR="00001411" w:rsidRPr="00B4031A">
        <w:rPr>
          <w:rFonts w:cs="Times New Roman"/>
          <w:i/>
          <w:iCs/>
          <w:sz w:val="20"/>
          <w:szCs w:val="20"/>
        </w:rPr>
        <w:t>(2) Hükümlünün kaçmasını sağlayan kişi, çekilecek olan hapis cezasının süresine göre iki yıldan beş yıla kadar hapis cezası ile cezalandırılır. Ancak, hükümlünün cezası;</w:t>
      </w:r>
    </w:p>
    <w:p w14:paraId="01B3661B" w14:textId="2DC60408" w:rsidR="00001411" w:rsidRPr="00B4031A" w:rsidRDefault="00B4031A" w:rsidP="00B4031A">
      <w:pPr>
        <w:shd w:val="clear" w:color="auto" w:fill="FFFFFF"/>
        <w:tabs>
          <w:tab w:val="left" w:pos="284"/>
        </w:tabs>
        <w:spacing w:before="40" w:after="40" w:line="240" w:lineRule="auto"/>
        <w:ind w:left="284" w:hanging="284"/>
        <w:rPr>
          <w:rFonts w:cs="Times New Roman"/>
          <w:i/>
          <w:iCs/>
          <w:sz w:val="20"/>
          <w:szCs w:val="20"/>
        </w:rPr>
      </w:pPr>
      <w:r w:rsidRPr="00B4031A">
        <w:rPr>
          <w:rFonts w:cs="Times New Roman"/>
          <w:i/>
          <w:iCs/>
          <w:sz w:val="20"/>
          <w:szCs w:val="20"/>
        </w:rPr>
        <w:tab/>
      </w:r>
      <w:r w:rsidR="00001411" w:rsidRPr="00B4031A">
        <w:rPr>
          <w:rFonts w:cs="Times New Roman"/>
          <w:i/>
          <w:iCs/>
          <w:sz w:val="20"/>
          <w:szCs w:val="20"/>
        </w:rPr>
        <w:t>a) Müebbet hapis cezası ise, beş yıldan sekiz yıla,</w:t>
      </w:r>
    </w:p>
    <w:p w14:paraId="7CBBC9C5" w14:textId="04DACC7F" w:rsidR="00001411" w:rsidRPr="00B4031A" w:rsidRDefault="00B4031A" w:rsidP="00B4031A">
      <w:pPr>
        <w:shd w:val="clear" w:color="auto" w:fill="FFFFFF"/>
        <w:tabs>
          <w:tab w:val="left" w:pos="284"/>
        </w:tabs>
        <w:spacing w:before="40" w:after="40" w:line="240" w:lineRule="auto"/>
        <w:ind w:left="284" w:hanging="284"/>
        <w:rPr>
          <w:rFonts w:cs="Times New Roman"/>
          <w:i/>
          <w:iCs/>
          <w:sz w:val="20"/>
          <w:szCs w:val="20"/>
        </w:rPr>
      </w:pPr>
      <w:r w:rsidRPr="00B4031A">
        <w:rPr>
          <w:rFonts w:cs="Times New Roman"/>
          <w:i/>
          <w:iCs/>
          <w:sz w:val="20"/>
          <w:szCs w:val="20"/>
        </w:rPr>
        <w:tab/>
      </w:r>
      <w:r w:rsidR="00001411" w:rsidRPr="00B4031A">
        <w:rPr>
          <w:rFonts w:cs="Times New Roman"/>
          <w:i/>
          <w:iCs/>
          <w:sz w:val="20"/>
          <w:szCs w:val="20"/>
        </w:rPr>
        <w:t xml:space="preserve">b) Ağırlaştırılmış müebbet hapis cezası ise, sekiz yıldan </w:t>
      </w:r>
      <w:proofErr w:type="spellStart"/>
      <w:r w:rsidR="00001411" w:rsidRPr="00B4031A">
        <w:rPr>
          <w:rFonts w:cs="Times New Roman"/>
          <w:i/>
          <w:iCs/>
          <w:sz w:val="20"/>
          <w:szCs w:val="20"/>
        </w:rPr>
        <w:t>oniki</w:t>
      </w:r>
      <w:proofErr w:type="spellEnd"/>
      <w:r w:rsidR="00001411" w:rsidRPr="00B4031A">
        <w:rPr>
          <w:rFonts w:cs="Times New Roman"/>
          <w:i/>
          <w:iCs/>
          <w:sz w:val="20"/>
          <w:szCs w:val="20"/>
        </w:rPr>
        <w:t xml:space="preserve"> yıla, </w:t>
      </w:r>
      <w:r w:rsidRPr="00B4031A">
        <w:rPr>
          <w:rFonts w:cs="Times New Roman"/>
          <w:i/>
          <w:iCs/>
          <w:sz w:val="20"/>
          <w:szCs w:val="20"/>
        </w:rPr>
        <w:t>k</w:t>
      </w:r>
      <w:r w:rsidR="00001411" w:rsidRPr="00B4031A">
        <w:rPr>
          <w:rFonts w:cs="Times New Roman"/>
          <w:i/>
          <w:iCs/>
          <w:sz w:val="20"/>
          <w:szCs w:val="20"/>
        </w:rPr>
        <w:t xml:space="preserve">adar hapis cezasına hükmolunur. … </w:t>
      </w:r>
    </w:p>
    <w:p w14:paraId="2F0342A7" w14:textId="2025EBD5" w:rsidR="00001411" w:rsidRPr="00B4031A" w:rsidRDefault="00B4031A" w:rsidP="00B4031A">
      <w:pPr>
        <w:shd w:val="clear" w:color="auto" w:fill="FFFFFF"/>
        <w:tabs>
          <w:tab w:val="left" w:pos="284"/>
        </w:tabs>
        <w:spacing w:before="40" w:after="40" w:line="240" w:lineRule="auto"/>
        <w:ind w:left="284" w:hanging="284"/>
        <w:rPr>
          <w:rFonts w:cs="Times New Roman"/>
          <w:i/>
          <w:iCs/>
          <w:sz w:val="20"/>
          <w:szCs w:val="20"/>
        </w:rPr>
      </w:pPr>
      <w:r w:rsidRPr="00B4031A">
        <w:rPr>
          <w:rFonts w:cs="Times New Roman"/>
          <w:i/>
          <w:iCs/>
          <w:sz w:val="20"/>
          <w:szCs w:val="20"/>
        </w:rPr>
        <w:tab/>
      </w:r>
      <w:r w:rsidR="00001411" w:rsidRPr="00B4031A">
        <w:rPr>
          <w:rFonts w:cs="Times New Roman"/>
          <w:i/>
          <w:iCs/>
          <w:sz w:val="20"/>
          <w:szCs w:val="20"/>
        </w:rPr>
        <w:t>(5) Bu suçların gözaltına alınan, tutuklu veya hükümlünün muhafaza veya nakli ile görevli kişiler tarafından işlenmesi halinde, verilecek ceza, üçte biri oranında artırılır.</w:t>
      </w:r>
    </w:p>
    <w:p w14:paraId="40B1516F" w14:textId="69D50678" w:rsidR="00001411" w:rsidRPr="00B4031A" w:rsidRDefault="00B4031A" w:rsidP="00B4031A">
      <w:pPr>
        <w:shd w:val="clear" w:color="auto" w:fill="FFFFFF"/>
        <w:tabs>
          <w:tab w:val="left" w:pos="284"/>
        </w:tabs>
        <w:spacing w:before="40" w:after="40" w:line="240" w:lineRule="auto"/>
        <w:ind w:left="284" w:hanging="284"/>
        <w:rPr>
          <w:rFonts w:cs="Times New Roman"/>
          <w:sz w:val="20"/>
          <w:szCs w:val="20"/>
        </w:rPr>
      </w:pPr>
      <w:r w:rsidRPr="00B4031A">
        <w:rPr>
          <w:rFonts w:cs="Times New Roman"/>
          <w:i/>
          <w:iCs/>
          <w:sz w:val="20"/>
          <w:szCs w:val="20"/>
        </w:rPr>
        <w:tab/>
      </w:r>
      <w:r w:rsidR="00001411" w:rsidRPr="00B4031A">
        <w:rPr>
          <w:rFonts w:cs="Times New Roman"/>
          <w:i/>
          <w:iCs/>
          <w:sz w:val="20"/>
          <w:szCs w:val="20"/>
        </w:rPr>
        <w:t>(8) Gözaltına alınan, tutuklu veya hükümlünün, muhafaza veya nakli ile görevli kişinin dikkat ve özen yükümlülüğüne aykırı davranmasından yararlanarak kaçması halinde, altı aydan üç yıla kadar hapis cezasına hükmolunur.”</w:t>
      </w:r>
    </w:p>
  </w:footnote>
  <w:footnote w:id="5">
    <w:p w14:paraId="188BD24D" w14:textId="04FAB787" w:rsidR="004A03B4" w:rsidRPr="00B4031A" w:rsidRDefault="004A03B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Ali Kemal Yıldız, ‘Kaçmaya </w:t>
      </w:r>
      <w:proofErr w:type="gramStart"/>
      <w:r w:rsidRPr="00B4031A">
        <w:rPr>
          <w:rFonts w:cs="Times New Roman"/>
          <w:sz w:val="20"/>
          <w:szCs w:val="20"/>
        </w:rPr>
        <w:t>İmkan</w:t>
      </w:r>
      <w:proofErr w:type="gramEnd"/>
      <w:r w:rsidRPr="00B4031A">
        <w:rPr>
          <w:rFonts w:cs="Times New Roman"/>
          <w:sz w:val="20"/>
          <w:szCs w:val="20"/>
        </w:rPr>
        <w:t xml:space="preserve"> Sağlama’ iç, Köksal Bayraktar vd. (</w:t>
      </w:r>
      <w:proofErr w:type="spellStart"/>
      <w:r w:rsidRPr="00B4031A">
        <w:rPr>
          <w:rFonts w:cs="Times New Roman"/>
          <w:sz w:val="20"/>
          <w:szCs w:val="20"/>
        </w:rPr>
        <w:t>ed</w:t>
      </w:r>
      <w:proofErr w:type="spellEnd"/>
      <w:r w:rsidRPr="00B4031A">
        <w:rPr>
          <w:rFonts w:cs="Times New Roman"/>
          <w:sz w:val="20"/>
          <w:szCs w:val="20"/>
        </w:rPr>
        <w:t xml:space="preserve">) </w:t>
      </w:r>
      <w:r w:rsidRPr="00B34153">
        <w:rPr>
          <w:rFonts w:cs="Times New Roman"/>
          <w:i/>
          <w:iCs/>
          <w:sz w:val="20"/>
          <w:szCs w:val="20"/>
        </w:rPr>
        <w:t>Özel Ceza Hukuku Cilt X Adliyeye Karşı Suçlar</w:t>
      </w:r>
      <w:r w:rsidRPr="00B4031A">
        <w:rPr>
          <w:rFonts w:cs="Times New Roman"/>
          <w:sz w:val="20"/>
          <w:szCs w:val="20"/>
        </w:rPr>
        <w:t xml:space="preserve"> (1. </w:t>
      </w:r>
      <w:proofErr w:type="spellStart"/>
      <w:r w:rsidRPr="00B4031A">
        <w:rPr>
          <w:rFonts w:cs="Times New Roman"/>
          <w:sz w:val="20"/>
          <w:szCs w:val="20"/>
        </w:rPr>
        <w:t>bs</w:t>
      </w:r>
      <w:proofErr w:type="spellEnd"/>
      <w:r w:rsidRPr="00B4031A">
        <w:rPr>
          <w:rFonts w:cs="Times New Roman"/>
          <w:sz w:val="20"/>
          <w:szCs w:val="20"/>
        </w:rPr>
        <w:t xml:space="preserve">, On İki Levha Yayınları 2021) 536; Zeki Hafızoğulları ve Muharrem Özen, </w:t>
      </w:r>
      <w:r w:rsidRPr="00B34153">
        <w:rPr>
          <w:rFonts w:cs="Times New Roman"/>
          <w:i/>
          <w:iCs/>
          <w:sz w:val="20"/>
          <w:szCs w:val="20"/>
        </w:rPr>
        <w:t xml:space="preserve">Türk Ceza Hukuku Özel Hükümler Millete ve Devlete Karşı Suçlar </w:t>
      </w:r>
      <w:r w:rsidRPr="00B4031A">
        <w:rPr>
          <w:rFonts w:cs="Times New Roman"/>
          <w:sz w:val="20"/>
          <w:szCs w:val="20"/>
        </w:rPr>
        <w:t xml:space="preserve">(1. </w:t>
      </w:r>
      <w:proofErr w:type="spellStart"/>
      <w:r w:rsidRPr="00B4031A">
        <w:rPr>
          <w:rFonts w:cs="Times New Roman"/>
          <w:sz w:val="20"/>
          <w:szCs w:val="20"/>
        </w:rPr>
        <w:t>bs</w:t>
      </w:r>
      <w:proofErr w:type="spellEnd"/>
      <w:r w:rsidRPr="00B4031A">
        <w:rPr>
          <w:rFonts w:cs="Times New Roman"/>
          <w:sz w:val="20"/>
          <w:szCs w:val="20"/>
        </w:rPr>
        <w:t>, US-A Yayıncılık 2016), 260.</w:t>
      </w:r>
    </w:p>
  </w:footnote>
  <w:footnote w:id="6">
    <w:p w14:paraId="37A84FC4" w14:textId="1F56378C" w:rsidR="006B5FAB" w:rsidRPr="00B4031A" w:rsidRDefault="006B5FA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r w:rsidR="003F1921" w:rsidRPr="00B4031A">
        <w:rPr>
          <w:rFonts w:cs="Times New Roman"/>
          <w:sz w:val="20"/>
          <w:szCs w:val="20"/>
        </w:rPr>
        <w:t xml:space="preserve">Gerekçenin ilgili kısmı şöyledir: </w:t>
      </w:r>
      <w:r w:rsidR="003F1921" w:rsidRPr="00B4031A">
        <w:rPr>
          <w:rFonts w:cs="Times New Roman"/>
          <w:i/>
          <w:iCs/>
          <w:sz w:val="20"/>
          <w:szCs w:val="20"/>
        </w:rPr>
        <w:t xml:space="preserve">“Maddenin son fıkrasında ise, gözaltına alınan, tutuklu veya hükümlünün, bunların muhafaza veya nakli ile görevli kişinin taksirli fiilinden yararlanarak kaçması hâlinde, faile, bu taksirli hareketinden dolayı verilecek ceza gösterilmektedir. Burada söz konusu olan fiil sadece taksirli bir hareketten ibaret bulunduğundan, artık ceza tertibi itibarıyla hükümlü hakkında verilmiş olan cezaların göz önünde bulundurulmasının bir anlam taşımayacağı sonucuna varılmış ve failin taksire dayalı kusuruna göre cezanın altı ayla üç yıl arasında hâkim tarafından saptanması uygun sayılmıştır.” </w:t>
      </w:r>
      <w:r w:rsidR="003F1921" w:rsidRPr="00B4031A">
        <w:rPr>
          <w:rFonts w:cs="Times New Roman"/>
          <w:sz w:val="20"/>
          <w:szCs w:val="20"/>
        </w:rPr>
        <w:t>&lt;</w:t>
      </w:r>
      <w:hyperlink r:id="rId1" w:history="1">
        <w:r w:rsidR="003F1921" w:rsidRPr="00B4031A">
          <w:rPr>
            <w:rStyle w:val="Kpr"/>
            <w:rFonts w:cs="Times New Roman"/>
            <w:color w:val="auto"/>
            <w:sz w:val="20"/>
            <w:szCs w:val="20"/>
            <w:u w:val="none"/>
          </w:rPr>
          <w:t>https://www5.tbmm.gov.tr/tutanaklar/TUTANAK/TBMM/d22/c059/tbmm22059119ss0664.pdf</w:t>
        </w:r>
      </w:hyperlink>
      <w:r w:rsidR="003F1921" w:rsidRPr="00B4031A">
        <w:rPr>
          <w:rFonts w:cs="Times New Roman"/>
          <w:sz w:val="20"/>
          <w:szCs w:val="20"/>
        </w:rPr>
        <w:t>&gt;</w:t>
      </w:r>
      <w:r w:rsidR="00B4031A" w:rsidRPr="00B4031A">
        <w:rPr>
          <w:rFonts w:cs="Times New Roman"/>
          <w:sz w:val="20"/>
          <w:szCs w:val="20"/>
        </w:rPr>
        <w:t>,</w:t>
      </w:r>
      <w:r w:rsidR="00B4031A">
        <w:rPr>
          <w:rFonts w:cs="Times New Roman"/>
          <w:sz w:val="20"/>
          <w:szCs w:val="20"/>
        </w:rPr>
        <w:t xml:space="preserve"> </w:t>
      </w:r>
      <w:r w:rsidR="00B4031A" w:rsidRPr="00B4031A">
        <w:rPr>
          <w:rFonts w:cs="Times New Roman"/>
          <w:sz w:val="20"/>
          <w:szCs w:val="20"/>
        </w:rPr>
        <w:t xml:space="preserve">Erişim </w:t>
      </w:r>
      <w:proofErr w:type="spellStart"/>
      <w:r w:rsidR="00B4031A" w:rsidRPr="00B4031A">
        <w:rPr>
          <w:rFonts w:cs="Times New Roman"/>
          <w:sz w:val="20"/>
          <w:szCs w:val="20"/>
        </w:rPr>
        <w:t>Tairihi</w:t>
      </w:r>
      <w:proofErr w:type="spellEnd"/>
      <w:r w:rsidR="00B4031A" w:rsidRPr="00B4031A">
        <w:rPr>
          <w:rFonts w:cs="Times New Roman"/>
          <w:sz w:val="20"/>
          <w:szCs w:val="20"/>
        </w:rPr>
        <w:t xml:space="preserve">: </w:t>
      </w:r>
      <w:r w:rsidR="003F1921" w:rsidRPr="00B4031A">
        <w:rPr>
          <w:rFonts w:cs="Times New Roman"/>
          <w:sz w:val="20"/>
          <w:szCs w:val="20"/>
        </w:rPr>
        <w:t xml:space="preserve">11.04.2024 </w:t>
      </w:r>
    </w:p>
  </w:footnote>
  <w:footnote w:id="7">
    <w:p w14:paraId="22FF578C" w14:textId="77777777" w:rsidR="009F16BC" w:rsidRPr="00B4031A" w:rsidRDefault="009F16BC"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Yener Ünver, </w:t>
      </w:r>
      <w:r w:rsidRPr="00B34153">
        <w:rPr>
          <w:rFonts w:cs="Times New Roman"/>
          <w:i/>
          <w:iCs/>
          <w:sz w:val="20"/>
          <w:szCs w:val="20"/>
        </w:rPr>
        <w:t xml:space="preserve">İftira, Suç Uydurma, Suç Üstlenme, Yalan Tanıklık ve Bilirkişilik, Suçu İhbar Etmeme Suçları </w:t>
      </w:r>
      <w:r w:rsidRPr="00B4031A">
        <w:rPr>
          <w:rFonts w:cs="Times New Roman"/>
          <w:sz w:val="20"/>
          <w:szCs w:val="20"/>
        </w:rPr>
        <w:t xml:space="preserve">(6. </w:t>
      </w:r>
      <w:proofErr w:type="spellStart"/>
      <w:r w:rsidRPr="00B4031A">
        <w:rPr>
          <w:rFonts w:cs="Times New Roman"/>
          <w:sz w:val="20"/>
          <w:szCs w:val="20"/>
        </w:rPr>
        <w:t>bs</w:t>
      </w:r>
      <w:proofErr w:type="spellEnd"/>
      <w:r w:rsidRPr="00B4031A">
        <w:rPr>
          <w:rFonts w:cs="Times New Roman"/>
          <w:sz w:val="20"/>
          <w:szCs w:val="20"/>
        </w:rPr>
        <w:t>, Seçkin Yayınları 2021) 644.</w:t>
      </w:r>
    </w:p>
  </w:footnote>
  <w:footnote w:id="8">
    <w:p w14:paraId="3F649FDA" w14:textId="11B59682" w:rsidR="00A1125F" w:rsidRPr="00B4031A" w:rsidRDefault="00A1125F"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proofErr w:type="spellStart"/>
      <w:r w:rsidRPr="00B4031A">
        <w:rPr>
          <w:rFonts w:cs="Times New Roman"/>
          <w:sz w:val="20"/>
          <w:szCs w:val="20"/>
        </w:rPr>
        <w:t>Codigo</w:t>
      </w:r>
      <w:proofErr w:type="spellEnd"/>
      <w:r w:rsidRPr="00B4031A">
        <w:rPr>
          <w:rFonts w:cs="Times New Roman"/>
          <w:sz w:val="20"/>
          <w:szCs w:val="20"/>
        </w:rPr>
        <w:t xml:space="preserve"> </w:t>
      </w:r>
      <w:proofErr w:type="spellStart"/>
      <w:r w:rsidRPr="00B4031A">
        <w:rPr>
          <w:rFonts w:cs="Times New Roman"/>
          <w:sz w:val="20"/>
          <w:szCs w:val="20"/>
        </w:rPr>
        <w:t>Penal</w:t>
      </w:r>
      <w:proofErr w:type="spellEnd"/>
      <w:r w:rsidRPr="00B4031A">
        <w:rPr>
          <w:rFonts w:cs="Times New Roman"/>
          <w:sz w:val="20"/>
          <w:szCs w:val="20"/>
        </w:rPr>
        <w:t xml:space="preserve"> </w:t>
      </w:r>
      <w:proofErr w:type="spellStart"/>
      <w:r w:rsidRPr="00B4031A">
        <w:rPr>
          <w:rFonts w:cs="Times New Roman"/>
          <w:sz w:val="20"/>
          <w:szCs w:val="20"/>
        </w:rPr>
        <w:t>Artigo</w:t>
      </w:r>
      <w:proofErr w:type="spellEnd"/>
      <w:r w:rsidRPr="00B4031A">
        <w:rPr>
          <w:rFonts w:cs="Times New Roman"/>
          <w:sz w:val="20"/>
          <w:szCs w:val="20"/>
        </w:rPr>
        <w:t xml:space="preserve"> 351.</w:t>
      </w:r>
    </w:p>
  </w:footnote>
  <w:footnote w:id="9">
    <w:p w14:paraId="7973BFA3" w14:textId="412F543E" w:rsidR="00C22A59" w:rsidRPr="00B4031A" w:rsidRDefault="00C22A5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proofErr w:type="spellStart"/>
      <w:r w:rsidRPr="00B4031A">
        <w:rPr>
          <w:rFonts w:cs="Times New Roman"/>
          <w:sz w:val="20"/>
          <w:szCs w:val="20"/>
        </w:rPr>
        <w:t>Code</w:t>
      </w:r>
      <w:proofErr w:type="spellEnd"/>
      <w:r w:rsidRPr="00B4031A">
        <w:rPr>
          <w:rFonts w:cs="Times New Roman"/>
          <w:sz w:val="20"/>
          <w:szCs w:val="20"/>
        </w:rPr>
        <w:t xml:space="preserve"> </w:t>
      </w:r>
      <w:proofErr w:type="spellStart"/>
      <w:r w:rsidRPr="00B4031A">
        <w:rPr>
          <w:rFonts w:cs="Times New Roman"/>
          <w:sz w:val="20"/>
          <w:szCs w:val="20"/>
        </w:rPr>
        <w:t>pénal</w:t>
      </w:r>
      <w:proofErr w:type="spellEnd"/>
      <w:r w:rsidRPr="00B4031A">
        <w:rPr>
          <w:rFonts w:cs="Times New Roman"/>
          <w:sz w:val="20"/>
          <w:szCs w:val="20"/>
        </w:rPr>
        <w:t xml:space="preserve"> </w:t>
      </w:r>
      <w:proofErr w:type="spellStart"/>
      <w:r w:rsidRPr="00B4031A">
        <w:rPr>
          <w:rFonts w:cs="Times New Roman"/>
          <w:sz w:val="20"/>
          <w:szCs w:val="20"/>
        </w:rPr>
        <w:t>Article</w:t>
      </w:r>
      <w:proofErr w:type="spellEnd"/>
      <w:r w:rsidRPr="00B4031A">
        <w:rPr>
          <w:rFonts w:cs="Times New Roman"/>
          <w:sz w:val="20"/>
          <w:szCs w:val="20"/>
        </w:rPr>
        <w:t xml:space="preserve"> 434-33.</w:t>
      </w:r>
    </w:p>
  </w:footnote>
  <w:footnote w:id="10">
    <w:p w14:paraId="13FABFAA" w14:textId="74938CAC" w:rsidR="00081FCB" w:rsidRPr="00B4031A" w:rsidRDefault="00081FC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18 U.S. </w:t>
      </w:r>
      <w:proofErr w:type="spellStart"/>
      <w:r w:rsidRPr="00B4031A">
        <w:rPr>
          <w:rFonts w:cs="Times New Roman"/>
          <w:sz w:val="20"/>
          <w:szCs w:val="20"/>
        </w:rPr>
        <w:t>Code</w:t>
      </w:r>
      <w:proofErr w:type="spellEnd"/>
      <w:r w:rsidRPr="00B4031A">
        <w:rPr>
          <w:rFonts w:cs="Times New Roman"/>
          <w:sz w:val="20"/>
          <w:szCs w:val="20"/>
        </w:rPr>
        <w:t xml:space="preserve"> § 755</w:t>
      </w:r>
      <w:r w:rsidR="00A8792C" w:rsidRPr="00B4031A">
        <w:rPr>
          <w:rFonts w:cs="Times New Roman"/>
          <w:sz w:val="20"/>
          <w:szCs w:val="20"/>
        </w:rPr>
        <w:t>.</w:t>
      </w:r>
    </w:p>
  </w:footnote>
  <w:footnote w:id="11">
    <w:p w14:paraId="758D41A0" w14:textId="54BB37F3" w:rsidR="00A8792C" w:rsidRPr="00B4031A" w:rsidRDefault="00A8792C"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bookmarkStart w:id="0" w:name="_Hlk169190622"/>
      <w:proofErr w:type="spellStart"/>
      <w:r w:rsidRPr="00B4031A">
        <w:rPr>
          <w:rFonts w:cs="Times New Roman"/>
          <w:sz w:val="20"/>
          <w:szCs w:val="20"/>
        </w:rPr>
        <w:t>Prison</w:t>
      </w:r>
      <w:proofErr w:type="spellEnd"/>
      <w:r w:rsidRPr="00B4031A">
        <w:rPr>
          <w:rFonts w:cs="Times New Roman"/>
          <w:sz w:val="20"/>
          <w:szCs w:val="20"/>
        </w:rPr>
        <w:t xml:space="preserve"> </w:t>
      </w:r>
      <w:proofErr w:type="spellStart"/>
      <w:r w:rsidRPr="00B4031A">
        <w:rPr>
          <w:rFonts w:cs="Times New Roman"/>
          <w:sz w:val="20"/>
          <w:szCs w:val="20"/>
        </w:rPr>
        <w:t>Act</w:t>
      </w:r>
      <w:proofErr w:type="spellEnd"/>
      <w:r w:rsidRPr="00B4031A">
        <w:rPr>
          <w:rFonts w:cs="Times New Roman"/>
          <w:sz w:val="20"/>
          <w:szCs w:val="20"/>
        </w:rPr>
        <w:t xml:space="preserve"> 1952</w:t>
      </w:r>
      <w:bookmarkEnd w:id="0"/>
      <w:r w:rsidRPr="00B4031A">
        <w:rPr>
          <w:rFonts w:cs="Times New Roman"/>
          <w:sz w:val="20"/>
          <w:szCs w:val="20"/>
        </w:rPr>
        <w:t xml:space="preserve">, </w:t>
      </w:r>
      <w:proofErr w:type="spellStart"/>
      <w:r w:rsidRPr="00B4031A">
        <w:rPr>
          <w:rFonts w:cs="Times New Roman"/>
          <w:sz w:val="20"/>
          <w:szCs w:val="20"/>
        </w:rPr>
        <w:t>Section</w:t>
      </w:r>
      <w:proofErr w:type="spellEnd"/>
      <w:r w:rsidRPr="00B4031A">
        <w:rPr>
          <w:rFonts w:cs="Times New Roman"/>
          <w:sz w:val="20"/>
          <w:szCs w:val="20"/>
        </w:rPr>
        <w:t xml:space="preserve"> 39.</w:t>
      </w:r>
    </w:p>
  </w:footnote>
  <w:footnote w:id="12">
    <w:p w14:paraId="012AC2AA" w14:textId="77777777" w:rsidR="009F16BC" w:rsidRPr="00B4031A" w:rsidRDefault="009F16BC"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Ünver, (n 5) 632.</w:t>
      </w:r>
    </w:p>
  </w:footnote>
  <w:footnote w:id="13">
    <w:p w14:paraId="50F948B0" w14:textId="5FE16BE1" w:rsidR="00001411" w:rsidRPr="00B4031A" w:rsidRDefault="00001411"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r w:rsidR="009F16BC" w:rsidRPr="00B4031A">
        <w:rPr>
          <w:rFonts w:cs="Times New Roman"/>
          <w:sz w:val="20"/>
          <w:szCs w:val="20"/>
        </w:rPr>
        <w:t xml:space="preserve">Ünver, (n 5) </w:t>
      </w:r>
      <w:r w:rsidRPr="00B4031A">
        <w:rPr>
          <w:rFonts w:cs="Times New Roman"/>
          <w:sz w:val="20"/>
          <w:szCs w:val="20"/>
        </w:rPr>
        <w:t>644.</w:t>
      </w:r>
    </w:p>
  </w:footnote>
  <w:footnote w:id="14">
    <w:p w14:paraId="1F534332" w14:textId="499DAD15" w:rsidR="00C23792" w:rsidRPr="00B4031A" w:rsidRDefault="00C23792"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proofErr w:type="spellStart"/>
      <w:r w:rsidRPr="00B4031A">
        <w:rPr>
          <w:rFonts w:cs="Times New Roman"/>
          <w:sz w:val="20"/>
          <w:szCs w:val="20"/>
        </w:rPr>
        <w:t>Prison</w:t>
      </w:r>
      <w:proofErr w:type="spellEnd"/>
      <w:r w:rsidRPr="00B4031A">
        <w:rPr>
          <w:rFonts w:cs="Times New Roman"/>
          <w:sz w:val="20"/>
          <w:szCs w:val="20"/>
        </w:rPr>
        <w:t xml:space="preserve"> </w:t>
      </w:r>
      <w:proofErr w:type="spellStart"/>
      <w:r w:rsidRPr="00B4031A">
        <w:rPr>
          <w:rFonts w:cs="Times New Roman"/>
          <w:sz w:val="20"/>
          <w:szCs w:val="20"/>
        </w:rPr>
        <w:t>Act</w:t>
      </w:r>
      <w:proofErr w:type="spellEnd"/>
      <w:r w:rsidRPr="00B4031A">
        <w:rPr>
          <w:rFonts w:cs="Times New Roman"/>
          <w:sz w:val="20"/>
          <w:szCs w:val="20"/>
        </w:rPr>
        <w:t xml:space="preserve"> 1952 </w:t>
      </w:r>
    </w:p>
  </w:footnote>
  <w:footnote w:id="15">
    <w:p w14:paraId="607247B0" w14:textId="59FDF674"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Ünver, (n 5) 643.</w:t>
      </w:r>
    </w:p>
  </w:footnote>
  <w:footnote w:id="16">
    <w:p w14:paraId="1B351A49" w14:textId="77777777"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Osman Yaşar, Hasan Tahsin Gökcan ve Mustafa </w:t>
      </w:r>
      <w:proofErr w:type="spellStart"/>
      <w:r w:rsidRPr="00B4031A">
        <w:rPr>
          <w:rFonts w:cs="Times New Roman"/>
          <w:sz w:val="20"/>
          <w:szCs w:val="20"/>
        </w:rPr>
        <w:t>Artuç</w:t>
      </w:r>
      <w:proofErr w:type="spellEnd"/>
      <w:r w:rsidRPr="00B4031A">
        <w:rPr>
          <w:rFonts w:cs="Times New Roman"/>
          <w:sz w:val="20"/>
          <w:szCs w:val="20"/>
        </w:rPr>
        <w:t xml:space="preserve">, </w:t>
      </w:r>
      <w:r w:rsidRPr="00B34153">
        <w:rPr>
          <w:rFonts w:cs="Times New Roman"/>
          <w:i/>
          <w:iCs/>
          <w:sz w:val="20"/>
          <w:szCs w:val="20"/>
        </w:rPr>
        <w:t>Yorumlu – Uygulamalı Türk Ceza Kanunu</w:t>
      </w:r>
      <w:r w:rsidRPr="00B4031A">
        <w:rPr>
          <w:rFonts w:cs="Times New Roman"/>
          <w:sz w:val="20"/>
          <w:szCs w:val="20"/>
        </w:rPr>
        <w:t xml:space="preserve"> (2. </w:t>
      </w:r>
      <w:proofErr w:type="spellStart"/>
      <w:r w:rsidRPr="00B4031A">
        <w:rPr>
          <w:rFonts w:cs="Times New Roman"/>
          <w:sz w:val="20"/>
          <w:szCs w:val="20"/>
        </w:rPr>
        <w:t>bs</w:t>
      </w:r>
      <w:proofErr w:type="spellEnd"/>
      <w:r w:rsidRPr="00B4031A">
        <w:rPr>
          <w:rFonts w:cs="Times New Roman"/>
          <w:sz w:val="20"/>
          <w:szCs w:val="20"/>
        </w:rPr>
        <w:t xml:space="preserve">, Adalet Yayınevi 2014) 8564; Ali Parlar ve Mustafa Öztürk, </w:t>
      </w:r>
      <w:r w:rsidRPr="00B34153">
        <w:rPr>
          <w:rFonts w:cs="Times New Roman"/>
          <w:i/>
          <w:iCs/>
          <w:sz w:val="20"/>
          <w:szCs w:val="20"/>
        </w:rPr>
        <w:t>Uygulamada Adliyeye Karşı Suçlar</w:t>
      </w:r>
      <w:r w:rsidRPr="00B4031A">
        <w:rPr>
          <w:rFonts w:cs="Times New Roman"/>
          <w:sz w:val="20"/>
          <w:szCs w:val="20"/>
        </w:rPr>
        <w:t xml:space="preserve"> (1. </w:t>
      </w:r>
      <w:proofErr w:type="spellStart"/>
      <w:r w:rsidRPr="00B4031A">
        <w:rPr>
          <w:rFonts w:cs="Times New Roman"/>
          <w:sz w:val="20"/>
          <w:szCs w:val="20"/>
        </w:rPr>
        <w:t>bs</w:t>
      </w:r>
      <w:proofErr w:type="spellEnd"/>
      <w:r w:rsidRPr="00B4031A">
        <w:rPr>
          <w:rFonts w:cs="Times New Roman"/>
          <w:sz w:val="20"/>
          <w:szCs w:val="20"/>
        </w:rPr>
        <w:t>, Aristo Yayınevi 2018), 546.</w:t>
      </w:r>
    </w:p>
  </w:footnote>
  <w:footnote w:id="17">
    <w:p w14:paraId="5F3E12D9" w14:textId="77777777"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Murat Aksan, ‘Hükümlü veya Tutuklunun Kaçması Suçu (TCK m. 292-293)’ (2022) 5 (1) Necmettin Erbakan Üniversitesi Hukuk Fakültesi Dergisi 236, 246.</w:t>
      </w:r>
    </w:p>
  </w:footnote>
  <w:footnote w:id="18">
    <w:p w14:paraId="40EA8BA2" w14:textId="77777777"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11 CD, E 2015/8177, K 2016/1615, T 16.3.2016.</w:t>
      </w:r>
    </w:p>
  </w:footnote>
  <w:footnote w:id="19">
    <w:p w14:paraId="00FBA70A" w14:textId="77777777"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Tülay </w:t>
      </w:r>
      <w:proofErr w:type="spellStart"/>
      <w:r w:rsidRPr="00B4031A">
        <w:rPr>
          <w:rFonts w:cs="Times New Roman"/>
          <w:sz w:val="20"/>
          <w:szCs w:val="20"/>
        </w:rPr>
        <w:t>Kitapçıoğlu</w:t>
      </w:r>
      <w:proofErr w:type="spellEnd"/>
      <w:r w:rsidRPr="00B4031A">
        <w:rPr>
          <w:rFonts w:cs="Times New Roman"/>
          <w:sz w:val="20"/>
          <w:szCs w:val="20"/>
        </w:rPr>
        <w:t xml:space="preserve"> Yüksel, </w:t>
      </w:r>
      <w:r w:rsidRPr="00B34153">
        <w:rPr>
          <w:rFonts w:cs="Times New Roman"/>
          <w:i/>
          <w:iCs/>
          <w:sz w:val="20"/>
          <w:szCs w:val="20"/>
        </w:rPr>
        <w:t>Özgü Suç</w:t>
      </w:r>
      <w:r w:rsidRPr="00B4031A">
        <w:rPr>
          <w:rFonts w:cs="Times New Roman"/>
          <w:sz w:val="20"/>
          <w:szCs w:val="20"/>
        </w:rPr>
        <w:t xml:space="preserve"> (1. </w:t>
      </w:r>
      <w:proofErr w:type="spellStart"/>
      <w:r w:rsidRPr="00B4031A">
        <w:rPr>
          <w:rFonts w:cs="Times New Roman"/>
          <w:sz w:val="20"/>
          <w:szCs w:val="20"/>
        </w:rPr>
        <w:t>bs</w:t>
      </w:r>
      <w:proofErr w:type="spellEnd"/>
      <w:r w:rsidRPr="00B4031A">
        <w:rPr>
          <w:rFonts w:cs="Times New Roman"/>
          <w:sz w:val="20"/>
          <w:szCs w:val="20"/>
        </w:rPr>
        <w:t xml:space="preserve">, On İki Levha Yayınları 2021) 25; Mahmut Koca ve İlhan Üzülmez, </w:t>
      </w:r>
      <w:r w:rsidRPr="00B34153">
        <w:rPr>
          <w:rFonts w:cs="Times New Roman"/>
          <w:i/>
          <w:iCs/>
          <w:sz w:val="20"/>
          <w:szCs w:val="20"/>
        </w:rPr>
        <w:t>Türk Ceza Hukuku Genel Hükümler</w:t>
      </w:r>
      <w:r w:rsidRPr="00B4031A">
        <w:rPr>
          <w:rFonts w:cs="Times New Roman"/>
          <w:sz w:val="20"/>
          <w:szCs w:val="20"/>
        </w:rPr>
        <w:t xml:space="preserve"> (16. </w:t>
      </w:r>
      <w:proofErr w:type="spellStart"/>
      <w:r w:rsidRPr="00B4031A">
        <w:rPr>
          <w:rFonts w:cs="Times New Roman"/>
          <w:sz w:val="20"/>
          <w:szCs w:val="20"/>
        </w:rPr>
        <w:t>bs</w:t>
      </w:r>
      <w:proofErr w:type="spellEnd"/>
      <w:r w:rsidRPr="00B4031A">
        <w:rPr>
          <w:rFonts w:cs="Times New Roman"/>
          <w:sz w:val="20"/>
          <w:szCs w:val="20"/>
        </w:rPr>
        <w:t xml:space="preserve">, Seçkin Yayınları 2023) 114; İzzet Özgenç, </w:t>
      </w:r>
      <w:r w:rsidRPr="00B34153">
        <w:rPr>
          <w:rFonts w:cs="Times New Roman"/>
          <w:i/>
          <w:iCs/>
          <w:sz w:val="20"/>
          <w:szCs w:val="20"/>
        </w:rPr>
        <w:t>Türk Ceza Hukuku Genel Hükümler</w:t>
      </w:r>
      <w:r w:rsidRPr="00B4031A">
        <w:rPr>
          <w:rFonts w:cs="Times New Roman"/>
          <w:sz w:val="20"/>
          <w:szCs w:val="20"/>
        </w:rPr>
        <w:t xml:space="preserve"> (13. Baskı, Seçkin Yayınları 2017) 195; Bahri Öztürk ve Mustafa Ruhan Erdem, </w:t>
      </w:r>
      <w:r w:rsidRPr="00B34153">
        <w:rPr>
          <w:rFonts w:cs="Times New Roman"/>
          <w:i/>
          <w:iCs/>
          <w:sz w:val="20"/>
          <w:szCs w:val="20"/>
        </w:rPr>
        <w:t>Uygulamalı Ceza Hukuku ve Güvenlik Tedbirleri Hukuku</w:t>
      </w:r>
      <w:r w:rsidRPr="00B4031A">
        <w:rPr>
          <w:rFonts w:cs="Times New Roman"/>
          <w:sz w:val="20"/>
          <w:szCs w:val="20"/>
        </w:rPr>
        <w:t xml:space="preserve"> (17. </w:t>
      </w:r>
      <w:proofErr w:type="spellStart"/>
      <w:r w:rsidRPr="00B4031A">
        <w:rPr>
          <w:rFonts w:cs="Times New Roman"/>
          <w:sz w:val="20"/>
          <w:szCs w:val="20"/>
        </w:rPr>
        <w:t>bs</w:t>
      </w:r>
      <w:proofErr w:type="spellEnd"/>
      <w:r w:rsidRPr="00B4031A">
        <w:rPr>
          <w:rFonts w:cs="Times New Roman"/>
          <w:sz w:val="20"/>
          <w:szCs w:val="20"/>
        </w:rPr>
        <w:t>, Seçkin Yayınları 2017), 189.</w:t>
      </w:r>
    </w:p>
  </w:footnote>
  <w:footnote w:id="20">
    <w:p w14:paraId="5143CE4C" w14:textId="178DADEF"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Berrin Akbulut, </w:t>
      </w:r>
      <w:r w:rsidRPr="00B34153">
        <w:rPr>
          <w:rFonts w:cs="Times New Roman"/>
          <w:i/>
          <w:iCs/>
          <w:sz w:val="20"/>
          <w:szCs w:val="20"/>
        </w:rPr>
        <w:t>Ceza Hukuku Genel Hükümler</w:t>
      </w:r>
      <w:r w:rsidRPr="00B4031A">
        <w:rPr>
          <w:rFonts w:cs="Times New Roman"/>
          <w:sz w:val="20"/>
          <w:szCs w:val="20"/>
        </w:rPr>
        <w:t xml:space="preserve"> (9. </w:t>
      </w:r>
      <w:proofErr w:type="spellStart"/>
      <w:r w:rsidRPr="00B4031A">
        <w:rPr>
          <w:rFonts w:cs="Times New Roman"/>
          <w:sz w:val="20"/>
          <w:szCs w:val="20"/>
        </w:rPr>
        <w:t>bs</w:t>
      </w:r>
      <w:proofErr w:type="spellEnd"/>
      <w:r w:rsidRPr="00B4031A">
        <w:rPr>
          <w:rFonts w:cs="Times New Roman"/>
          <w:sz w:val="20"/>
          <w:szCs w:val="20"/>
        </w:rPr>
        <w:t xml:space="preserve">, Adalet Yayınları 2022) 421; 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114</w:t>
      </w:r>
      <w:r w:rsidR="00F04AC0" w:rsidRPr="00B4031A">
        <w:rPr>
          <w:rFonts w:cs="Times New Roman"/>
          <w:sz w:val="20"/>
          <w:szCs w:val="20"/>
        </w:rPr>
        <w:t>; Özgenç (n 1</w:t>
      </w:r>
      <w:r w:rsidR="006204FC" w:rsidRPr="00B4031A">
        <w:rPr>
          <w:rFonts w:cs="Times New Roman"/>
          <w:sz w:val="20"/>
          <w:szCs w:val="20"/>
        </w:rPr>
        <w:t>7</w:t>
      </w:r>
      <w:r w:rsidR="00F04AC0" w:rsidRPr="00B4031A">
        <w:rPr>
          <w:rFonts w:cs="Times New Roman"/>
          <w:sz w:val="20"/>
          <w:szCs w:val="20"/>
        </w:rPr>
        <w:t>) 195; Öztürk ve Erdem (n 1</w:t>
      </w:r>
      <w:r w:rsidR="006204FC" w:rsidRPr="00B4031A">
        <w:rPr>
          <w:rFonts w:cs="Times New Roman"/>
          <w:sz w:val="20"/>
          <w:szCs w:val="20"/>
        </w:rPr>
        <w:t>7</w:t>
      </w:r>
      <w:r w:rsidR="00F04AC0" w:rsidRPr="00B4031A">
        <w:rPr>
          <w:rFonts w:cs="Times New Roman"/>
          <w:sz w:val="20"/>
          <w:szCs w:val="20"/>
        </w:rPr>
        <w:t>) 189.</w:t>
      </w:r>
    </w:p>
  </w:footnote>
  <w:footnote w:id="21">
    <w:p w14:paraId="314E2522" w14:textId="546CF485" w:rsidR="009D055B" w:rsidRPr="00B4031A" w:rsidRDefault="009D055B"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Yıldız (n </w:t>
      </w:r>
      <w:r w:rsidR="005F311C" w:rsidRPr="00B4031A">
        <w:rPr>
          <w:rFonts w:cs="Times New Roman"/>
          <w:sz w:val="20"/>
          <w:szCs w:val="20"/>
        </w:rPr>
        <w:t>3</w:t>
      </w:r>
      <w:r w:rsidRPr="00B4031A">
        <w:rPr>
          <w:rFonts w:cs="Times New Roman"/>
          <w:sz w:val="20"/>
          <w:szCs w:val="20"/>
        </w:rPr>
        <w:t>) 554.</w:t>
      </w:r>
    </w:p>
  </w:footnote>
  <w:footnote w:id="22">
    <w:p w14:paraId="40CCB08C" w14:textId="18809609"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Yıldız (n </w:t>
      </w:r>
      <w:r w:rsidR="005F311C" w:rsidRPr="00B4031A">
        <w:rPr>
          <w:rFonts w:cs="Times New Roman"/>
          <w:sz w:val="20"/>
          <w:szCs w:val="20"/>
        </w:rPr>
        <w:t>3</w:t>
      </w:r>
      <w:r w:rsidRPr="00B4031A">
        <w:rPr>
          <w:rFonts w:cs="Times New Roman"/>
          <w:sz w:val="20"/>
          <w:szCs w:val="20"/>
        </w:rPr>
        <w:t>) 538.</w:t>
      </w:r>
    </w:p>
  </w:footnote>
  <w:footnote w:id="23">
    <w:p w14:paraId="3A049698" w14:textId="1BA588B7"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Hafızoğulları ve Özen, (n </w:t>
      </w:r>
      <w:r w:rsidR="005F311C" w:rsidRPr="00B4031A">
        <w:rPr>
          <w:rFonts w:cs="Times New Roman"/>
          <w:sz w:val="20"/>
          <w:szCs w:val="20"/>
        </w:rPr>
        <w:t>3</w:t>
      </w:r>
      <w:r w:rsidRPr="00B4031A">
        <w:rPr>
          <w:rFonts w:cs="Times New Roman"/>
          <w:sz w:val="20"/>
          <w:szCs w:val="20"/>
        </w:rPr>
        <w:t>) 261.</w:t>
      </w:r>
    </w:p>
  </w:footnote>
  <w:footnote w:id="24">
    <w:p w14:paraId="3865F4FA" w14:textId="223D7D2D"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Parlar ve Öztürk (n </w:t>
      </w:r>
      <w:r w:rsidR="005F311C" w:rsidRPr="00B4031A">
        <w:rPr>
          <w:rFonts w:cs="Times New Roman"/>
          <w:sz w:val="20"/>
          <w:szCs w:val="20"/>
        </w:rPr>
        <w:t>1</w:t>
      </w:r>
      <w:r w:rsidR="006204FC" w:rsidRPr="00B4031A">
        <w:rPr>
          <w:rFonts w:cs="Times New Roman"/>
          <w:sz w:val="20"/>
          <w:szCs w:val="20"/>
        </w:rPr>
        <w:t>4</w:t>
      </w:r>
      <w:r w:rsidRPr="00B4031A">
        <w:rPr>
          <w:rFonts w:cs="Times New Roman"/>
          <w:sz w:val="20"/>
          <w:szCs w:val="20"/>
        </w:rPr>
        <w:t>) 546.</w:t>
      </w:r>
    </w:p>
  </w:footnote>
  <w:footnote w:id="25">
    <w:p w14:paraId="3A73DA36" w14:textId="351AD141"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Hafızoğulları ve Özen, (n </w:t>
      </w:r>
      <w:r w:rsidR="005F311C" w:rsidRPr="00B4031A">
        <w:rPr>
          <w:rFonts w:cs="Times New Roman"/>
          <w:sz w:val="20"/>
          <w:szCs w:val="20"/>
        </w:rPr>
        <w:t>3</w:t>
      </w:r>
      <w:r w:rsidRPr="00B4031A">
        <w:rPr>
          <w:rFonts w:cs="Times New Roman"/>
          <w:sz w:val="20"/>
          <w:szCs w:val="20"/>
        </w:rPr>
        <w:t>) 261.</w:t>
      </w:r>
    </w:p>
  </w:footnote>
  <w:footnote w:id="26">
    <w:p w14:paraId="098716B9" w14:textId="77777777"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bookmarkStart w:id="2" w:name="_Hlk157033113"/>
      <w:r w:rsidRPr="00B4031A">
        <w:rPr>
          <w:rFonts w:cs="Times New Roman"/>
          <w:sz w:val="20"/>
          <w:szCs w:val="20"/>
        </w:rPr>
        <w:t>Y 8 CD, E 2019/15812, K 2021/3053, T 25.2.2021.</w:t>
      </w:r>
      <w:bookmarkEnd w:id="2"/>
    </w:p>
  </w:footnote>
  <w:footnote w:id="27">
    <w:p w14:paraId="1E7F672A" w14:textId="77777777"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bookmarkStart w:id="3" w:name="_Hlk157033139"/>
      <w:r w:rsidRPr="00B4031A">
        <w:rPr>
          <w:rFonts w:cs="Times New Roman"/>
          <w:sz w:val="20"/>
          <w:szCs w:val="20"/>
        </w:rPr>
        <w:t>Y 8 CD, E 2017/9449, K 2017/7251, T 14.6.2017.</w:t>
      </w:r>
      <w:bookmarkEnd w:id="3"/>
    </w:p>
  </w:footnote>
  <w:footnote w:id="28">
    <w:p w14:paraId="478EF8F8" w14:textId="3156646B"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 xml:space="preserve">Yıldız (n </w:t>
      </w:r>
      <w:r w:rsidR="005F311C" w:rsidRPr="00B4031A">
        <w:rPr>
          <w:rFonts w:cs="Times New Roman"/>
          <w:sz w:val="20"/>
          <w:szCs w:val="20"/>
        </w:rPr>
        <w:t>3</w:t>
      </w:r>
      <w:r w:rsidRPr="00B4031A">
        <w:rPr>
          <w:rFonts w:cs="Times New Roman"/>
          <w:sz w:val="20"/>
          <w:szCs w:val="20"/>
        </w:rPr>
        <w:t>) 555.</w:t>
      </w:r>
    </w:p>
  </w:footnote>
  <w:footnote w:id="29">
    <w:p w14:paraId="52F20FD5" w14:textId="20EED891"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Ünver, (n </w:t>
      </w:r>
      <w:r w:rsidR="005F311C" w:rsidRPr="00B4031A">
        <w:rPr>
          <w:rFonts w:cs="Times New Roman"/>
          <w:sz w:val="20"/>
          <w:szCs w:val="20"/>
        </w:rPr>
        <w:t>5</w:t>
      </w:r>
      <w:r w:rsidRPr="00B4031A">
        <w:rPr>
          <w:rFonts w:cs="Times New Roman"/>
          <w:sz w:val="20"/>
          <w:szCs w:val="20"/>
        </w:rPr>
        <w:t xml:space="preserve">) 632; Yıldız (n </w:t>
      </w:r>
      <w:r w:rsidR="005F311C" w:rsidRPr="00B4031A">
        <w:rPr>
          <w:rFonts w:cs="Times New Roman"/>
          <w:sz w:val="20"/>
          <w:szCs w:val="20"/>
        </w:rPr>
        <w:t>3</w:t>
      </w:r>
      <w:r w:rsidRPr="00B4031A">
        <w:rPr>
          <w:rFonts w:cs="Times New Roman"/>
          <w:sz w:val="20"/>
          <w:szCs w:val="20"/>
        </w:rPr>
        <w:t>) 555.</w:t>
      </w:r>
    </w:p>
  </w:footnote>
  <w:footnote w:id="30">
    <w:p w14:paraId="2B563659" w14:textId="77777777"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16 CD, E 2015/457, K 2015/1719, T 4.6.2015.</w:t>
      </w:r>
    </w:p>
  </w:footnote>
  <w:footnote w:id="31">
    <w:p w14:paraId="256FB140" w14:textId="77777777"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8 CD, E 2018/4083, K 2020/14337, T 25.6.2020.</w:t>
      </w:r>
    </w:p>
  </w:footnote>
  <w:footnote w:id="32">
    <w:p w14:paraId="0CC905C8" w14:textId="77777777"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8 CD, E 2019/17090, K 2020/18351, T 11.11.2020.</w:t>
      </w:r>
    </w:p>
  </w:footnote>
  <w:footnote w:id="33">
    <w:p w14:paraId="1C9473F3" w14:textId="5A57385B" w:rsidR="00FB0E35" w:rsidRPr="00B4031A" w:rsidRDefault="00FB0E35"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 xml:space="preserve">Y 9 CD, E 2013/13276, K 2014/6537, T </w:t>
      </w:r>
      <w:r w:rsidR="00716FBA" w:rsidRPr="00B4031A">
        <w:rPr>
          <w:rFonts w:cs="Times New Roman"/>
          <w:sz w:val="20"/>
          <w:szCs w:val="20"/>
        </w:rPr>
        <w:t>29</w:t>
      </w:r>
      <w:r w:rsidRPr="00B4031A">
        <w:rPr>
          <w:rFonts w:cs="Times New Roman"/>
          <w:sz w:val="20"/>
          <w:szCs w:val="20"/>
        </w:rPr>
        <w:t>.</w:t>
      </w:r>
      <w:r w:rsidR="00716FBA" w:rsidRPr="00B4031A">
        <w:rPr>
          <w:rFonts w:cs="Times New Roman"/>
          <w:sz w:val="20"/>
          <w:szCs w:val="20"/>
        </w:rPr>
        <w:t>05</w:t>
      </w:r>
      <w:r w:rsidRPr="00B4031A">
        <w:rPr>
          <w:rFonts w:cs="Times New Roman"/>
          <w:sz w:val="20"/>
          <w:szCs w:val="20"/>
        </w:rPr>
        <w:t>.20</w:t>
      </w:r>
      <w:r w:rsidR="00716FBA" w:rsidRPr="00B4031A">
        <w:rPr>
          <w:rFonts w:cs="Times New Roman"/>
          <w:sz w:val="20"/>
          <w:szCs w:val="20"/>
        </w:rPr>
        <w:t>14</w:t>
      </w:r>
      <w:r w:rsidRPr="00B4031A">
        <w:rPr>
          <w:rFonts w:cs="Times New Roman"/>
          <w:sz w:val="20"/>
          <w:szCs w:val="20"/>
        </w:rPr>
        <w:t>.</w:t>
      </w:r>
    </w:p>
  </w:footnote>
  <w:footnote w:id="34">
    <w:p w14:paraId="7238D77F" w14:textId="4D1F3005"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Yıldız (n </w:t>
      </w:r>
      <w:r w:rsidR="005F311C" w:rsidRPr="00B4031A">
        <w:rPr>
          <w:rFonts w:cs="Times New Roman"/>
          <w:sz w:val="20"/>
          <w:szCs w:val="20"/>
        </w:rPr>
        <w:t>3</w:t>
      </w:r>
      <w:r w:rsidRPr="00B4031A">
        <w:rPr>
          <w:rFonts w:cs="Times New Roman"/>
          <w:sz w:val="20"/>
          <w:szCs w:val="20"/>
        </w:rPr>
        <w:t>) 555</w:t>
      </w:r>
      <w:r w:rsidR="00FA4124" w:rsidRPr="00B4031A">
        <w:rPr>
          <w:rFonts w:cs="Times New Roman"/>
          <w:sz w:val="20"/>
          <w:szCs w:val="20"/>
        </w:rPr>
        <w:t xml:space="preserve">; Ünver, (n </w:t>
      </w:r>
      <w:r w:rsidR="005F311C" w:rsidRPr="00B4031A">
        <w:rPr>
          <w:rFonts w:cs="Times New Roman"/>
          <w:sz w:val="20"/>
          <w:szCs w:val="20"/>
        </w:rPr>
        <w:t>5</w:t>
      </w:r>
      <w:r w:rsidR="00FA4124" w:rsidRPr="00B4031A">
        <w:rPr>
          <w:rFonts w:cs="Times New Roman"/>
          <w:sz w:val="20"/>
          <w:szCs w:val="20"/>
        </w:rPr>
        <w:t>) 646.</w:t>
      </w:r>
    </w:p>
  </w:footnote>
  <w:footnote w:id="35">
    <w:p w14:paraId="09B0146F" w14:textId="39917F34"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r>
      <w:r w:rsidR="005F311C" w:rsidRPr="00B4031A">
        <w:rPr>
          <w:rFonts w:cs="Times New Roman"/>
          <w:sz w:val="20"/>
          <w:szCs w:val="20"/>
        </w:rPr>
        <w:t>&lt;</w:t>
      </w:r>
      <w:hyperlink r:id="rId2" w:history="1">
        <w:r w:rsidR="005F311C" w:rsidRPr="00B4031A">
          <w:rPr>
            <w:rStyle w:val="Kpr"/>
            <w:rFonts w:cs="Times New Roman"/>
            <w:color w:val="auto"/>
            <w:sz w:val="20"/>
            <w:szCs w:val="20"/>
            <w:u w:val="none"/>
          </w:rPr>
          <w:t>https://www5.tbmm.gov.tr/tutanaklar/TUTANAK/TBMM/d22/c059/tbmm22059119ss0664.pdf</w:t>
        </w:r>
      </w:hyperlink>
      <w:r w:rsidR="005F311C" w:rsidRPr="00B4031A">
        <w:rPr>
          <w:rFonts w:cs="Times New Roman"/>
          <w:sz w:val="20"/>
          <w:szCs w:val="20"/>
        </w:rPr>
        <w:t>&gt;</w:t>
      </w:r>
      <w:r w:rsidR="00B4031A" w:rsidRPr="00B4031A">
        <w:rPr>
          <w:rFonts w:cs="Times New Roman"/>
          <w:sz w:val="20"/>
          <w:szCs w:val="20"/>
        </w:rPr>
        <w:t xml:space="preserve">, Erişim Tarihi: </w:t>
      </w:r>
      <w:r w:rsidR="005F311C" w:rsidRPr="00B4031A">
        <w:rPr>
          <w:rFonts w:cs="Times New Roman"/>
          <w:sz w:val="20"/>
          <w:szCs w:val="20"/>
        </w:rPr>
        <w:t>11.04.2024</w:t>
      </w:r>
      <w:r w:rsidRPr="00B4031A">
        <w:rPr>
          <w:rFonts w:cs="Times New Roman"/>
          <w:sz w:val="20"/>
          <w:szCs w:val="20"/>
        </w:rPr>
        <w:t xml:space="preserve"> </w:t>
      </w:r>
    </w:p>
  </w:footnote>
  <w:footnote w:id="36">
    <w:p w14:paraId="4A403BF9" w14:textId="5ED4BF59"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132.</w:t>
      </w:r>
    </w:p>
  </w:footnote>
  <w:footnote w:id="37">
    <w:p w14:paraId="1D498C69" w14:textId="60BD8E62"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xml:space="preserve">) </w:t>
      </w:r>
      <w:r w:rsidR="004914C9" w:rsidRPr="00B4031A">
        <w:rPr>
          <w:rFonts w:cs="Times New Roman"/>
          <w:sz w:val="20"/>
          <w:szCs w:val="20"/>
        </w:rPr>
        <w:t>227</w:t>
      </w:r>
      <w:r w:rsidRPr="00B4031A">
        <w:rPr>
          <w:rFonts w:cs="Times New Roman"/>
          <w:sz w:val="20"/>
          <w:szCs w:val="20"/>
        </w:rPr>
        <w:t>.</w:t>
      </w:r>
    </w:p>
  </w:footnote>
  <w:footnote w:id="38">
    <w:p w14:paraId="483841DC" w14:textId="64B4C6F2" w:rsidR="004914C9" w:rsidRPr="00B4031A" w:rsidRDefault="004914C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Akbulut, </w:t>
      </w:r>
      <w:r w:rsidR="005F311C" w:rsidRPr="00B4031A">
        <w:rPr>
          <w:rFonts w:cs="Times New Roman"/>
          <w:sz w:val="20"/>
          <w:szCs w:val="20"/>
        </w:rPr>
        <w:t>(n 1</w:t>
      </w:r>
      <w:r w:rsidR="006204FC" w:rsidRPr="00B4031A">
        <w:rPr>
          <w:rFonts w:cs="Times New Roman"/>
          <w:sz w:val="20"/>
          <w:szCs w:val="20"/>
        </w:rPr>
        <w:t>8</w:t>
      </w:r>
      <w:r w:rsidR="005F311C" w:rsidRPr="00B4031A">
        <w:rPr>
          <w:rFonts w:cs="Times New Roman"/>
          <w:sz w:val="20"/>
          <w:szCs w:val="20"/>
        </w:rPr>
        <w:t>)</w:t>
      </w:r>
      <w:r w:rsidRPr="00B4031A">
        <w:rPr>
          <w:rFonts w:cs="Times New Roman"/>
          <w:sz w:val="20"/>
          <w:szCs w:val="20"/>
        </w:rPr>
        <w:t xml:space="preserve"> 421; 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114.</w:t>
      </w:r>
    </w:p>
  </w:footnote>
  <w:footnote w:id="39">
    <w:p w14:paraId="77F3E751" w14:textId="77777777"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‘Türk Dil Kurumu Sözlükleri’, </w:t>
      </w:r>
      <w:hyperlink r:id="rId3" w:history="1">
        <w:r w:rsidRPr="00B4031A">
          <w:rPr>
            <w:rStyle w:val="Kpr"/>
            <w:rFonts w:cs="Times New Roman"/>
            <w:color w:val="auto"/>
            <w:sz w:val="20"/>
            <w:szCs w:val="20"/>
            <w:u w:val="none"/>
          </w:rPr>
          <w:t>sozluk.gov.tr</w:t>
        </w:r>
      </w:hyperlink>
      <w:r w:rsidRPr="00B4031A">
        <w:rPr>
          <w:rFonts w:cs="Times New Roman"/>
          <w:sz w:val="20"/>
          <w:szCs w:val="20"/>
        </w:rPr>
        <w:t>, 19.01.2024</w:t>
      </w:r>
    </w:p>
  </w:footnote>
  <w:footnote w:id="40">
    <w:p w14:paraId="59B8E2AF" w14:textId="5F19F2F1" w:rsidR="00786118" w:rsidRPr="00B4031A" w:rsidRDefault="00786118"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Koca ve Üzülmez (n 17) 191; Demirbaş (n 17) 388; Öztürk ve Erdem (n 17) 313.</w:t>
      </w:r>
    </w:p>
  </w:footnote>
  <w:footnote w:id="41">
    <w:p w14:paraId="62FE1346" w14:textId="527BFB25"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Özgenç (n 1</w:t>
      </w:r>
      <w:r w:rsidR="006204FC" w:rsidRPr="00B4031A">
        <w:rPr>
          <w:rFonts w:cs="Times New Roman"/>
          <w:sz w:val="20"/>
          <w:szCs w:val="20"/>
        </w:rPr>
        <w:t>7</w:t>
      </w:r>
      <w:r w:rsidRPr="00B4031A">
        <w:rPr>
          <w:rFonts w:cs="Times New Roman"/>
          <w:sz w:val="20"/>
          <w:szCs w:val="20"/>
        </w:rPr>
        <w:t>) 248; Öztürk ve Erdem (n 1</w:t>
      </w:r>
      <w:r w:rsidR="006204FC" w:rsidRPr="00B4031A">
        <w:rPr>
          <w:rFonts w:cs="Times New Roman"/>
          <w:sz w:val="20"/>
          <w:szCs w:val="20"/>
        </w:rPr>
        <w:t>7</w:t>
      </w:r>
      <w:r w:rsidRPr="00B4031A">
        <w:rPr>
          <w:rFonts w:cs="Times New Roman"/>
          <w:sz w:val="20"/>
          <w:szCs w:val="20"/>
        </w:rPr>
        <w:t xml:space="preserve">) 314; Veli Özer Özbek vd., </w:t>
      </w:r>
      <w:r w:rsidRPr="00B34153">
        <w:rPr>
          <w:rFonts w:cs="Times New Roman"/>
          <w:i/>
          <w:iCs/>
          <w:sz w:val="20"/>
          <w:szCs w:val="20"/>
        </w:rPr>
        <w:t>Türk Ceza Hukuku Genel Hükümler</w:t>
      </w:r>
      <w:r w:rsidRPr="00B4031A">
        <w:rPr>
          <w:rFonts w:cs="Times New Roman"/>
          <w:sz w:val="20"/>
          <w:szCs w:val="20"/>
        </w:rPr>
        <w:t xml:space="preserve"> (4. </w:t>
      </w:r>
      <w:proofErr w:type="spellStart"/>
      <w:r w:rsidRPr="00B4031A">
        <w:rPr>
          <w:rFonts w:cs="Times New Roman"/>
          <w:sz w:val="20"/>
          <w:szCs w:val="20"/>
        </w:rPr>
        <w:t>bs</w:t>
      </w:r>
      <w:proofErr w:type="spellEnd"/>
      <w:r w:rsidRPr="00B4031A">
        <w:rPr>
          <w:rFonts w:cs="Times New Roman"/>
          <w:sz w:val="20"/>
          <w:szCs w:val="20"/>
        </w:rPr>
        <w:t>, Seçkin Yayınları 2013) 491.</w:t>
      </w:r>
    </w:p>
  </w:footnote>
  <w:footnote w:id="42">
    <w:p w14:paraId="48364037" w14:textId="47FCDF2D"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Demirbaş (n 1</w:t>
      </w:r>
      <w:r w:rsidR="006204FC" w:rsidRPr="00B4031A">
        <w:rPr>
          <w:rFonts w:cs="Times New Roman"/>
          <w:sz w:val="20"/>
          <w:szCs w:val="20"/>
        </w:rPr>
        <w:t>7</w:t>
      </w:r>
      <w:r w:rsidRPr="00B4031A">
        <w:rPr>
          <w:rFonts w:cs="Times New Roman"/>
          <w:sz w:val="20"/>
          <w:szCs w:val="20"/>
        </w:rPr>
        <w:t>) 388; Öztürk ve Erdem (n 1</w:t>
      </w:r>
      <w:r w:rsidR="006204FC" w:rsidRPr="00B4031A">
        <w:rPr>
          <w:rFonts w:cs="Times New Roman"/>
          <w:sz w:val="20"/>
          <w:szCs w:val="20"/>
        </w:rPr>
        <w:t>7</w:t>
      </w:r>
      <w:r w:rsidRPr="00B4031A">
        <w:rPr>
          <w:rFonts w:cs="Times New Roman"/>
          <w:sz w:val="20"/>
          <w:szCs w:val="20"/>
        </w:rPr>
        <w:t>) 313.</w:t>
      </w:r>
    </w:p>
  </w:footnote>
  <w:footnote w:id="43">
    <w:p w14:paraId="644A6B60" w14:textId="7299BEF7"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Özgenç (n 1</w:t>
      </w:r>
      <w:r w:rsidR="006204FC" w:rsidRPr="00B4031A">
        <w:rPr>
          <w:rFonts w:cs="Times New Roman"/>
          <w:sz w:val="20"/>
          <w:szCs w:val="20"/>
        </w:rPr>
        <w:t>7</w:t>
      </w:r>
      <w:r w:rsidRPr="00B4031A">
        <w:rPr>
          <w:rFonts w:cs="Times New Roman"/>
          <w:sz w:val="20"/>
          <w:szCs w:val="20"/>
        </w:rPr>
        <w:t>) 248; Bahar Demirci, ‘Türk Ceza Hukukunda Taksirden Doğan Sorumluluk’ (Yüksek Lisans Tezi, Ankara Üniversitesi 2011) 46.</w:t>
      </w:r>
    </w:p>
  </w:footnote>
  <w:footnote w:id="44">
    <w:p w14:paraId="61430BED" w14:textId="0189F95F" w:rsidR="007E1D47" w:rsidRPr="00B4031A" w:rsidRDefault="007E1D47"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Öztürk ve Erdem (n 17) 313</w:t>
      </w:r>
      <w:r w:rsidR="001328A8" w:rsidRPr="00B4031A">
        <w:rPr>
          <w:rFonts w:cs="Times New Roman"/>
          <w:sz w:val="20"/>
          <w:szCs w:val="20"/>
        </w:rPr>
        <w:t>; Akbulut (n 18) 498; Koca ve Üzülmez (n 17) 202.</w:t>
      </w:r>
    </w:p>
  </w:footnote>
  <w:footnote w:id="45">
    <w:p w14:paraId="16062336" w14:textId="73907241"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Özgenç (n 1</w:t>
      </w:r>
      <w:r w:rsidR="006204FC" w:rsidRPr="00B4031A">
        <w:rPr>
          <w:rFonts w:cs="Times New Roman"/>
          <w:sz w:val="20"/>
          <w:szCs w:val="20"/>
        </w:rPr>
        <w:t>7</w:t>
      </w:r>
      <w:r w:rsidRPr="00B4031A">
        <w:rPr>
          <w:rFonts w:cs="Times New Roman"/>
          <w:sz w:val="20"/>
          <w:szCs w:val="20"/>
        </w:rPr>
        <w:t>) 252</w:t>
      </w:r>
      <w:r w:rsidR="001328A8" w:rsidRPr="00B4031A">
        <w:rPr>
          <w:rFonts w:cs="Times New Roman"/>
          <w:sz w:val="20"/>
          <w:szCs w:val="20"/>
        </w:rPr>
        <w:t>;</w:t>
      </w:r>
      <w:r w:rsidR="00BB4161" w:rsidRPr="00B4031A">
        <w:rPr>
          <w:rFonts w:cs="Times New Roman"/>
          <w:sz w:val="20"/>
          <w:szCs w:val="20"/>
        </w:rPr>
        <w:t xml:space="preserve"> Akbulut (n 18) 501</w:t>
      </w:r>
      <w:r w:rsidR="001328A8" w:rsidRPr="00B4031A">
        <w:rPr>
          <w:rFonts w:cs="Times New Roman"/>
          <w:sz w:val="20"/>
          <w:szCs w:val="20"/>
        </w:rPr>
        <w:t>.</w:t>
      </w:r>
    </w:p>
  </w:footnote>
  <w:footnote w:id="46">
    <w:p w14:paraId="04818039" w14:textId="1DC5BFCD"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Özgenç (n 1</w:t>
      </w:r>
      <w:r w:rsidR="006204FC" w:rsidRPr="00B4031A">
        <w:rPr>
          <w:rFonts w:cs="Times New Roman"/>
          <w:sz w:val="20"/>
          <w:szCs w:val="20"/>
        </w:rPr>
        <w:t>7</w:t>
      </w:r>
      <w:r w:rsidRPr="00B4031A">
        <w:rPr>
          <w:rFonts w:cs="Times New Roman"/>
          <w:sz w:val="20"/>
          <w:szCs w:val="20"/>
        </w:rPr>
        <w:t>) 252</w:t>
      </w:r>
      <w:r w:rsidR="00BB4161" w:rsidRPr="00B4031A">
        <w:rPr>
          <w:rFonts w:cs="Times New Roman"/>
          <w:sz w:val="20"/>
          <w:szCs w:val="20"/>
        </w:rPr>
        <w:t>; Akbulut (n 18) 502.</w:t>
      </w:r>
    </w:p>
  </w:footnote>
  <w:footnote w:id="47">
    <w:p w14:paraId="7720C79F" w14:textId="7C8CFD7F"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Öztürk ve Erdem (n 1</w:t>
      </w:r>
      <w:r w:rsidR="006204FC" w:rsidRPr="00B4031A">
        <w:rPr>
          <w:rFonts w:cs="Times New Roman"/>
          <w:sz w:val="20"/>
          <w:szCs w:val="20"/>
        </w:rPr>
        <w:t>7</w:t>
      </w:r>
      <w:r w:rsidRPr="00B4031A">
        <w:rPr>
          <w:rFonts w:cs="Times New Roman"/>
          <w:sz w:val="20"/>
          <w:szCs w:val="20"/>
        </w:rPr>
        <w:t>) 314</w:t>
      </w:r>
      <w:r w:rsidR="00BB4161" w:rsidRPr="00B4031A">
        <w:rPr>
          <w:rFonts w:cs="Times New Roman"/>
          <w:sz w:val="20"/>
          <w:szCs w:val="20"/>
        </w:rPr>
        <w:t>; Koca ve Üzülmez (n 17) 205.</w:t>
      </w:r>
    </w:p>
  </w:footnote>
  <w:footnote w:id="48">
    <w:p w14:paraId="3F971274" w14:textId="7E5666D6"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Sulhi Dönmezer, Genel Ceza Hukuku Dersleri (Bahçeşehir Üniversitesi Yayınları 2003), 215; Özgenç (n 1</w:t>
      </w:r>
      <w:r w:rsidR="006204FC" w:rsidRPr="00B4031A">
        <w:rPr>
          <w:rFonts w:cs="Times New Roman"/>
          <w:sz w:val="20"/>
          <w:szCs w:val="20"/>
        </w:rPr>
        <w:t>7</w:t>
      </w:r>
      <w:r w:rsidRPr="00B4031A">
        <w:rPr>
          <w:rFonts w:cs="Times New Roman"/>
          <w:sz w:val="20"/>
          <w:szCs w:val="20"/>
        </w:rPr>
        <w:t>) 248; Öztürk ve Erdem (n 1</w:t>
      </w:r>
      <w:r w:rsidR="006204FC" w:rsidRPr="00B4031A">
        <w:rPr>
          <w:rFonts w:cs="Times New Roman"/>
          <w:sz w:val="20"/>
          <w:szCs w:val="20"/>
        </w:rPr>
        <w:t>7</w:t>
      </w:r>
      <w:r w:rsidRPr="00B4031A">
        <w:rPr>
          <w:rFonts w:cs="Times New Roman"/>
          <w:sz w:val="20"/>
          <w:szCs w:val="20"/>
        </w:rPr>
        <w:t>) 310.</w:t>
      </w:r>
    </w:p>
  </w:footnote>
  <w:footnote w:id="49">
    <w:p w14:paraId="21ABB100" w14:textId="605A56F9"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Demirbaş (n 1</w:t>
      </w:r>
      <w:r w:rsidR="006204FC" w:rsidRPr="00B4031A">
        <w:rPr>
          <w:rFonts w:cs="Times New Roman"/>
          <w:sz w:val="20"/>
          <w:szCs w:val="20"/>
        </w:rPr>
        <w:t>7</w:t>
      </w:r>
      <w:r w:rsidRPr="00B4031A">
        <w:rPr>
          <w:rFonts w:cs="Times New Roman"/>
          <w:sz w:val="20"/>
          <w:szCs w:val="20"/>
        </w:rPr>
        <w:t>) 389; Öztürk ve Erdem (n 1</w:t>
      </w:r>
      <w:r w:rsidR="006204FC" w:rsidRPr="00B4031A">
        <w:rPr>
          <w:rFonts w:cs="Times New Roman"/>
          <w:sz w:val="20"/>
          <w:szCs w:val="20"/>
        </w:rPr>
        <w:t>7</w:t>
      </w:r>
      <w:r w:rsidRPr="00B4031A">
        <w:rPr>
          <w:rFonts w:cs="Times New Roman"/>
          <w:sz w:val="20"/>
          <w:szCs w:val="20"/>
        </w:rPr>
        <w:t xml:space="preserve">) 315; Özbek vd. (n </w:t>
      </w:r>
      <w:r w:rsidR="006204FC" w:rsidRPr="00B4031A">
        <w:rPr>
          <w:rFonts w:cs="Times New Roman"/>
          <w:sz w:val="20"/>
          <w:szCs w:val="20"/>
        </w:rPr>
        <w:t>3</w:t>
      </w:r>
      <w:r w:rsidR="00786118" w:rsidRPr="00B4031A">
        <w:rPr>
          <w:rFonts w:cs="Times New Roman"/>
          <w:sz w:val="20"/>
          <w:szCs w:val="20"/>
        </w:rPr>
        <w:t>9</w:t>
      </w:r>
      <w:r w:rsidRPr="00B4031A">
        <w:rPr>
          <w:rFonts w:cs="Times New Roman"/>
          <w:sz w:val="20"/>
          <w:szCs w:val="20"/>
        </w:rPr>
        <w:t>) 492.</w:t>
      </w:r>
    </w:p>
  </w:footnote>
  <w:footnote w:id="50">
    <w:p w14:paraId="60707C4C" w14:textId="2530619E" w:rsidR="00F7125D" w:rsidRPr="00B4031A" w:rsidRDefault="00F7125D"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005409AC" w:rsidRPr="00B4031A">
        <w:rPr>
          <w:rFonts w:cs="Times New Roman"/>
          <w:sz w:val="20"/>
          <w:szCs w:val="20"/>
        </w:rPr>
        <w:t>Akbulut (n 18) 495; Koca ve Üzülmez (n 17) 233</w:t>
      </w:r>
      <w:r w:rsidR="00EE0B89" w:rsidRPr="00B4031A">
        <w:rPr>
          <w:rFonts w:cs="Times New Roman"/>
          <w:sz w:val="20"/>
          <w:szCs w:val="20"/>
        </w:rPr>
        <w:t>; Öztürk ve Erdem (n 17) 310.</w:t>
      </w:r>
    </w:p>
  </w:footnote>
  <w:footnote w:id="51">
    <w:p w14:paraId="0B04BD3F" w14:textId="4C1DB567" w:rsidR="00F7125D" w:rsidRPr="00B4031A" w:rsidRDefault="00F7125D"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00FB67F3" w:rsidRPr="00B4031A">
        <w:rPr>
          <w:rFonts w:cs="Times New Roman"/>
          <w:sz w:val="20"/>
          <w:szCs w:val="20"/>
        </w:rPr>
        <w:t xml:space="preserve">TCK m 22/3 hükmü: </w:t>
      </w:r>
      <w:r w:rsidRPr="00B4031A">
        <w:rPr>
          <w:rFonts w:cs="Times New Roman"/>
          <w:sz w:val="20"/>
          <w:szCs w:val="20"/>
        </w:rPr>
        <w:t>“</w:t>
      </w:r>
      <w:r w:rsidRPr="00B4031A">
        <w:rPr>
          <w:rFonts w:cs="Times New Roman"/>
          <w:i/>
          <w:iCs/>
          <w:sz w:val="20"/>
          <w:szCs w:val="20"/>
        </w:rPr>
        <w:t>Kişinin öngördüğü neticeyi istememesine karşın, neticenin meydana gelmesi halinde bilinçli taksir vardır; bu halde taksirli suça ilişkin ceza üçte birden yarısına kadar artırılır.”</w:t>
      </w:r>
      <w:r w:rsidR="00FB67F3" w:rsidRPr="00B4031A">
        <w:rPr>
          <w:rFonts w:cs="Times New Roman"/>
          <w:sz w:val="20"/>
          <w:szCs w:val="20"/>
        </w:rPr>
        <w:t xml:space="preserve"> şeklinde düzenlenmiştir.</w:t>
      </w:r>
    </w:p>
  </w:footnote>
  <w:footnote w:id="52">
    <w:p w14:paraId="52B22411" w14:textId="3F133E43"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Öztürk ve Erdem (n 1</w:t>
      </w:r>
      <w:r w:rsidR="006204FC" w:rsidRPr="00B4031A">
        <w:rPr>
          <w:rFonts w:cs="Times New Roman"/>
          <w:sz w:val="20"/>
          <w:szCs w:val="20"/>
        </w:rPr>
        <w:t>7</w:t>
      </w:r>
      <w:r w:rsidRPr="00B4031A">
        <w:rPr>
          <w:rFonts w:cs="Times New Roman"/>
          <w:sz w:val="20"/>
          <w:szCs w:val="20"/>
        </w:rPr>
        <w:t>) 310</w:t>
      </w:r>
      <w:r w:rsidR="005409AC" w:rsidRPr="00B4031A">
        <w:rPr>
          <w:rFonts w:cs="Times New Roman"/>
          <w:sz w:val="20"/>
          <w:szCs w:val="20"/>
        </w:rPr>
        <w:t>; Koca ve Üzülmez (n 17) 236.</w:t>
      </w:r>
    </w:p>
  </w:footnote>
  <w:footnote w:id="53">
    <w:p w14:paraId="171E7C91" w14:textId="5C0EF285"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Demirbaş (n 1</w:t>
      </w:r>
      <w:r w:rsidR="006204FC" w:rsidRPr="00B4031A">
        <w:rPr>
          <w:rFonts w:cs="Times New Roman"/>
          <w:sz w:val="20"/>
          <w:szCs w:val="20"/>
        </w:rPr>
        <w:t>7</w:t>
      </w:r>
      <w:r w:rsidRPr="00B4031A">
        <w:rPr>
          <w:rFonts w:cs="Times New Roman"/>
          <w:sz w:val="20"/>
          <w:szCs w:val="20"/>
        </w:rPr>
        <w:t>) 390; Öztürk ve Erdem (n 1</w:t>
      </w:r>
      <w:r w:rsidR="006204FC" w:rsidRPr="00B4031A">
        <w:rPr>
          <w:rFonts w:cs="Times New Roman"/>
          <w:sz w:val="20"/>
          <w:szCs w:val="20"/>
        </w:rPr>
        <w:t>7</w:t>
      </w:r>
      <w:r w:rsidRPr="00B4031A">
        <w:rPr>
          <w:rFonts w:cs="Times New Roman"/>
          <w:sz w:val="20"/>
          <w:szCs w:val="20"/>
        </w:rPr>
        <w:t>) 316</w:t>
      </w:r>
      <w:bookmarkStart w:id="6" w:name="_Hlk157026736"/>
      <w:r w:rsidRPr="00B4031A">
        <w:rPr>
          <w:rFonts w:cs="Times New Roman"/>
          <w:sz w:val="20"/>
          <w:szCs w:val="20"/>
        </w:rPr>
        <w:t xml:space="preserve">; </w:t>
      </w:r>
      <w:bookmarkStart w:id="7" w:name="_Hlk157025924"/>
      <w:r w:rsidRPr="00B4031A">
        <w:rPr>
          <w:rFonts w:cs="Times New Roman"/>
          <w:sz w:val="20"/>
          <w:szCs w:val="20"/>
        </w:rPr>
        <w:t xml:space="preserve">Özbek vd. (n </w:t>
      </w:r>
      <w:r w:rsidR="006204FC" w:rsidRPr="00B4031A">
        <w:rPr>
          <w:rFonts w:cs="Times New Roman"/>
          <w:sz w:val="20"/>
          <w:szCs w:val="20"/>
        </w:rPr>
        <w:t>3</w:t>
      </w:r>
      <w:r w:rsidR="00786118" w:rsidRPr="00B4031A">
        <w:rPr>
          <w:rFonts w:cs="Times New Roman"/>
          <w:sz w:val="20"/>
          <w:szCs w:val="20"/>
        </w:rPr>
        <w:t>9</w:t>
      </w:r>
      <w:r w:rsidRPr="00B4031A">
        <w:rPr>
          <w:rFonts w:cs="Times New Roman"/>
          <w:sz w:val="20"/>
          <w:szCs w:val="20"/>
        </w:rPr>
        <w:t>) 492</w:t>
      </w:r>
      <w:bookmarkEnd w:id="6"/>
      <w:r w:rsidRPr="00B4031A">
        <w:rPr>
          <w:rFonts w:cs="Times New Roman"/>
          <w:sz w:val="20"/>
          <w:szCs w:val="20"/>
        </w:rPr>
        <w:t>; Dönmezer (n 4</w:t>
      </w:r>
      <w:r w:rsidR="006204FC" w:rsidRPr="00B4031A">
        <w:rPr>
          <w:rFonts w:cs="Times New Roman"/>
          <w:sz w:val="20"/>
          <w:szCs w:val="20"/>
        </w:rPr>
        <w:t>4</w:t>
      </w:r>
      <w:r w:rsidRPr="00B4031A">
        <w:rPr>
          <w:rFonts w:cs="Times New Roman"/>
          <w:sz w:val="20"/>
          <w:szCs w:val="20"/>
        </w:rPr>
        <w:t xml:space="preserve">) 212. </w:t>
      </w:r>
    </w:p>
    <w:bookmarkEnd w:id="7"/>
  </w:footnote>
  <w:footnote w:id="54">
    <w:p w14:paraId="079D78BB" w14:textId="49F94AD8"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sidRPr="00B4031A">
        <w:rPr>
          <w:rFonts w:cs="Times New Roman"/>
          <w:sz w:val="20"/>
          <w:szCs w:val="20"/>
        </w:rPr>
        <w:tab/>
      </w:r>
      <w:r w:rsidRPr="00B4031A">
        <w:rPr>
          <w:rFonts w:cs="Times New Roman"/>
          <w:sz w:val="20"/>
          <w:szCs w:val="20"/>
        </w:rPr>
        <w:t xml:space="preserve">Özbek vd. (n </w:t>
      </w:r>
      <w:r w:rsidR="006204FC" w:rsidRPr="00B4031A">
        <w:rPr>
          <w:rFonts w:cs="Times New Roman"/>
          <w:sz w:val="20"/>
          <w:szCs w:val="20"/>
        </w:rPr>
        <w:t>3</w:t>
      </w:r>
      <w:r w:rsidR="00786118" w:rsidRPr="00B4031A">
        <w:rPr>
          <w:rFonts w:cs="Times New Roman"/>
          <w:sz w:val="20"/>
          <w:szCs w:val="20"/>
        </w:rPr>
        <w:t>9</w:t>
      </w:r>
      <w:r w:rsidRPr="00B4031A">
        <w:rPr>
          <w:rFonts w:cs="Times New Roman"/>
          <w:sz w:val="20"/>
          <w:szCs w:val="20"/>
        </w:rPr>
        <w:t>) 492; Cengiz Topel Çiftçioğlu, ‘Türk Ceza Kanunu’nda Taksir’ (2013) (3) Ankara Barosu Dergisi 315, 321.</w:t>
      </w:r>
    </w:p>
  </w:footnote>
  <w:footnote w:id="55">
    <w:p w14:paraId="520A9BD1" w14:textId="0203EBBC" w:rsidR="005409AC" w:rsidRPr="00B4031A" w:rsidRDefault="005409AC"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00F15334" w:rsidRPr="00B4031A">
        <w:rPr>
          <w:rFonts w:cs="Times New Roman"/>
          <w:sz w:val="20"/>
          <w:szCs w:val="20"/>
        </w:rPr>
        <w:t>Öztürk ve Erdem (n 17) 313</w:t>
      </w:r>
      <w:r w:rsidR="009A34AD" w:rsidRPr="00B4031A">
        <w:rPr>
          <w:rFonts w:cs="Times New Roman"/>
          <w:sz w:val="20"/>
          <w:szCs w:val="20"/>
        </w:rPr>
        <w:t>; Koca ve Üzülmez (n 17) 230.</w:t>
      </w:r>
    </w:p>
  </w:footnote>
  <w:footnote w:id="56">
    <w:p w14:paraId="0A0C1407" w14:textId="6B7741FE" w:rsidR="009A34AD" w:rsidRPr="00B4031A" w:rsidRDefault="009A34AD"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Koca ve Üzülmez (n 17) 230;</w:t>
      </w:r>
      <w:r w:rsidR="000755FD" w:rsidRPr="00B4031A">
        <w:rPr>
          <w:rFonts w:cs="Times New Roman"/>
          <w:sz w:val="20"/>
          <w:szCs w:val="20"/>
        </w:rPr>
        <w:t xml:space="preserve"> Akbulut (n 18) 506.</w:t>
      </w:r>
    </w:p>
  </w:footnote>
  <w:footnote w:id="57">
    <w:p w14:paraId="35455650" w14:textId="592B9E0B" w:rsidR="00DC3E7C" w:rsidRPr="00B4031A" w:rsidRDefault="00DC3E7C"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Koca ve Üzülmez (n 17) 230; Öztürk ve Erdem (n 17) 318.</w:t>
      </w:r>
    </w:p>
  </w:footnote>
  <w:footnote w:id="58">
    <w:p w14:paraId="3F2D5E4C" w14:textId="795AE4A2"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Sercan Tokdemir, ‘Yargıtay Ceza Genel Kurulunun 2013/9-104 Esas, 2014/216 Karar ve 29.4.2014 Tarihli Kararı Çerçevesinde Türk Ceza Kanunu</w:t>
      </w:r>
      <w:r w:rsidR="00B4031A" w:rsidRPr="00B4031A">
        <w:rPr>
          <w:rFonts w:cs="Times New Roman"/>
          <w:sz w:val="20"/>
          <w:szCs w:val="20"/>
        </w:rPr>
        <w:t>’</w:t>
      </w:r>
      <w:r w:rsidRPr="00B4031A">
        <w:rPr>
          <w:rFonts w:cs="Times New Roman"/>
          <w:sz w:val="20"/>
          <w:szCs w:val="20"/>
        </w:rPr>
        <w:t>nun 85’inci Maddesinin İkinci Fıkrası Özelinde Ortaya Çıkan Hukuki Sorunların Değerlendirilmesi’ (2023) (1) Marmara Üniversitesi Hukuk Fakültesi Hukuk Araştırmaları Dergisi 149-150.</w:t>
      </w:r>
    </w:p>
  </w:footnote>
  <w:footnote w:id="59">
    <w:p w14:paraId="4A876492" w14:textId="2F02167C" w:rsidR="003B2734" w:rsidRPr="00B4031A" w:rsidRDefault="003B2734"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 xml:space="preserve">Tokdemir (n </w:t>
      </w:r>
      <w:r w:rsidR="009A34AD" w:rsidRPr="00B4031A">
        <w:rPr>
          <w:rFonts w:cs="Times New Roman"/>
          <w:sz w:val="20"/>
          <w:szCs w:val="20"/>
        </w:rPr>
        <w:t>5</w:t>
      </w:r>
      <w:r w:rsidR="00DC3E7C" w:rsidRPr="00B4031A">
        <w:rPr>
          <w:rFonts w:cs="Times New Roman"/>
          <w:sz w:val="20"/>
          <w:szCs w:val="20"/>
        </w:rPr>
        <w:t>6</w:t>
      </w:r>
      <w:r w:rsidRPr="00B4031A">
        <w:rPr>
          <w:rFonts w:cs="Times New Roman"/>
          <w:sz w:val="20"/>
          <w:szCs w:val="20"/>
        </w:rPr>
        <w:t>) 152.</w:t>
      </w:r>
    </w:p>
  </w:footnote>
  <w:footnote w:id="60">
    <w:p w14:paraId="472A2282" w14:textId="7B1FE588"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Y 8 CD, E 2020/8137, K 2021/14943, T 26.5.2021.</w:t>
      </w:r>
    </w:p>
  </w:footnote>
  <w:footnote w:id="61">
    <w:p w14:paraId="367ABD87" w14:textId="77777777"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Yıldız (n 3) 557.</w:t>
      </w:r>
    </w:p>
  </w:footnote>
  <w:footnote w:id="62">
    <w:p w14:paraId="1DC5B7E4" w14:textId="77777777"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9 CD, E 2014/869, K 2014/3661, T 26.3.2014.</w:t>
      </w:r>
    </w:p>
  </w:footnote>
  <w:footnote w:id="63">
    <w:p w14:paraId="452C631F" w14:textId="77777777" w:rsidR="003B2734" w:rsidRPr="00B4031A" w:rsidRDefault="003B2734"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Y 16 CD, E 2016/6079, K 2016/7262, T 22.12.2016.</w:t>
      </w:r>
    </w:p>
  </w:footnote>
  <w:footnote w:id="64">
    <w:p w14:paraId="5F65C0D3" w14:textId="2AC50EF1" w:rsidR="00156BDA" w:rsidRPr="00B4031A" w:rsidRDefault="00156BDA" w:rsidP="00B4031A">
      <w:pPr>
        <w:pStyle w:val="DipnotMetni"/>
        <w:spacing w:before="40" w:after="40"/>
        <w:ind w:left="284" w:hanging="284"/>
        <w:rPr>
          <w:rFonts w:cs="Times New Roman"/>
          <w:i/>
          <w:iCs/>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i/>
          <w:iCs/>
          <w:sz w:val="20"/>
          <w:szCs w:val="20"/>
        </w:rPr>
        <w:t>“Madde 35- (1) Kişi, işlemeyi kastettiği bir suçu elverişli hareketlerle doğrudan doğruya icraya başlayıp da elinde olmayan nedenlerle tamamlayamaz ise teşebbüsten dolayı sorumlu tutulur.</w:t>
      </w:r>
    </w:p>
    <w:p w14:paraId="48E14875" w14:textId="1CA47A87" w:rsidR="00156BDA" w:rsidRPr="00B4031A" w:rsidRDefault="00156BDA" w:rsidP="00B4031A">
      <w:pPr>
        <w:pStyle w:val="DipnotMetni"/>
        <w:spacing w:before="40" w:after="40"/>
        <w:ind w:left="284"/>
        <w:rPr>
          <w:rFonts w:cs="Times New Roman"/>
          <w:i/>
          <w:iCs/>
          <w:sz w:val="20"/>
          <w:szCs w:val="20"/>
        </w:rPr>
      </w:pPr>
      <w:r w:rsidRPr="00B4031A">
        <w:rPr>
          <w:rFonts w:cs="Times New Roman"/>
          <w:i/>
          <w:iCs/>
          <w:sz w:val="20"/>
          <w:szCs w:val="20"/>
        </w:rPr>
        <w:t xml:space="preserve">(2) Suça teşebbüs halinde fail, meydana gelen zarar veya tehlikenin ağırlığına göre, ağırlaştırılmış müebbet hapis cezası yerine </w:t>
      </w:r>
      <w:proofErr w:type="spellStart"/>
      <w:r w:rsidRPr="00B4031A">
        <w:rPr>
          <w:rFonts w:cs="Times New Roman"/>
          <w:i/>
          <w:iCs/>
          <w:sz w:val="20"/>
          <w:szCs w:val="20"/>
        </w:rPr>
        <w:t>onüç</w:t>
      </w:r>
      <w:proofErr w:type="spellEnd"/>
      <w:r w:rsidRPr="00B4031A">
        <w:rPr>
          <w:rFonts w:cs="Times New Roman"/>
          <w:i/>
          <w:iCs/>
          <w:sz w:val="20"/>
          <w:szCs w:val="20"/>
        </w:rPr>
        <w:t xml:space="preserve"> yıldan yirmi yıla kadar, müebbet hapis cezası yerine dokuz yıldan </w:t>
      </w:r>
      <w:proofErr w:type="spellStart"/>
      <w:r w:rsidRPr="00B4031A">
        <w:rPr>
          <w:rFonts w:cs="Times New Roman"/>
          <w:i/>
          <w:iCs/>
          <w:sz w:val="20"/>
          <w:szCs w:val="20"/>
        </w:rPr>
        <w:t>onbeş</w:t>
      </w:r>
      <w:proofErr w:type="spellEnd"/>
      <w:r w:rsidRPr="00B4031A">
        <w:rPr>
          <w:rFonts w:cs="Times New Roman"/>
          <w:i/>
          <w:iCs/>
          <w:sz w:val="20"/>
          <w:szCs w:val="20"/>
        </w:rPr>
        <w:t xml:space="preserve"> yıla kadar hapis cezası ile cezalandırılır. Diğer hallerde verilecek cezanın dörtte birinden dörtte üçüne kadarı indirilir.”</w:t>
      </w:r>
    </w:p>
  </w:footnote>
  <w:footnote w:id="65">
    <w:p w14:paraId="6FC349DC" w14:textId="147ABB2B"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Devrim Aydın, ‘Suça Teşebbüs’ (2006) 16 (1) Ankara Üniversitesi Hukuk Fakültesi Dergisi 85, 108; Öztürk ve Erdem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xml:space="preserve">) 363; Özgenç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480.</w:t>
      </w:r>
    </w:p>
  </w:footnote>
  <w:footnote w:id="66">
    <w:p w14:paraId="31F5800C" w14:textId="7CCF61AF" w:rsidR="00154929" w:rsidRPr="00B4031A" w:rsidRDefault="0015492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Parlar ve Öztürk (n 1</w:t>
      </w:r>
      <w:r w:rsidR="006204FC" w:rsidRPr="00B4031A">
        <w:rPr>
          <w:rFonts w:cs="Times New Roman"/>
          <w:sz w:val="20"/>
          <w:szCs w:val="20"/>
        </w:rPr>
        <w:t>4</w:t>
      </w:r>
      <w:r w:rsidRPr="00B4031A">
        <w:rPr>
          <w:rFonts w:cs="Times New Roman"/>
          <w:sz w:val="20"/>
          <w:szCs w:val="20"/>
        </w:rPr>
        <w:t>) 552.</w:t>
      </w:r>
    </w:p>
  </w:footnote>
  <w:footnote w:id="67">
    <w:p w14:paraId="0166E5C4" w14:textId="41C3D3E3"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Bilgehan Savaşçı Temiz, ‘İştirak Hükümleri Açısından Bağlılık Kuralı’ (2016) 65 (4) Ceza Hukuku ve Kriminoloji Dergisi, 2493; 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448.</w:t>
      </w:r>
    </w:p>
  </w:footnote>
  <w:footnote w:id="68">
    <w:p w14:paraId="368DAD4D" w14:textId="4F4635D2"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Yıldız (n </w:t>
      </w:r>
      <w:r w:rsidR="005F311C" w:rsidRPr="00B4031A">
        <w:rPr>
          <w:rFonts w:cs="Times New Roman"/>
          <w:sz w:val="20"/>
          <w:szCs w:val="20"/>
        </w:rPr>
        <w:t>3</w:t>
      </w:r>
      <w:r w:rsidRPr="00B4031A">
        <w:rPr>
          <w:rFonts w:cs="Times New Roman"/>
          <w:sz w:val="20"/>
          <w:szCs w:val="20"/>
        </w:rPr>
        <w:t>) 558.</w:t>
      </w:r>
    </w:p>
  </w:footnote>
  <w:footnote w:id="69">
    <w:p w14:paraId="455B287F" w14:textId="64DAFF9A" w:rsidR="00F539C4" w:rsidRPr="00B4031A" w:rsidRDefault="00F539C4" w:rsidP="00B4031A">
      <w:pPr>
        <w:pStyle w:val="DipnotMetni"/>
        <w:spacing w:before="40" w:after="40"/>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Aksan (n 1</w:t>
      </w:r>
      <w:r w:rsidR="006204FC" w:rsidRPr="00B4031A">
        <w:rPr>
          <w:rFonts w:cs="Times New Roman"/>
          <w:sz w:val="20"/>
          <w:szCs w:val="20"/>
        </w:rPr>
        <w:t>5</w:t>
      </w:r>
      <w:r w:rsidRPr="00B4031A">
        <w:rPr>
          <w:rFonts w:cs="Times New Roman"/>
          <w:sz w:val="20"/>
          <w:szCs w:val="20"/>
        </w:rPr>
        <w:t>) 281</w:t>
      </w:r>
      <w:r w:rsidR="000154BD" w:rsidRPr="00B4031A">
        <w:rPr>
          <w:rFonts w:cs="Times New Roman"/>
          <w:sz w:val="20"/>
          <w:szCs w:val="20"/>
        </w:rPr>
        <w:t xml:space="preserve">; Koca ve Üzülmez (n 17) </w:t>
      </w:r>
      <w:r w:rsidR="00523257" w:rsidRPr="00B4031A">
        <w:rPr>
          <w:rFonts w:cs="Times New Roman"/>
          <w:sz w:val="20"/>
          <w:szCs w:val="20"/>
        </w:rPr>
        <w:t>507</w:t>
      </w:r>
      <w:r w:rsidR="000154BD" w:rsidRPr="00B4031A">
        <w:rPr>
          <w:rFonts w:cs="Times New Roman"/>
          <w:sz w:val="20"/>
          <w:szCs w:val="20"/>
        </w:rPr>
        <w:t>; Özgenç (n 17) 549</w:t>
      </w:r>
      <w:r w:rsidR="000307E3" w:rsidRPr="00B4031A">
        <w:rPr>
          <w:rFonts w:cs="Times New Roman"/>
          <w:sz w:val="20"/>
          <w:szCs w:val="20"/>
        </w:rPr>
        <w:t>; Demirbaş (n 17) 514.</w:t>
      </w:r>
    </w:p>
  </w:footnote>
  <w:footnote w:id="70">
    <w:p w14:paraId="1FD4704D" w14:textId="11338BF1"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517</w:t>
      </w:r>
      <w:r w:rsidR="0058602E" w:rsidRPr="00B4031A">
        <w:rPr>
          <w:rFonts w:cs="Times New Roman"/>
          <w:sz w:val="20"/>
          <w:szCs w:val="20"/>
        </w:rPr>
        <w:t>; Demirbaş (n 17) 524; Öztürk ve Erdem (n 17) 393; Özgenç (n 17) 582</w:t>
      </w:r>
      <w:r w:rsidR="00B746E3" w:rsidRPr="00B4031A">
        <w:rPr>
          <w:rFonts w:cs="Times New Roman"/>
          <w:sz w:val="20"/>
          <w:szCs w:val="20"/>
        </w:rPr>
        <w:t>; Özbek vd. (n 3</w:t>
      </w:r>
      <w:r w:rsidR="00786118" w:rsidRPr="00B4031A">
        <w:rPr>
          <w:rFonts w:cs="Times New Roman"/>
          <w:sz w:val="20"/>
          <w:szCs w:val="20"/>
        </w:rPr>
        <w:t>9</w:t>
      </w:r>
      <w:r w:rsidR="00B746E3" w:rsidRPr="00B4031A">
        <w:rPr>
          <w:rFonts w:cs="Times New Roman"/>
          <w:sz w:val="20"/>
          <w:szCs w:val="20"/>
        </w:rPr>
        <w:t>) 561</w:t>
      </w:r>
      <w:r w:rsidR="0058602E" w:rsidRPr="00B4031A">
        <w:rPr>
          <w:rFonts w:cs="Times New Roman"/>
          <w:sz w:val="20"/>
          <w:szCs w:val="20"/>
        </w:rPr>
        <w:t>.</w:t>
      </w:r>
    </w:p>
  </w:footnote>
  <w:footnote w:id="71">
    <w:p w14:paraId="661B588F" w14:textId="408C9ECC" w:rsidR="001B01F9" w:rsidRPr="00B4031A" w:rsidRDefault="001B01F9"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00B4031A">
        <w:rPr>
          <w:rFonts w:cs="Times New Roman"/>
          <w:sz w:val="20"/>
          <w:szCs w:val="20"/>
        </w:rPr>
        <w:tab/>
      </w:r>
      <w:r w:rsidRPr="00B4031A">
        <w:rPr>
          <w:rFonts w:cs="Times New Roman"/>
          <w:sz w:val="20"/>
          <w:szCs w:val="20"/>
        </w:rPr>
        <w:t>Öztürk ve Erdem (n 17) 393; Akbulut (n 18) 858</w:t>
      </w:r>
      <w:r w:rsidR="00B746E3" w:rsidRPr="00B4031A">
        <w:rPr>
          <w:rFonts w:cs="Times New Roman"/>
          <w:sz w:val="20"/>
          <w:szCs w:val="20"/>
        </w:rPr>
        <w:t>; Özbek vd. (n 3</w:t>
      </w:r>
      <w:r w:rsidR="00786118" w:rsidRPr="00B4031A">
        <w:rPr>
          <w:rFonts w:cs="Times New Roman"/>
          <w:sz w:val="20"/>
          <w:szCs w:val="20"/>
        </w:rPr>
        <w:t>9</w:t>
      </w:r>
      <w:r w:rsidR="00B746E3" w:rsidRPr="00B4031A">
        <w:rPr>
          <w:rFonts w:cs="Times New Roman"/>
          <w:sz w:val="20"/>
          <w:szCs w:val="20"/>
        </w:rPr>
        <w:t>) 561.</w:t>
      </w:r>
    </w:p>
  </w:footnote>
  <w:footnote w:id="72">
    <w:p w14:paraId="33E4EB94" w14:textId="010635C7"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Akbulut (n 1</w:t>
      </w:r>
      <w:r w:rsidR="006204FC" w:rsidRPr="00B4031A">
        <w:rPr>
          <w:rFonts w:cs="Times New Roman"/>
          <w:sz w:val="20"/>
          <w:szCs w:val="20"/>
        </w:rPr>
        <w:t>8</w:t>
      </w:r>
      <w:r w:rsidRPr="00B4031A">
        <w:rPr>
          <w:rFonts w:cs="Times New Roman"/>
          <w:sz w:val="20"/>
          <w:szCs w:val="20"/>
        </w:rPr>
        <w:t xml:space="preserve">) 858; Neslihan Göktürk, ‘Türk Hukuku’nda Suçların İçtimaı’ (2014) 2 (1-2) Ankara Üniversitesi Hukuk Fakültesi Dergisi 31; Koca ve Üzülmez (n </w:t>
      </w:r>
      <w:r w:rsidR="005F311C" w:rsidRPr="00B4031A">
        <w:rPr>
          <w:rFonts w:cs="Times New Roman"/>
          <w:sz w:val="20"/>
          <w:szCs w:val="20"/>
        </w:rPr>
        <w:t>1</w:t>
      </w:r>
      <w:r w:rsidR="006204FC" w:rsidRPr="00B4031A">
        <w:rPr>
          <w:rFonts w:cs="Times New Roman"/>
          <w:sz w:val="20"/>
          <w:szCs w:val="20"/>
        </w:rPr>
        <w:t>7</w:t>
      </w:r>
      <w:r w:rsidRPr="00B4031A">
        <w:rPr>
          <w:rFonts w:cs="Times New Roman"/>
          <w:sz w:val="20"/>
          <w:szCs w:val="20"/>
        </w:rPr>
        <w:t>) 517</w:t>
      </w:r>
      <w:r w:rsidR="0062403C" w:rsidRPr="00B4031A">
        <w:rPr>
          <w:rFonts w:cs="Times New Roman"/>
          <w:sz w:val="20"/>
          <w:szCs w:val="20"/>
        </w:rPr>
        <w:t>; Özbek vd. (n 3</w:t>
      </w:r>
      <w:r w:rsidR="00786118" w:rsidRPr="00B4031A">
        <w:rPr>
          <w:rFonts w:cs="Times New Roman"/>
          <w:sz w:val="20"/>
          <w:szCs w:val="20"/>
        </w:rPr>
        <w:t>9</w:t>
      </w:r>
      <w:r w:rsidR="0062403C" w:rsidRPr="00B4031A">
        <w:rPr>
          <w:rFonts w:cs="Times New Roman"/>
          <w:sz w:val="20"/>
          <w:szCs w:val="20"/>
        </w:rPr>
        <w:t>) 563.</w:t>
      </w:r>
    </w:p>
  </w:footnote>
  <w:footnote w:id="73">
    <w:p w14:paraId="702E49AE" w14:textId="5152EF03" w:rsidR="00BE2AAF" w:rsidRPr="00B4031A" w:rsidRDefault="00BE2AAF" w:rsidP="00B4031A">
      <w:pPr>
        <w:shd w:val="clear" w:color="auto" w:fill="FFFFFF"/>
        <w:tabs>
          <w:tab w:val="left" w:pos="284"/>
        </w:tabs>
        <w:spacing w:before="40" w:after="40" w:line="240" w:lineRule="auto"/>
        <w:ind w:left="284" w:hanging="284"/>
        <w:rPr>
          <w:rFonts w:cs="Times New Roman"/>
          <w:sz w:val="20"/>
          <w:szCs w:val="20"/>
        </w:rPr>
      </w:pPr>
      <w:r w:rsidRPr="00B4031A">
        <w:rPr>
          <w:rStyle w:val="DipnotBavurusu"/>
          <w:rFonts w:cs="Times New Roman"/>
          <w:sz w:val="20"/>
          <w:szCs w:val="20"/>
        </w:rPr>
        <w:footnoteRef/>
      </w:r>
      <w:r w:rsidRPr="00B4031A">
        <w:rPr>
          <w:rFonts w:cs="Times New Roman"/>
          <w:sz w:val="20"/>
          <w:szCs w:val="20"/>
        </w:rPr>
        <w:t xml:space="preserve"> </w:t>
      </w:r>
      <w:r w:rsidRPr="00B4031A">
        <w:rPr>
          <w:rFonts w:cs="Times New Roman"/>
          <w:sz w:val="20"/>
          <w:szCs w:val="20"/>
        </w:rPr>
        <w:tab/>
        <w:t xml:space="preserve">Yıldız (n </w:t>
      </w:r>
      <w:r w:rsidR="005F311C" w:rsidRPr="00B4031A">
        <w:rPr>
          <w:rFonts w:cs="Times New Roman"/>
          <w:sz w:val="20"/>
          <w:szCs w:val="20"/>
        </w:rPr>
        <w:t>3</w:t>
      </w:r>
      <w:r w:rsidRPr="00B4031A">
        <w:rPr>
          <w:rFonts w:cs="Times New Roman"/>
          <w:sz w:val="20"/>
          <w:szCs w:val="20"/>
        </w:rPr>
        <w:t>) 557.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9AC9" w14:textId="2CF3783B" w:rsidR="00CE582A" w:rsidRPr="00CE582A" w:rsidRDefault="00B4031A" w:rsidP="00CE582A">
    <w:pPr>
      <w:pStyle w:val="stBilgi"/>
      <w:jc w:val="center"/>
      <w:rPr>
        <w:sz w:val="20"/>
        <w:szCs w:val="20"/>
      </w:rPr>
    </w:pPr>
    <w:r>
      <w:rPr>
        <w:sz w:val="20"/>
        <w:szCs w:val="20"/>
      </w:rPr>
      <w:t xml:space="preserve">… Taksirle </w:t>
    </w:r>
    <w:r w:rsidR="00AD4B2F">
      <w:rPr>
        <w:sz w:val="20"/>
        <w:szCs w:val="20"/>
      </w:rPr>
      <w:t xml:space="preserve">Kaçmaya </w:t>
    </w:r>
    <w:r>
      <w:rPr>
        <w:sz w:val="20"/>
        <w:szCs w:val="20"/>
      </w:rPr>
      <w:t>İmkân</w:t>
    </w:r>
    <w:r w:rsidR="00AD4B2F">
      <w:rPr>
        <w:sz w:val="20"/>
        <w:szCs w:val="20"/>
      </w:rPr>
      <w:t xml:space="preserve"> Sağlama Suçu</w:t>
    </w:r>
    <w:r w:rsidR="00120285" w:rsidRPr="00120285">
      <w:rPr>
        <w:sz w:val="20"/>
        <w:szCs w:val="20"/>
      </w:rPr>
      <w:ptab w:relativeTo="margin" w:alignment="right" w:leader="none"/>
    </w:r>
    <w:r w:rsidR="005867DB" w:rsidRPr="005867DB">
      <w:rPr>
        <w:sz w:val="20"/>
        <w:szCs w:val="20"/>
      </w:rPr>
      <w:t xml:space="preserve"> </w:t>
    </w:r>
    <w:r w:rsidR="005867DB" w:rsidRPr="00120285">
      <w:rPr>
        <w:sz w:val="20"/>
        <w:szCs w:val="20"/>
      </w:rPr>
      <w:t>TOGÜHFD</w:t>
    </w:r>
    <w:r w:rsidR="004405F2">
      <w:rPr>
        <w:sz w:val="20"/>
        <w:szCs w:val="20"/>
      </w:rPr>
      <w:t xml:space="preserve"> (202</w:t>
    </w:r>
    <w:r w:rsidR="00AD4B2F">
      <w:rPr>
        <w:sz w:val="20"/>
        <w:szCs w:val="20"/>
      </w:rPr>
      <w:t>4</w:t>
    </w:r>
    <w:r w:rsidR="004405F2">
      <w:rPr>
        <w:sz w:val="20"/>
        <w:szCs w:val="20"/>
      </w:rPr>
      <w:t xml:space="preserve">) </w:t>
    </w:r>
    <w:r>
      <w:rPr>
        <w:sz w:val="20"/>
        <w:szCs w:val="20"/>
      </w:rPr>
      <w:t>2</w:t>
    </w:r>
    <w:r w:rsidR="004405F2">
      <w:rPr>
        <w:sz w:val="20"/>
        <w:szCs w:val="20"/>
      </w:rPr>
      <w:t xml:space="preserve"> [</w:t>
    </w:r>
    <w:r w:rsidR="00D30D25">
      <w:rPr>
        <w:sz w:val="20"/>
        <w:szCs w:val="20"/>
      </w:rPr>
      <w:t>2</w:t>
    </w:r>
    <w:r w:rsidR="004405F2">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82A" w14:textId="65E46676" w:rsidR="005867DB" w:rsidRPr="005867DB" w:rsidRDefault="00B4031A" w:rsidP="005867DB">
    <w:pPr>
      <w:tabs>
        <w:tab w:val="center" w:pos="4536"/>
        <w:tab w:val="right" w:pos="9072"/>
      </w:tabs>
      <w:spacing w:line="240" w:lineRule="auto"/>
      <w:jc w:val="center"/>
      <w:rPr>
        <w:sz w:val="20"/>
        <w:szCs w:val="20"/>
      </w:rPr>
    </w:pPr>
    <w:r>
      <w:rPr>
        <w:color w:val="767171" w:themeColor="background2" w:themeShade="80"/>
        <w:sz w:val="20"/>
        <w:szCs w:val="20"/>
      </w:rPr>
      <w:t>İNCE</w:t>
    </w:r>
    <w:r w:rsidR="005867DB" w:rsidRPr="005867DB">
      <w:rPr>
        <w:sz w:val="20"/>
        <w:szCs w:val="20"/>
      </w:rPr>
      <w:ptab w:relativeTo="margin" w:alignment="right" w:leader="none"/>
    </w:r>
    <w:r w:rsidR="005867DB" w:rsidRPr="005867DB">
      <w:rPr>
        <w:sz w:val="20"/>
        <w:szCs w:val="20"/>
      </w:rPr>
      <w:t xml:space="preserve"> </w:t>
    </w:r>
    <w:r w:rsidR="00872CAD" w:rsidRPr="00872CAD">
      <w:rPr>
        <w:sz w:val="20"/>
        <w:szCs w:val="20"/>
      </w:rPr>
      <w:t>TOGÜHFD (202</w:t>
    </w:r>
    <w:r w:rsidR="00AD4B2F">
      <w:rPr>
        <w:sz w:val="20"/>
        <w:szCs w:val="20"/>
      </w:rPr>
      <w:t>4</w:t>
    </w:r>
    <w:r w:rsidR="00872CAD" w:rsidRPr="00872CAD">
      <w:rPr>
        <w:sz w:val="20"/>
        <w:szCs w:val="20"/>
      </w:rPr>
      <w:t xml:space="preserve">) </w:t>
    </w:r>
    <w:r>
      <w:rPr>
        <w:sz w:val="20"/>
        <w:szCs w:val="20"/>
      </w:rPr>
      <w:t>2</w:t>
    </w:r>
    <w:r w:rsidR="00872CAD" w:rsidRPr="00872CAD">
      <w:rPr>
        <w:sz w:val="20"/>
        <w:szCs w:val="20"/>
      </w:rPr>
      <w:t xml:space="preserve"> [</w:t>
    </w:r>
    <w:r w:rsidR="000152F0">
      <w:rPr>
        <w:sz w:val="20"/>
        <w:szCs w:val="20"/>
      </w:rPr>
      <w:t>2</w:t>
    </w:r>
    <w:r w:rsidR="00872CAD" w:rsidRPr="00872CAD">
      <w:rPr>
        <w:sz w:val="20"/>
        <w:szCs w:val="20"/>
      </w:rPr>
      <w:t>]</w:t>
    </w:r>
  </w:p>
  <w:p w14:paraId="317695F4" w14:textId="0A04902A" w:rsidR="00CE582A" w:rsidRPr="00CE582A" w:rsidRDefault="00CE582A" w:rsidP="00CE582A">
    <w:pPr>
      <w:tabs>
        <w:tab w:val="center" w:pos="4536"/>
        <w:tab w:val="right" w:pos="9072"/>
      </w:tabs>
      <w:spacing w:line="240" w:lineRule="aut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319" w14:textId="17C3B8AD" w:rsidR="00EA34BF" w:rsidRPr="00CE582A" w:rsidRDefault="00EA34BF" w:rsidP="00CE582A">
    <w:pPr>
      <w:pStyle w:val="stBilgi"/>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4E4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6A8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00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613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2C7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6AF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0A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52A8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E6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6A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4556E"/>
    <w:multiLevelType w:val="hybridMultilevel"/>
    <w:tmpl w:val="3ED6FC8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 w15:restartNumberingAfterBreak="0">
    <w:nsid w:val="07B00B05"/>
    <w:multiLevelType w:val="hybridMultilevel"/>
    <w:tmpl w:val="E56872E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15:restartNumberingAfterBreak="0">
    <w:nsid w:val="171E13C7"/>
    <w:multiLevelType w:val="hybridMultilevel"/>
    <w:tmpl w:val="4B542F78"/>
    <w:lvl w:ilvl="0" w:tplc="214A7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0024BE"/>
    <w:multiLevelType w:val="hybridMultilevel"/>
    <w:tmpl w:val="7862EC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FE4463"/>
    <w:multiLevelType w:val="multilevel"/>
    <w:tmpl w:val="96826F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3C33863"/>
    <w:multiLevelType w:val="multilevel"/>
    <w:tmpl w:val="CE9E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60009"/>
    <w:multiLevelType w:val="hybridMultilevel"/>
    <w:tmpl w:val="1D14CB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2F300699"/>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7D2080"/>
    <w:multiLevelType w:val="hybridMultilevel"/>
    <w:tmpl w:val="20A009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557C26"/>
    <w:multiLevelType w:val="hybridMultilevel"/>
    <w:tmpl w:val="11D4546A"/>
    <w:lvl w:ilvl="0" w:tplc="041F0005">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A8322886">
      <w:start w:val="1"/>
      <w:numFmt w:val="bullet"/>
      <w:lvlText w:val=""/>
      <w:lvlJc w:val="left"/>
      <w:pPr>
        <w:ind w:left="2160" w:hanging="360"/>
      </w:pPr>
      <w:rPr>
        <w:rFonts w:ascii="Symbol" w:hAnsi="Symbol"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5D1DCA"/>
    <w:multiLevelType w:val="hybridMultilevel"/>
    <w:tmpl w:val="1FBA8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8854153">
    <w:abstractNumId w:val="0"/>
  </w:num>
  <w:num w:numId="2" w16cid:durableId="1438285502">
    <w:abstractNumId w:val="1"/>
  </w:num>
  <w:num w:numId="3" w16cid:durableId="1497259031">
    <w:abstractNumId w:val="2"/>
  </w:num>
  <w:num w:numId="4" w16cid:durableId="1362779431">
    <w:abstractNumId w:val="3"/>
  </w:num>
  <w:num w:numId="5" w16cid:durableId="1763188217">
    <w:abstractNumId w:val="8"/>
  </w:num>
  <w:num w:numId="6" w16cid:durableId="1534269079">
    <w:abstractNumId w:val="4"/>
  </w:num>
  <w:num w:numId="7" w16cid:durableId="764424550">
    <w:abstractNumId w:val="5"/>
  </w:num>
  <w:num w:numId="8" w16cid:durableId="1636133035">
    <w:abstractNumId w:val="6"/>
  </w:num>
  <w:num w:numId="9" w16cid:durableId="1335500712">
    <w:abstractNumId w:val="7"/>
  </w:num>
  <w:num w:numId="10" w16cid:durableId="1112895436">
    <w:abstractNumId w:val="9"/>
  </w:num>
  <w:num w:numId="11" w16cid:durableId="1376346809">
    <w:abstractNumId w:val="15"/>
  </w:num>
  <w:num w:numId="12" w16cid:durableId="2122407111">
    <w:abstractNumId w:val="20"/>
  </w:num>
  <w:num w:numId="13" w16cid:durableId="541210529">
    <w:abstractNumId w:val="13"/>
  </w:num>
  <w:num w:numId="14" w16cid:durableId="1879974223">
    <w:abstractNumId w:val="19"/>
  </w:num>
  <w:num w:numId="15" w16cid:durableId="1626810926">
    <w:abstractNumId w:val="10"/>
  </w:num>
  <w:num w:numId="16" w16cid:durableId="1692340242">
    <w:abstractNumId w:val="11"/>
  </w:num>
  <w:num w:numId="17" w16cid:durableId="624506358">
    <w:abstractNumId w:val="16"/>
  </w:num>
  <w:num w:numId="18" w16cid:durableId="1888491858">
    <w:abstractNumId w:val="18"/>
  </w:num>
  <w:num w:numId="19" w16cid:durableId="364185594">
    <w:abstractNumId w:val="17"/>
  </w:num>
  <w:num w:numId="20" w16cid:durableId="612252241">
    <w:abstractNumId w:val="12"/>
  </w:num>
  <w:num w:numId="21" w16cid:durableId="677272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4B6"/>
    <w:rsid w:val="00000BC8"/>
    <w:rsid w:val="00001345"/>
    <w:rsid w:val="00001411"/>
    <w:rsid w:val="0000555E"/>
    <w:rsid w:val="00013959"/>
    <w:rsid w:val="000152F0"/>
    <w:rsid w:val="000154BD"/>
    <w:rsid w:val="0001550C"/>
    <w:rsid w:val="00017266"/>
    <w:rsid w:val="0002096E"/>
    <w:rsid w:val="000262F2"/>
    <w:rsid w:val="00026550"/>
    <w:rsid w:val="00026EE8"/>
    <w:rsid w:val="00027992"/>
    <w:rsid w:val="00027D15"/>
    <w:rsid w:val="000307E3"/>
    <w:rsid w:val="00031B66"/>
    <w:rsid w:val="00035C23"/>
    <w:rsid w:val="0003697F"/>
    <w:rsid w:val="000428C2"/>
    <w:rsid w:val="00042EFC"/>
    <w:rsid w:val="00054FCF"/>
    <w:rsid w:val="00057868"/>
    <w:rsid w:val="00057D3C"/>
    <w:rsid w:val="00057F83"/>
    <w:rsid w:val="000604EB"/>
    <w:rsid w:val="00063770"/>
    <w:rsid w:val="00064C65"/>
    <w:rsid w:val="00065038"/>
    <w:rsid w:val="00070052"/>
    <w:rsid w:val="00071AB3"/>
    <w:rsid w:val="000755FD"/>
    <w:rsid w:val="00081FCB"/>
    <w:rsid w:val="0008438B"/>
    <w:rsid w:val="00084726"/>
    <w:rsid w:val="00085713"/>
    <w:rsid w:val="0008737B"/>
    <w:rsid w:val="000913B2"/>
    <w:rsid w:val="000915B0"/>
    <w:rsid w:val="00094D45"/>
    <w:rsid w:val="000A1723"/>
    <w:rsid w:val="000A67A3"/>
    <w:rsid w:val="000A7786"/>
    <w:rsid w:val="000B575D"/>
    <w:rsid w:val="000B73FE"/>
    <w:rsid w:val="000C0343"/>
    <w:rsid w:val="000C72E0"/>
    <w:rsid w:val="000D1301"/>
    <w:rsid w:val="000D52E1"/>
    <w:rsid w:val="000D7772"/>
    <w:rsid w:val="000E1C5C"/>
    <w:rsid w:val="000E2859"/>
    <w:rsid w:val="000E5178"/>
    <w:rsid w:val="000E6486"/>
    <w:rsid w:val="000E7638"/>
    <w:rsid w:val="000F033B"/>
    <w:rsid w:val="000F4A7F"/>
    <w:rsid w:val="000F4E05"/>
    <w:rsid w:val="000F4E56"/>
    <w:rsid w:val="0010342D"/>
    <w:rsid w:val="00103F05"/>
    <w:rsid w:val="00105EFE"/>
    <w:rsid w:val="00110CD0"/>
    <w:rsid w:val="00110F18"/>
    <w:rsid w:val="001146D5"/>
    <w:rsid w:val="00116441"/>
    <w:rsid w:val="00120285"/>
    <w:rsid w:val="001214C8"/>
    <w:rsid w:val="00123301"/>
    <w:rsid w:val="00127696"/>
    <w:rsid w:val="001328A8"/>
    <w:rsid w:val="00137ABA"/>
    <w:rsid w:val="001424A3"/>
    <w:rsid w:val="00143E8E"/>
    <w:rsid w:val="0014515F"/>
    <w:rsid w:val="001454E5"/>
    <w:rsid w:val="00154929"/>
    <w:rsid w:val="00156BDA"/>
    <w:rsid w:val="0016057F"/>
    <w:rsid w:val="00163129"/>
    <w:rsid w:val="00163A2B"/>
    <w:rsid w:val="00167212"/>
    <w:rsid w:val="00167EAB"/>
    <w:rsid w:val="00170128"/>
    <w:rsid w:val="00170997"/>
    <w:rsid w:val="0017129B"/>
    <w:rsid w:val="00174D91"/>
    <w:rsid w:val="00182E55"/>
    <w:rsid w:val="00184626"/>
    <w:rsid w:val="00191156"/>
    <w:rsid w:val="001920D7"/>
    <w:rsid w:val="00192E7F"/>
    <w:rsid w:val="001931DD"/>
    <w:rsid w:val="001958D8"/>
    <w:rsid w:val="00195F40"/>
    <w:rsid w:val="001A1547"/>
    <w:rsid w:val="001A7BB9"/>
    <w:rsid w:val="001B01F9"/>
    <w:rsid w:val="001B02FE"/>
    <w:rsid w:val="001B355C"/>
    <w:rsid w:val="001B66D5"/>
    <w:rsid w:val="001C018B"/>
    <w:rsid w:val="001C64B5"/>
    <w:rsid w:val="001D1043"/>
    <w:rsid w:val="001D2E1E"/>
    <w:rsid w:val="001D3639"/>
    <w:rsid w:val="001D4F16"/>
    <w:rsid w:val="001E1820"/>
    <w:rsid w:val="001E7A95"/>
    <w:rsid w:val="001F150E"/>
    <w:rsid w:val="001F623A"/>
    <w:rsid w:val="00201A50"/>
    <w:rsid w:val="00202ED0"/>
    <w:rsid w:val="00203844"/>
    <w:rsid w:val="002063A6"/>
    <w:rsid w:val="00210196"/>
    <w:rsid w:val="0021112D"/>
    <w:rsid w:val="00211657"/>
    <w:rsid w:val="00217B51"/>
    <w:rsid w:val="0022167A"/>
    <w:rsid w:val="00234D5D"/>
    <w:rsid w:val="002357BD"/>
    <w:rsid w:val="00236B9B"/>
    <w:rsid w:val="00246AD7"/>
    <w:rsid w:val="00252D07"/>
    <w:rsid w:val="00254242"/>
    <w:rsid w:val="00254980"/>
    <w:rsid w:val="00255D60"/>
    <w:rsid w:val="00261C61"/>
    <w:rsid w:val="0026377D"/>
    <w:rsid w:val="00263F37"/>
    <w:rsid w:val="00266ECD"/>
    <w:rsid w:val="00272980"/>
    <w:rsid w:val="00283A8E"/>
    <w:rsid w:val="002855F1"/>
    <w:rsid w:val="00286478"/>
    <w:rsid w:val="00290F63"/>
    <w:rsid w:val="00291AF2"/>
    <w:rsid w:val="00291CE3"/>
    <w:rsid w:val="002A032C"/>
    <w:rsid w:val="002A209E"/>
    <w:rsid w:val="002A2256"/>
    <w:rsid w:val="002A376C"/>
    <w:rsid w:val="002A42A0"/>
    <w:rsid w:val="002B0370"/>
    <w:rsid w:val="002B1520"/>
    <w:rsid w:val="002B2B6F"/>
    <w:rsid w:val="002B4426"/>
    <w:rsid w:val="002B6B42"/>
    <w:rsid w:val="002C1445"/>
    <w:rsid w:val="002C19EA"/>
    <w:rsid w:val="002C4D21"/>
    <w:rsid w:val="002C67D9"/>
    <w:rsid w:val="002D4E92"/>
    <w:rsid w:val="002D5A9A"/>
    <w:rsid w:val="002E1021"/>
    <w:rsid w:val="002E1195"/>
    <w:rsid w:val="002E1B81"/>
    <w:rsid w:val="002F196C"/>
    <w:rsid w:val="002F3521"/>
    <w:rsid w:val="002F3BE2"/>
    <w:rsid w:val="003014B3"/>
    <w:rsid w:val="003038F1"/>
    <w:rsid w:val="00303B81"/>
    <w:rsid w:val="00304A47"/>
    <w:rsid w:val="0030674E"/>
    <w:rsid w:val="00307E0D"/>
    <w:rsid w:val="003101CC"/>
    <w:rsid w:val="00310AB5"/>
    <w:rsid w:val="00314CF7"/>
    <w:rsid w:val="00317BE3"/>
    <w:rsid w:val="00317FEA"/>
    <w:rsid w:val="00320C08"/>
    <w:rsid w:val="00322C04"/>
    <w:rsid w:val="0032528F"/>
    <w:rsid w:val="00325AE1"/>
    <w:rsid w:val="0032669E"/>
    <w:rsid w:val="0033093C"/>
    <w:rsid w:val="003314ED"/>
    <w:rsid w:val="00331D07"/>
    <w:rsid w:val="00333DAC"/>
    <w:rsid w:val="00334970"/>
    <w:rsid w:val="00334E44"/>
    <w:rsid w:val="00335339"/>
    <w:rsid w:val="00337B7A"/>
    <w:rsid w:val="003410F6"/>
    <w:rsid w:val="00346D36"/>
    <w:rsid w:val="00351512"/>
    <w:rsid w:val="003528EB"/>
    <w:rsid w:val="00353624"/>
    <w:rsid w:val="00353AAF"/>
    <w:rsid w:val="00356559"/>
    <w:rsid w:val="00360338"/>
    <w:rsid w:val="003604FB"/>
    <w:rsid w:val="00362954"/>
    <w:rsid w:val="00363D5B"/>
    <w:rsid w:val="003755BA"/>
    <w:rsid w:val="00381E44"/>
    <w:rsid w:val="0038779F"/>
    <w:rsid w:val="00392AA7"/>
    <w:rsid w:val="00394E23"/>
    <w:rsid w:val="00395091"/>
    <w:rsid w:val="00397E87"/>
    <w:rsid w:val="003A0049"/>
    <w:rsid w:val="003A5A4D"/>
    <w:rsid w:val="003A5CF0"/>
    <w:rsid w:val="003B0953"/>
    <w:rsid w:val="003B207D"/>
    <w:rsid w:val="003B2734"/>
    <w:rsid w:val="003C1B66"/>
    <w:rsid w:val="003D01DD"/>
    <w:rsid w:val="003D554E"/>
    <w:rsid w:val="003E4146"/>
    <w:rsid w:val="003E5880"/>
    <w:rsid w:val="003E717C"/>
    <w:rsid w:val="003F14CE"/>
    <w:rsid w:val="003F17D5"/>
    <w:rsid w:val="003F1921"/>
    <w:rsid w:val="003F2B56"/>
    <w:rsid w:val="003F75FD"/>
    <w:rsid w:val="00401981"/>
    <w:rsid w:val="004030E1"/>
    <w:rsid w:val="00404E88"/>
    <w:rsid w:val="00404F18"/>
    <w:rsid w:val="00405AB4"/>
    <w:rsid w:val="00406E2D"/>
    <w:rsid w:val="00411455"/>
    <w:rsid w:val="0041404B"/>
    <w:rsid w:val="00417447"/>
    <w:rsid w:val="00431498"/>
    <w:rsid w:val="00433092"/>
    <w:rsid w:val="00433D85"/>
    <w:rsid w:val="004359D3"/>
    <w:rsid w:val="004405F2"/>
    <w:rsid w:val="004408C3"/>
    <w:rsid w:val="004429A0"/>
    <w:rsid w:val="00450DB0"/>
    <w:rsid w:val="00453476"/>
    <w:rsid w:val="00453B3C"/>
    <w:rsid w:val="00454023"/>
    <w:rsid w:val="00454413"/>
    <w:rsid w:val="00455D74"/>
    <w:rsid w:val="00460394"/>
    <w:rsid w:val="00460B8D"/>
    <w:rsid w:val="004623F7"/>
    <w:rsid w:val="004645E9"/>
    <w:rsid w:val="00466DEC"/>
    <w:rsid w:val="0047539B"/>
    <w:rsid w:val="00475CBB"/>
    <w:rsid w:val="00477A4B"/>
    <w:rsid w:val="00477D74"/>
    <w:rsid w:val="004808EE"/>
    <w:rsid w:val="00483383"/>
    <w:rsid w:val="00485BC3"/>
    <w:rsid w:val="004914C9"/>
    <w:rsid w:val="0049370A"/>
    <w:rsid w:val="00495787"/>
    <w:rsid w:val="004957BA"/>
    <w:rsid w:val="00495D7E"/>
    <w:rsid w:val="004A03B4"/>
    <w:rsid w:val="004B3C3F"/>
    <w:rsid w:val="004B41F9"/>
    <w:rsid w:val="004B7197"/>
    <w:rsid w:val="004B775D"/>
    <w:rsid w:val="004B7C38"/>
    <w:rsid w:val="004C0D91"/>
    <w:rsid w:val="004C2A60"/>
    <w:rsid w:val="004C2F5A"/>
    <w:rsid w:val="004C6008"/>
    <w:rsid w:val="004C6E2F"/>
    <w:rsid w:val="004C7694"/>
    <w:rsid w:val="004C7E8B"/>
    <w:rsid w:val="004D5247"/>
    <w:rsid w:val="004D6DDF"/>
    <w:rsid w:val="004E72A8"/>
    <w:rsid w:val="004F03F0"/>
    <w:rsid w:val="004F09FD"/>
    <w:rsid w:val="004F1E7D"/>
    <w:rsid w:val="004F2806"/>
    <w:rsid w:val="004F3EA4"/>
    <w:rsid w:val="004F619C"/>
    <w:rsid w:val="004F7C25"/>
    <w:rsid w:val="00501D20"/>
    <w:rsid w:val="00503198"/>
    <w:rsid w:val="00504044"/>
    <w:rsid w:val="00504288"/>
    <w:rsid w:val="005065DE"/>
    <w:rsid w:val="00507637"/>
    <w:rsid w:val="00507799"/>
    <w:rsid w:val="0051101C"/>
    <w:rsid w:val="005110DC"/>
    <w:rsid w:val="00511773"/>
    <w:rsid w:val="00511A62"/>
    <w:rsid w:val="005150A3"/>
    <w:rsid w:val="00516F7C"/>
    <w:rsid w:val="005172C4"/>
    <w:rsid w:val="00522861"/>
    <w:rsid w:val="00522B94"/>
    <w:rsid w:val="00523257"/>
    <w:rsid w:val="0052403C"/>
    <w:rsid w:val="00525A27"/>
    <w:rsid w:val="00526607"/>
    <w:rsid w:val="0052671F"/>
    <w:rsid w:val="00533C34"/>
    <w:rsid w:val="00536602"/>
    <w:rsid w:val="00536859"/>
    <w:rsid w:val="005409AC"/>
    <w:rsid w:val="0054172A"/>
    <w:rsid w:val="0054219D"/>
    <w:rsid w:val="00543E83"/>
    <w:rsid w:val="005534A4"/>
    <w:rsid w:val="005578D6"/>
    <w:rsid w:val="005620A8"/>
    <w:rsid w:val="00567945"/>
    <w:rsid w:val="00571698"/>
    <w:rsid w:val="005723E2"/>
    <w:rsid w:val="00575639"/>
    <w:rsid w:val="0058210D"/>
    <w:rsid w:val="00582160"/>
    <w:rsid w:val="0058563B"/>
    <w:rsid w:val="0058602E"/>
    <w:rsid w:val="005867DB"/>
    <w:rsid w:val="00586AC2"/>
    <w:rsid w:val="00586D08"/>
    <w:rsid w:val="00587951"/>
    <w:rsid w:val="005911B9"/>
    <w:rsid w:val="00593716"/>
    <w:rsid w:val="00594703"/>
    <w:rsid w:val="005A078B"/>
    <w:rsid w:val="005A708C"/>
    <w:rsid w:val="005C2876"/>
    <w:rsid w:val="005C32BD"/>
    <w:rsid w:val="005C60D9"/>
    <w:rsid w:val="005D0337"/>
    <w:rsid w:val="005D0AAC"/>
    <w:rsid w:val="005D44A1"/>
    <w:rsid w:val="005F07A5"/>
    <w:rsid w:val="005F311C"/>
    <w:rsid w:val="005F332F"/>
    <w:rsid w:val="00600D92"/>
    <w:rsid w:val="00601B46"/>
    <w:rsid w:val="00601E03"/>
    <w:rsid w:val="00605283"/>
    <w:rsid w:val="00611E8C"/>
    <w:rsid w:val="00614400"/>
    <w:rsid w:val="00615F02"/>
    <w:rsid w:val="00616CA7"/>
    <w:rsid w:val="006204FC"/>
    <w:rsid w:val="0062403C"/>
    <w:rsid w:val="006277F4"/>
    <w:rsid w:val="00630B62"/>
    <w:rsid w:val="00631385"/>
    <w:rsid w:val="00634099"/>
    <w:rsid w:val="00634B10"/>
    <w:rsid w:val="00635E42"/>
    <w:rsid w:val="006372E5"/>
    <w:rsid w:val="00640CA2"/>
    <w:rsid w:val="00643C9E"/>
    <w:rsid w:val="0064481A"/>
    <w:rsid w:val="00644914"/>
    <w:rsid w:val="006465C6"/>
    <w:rsid w:val="00647EA7"/>
    <w:rsid w:val="00654A28"/>
    <w:rsid w:val="00656936"/>
    <w:rsid w:val="00656952"/>
    <w:rsid w:val="006610EB"/>
    <w:rsid w:val="00661D71"/>
    <w:rsid w:val="00670006"/>
    <w:rsid w:val="00670B50"/>
    <w:rsid w:val="006711CB"/>
    <w:rsid w:val="0067670E"/>
    <w:rsid w:val="00677C53"/>
    <w:rsid w:val="006809B4"/>
    <w:rsid w:val="00687090"/>
    <w:rsid w:val="00687B89"/>
    <w:rsid w:val="00690D1E"/>
    <w:rsid w:val="0069267D"/>
    <w:rsid w:val="006A0151"/>
    <w:rsid w:val="006A0460"/>
    <w:rsid w:val="006A1668"/>
    <w:rsid w:val="006A2C3D"/>
    <w:rsid w:val="006A41FF"/>
    <w:rsid w:val="006A7CA8"/>
    <w:rsid w:val="006B5FAB"/>
    <w:rsid w:val="006C0678"/>
    <w:rsid w:val="006C117E"/>
    <w:rsid w:val="006C5338"/>
    <w:rsid w:val="006C771C"/>
    <w:rsid w:val="006D1D6C"/>
    <w:rsid w:val="006D2589"/>
    <w:rsid w:val="006D408E"/>
    <w:rsid w:val="006D610D"/>
    <w:rsid w:val="006D6338"/>
    <w:rsid w:val="006E0CB2"/>
    <w:rsid w:val="006E3099"/>
    <w:rsid w:val="006E7100"/>
    <w:rsid w:val="006E7339"/>
    <w:rsid w:val="006F17EB"/>
    <w:rsid w:val="006F438A"/>
    <w:rsid w:val="006F5F72"/>
    <w:rsid w:val="00703445"/>
    <w:rsid w:val="0070474E"/>
    <w:rsid w:val="007071B1"/>
    <w:rsid w:val="00711351"/>
    <w:rsid w:val="00713804"/>
    <w:rsid w:val="00713FAE"/>
    <w:rsid w:val="00716FBA"/>
    <w:rsid w:val="0072067C"/>
    <w:rsid w:val="00723409"/>
    <w:rsid w:val="00725649"/>
    <w:rsid w:val="00725AB0"/>
    <w:rsid w:val="00727634"/>
    <w:rsid w:val="0073387B"/>
    <w:rsid w:val="00734FCF"/>
    <w:rsid w:val="007364D2"/>
    <w:rsid w:val="00736FF2"/>
    <w:rsid w:val="00737FF6"/>
    <w:rsid w:val="0074003F"/>
    <w:rsid w:val="00741458"/>
    <w:rsid w:val="007422E9"/>
    <w:rsid w:val="0074364B"/>
    <w:rsid w:val="00747ACF"/>
    <w:rsid w:val="00750DA6"/>
    <w:rsid w:val="00752637"/>
    <w:rsid w:val="0075437C"/>
    <w:rsid w:val="00757B4E"/>
    <w:rsid w:val="00761ABD"/>
    <w:rsid w:val="0076206D"/>
    <w:rsid w:val="007663D0"/>
    <w:rsid w:val="007721C3"/>
    <w:rsid w:val="00774354"/>
    <w:rsid w:val="00775F62"/>
    <w:rsid w:val="00781AC0"/>
    <w:rsid w:val="00782DC4"/>
    <w:rsid w:val="00786118"/>
    <w:rsid w:val="00792610"/>
    <w:rsid w:val="00792A86"/>
    <w:rsid w:val="00796767"/>
    <w:rsid w:val="007A1190"/>
    <w:rsid w:val="007A5134"/>
    <w:rsid w:val="007A7EF6"/>
    <w:rsid w:val="007C032A"/>
    <w:rsid w:val="007C1201"/>
    <w:rsid w:val="007C474D"/>
    <w:rsid w:val="007D1DEC"/>
    <w:rsid w:val="007D4598"/>
    <w:rsid w:val="007D53AB"/>
    <w:rsid w:val="007D56EB"/>
    <w:rsid w:val="007E17EB"/>
    <w:rsid w:val="007E1D47"/>
    <w:rsid w:val="007E37E1"/>
    <w:rsid w:val="007E3F3F"/>
    <w:rsid w:val="007E4CB4"/>
    <w:rsid w:val="007F0150"/>
    <w:rsid w:val="007F07D4"/>
    <w:rsid w:val="007F1485"/>
    <w:rsid w:val="007F7EF8"/>
    <w:rsid w:val="00801590"/>
    <w:rsid w:val="0080401F"/>
    <w:rsid w:val="00805043"/>
    <w:rsid w:val="00806CA9"/>
    <w:rsid w:val="008071F4"/>
    <w:rsid w:val="00814DCF"/>
    <w:rsid w:val="00822A1E"/>
    <w:rsid w:val="00831182"/>
    <w:rsid w:val="0083183E"/>
    <w:rsid w:val="00831FD7"/>
    <w:rsid w:val="0084196A"/>
    <w:rsid w:val="00841D99"/>
    <w:rsid w:val="008435C9"/>
    <w:rsid w:val="00843DEB"/>
    <w:rsid w:val="00845BE0"/>
    <w:rsid w:val="0084685A"/>
    <w:rsid w:val="00846966"/>
    <w:rsid w:val="00856004"/>
    <w:rsid w:val="00856EA5"/>
    <w:rsid w:val="00864AD8"/>
    <w:rsid w:val="00866C54"/>
    <w:rsid w:val="00867D28"/>
    <w:rsid w:val="00870082"/>
    <w:rsid w:val="00872CAD"/>
    <w:rsid w:val="00874361"/>
    <w:rsid w:val="00875656"/>
    <w:rsid w:val="00875DDD"/>
    <w:rsid w:val="00876746"/>
    <w:rsid w:val="00876D13"/>
    <w:rsid w:val="00877AEA"/>
    <w:rsid w:val="0088012D"/>
    <w:rsid w:val="0088046D"/>
    <w:rsid w:val="00880EBB"/>
    <w:rsid w:val="0088350A"/>
    <w:rsid w:val="00885264"/>
    <w:rsid w:val="00887C20"/>
    <w:rsid w:val="00887EB1"/>
    <w:rsid w:val="00890364"/>
    <w:rsid w:val="008A3956"/>
    <w:rsid w:val="008A4C35"/>
    <w:rsid w:val="008A4E3B"/>
    <w:rsid w:val="008A4FCD"/>
    <w:rsid w:val="008A5406"/>
    <w:rsid w:val="008A674E"/>
    <w:rsid w:val="008B130B"/>
    <w:rsid w:val="008B3120"/>
    <w:rsid w:val="008B3701"/>
    <w:rsid w:val="008B5698"/>
    <w:rsid w:val="008B5B24"/>
    <w:rsid w:val="008C1FEB"/>
    <w:rsid w:val="008C5BE4"/>
    <w:rsid w:val="008D14B6"/>
    <w:rsid w:val="008D212B"/>
    <w:rsid w:val="008D4038"/>
    <w:rsid w:val="008D4EDE"/>
    <w:rsid w:val="008D5E1E"/>
    <w:rsid w:val="008E29AF"/>
    <w:rsid w:val="008E39FB"/>
    <w:rsid w:val="008E7818"/>
    <w:rsid w:val="008F13A9"/>
    <w:rsid w:val="008F2FFB"/>
    <w:rsid w:val="008F415D"/>
    <w:rsid w:val="008F6333"/>
    <w:rsid w:val="008F6D85"/>
    <w:rsid w:val="008F7A82"/>
    <w:rsid w:val="008F7D5E"/>
    <w:rsid w:val="00905DAA"/>
    <w:rsid w:val="00906B7B"/>
    <w:rsid w:val="009134EE"/>
    <w:rsid w:val="00913BE8"/>
    <w:rsid w:val="00915564"/>
    <w:rsid w:val="00916646"/>
    <w:rsid w:val="009175CE"/>
    <w:rsid w:val="009229DA"/>
    <w:rsid w:val="00922AF5"/>
    <w:rsid w:val="00927E39"/>
    <w:rsid w:val="00932F66"/>
    <w:rsid w:val="00934186"/>
    <w:rsid w:val="00934603"/>
    <w:rsid w:val="0093511E"/>
    <w:rsid w:val="009355B0"/>
    <w:rsid w:val="00937A63"/>
    <w:rsid w:val="00940DD5"/>
    <w:rsid w:val="00941035"/>
    <w:rsid w:val="00942DD9"/>
    <w:rsid w:val="009430AE"/>
    <w:rsid w:val="0094636F"/>
    <w:rsid w:val="00950E4A"/>
    <w:rsid w:val="0095113D"/>
    <w:rsid w:val="009534BF"/>
    <w:rsid w:val="00962584"/>
    <w:rsid w:val="00965DBB"/>
    <w:rsid w:val="0097305B"/>
    <w:rsid w:val="00975975"/>
    <w:rsid w:val="00977B5A"/>
    <w:rsid w:val="00984937"/>
    <w:rsid w:val="00984F2C"/>
    <w:rsid w:val="00987224"/>
    <w:rsid w:val="009876D5"/>
    <w:rsid w:val="009A0B96"/>
    <w:rsid w:val="009A0CF9"/>
    <w:rsid w:val="009A2B01"/>
    <w:rsid w:val="009A34AD"/>
    <w:rsid w:val="009A3758"/>
    <w:rsid w:val="009A4099"/>
    <w:rsid w:val="009B2316"/>
    <w:rsid w:val="009B63CA"/>
    <w:rsid w:val="009D049C"/>
    <w:rsid w:val="009D055B"/>
    <w:rsid w:val="009D1323"/>
    <w:rsid w:val="009D2906"/>
    <w:rsid w:val="009D6BBF"/>
    <w:rsid w:val="009E21B4"/>
    <w:rsid w:val="009F16BC"/>
    <w:rsid w:val="009F190E"/>
    <w:rsid w:val="009F4928"/>
    <w:rsid w:val="009F6857"/>
    <w:rsid w:val="009F76BA"/>
    <w:rsid w:val="00A01D76"/>
    <w:rsid w:val="00A063E1"/>
    <w:rsid w:val="00A075B5"/>
    <w:rsid w:val="00A1125F"/>
    <w:rsid w:val="00A21829"/>
    <w:rsid w:val="00A25044"/>
    <w:rsid w:val="00A26CDA"/>
    <w:rsid w:val="00A30689"/>
    <w:rsid w:val="00A31E2B"/>
    <w:rsid w:val="00A326EE"/>
    <w:rsid w:val="00A34B24"/>
    <w:rsid w:val="00A40E7C"/>
    <w:rsid w:val="00A41D84"/>
    <w:rsid w:val="00A4317E"/>
    <w:rsid w:val="00A44310"/>
    <w:rsid w:val="00A52DBA"/>
    <w:rsid w:val="00A60633"/>
    <w:rsid w:val="00A6607C"/>
    <w:rsid w:val="00A668F1"/>
    <w:rsid w:val="00A7714F"/>
    <w:rsid w:val="00A7792A"/>
    <w:rsid w:val="00A80B64"/>
    <w:rsid w:val="00A8168C"/>
    <w:rsid w:val="00A82481"/>
    <w:rsid w:val="00A84BB1"/>
    <w:rsid w:val="00A8792C"/>
    <w:rsid w:val="00A9279F"/>
    <w:rsid w:val="00A931E5"/>
    <w:rsid w:val="00A953C1"/>
    <w:rsid w:val="00A96E5D"/>
    <w:rsid w:val="00AA55DD"/>
    <w:rsid w:val="00AB63C2"/>
    <w:rsid w:val="00AB676D"/>
    <w:rsid w:val="00AB6B61"/>
    <w:rsid w:val="00AC6619"/>
    <w:rsid w:val="00AC7FCD"/>
    <w:rsid w:val="00AD34F2"/>
    <w:rsid w:val="00AD4B2F"/>
    <w:rsid w:val="00AE14DF"/>
    <w:rsid w:val="00AE2BBC"/>
    <w:rsid w:val="00AE2E2E"/>
    <w:rsid w:val="00AE32FD"/>
    <w:rsid w:val="00AE4201"/>
    <w:rsid w:val="00AE5644"/>
    <w:rsid w:val="00B01574"/>
    <w:rsid w:val="00B06DD5"/>
    <w:rsid w:val="00B072A3"/>
    <w:rsid w:val="00B074DE"/>
    <w:rsid w:val="00B16CDA"/>
    <w:rsid w:val="00B21963"/>
    <w:rsid w:val="00B233D9"/>
    <w:rsid w:val="00B306BB"/>
    <w:rsid w:val="00B32047"/>
    <w:rsid w:val="00B32181"/>
    <w:rsid w:val="00B3331E"/>
    <w:rsid w:val="00B33EAA"/>
    <w:rsid w:val="00B34153"/>
    <w:rsid w:val="00B368BD"/>
    <w:rsid w:val="00B4031A"/>
    <w:rsid w:val="00B4051C"/>
    <w:rsid w:val="00B40F87"/>
    <w:rsid w:val="00B41869"/>
    <w:rsid w:val="00B41AEA"/>
    <w:rsid w:val="00B44314"/>
    <w:rsid w:val="00B453DB"/>
    <w:rsid w:val="00B455B1"/>
    <w:rsid w:val="00B47AC3"/>
    <w:rsid w:val="00B517BE"/>
    <w:rsid w:val="00B53515"/>
    <w:rsid w:val="00B557C4"/>
    <w:rsid w:val="00B61332"/>
    <w:rsid w:val="00B6397F"/>
    <w:rsid w:val="00B66FDE"/>
    <w:rsid w:val="00B722BA"/>
    <w:rsid w:val="00B746E3"/>
    <w:rsid w:val="00B91C29"/>
    <w:rsid w:val="00B92867"/>
    <w:rsid w:val="00BA31C2"/>
    <w:rsid w:val="00BA3DF5"/>
    <w:rsid w:val="00BB36CD"/>
    <w:rsid w:val="00BB4161"/>
    <w:rsid w:val="00BB4F5E"/>
    <w:rsid w:val="00BB50C7"/>
    <w:rsid w:val="00BB602B"/>
    <w:rsid w:val="00BB7AFF"/>
    <w:rsid w:val="00BC030A"/>
    <w:rsid w:val="00BC10E4"/>
    <w:rsid w:val="00BC1670"/>
    <w:rsid w:val="00BD34F8"/>
    <w:rsid w:val="00BD5497"/>
    <w:rsid w:val="00BE2AAF"/>
    <w:rsid w:val="00BE5EFD"/>
    <w:rsid w:val="00BE6866"/>
    <w:rsid w:val="00C02436"/>
    <w:rsid w:val="00C10541"/>
    <w:rsid w:val="00C10D94"/>
    <w:rsid w:val="00C12B3E"/>
    <w:rsid w:val="00C13250"/>
    <w:rsid w:val="00C13AA8"/>
    <w:rsid w:val="00C21244"/>
    <w:rsid w:val="00C22235"/>
    <w:rsid w:val="00C22A59"/>
    <w:rsid w:val="00C22EA9"/>
    <w:rsid w:val="00C23792"/>
    <w:rsid w:val="00C23ED8"/>
    <w:rsid w:val="00C23F89"/>
    <w:rsid w:val="00C256A8"/>
    <w:rsid w:val="00C25F23"/>
    <w:rsid w:val="00C31E80"/>
    <w:rsid w:val="00C34B09"/>
    <w:rsid w:val="00C34C1C"/>
    <w:rsid w:val="00C354A9"/>
    <w:rsid w:val="00C41656"/>
    <w:rsid w:val="00C419A1"/>
    <w:rsid w:val="00C45234"/>
    <w:rsid w:val="00C45511"/>
    <w:rsid w:val="00C45785"/>
    <w:rsid w:val="00C51BB2"/>
    <w:rsid w:val="00C51FB1"/>
    <w:rsid w:val="00C52B6C"/>
    <w:rsid w:val="00C53EFF"/>
    <w:rsid w:val="00C5410D"/>
    <w:rsid w:val="00C571D0"/>
    <w:rsid w:val="00C6574D"/>
    <w:rsid w:val="00C71E4D"/>
    <w:rsid w:val="00C7248D"/>
    <w:rsid w:val="00C81045"/>
    <w:rsid w:val="00C81FFB"/>
    <w:rsid w:val="00C83D38"/>
    <w:rsid w:val="00C85CD8"/>
    <w:rsid w:val="00C92EBB"/>
    <w:rsid w:val="00C97F7B"/>
    <w:rsid w:val="00CA22B5"/>
    <w:rsid w:val="00CA316C"/>
    <w:rsid w:val="00CA3D71"/>
    <w:rsid w:val="00CA5A97"/>
    <w:rsid w:val="00CA60CF"/>
    <w:rsid w:val="00CA6364"/>
    <w:rsid w:val="00CB2E3F"/>
    <w:rsid w:val="00CB3D19"/>
    <w:rsid w:val="00CB6310"/>
    <w:rsid w:val="00CB63DB"/>
    <w:rsid w:val="00CC2D33"/>
    <w:rsid w:val="00CC5DC6"/>
    <w:rsid w:val="00CC7818"/>
    <w:rsid w:val="00CD03FF"/>
    <w:rsid w:val="00CD7B40"/>
    <w:rsid w:val="00CE1579"/>
    <w:rsid w:val="00CE582A"/>
    <w:rsid w:val="00CF3BEC"/>
    <w:rsid w:val="00CF4D91"/>
    <w:rsid w:val="00CF7616"/>
    <w:rsid w:val="00D020FD"/>
    <w:rsid w:val="00D02FA2"/>
    <w:rsid w:val="00D04EEB"/>
    <w:rsid w:val="00D07A68"/>
    <w:rsid w:val="00D105AC"/>
    <w:rsid w:val="00D1288F"/>
    <w:rsid w:val="00D13782"/>
    <w:rsid w:val="00D21616"/>
    <w:rsid w:val="00D22ECA"/>
    <w:rsid w:val="00D25227"/>
    <w:rsid w:val="00D25B55"/>
    <w:rsid w:val="00D25E61"/>
    <w:rsid w:val="00D30D25"/>
    <w:rsid w:val="00D3772E"/>
    <w:rsid w:val="00D45B93"/>
    <w:rsid w:val="00D52558"/>
    <w:rsid w:val="00D52756"/>
    <w:rsid w:val="00D54B44"/>
    <w:rsid w:val="00D54B6B"/>
    <w:rsid w:val="00D60B4F"/>
    <w:rsid w:val="00D6396E"/>
    <w:rsid w:val="00D6618D"/>
    <w:rsid w:val="00D7281F"/>
    <w:rsid w:val="00D75723"/>
    <w:rsid w:val="00D76D0D"/>
    <w:rsid w:val="00D770A5"/>
    <w:rsid w:val="00D81C45"/>
    <w:rsid w:val="00D85828"/>
    <w:rsid w:val="00D92392"/>
    <w:rsid w:val="00D95CB9"/>
    <w:rsid w:val="00DA0B0C"/>
    <w:rsid w:val="00DA298D"/>
    <w:rsid w:val="00DA404A"/>
    <w:rsid w:val="00DA47F5"/>
    <w:rsid w:val="00DA4FD6"/>
    <w:rsid w:val="00DA5282"/>
    <w:rsid w:val="00DB0075"/>
    <w:rsid w:val="00DB019B"/>
    <w:rsid w:val="00DB5696"/>
    <w:rsid w:val="00DC1C20"/>
    <w:rsid w:val="00DC3B7E"/>
    <w:rsid w:val="00DC3E7C"/>
    <w:rsid w:val="00DC6AC4"/>
    <w:rsid w:val="00DC6E34"/>
    <w:rsid w:val="00DD10C2"/>
    <w:rsid w:val="00DD2CCE"/>
    <w:rsid w:val="00DD36E5"/>
    <w:rsid w:val="00DD45E5"/>
    <w:rsid w:val="00DD62BA"/>
    <w:rsid w:val="00DE1132"/>
    <w:rsid w:val="00DE4747"/>
    <w:rsid w:val="00DF03BD"/>
    <w:rsid w:val="00DF0EC4"/>
    <w:rsid w:val="00DF1424"/>
    <w:rsid w:val="00DF1D14"/>
    <w:rsid w:val="00DF4B08"/>
    <w:rsid w:val="00DF7185"/>
    <w:rsid w:val="00E00080"/>
    <w:rsid w:val="00E00665"/>
    <w:rsid w:val="00E04886"/>
    <w:rsid w:val="00E115B1"/>
    <w:rsid w:val="00E1425A"/>
    <w:rsid w:val="00E1487B"/>
    <w:rsid w:val="00E15D09"/>
    <w:rsid w:val="00E17A59"/>
    <w:rsid w:val="00E230DA"/>
    <w:rsid w:val="00E24A15"/>
    <w:rsid w:val="00E25594"/>
    <w:rsid w:val="00E27E14"/>
    <w:rsid w:val="00E31A43"/>
    <w:rsid w:val="00E34689"/>
    <w:rsid w:val="00E44076"/>
    <w:rsid w:val="00E531A2"/>
    <w:rsid w:val="00E56296"/>
    <w:rsid w:val="00E5646C"/>
    <w:rsid w:val="00E56E9D"/>
    <w:rsid w:val="00E6076C"/>
    <w:rsid w:val="00E60E1C"/>
    <w:rsid w:val="00E61487"/>
    <w:rsid w:val="00E65EE5"/>
    <w:rsid w:val="00E7133A"/>
    <w:rsid w:val="00E71609"/>
    <w:rsid w:val="00E74544"/>
    <w:rsid w:val="00E75307"/>
    <w:rsid w:val="00E758D6"/>
    <w:rsid w:val="00E75BEA"/>
    <w:rsid w:val="00E766FC"/>
    <w:rsid w:val="00E804AC"/>
    <w:rsid w:val="00E82416"/>
    <w:rsid w:val="00E835D3"/>
    <w:rsid w:val="00E8460B"/>
    <w:rsid w:val="00E90A04"/>
    <w:rsid w:val="00E916C5"/>
    <w:rsid w:val="00E95701"/>
    <w:rsid w:val="00E97109"/>
    <w:rsid w:val="00EA1D99"/>
    <w:rsid w:val="00EA28BD"/>
    <w:rsid w:val="00EA34BF"/>
    <w:rsid w:val="00EA5D46"/>
    <w:rsid w:val="00EA69C1"/>
    <w:rsid w:val="00EB330A"/>
    <w:rsid w:val="00EB3845"/>
    <w:rsid w:val="00EB5791"/>
    <w:rsid w:val="00EC4ED9"/>
    <w:rsid w:val="00EC51DC"/>
    <w:rsid w:val="00EC54F1"/>
    <w:rsid w:val="00EC69E5"/>
    <w:rsid w:val="00EC6E8F"/>
    <w:rsid w:val="00EC73A3"/>
    <w:rsid w:val="00ED7EE9"/>
    <w:rsid w:val="00EE0B89"/>
    <w:rsid w:val="00EE44EF"/>
    <w:rsid w:val="00EE6CC4"/>
    <w:rsid w:val="00EF4A3E"/>
    <w:rsid w:val="00EF553E"/>
    <w:rsid w:val="00F04AC0"/>
    <w:rsid w:val="00F05C88"/>
    <w:rsid w:val="00F11D7A"/>
    <w:rsid w:val="00F11E23"/>
    <w:rsid w:val="00F1262B"/>
    <w:rsid w:val="00F142F9"/>
    <w:rsid w:val="00F15334"/>
    <w:rsid w:val="00F16B6C"/>
    <w:rsid w:val="00F17A61"/>
    <w:rsid w:val="00F22D75"/>
    <w:rsid w:val="00F3008C"/>
    <w:rsid w:val="00F30324"/>
    <w:rsid w:val="00F36603"/>
    <w:rsid w:val="00F42AB5"/>
    <w:rsid w:val="00F4495B"/>
    <w:rsid w:val="00F45F9F"/>
    <w:rsid w:val="00F4625A"/>
    <w:rsid w:val="00F52229"/>
    <w:rsid w:val="00F539C4"/>
    <w:rsid w:val="00F540F7"/>
    <w:rsid w:val="00F5544D"/>
    <w:rsid w:val="00F562C6"/>
    <w:rsid w:val="00F60265"/>
    <w:rsid w:val="00F60AE6"/>
    <w:rsid w:val="00F61C2D"/>
    <w:rsid w:val="00F63511"/>
    <w:rsid w:val="00F7125D"/>
    <w:rsid w:val="00F72312"/>
    <w:rsid w:val="00F72D20"/>
    <w:rsid w:val="00F73798"/>
    <w:rsid w:val="00F74527"/>
    <w:rsid w:val="00F7493E"/>
    <w:rsid w:val="00F76B10"/>
    <w:rsid w:val="00F834B6"/>
    <w:rsid w:val="00F90274"/>
    <w:rsid w:val="00F9215D"/>
    <w:rsid w:val="00F926BE"/>
    <w:rsid w:val="00F944CD"/>
    <w:rsid w:val="00FA4124"/>
    <w:rsid w:val="00FA460C"/>
    <w:rsid w:val="00FA5399"/>
    <w:rsid w:val="00FA553E"/>
    <w:rsid w:val="00FB0C0B"/>
    <w:rsid w:val="00FB0E35"/>
    <w:rsid w:val="00FB1300"/>
    <w:rsid w:val="00FB33AC"/>
    <w:rsid w:val="00FB3FFF"/>
    <w:rsid w:val="00FB67F3"/>
    <w:rsid w:val="00FC19DD"/>
    <w:rsid w:val="00FC47BD"/>
    <w:rsid w:val="00FC565A"/>
    <w:rsid w:val="00FC6F78"/>
    <w:rsid w:val="00FD0558"/>
    <w:rsid w:val="00FD0CD7"/>
    <w:rsid w:val="00FD4FEC"/>
    <w:rsid w:val="00FE28E0"/>
    <w:rsid w:val="00FE7D28"/>
    <w:rsid w:val="00FF4160"/>
    <w:rsid w:val="00FF50D6"/>
    <w:rsid w:val="00FF7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A141"/>
  <w14:defaultImageDpi w14:val="32767"/>
  <w15:docId w15:val="{AB4236BB-68C5-104E-BF56-DB28C7A2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54"/>
    <w:pPr>
      <w:widowControl w:val="0"/>
      <w:spacing w:line="360" w:lineRule="auto"/>
    </w:pPr>
    <w:rPr>
      <w:rFonts w:ascii="Times New Roman" w:hAnsi="Times New Roman" w:cs="Times New Roman (CS Gövde)"/>
    </w:rPr>
  </w:style>
  <w:style w:type="paragraph" w:styleId="Balk1">
    <w:name w:val="heading 1"/>
    <w:basedOn w:val="Normal"/>
    <w:next w:val="Normal"/>
    <w:link w:val="Balk1Char"/>
    <w:autoRedefine/>
    <w:uiPriority w:val="9"/>
    <w:qFormat/>
    <w:rsid w:val="0032669E"/>
    <w:pPr>
      <w:jc w:val="left"/>
      <w:outlineLvl w:val="0"/>
    </w:pPr>
    <w:rPr>
      <w:b/>
    </w:rPr>
  </w:style>
  <w:style w:type="paragraph" w:styleId="Balk2">
    <w:name w:val="heading 2"/>
    <w:basedOn w:val="Normal"/>
    <w:next w:val="Normal"/>
    <w:link w:val="Balk2Char"/>
    <w:autoRedefine/>
    <w:uiPriority w:val="9"/>
    <w:unhideWhenUsed/>
    <w:qFormat/>
    <w:rsid w:val="00D105AC"/>
    <w:pPr>
      <w:keepNext/>
      <w:keepLines/>
      <w:ind w:left="568" w:hanging="284"/>
      <w:jc w:val="left"/>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D105AC"/>
    <w:pPr>
      <w:keepNext/>
      <w:keepLines/>
      <w:ind w:left="851" w:hanging="284"/>
      <w:outlineLvl w:val="2"/>
    </w:pPr>
    <w:rPr>
      <w:rFonts w:eastAsiaTheme="majorEastAsia" w:cstheme="majorBidi"/>
      <w:b/>
      <w:color w:val="000000" w:themeColor="text1"/>
    </w:rPr>
  </w:style>
  <w:style w:type="paragraph" w:styleId="Balk4">
    <w:name w:val="heading 4"/>
    <w:basedOn w:val="Normal"/>
    <w:next w:val="Normal"/>
    <w:link w:val="Balk4Char"/>
    <w:autoRedefine/>
    <w:uiPriority w:val="9"/>
    <w:unhideWhenUsed/>
    <w:qFormat/>
    <w:rsid w:val="00D105AC"/>
    <w:pPr>
      <w:ind w:left="1135" w:hanging="284"/>
      <w:outlineLvl w:val="3"/>
    </w:pPr>
    <w:rPr>
      <w:rFonts w:eastAsiaTheme="majorEastAsia" w:cstheme="majorBidi"/>
      <w:b/>
      <w:iCs/>
      <w:color w:val="000000" w:themeColor="text1"/>
    </w:rPr>
  </w:style>
  <w:style w:type="paragraph" w:styleId="Balk5">
    <w:name w:val="heading 5"/>
    <w:basedOn w:val="Normal"/>
    <w:next w:val="Normal"/>
    <w:link w:val="Balk5Char"/>
    <w:autoRedefine/>
    <w:uiPriority w:val="9"/>
    <w:unhideWhenUsed/>
    <w:qFormat/>
    <w:rsid w:val="00D105AC"/>
    <w:pPr>
      <w:ind w:left="1418" w:hanging="284"/>
      <w:jc w:val="left"/>
      <w:outlineLvl w:val="4"/>
    </w:pPr>
    <w:rPr>
      <w:rFonts w:eastAsiaTheme="majorEastAsia" w:cstheme="majorBidi"/>
      <w:b/>
      <w:color w:val="000000" w:themeColor="text1"/>
    </w:rPr>
  </w:style>
  <w:style w:type="paragraph" w:styleId="Balk8">
    <w:name w:val="heading 8"/>
    <w:basedOn w:val="Normal"/>
    <w:next w:val="Normal"/>
    <w:link w:val="Balk8Char"/>
    <w:uiPriority w:val="9"/>
    <w:unhideWhenUsed/>
    <w:qFormat/>
    <w:rsid w:val="00E531A2"/>
    <w:pPr>
      <w:keepNext/>
      <w:keepLines/>
      <w:spacing w:before="40"/>
      <w:jc w:val="left"/>
      <w:outlineLvl w:val="7"/>
    </w:pPr>
    <w:rPr>
      <w:rFonts w:eastAsiaTheme="majorEastAsia" w:cstheme="majorBidi"/>
      <w:b/>
      <w:color w:val="272727" w:themeColor="text1" w:themeTint="D8"/>
      <w:szCs w:val="21"/>
    </w:rPr>
  </w:style>
  <w:style w:type="paragraph" w:styleId="Balk9">
    <w:name w:val="heading 9"/>
    <w:basedOn w:val="Normal"/>
    <w:next w:val="Normal"/>
    <w:link w:val="Balk9Char"/>
    <w:uiPriority w:val="9"/>
    <w:unhideWhenUsed/>
    <w:qFormat/>
    <w:rsid w:val="00E531A2"/>
    <w:pPr>
      <w:keepNext/>
      <w:keepLines/>
      <w:spacing w:before="40"/>
      <w:jc w:val="right"/>
      <w:outlineLvl w:val="8"/>
    </w:pPr>
    <w:rPr>
      <w:rFonts w:eastAsiaTheme="majorEastAsia" w:cstheme="majorBidi"/>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669E"/>
    <w:rPr>
      <w:rFonts w:ascii="Times" w:hAnsi="Times" w:cs="Times New Roman (CS Gövde)"/>
      <w:b/>
    </w:rPr>
  </w:style>
  <w:style w:type="character" w:customStyle="1" w:styleId="Balk2Char">
    <w:name w:val="Başlık 2 Char"/>
    <w:basedOn w:val="VarsaylanParagrafYazTipi"/>
    <w:link w:val="Balk2"/>
    <w:uiPriority w:val="9"/>
    <w:rsid w:val="00D105AC"/>
    <w:rPr>
      <w:rFonts w:ascii="Times New Roman" w:eastAsiaTheme="majorEastAsia" w:hAnsi="Times New Roman" w:cstheme="majorBidi"/>
      <w:b/>
      <w:color w:val="000000" w:themeColor="text1"/>
      <w:szCs w:val="26"/>
    </w:rPr>
  </w:style>
  <w:style w:type="paragraph" w:styleId="KonuBal">
    <w:name w:val="Title"/>
    <w:basedOn w:val="Normal"/>
    <w:next w:val="Normal"/>
    <w:link w:val="KonuBalChar"/>
    <w:autoRedefine/>
    <w:uiPriority w:val="10"/>
    <w:qFormat/>
    <w:rsid w:val="00601E03"/>
    <w:pPr>
      <w:spacing w:line="314" w:lineRule="auto"/>
      <w:contextualSpacing/>
      <w:jc w:val="center"/>
    </w:pPr>
    <w:rPr>
      <w:rFonts w:eastAsiaTheme="majorEastAsia" w:cstheme="majorBidi"/>
      <w:b/>
      <w:spacing w:val="-10"/>
      <w:kern w:val="28"/>
      <w:sz w:val="28"/>
      <w:szCs w:val="72"/>
    </w:rPr>
  </w:style>
  <w:style w:type="character" w:customStyle="1" w:styleId="KonuBalChar">
    <w:name w:val="Konu Başlığı Char"/>
    <w:basedOn w:val="VarsaylanParagrafYazTipi"/>
    <w:link w:val="KonuBal"/>
    <w:uiPriority w:val="10"/>
    <w:rsid w:val="00601E03"/>
    <w:rPr>
      <w:rFonts w:ascii="Times New Roman" w:eastAsiaTheme="majorEastAsia" w:hAnsi="Times New Roman" w:cstheme="majorBidi"/>
      <w:b/>
      <w:spacing w:val="-10"/>
      <w:kern w:val="28"/>
      <w:sz w:val="28"/>
      <w:szCs w:val="72"/>
    </w:rPr>
  </w:style>
  <w:style w:type="character" w:customStyle="1" w:styleId="Balk3Char">
    <w:name w:val="Başlık 3 Char"/>
    <w:basedOn w:val="VarsaylanParagrafYazTipi"/>
    <w:link w:val="Balk3"/>
    <w:uiPriority w:val="9"/>
    <w:rsid w:val="00D105AC"/>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rsid w:val="00D105AC"/>
    <w:rPr>
      <w:rFonts w:ascii="Times New Roman" w:eastAsiaTheme="majorEastAsia" w:hAnsi="Times New Roman" w:cstheme="majorBidi"/>
      <w:b/>
      <w:iCs/>
      <w:color w:val="000000" w:themeColor="text1"/>
    </w:rPr>
  </w:style>
  <w:style w:type="character" w:customStyle="1" w:styleId="Balk5Char">
    <w:name w:val="Başlık 5 Char"/>
    <w:basedOn w:val="VarsaylanParagrafYazTipi"/>
    <w:link w:val="Balk5"/>
    <w:uiPriority w:val="9"/>
    <w:rsid w:val="00D105AC"/>
    <w:rPr>
      <w:rFonts w:ascii="Times New Roman" w:eastAsiaTheme="majorEastAsia" w:hAnsi="Times New Roman" w:cstheme="majorBidi"/>
      <w:b/>
      <w:color w:val="000000" w:themeColor="text1"/>
    </w:rPr>
  </w:style>
  <w:style w:type="paragraph" w:styleId="Alnt">
    <w:name w:val="Quote"/>
    <w:basedOn w:val="Normal"/>
    <w:next w:val="Normal"/>
    <w:link w:val="AlntChar"/>
    <w:autoRedefine/>
    <w:uiPriority w:val="29"/>
    <w:qFormat/>
    <w:rsid w:val="00D105AC"/>
    <w:pPr>
      <w:spacing w:line="240" w:lineRule="auto"/>
      <w:ind w:left="284" w:hanging="284"/>
    </w:pPr>
    <w:rPr>
      <w:iCs/>
      <w:color w:val="0D0D0D" w:themeColor="text1" w:themeTint="F2"/>
    </w:rPr>
  </w:style>
  <w:style w:type="character" w:customStyle="1" w:styleId="AlntChar">
    <w:name w:val="Alıntı Char"/>
    <w:basedOn w:val="VarsaylanParagrafYazTipi"/>
    <w:link w:val="Alnt"/>
    <w:uiPriority w:val="29"/>
    <w:rsid w:val="00D105AC"/>
    <w:rPr>
      <w:rFonts w:ascii="Times New Roman" w:hAnsi="Times New Roman" w:cs="Times New Roman (CS Gövde)"/>
      <w:iCs/>
      <w:color w:val="0D0D0D" w:themeColor="text1" w:themeTint="F2"/>
    </w:rPr>
  </w:style>
  <w:style w:type="paragraph" w:styleId="DipnotMetni">
    <w:name w:val="footnote text"/>
    <w:aliases w:val="5_G,Char Char,Char,Footnote Text Char1,Char Char11,Char Char Char2,Footnote Text Char Char,Char Char1 Char,Char Char Char Char,Char3,FA Fu,ft,Style 27,Footnote Text Char Char Char Char Char,Voetnoottekst1,Char1,FA Fu1,5_GR,Fodnotetekst Te"/>
    <w:basedOn w:val="Normal"/>
    <w:link w:val="DipnotMetniChar"/>
    <w:autoRedefine/>
    <w:uiPriority w:val="99"/>
    <w:unhideWhenUsed/>
    <w:qFormat/>
    <w:rsid w:val="00C12B3E"/>
    <w:pPr>
      <w:spacing w:line="240" w:lineRule="auto"/>
    </w:pPr>
  </w:style>
  <w:style w:type="character" w:customStyle="1" w:styleId="DipnotMetniChar">
    <w:name w:val="Dipnot Metni Char"/>
    <w:aliases w:val="5_G Char,Char Char Char,Char Char1,Footnote Text Char1 Char,Char Char11 Char,Char Char Char2 Char,Footnote Text Char Char Char,Char Char1 Char Char,Char Char Char Char Char,Char3 Char,FA Fu Char,ft Char,Style 27 Char,Char1 Char"/>
    <w:basedOn w:val="VarsaylanParagrafYazTipi"/>
    <w:link w:val="DipnotMetni"/>
    <w:uiPriority w:val="99"/>
    <w:qFormat/>
    <w:rsid w:val="00C12B3E"/>
    <w:rPr>
      <w:rFonts w:ascii="Times New Roman" w:hAnsi="Times New Roman" w:cs="Times New Roman (CS Gövde)"/>
    </w:rPr>
  </w:style>
  <w:style w:type="character" w:styleId="DipnotBavurusu">
    <w:name w:val="footnote reference"/>
    <w:aliases w:val="4_G"/>
    <w:basedOn w:val="VarsaylanParagrafYazTipi"/>
    <w:uiPriority w:val="99"/>
    <w:unhideWhenUsed/>
    <w:qFormat/>
    <w:rsid w:val="008B130B"/>
    <w:rPr>
      <w:vertAlign w:val="superscript"/>
    </w:rPr>
  </w:style>
  <w:style w:type="paragraph" w:styleId="NormalWeb">
    <w:name w:val="Normal (Web)"/>
    <w:basedOn w:val="Normal"/>
    <w:uiPriority w:val="99"/>
    <w:unhideWhenUsed/>
    <w:rsid w:val="00127696"/>
    <w:pPr>
      <w:widowControl/>
      <w:spacing w:before="100" w:beforeAutospacing="1" w:after="100" w:afterAutospacing="1" w:line="240" w:lineRule="auto"/>
      <w:jc w:val="left"/>
    </w:pPr>
    <w:rPr>
      <w:rFonts w:eastAsia="Times New Roman" w:cs="Times New Roman"/>
      <w:lang w:eastAsia="tr-TR"/>
    </w:rPr>
  </w:style>
  <w:style w:type="paragraph" w:customStyle="1" w:styleId="Saptanm1">
    <w:name w:val="Saptanmış 1"/>
    <w:rsid w:val="00DA0B0C"/>
    <w:pPr>
      <w:pBdr>
        <w:top w:val="nil"/>
        <w:left w:val="nil"/>
        <w:bottom w:val="nil"/>
        <w:right w:val="nil"/>
        <w:between w:val="nil"/>
        <w:bar w:val="nil"/>
      </w:pBdr>
      <w:spacing w:line="480" w:lineRule="auto"/>
      <w:jc w:val="center"/>
    </w:pPr>
    <w:rPr>
      <w:rFonts w:ascii="Times" w:eastAsia="Times" w:hAnsi="Times" w:cs="Times"/>
      <w:b/>
      <w:bCs/>
      <w:color w:val="000000"/>
      <w:bdr w:val="nil"/>
      <w:lang w:eastAsia="tr-TR"/>
    </w:rPr>
  </w:style>
  <w:style w:type="paragraph" w:customStyle="1" w:styleId="Dipnot">
    <w:name w:val="Dipnot"/>
    <w:rsid w:val="00DA0B0C"/>
    <w:pPr>
      <w:pBdr>
        <w:top w:val="nil"/>
        <w:left w:val="nil"/>
        <w:bottom w:val="nil"/>
        <w:right w:val="nil"/>
        <w:between w:val="nil"/>
        <w:bar w:val="nil"/>
      </w:pBdr>
      <w:jc w:val="left"/>
    </w:pPr>
    <w:rPr>
      <w:rFonts w:ascii="Helvetica Neue" w:eastAsia="Helvetica Neue" w:hAnsi="Helvetica Neue" w:cs="Helvetica Neue"/>
      <w:color w:val="000000"/>
      <w:sz w:val="22"/>
      <w:szCs w:val="22"/>
      <w:bdr w:val="nil"/>
      <w:lang w:eastAsia="tr-TR"/>
    </w:rPr>
  </w:style>
  <w:style w:type="paragraph" w:customStyle="1" w:styleId="Gvde">
    <w:name w:val="Gövde"/>
    <w:link w:val="GvdeChar"/>
    <w:autoRedefine/>
    <w:rsid w:val="00DA0B0C"/>
    <w:pPr>
      <w:pBdr>
        <w:top w:val="nil"/>
        <w:left w:val="nil"/>
        <w:bottom w:val="nil"/>
        <w:right w:val="nil"/>
        <w:between w:val="nil"/>
        <w:bar w:val="nil"/>
      </w:pBdr>
    </w:pPr>
    <w:rPr>
      <w:rFonts w:ascii="Helvetica Neue" w:eastAsia="Helvetica Neue" w:hAnsi="Helvetica Neue" w:cs="Helvetica Neue"/>
      <w:color w:val="000000"/>
      <w:szCs w:val="22"/>
      <w:bdr w:val="nil"/>
      <w:lang w:eastAsia="tr-TR"/>
    </w:rPr>
  </w:style>
  <w:style w:type="character" w:customStyle="1" w:styleId="GvdeChar">
    <w:name w:val="Gövde Char"/>
    <w:basedOn w:val="VarsaylanParagrafYazTipi"/>
    <w:link w:val="Gvde"/>
    <w:rsid w:val="00DA0B0C"/>
    <w:rPr>
      <w:rFonts w:ascii="Helvetica Neue" w:eastAsia="Helvetica Neue" w:hAnsi="Helvetica Neue" w:cs="Helvetica Neue"/>
      <w:color w:val="000000"/>
      <w:szCs w:val="22"/>
      <w:bdr w:val="nil"/>
      <w:lang w:eastAsia="tr-TR"/>
    </w:rPr>
  </w:style>
  <w:style w:type="character" w:styleId="Kpr">
    <w:name w:val="Hyperlink"/>
    <w:basedOn w:val="VarsaylanParagrafYazTipi"/>
    <w:uiPriority w:val="99"/>
    <w:unhideWhenUsed/>
    <w:rsid w:val="00431498"/>
    <w:rPr>
      <w:color w:val="0000FF"/>
      <w:u w:val="single"/>
    </w:rPr>
  </w:style>
  <w:style w:type="paragraph" w:styleId="ListeParagraf">
    <w:name w:val="List Paragraph"/>
    <w:basedOn w:val="Normal"/>
    <w:uiPriority w:val="34"/>
    <w:qFormat/>
    <w:rsid w:val="00EB3845"/>
    <w:pPr>
      <w:ind w:left="720"/>
      <w:contextualSpacing/>
    </w:pPr>
  </w:style>
  <w:style w:type="character" w:customStyle="1" w:styleId="mark">
    <w:name w:val="mark"/>
    <w:basedOn w:val="VarsaylanParagrafYazTipi"/>
    <w:rsid w:val="00FB0C0B"/>
  </w:style>
  <w:style w:type="character" w:styleId="zlenenKpr">
    <w:name w:val="FollowedHyperlink"/>
    <w:basedOn w:val="VarsaylanParagrafYazTipi"/>
    <w:uiPriority w:val="99"/>
    <w:semiHidden/>
    <w:unhideWhenUsed/>
    <w:rsid w:val="00FB0C0B"/>
    <w:rPr>
      <w:color w:val="954F72" w:themeColor="followedHyperlink"/>
      <w:u w:val="single"/>
    </w:rPr>
  </w:style>
  <w:style w:type="paragraph" w:styleId="BalonMetni">
    <w:name w:val="Balloon Text"/>
    <w:basedOn w:val="Normal"/>
    <w:link w:val="BalonMetniChar"/>
    <w:uiPriority w:val="99"/>
    <w:semiHidden/>
    <w:unhideWhenUsed/>
    <w:rsid w:val="00DC6E34"/>
    <w:pPr>
      <w:spacing w:line="240" w:lineRule="auto"/>
    </w:pPr>
    <w:rPr>
      <w:rFonts w:cs="Times New Roman"/>
      <w:sz w:val="18"/>
      <w:szCs w:val="18"/>
    </w:rPr>
  </w:style>
  <w:style w:type="character" w:customStyle="1" w:styleId="BalonMetniChar">
    <w:name w:val="Balon Metni Char"/>
    <w:basedOn w:val="VarsaylanParagrafYazTipi"/>
    <w:link w:val="BalonMetni"/>
    <w:uiPriority w:val="99"/>
    <w:semiHidden/>
    <w:rsid w:val="00DC6E34"/>
    <w:rPr>
      <w:rFonts w:ascii="Times New Roman" w:hAnsi="Times New Roman" w:cs="Times New Roman"/>
      <w:sz w:val="18"/>
      <w:szCs w:val="18"/>
    </w:rPr>
  </w:style>
  <w:style w:type="table" w:styleId="TabloKlavuzu">
    <w:name w:val="Table Grid"/>
    <w:basedOn w:val="NormalTablo"/>
    <w:uiPriority w:val="39"/>
    <w:rsid w:val="0023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6026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60265"/>
    <w:rPr>
      <w:rFonts w:ascii="Times" w:hAnsi="Times" w:cs="Times New Roman (CS Gövde)"/>
    </w:rPr>
  </w:style>
  <w:style w:type="paragraph" w:styleId="AltBilgi">
    <w:name w:val="footer"/>
    <w:basedOn w:val="Normal"/>
    <w:link w:val="AltBilgiChar"/>
    <w:uiPriority w:val="99"/>
    <w:unhideWhenUsed/>
    <w:rsid w:val="00F6026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60265"/>
    <w:rPr>
      <w:rFonts w:ascii="Times" w:hAnsi="Times" w:cs="Times New Roman (CS Gövde)"/>
    </w:rPr>
  </w:style>
  <w:style w:type="character" w:customStyle="1" w:styleId="zmlenmeyenBahsetme1">
    <w:name w:val="Çözümlenmeyen Bahsetme1"/>
    <w:basedOn w:val="VarsaylanParagrafYazTipi"/>
    <w:uiPriority w:val="99"/>
    <w:rsid w:val="00DD62BA"/>
    <w:rPr>
      <w:color w:val="605E5C"/>
      <w:shd w:val="clear" w:color="auto" w:fill="E1DFDD"/>
    </w:rPr>
  </w:style>
  <w:style w:type="character" w:customStyle="1" w:styleId="apple-converted-space">
    <w:name w:val="apple-converted-space"/>
    <w:basedOn w:val="VarsaylanParagrafYazTipi"/>
    <w:rsid w:val="00965DBB"/>
  </w:style>
  <w:style w:type="numbering" w:styleId="111111">
    <w:name w:val="Outline List 2"/>
    <w:basedOn w:val="ListeYok"/>
    <w:uiPriority w:val="99"/>
    <w:semiHidden/>
    <w:unhideWhenUsed/>
    <w:rsid w:val="001B02FE"/>
    <w:pPr>
      <w:numPr>
        <w:numId w:val="19"/>
      </w:numPr>
    </w:pPr>
  </w:style>
  <w:style w:type="paragraph" w:customStyle="1" w:styleId="Kaynaka1">
    <w:name w:val="Kaynakça  1"/>
    <w:basedOn w:val="Normal"/>
    <w:link w:val="BibliographyChar"/>
    <w:rsid w:val="00FE7D28"/>
    <w:pPr>
      <w:spacing w:after="240" w:line="240" w:lineRule="auto"/>
    </w:pPr>
  </w:style>
  <w:style w:type="character" w:customStyle="1" w:styleId="BibliographyChar">
    <w:name w:val="Bibliography Char"/>
    <w:basedOn w:val="VarsaylanParagrafYazTipi"/>
    <w:link w:val="Kaynaka1"/>
    <w:rsid w:val="00FE7D28"/>
    <w:rPr>
      <w:rFonts w:ascii="Times" w:hAnsi="Times" w:cs="Times New Roman (CS Gövde)"/>
    </w:rPr>
  </w:style>
  <w:style w:type="character" w:customStyle="1" w:styleId="Balk9Char">
    <w:name w:val="Başlık 9 Char"/>
    <w:basedOn w:val="VarsaylanParagrafYazTipi"/>
    <w:link w:val="Balk9"/>
    <w:uiPriority w:val="9"/>
    <w:rsid w:val="00E531A2"/>
    <w:rPr>
      <w:rFonts w:ascii="Times New Roman" w:eastAsiaTheme="majorEastAsia" w:hAnsi="Times New Roman" w:cstheme="majorBidi"/>
      <w:b/>
      <w:iCs/>
      <w:color w:val="272727" w:themeColor="text1" w:themeTint="D8"/>
      <w:szCs w:val="21"/>
    </w:rPr>
  </w:style>
  <w:style w:type="paragraph" w:styleId="Kaynaka">
    <w:name w:val="Bibliography"/>
    <w:aliases w:val="Kaynakça"/>
    <w:basedOn w:val="Normal"/>
    <w:next w:val="Normal"/>
    <w:uiPriority w:val="37"/>
    <w:unhideWhenUsed/>
    <w:rsid w:val="00D105AC"/>
  </w:style>
  <w:style w:type="character" w:styleId="SayfaNumaras">
    <w:name w:val="page number"/>
    <w:basedOn w:val="VarsaylanParagrafYazTipi"/>
    <w:uiPriority w:val="99"/>
    <w:semiHidden/>
    <w:unhideWhenUsed/>
    <w:rsid w:val="00D105AC"/>
    <w:rPr>
      <w:rFonts w:ascii="Times New Roman" w:hAnsi="Times New Roman"/>
      <w:sz w:val="24"/>
    </w:rPr>
  </w:style>
  <w:style w:type="character" w:customStyle="1" w:styleId="Balk8Char">
    <w:name w:val="Başlık 8 Char"/>
    <w:basedOn w:val="VarsaylanParagrafYazTipi"/>
    <w:link w:val="Balk8"/>
    <w:uiPriority w:val="9"/>
    <w:rsid w:val="00E531A2"/>
    <w:rPr>
      <w:rFonts w:ascii="Times New Roman" w:eastAsiaTheme="majorEastAsia" w:hAnsi="Times New Roman" w:cstheme="majorBidi"/>
      <w:b/>
      <w:color w:val="272727" w:themeColor="text1" w:themeTint="D8"/>
      <w:szCs w:val="21"/>
    </w:rPr>
  </w:style>
  <w:style w:type="paragraph" w:styleId="GvdeMetni">
    <w:name w:val="Body Text"/>
    <w:basedOn w:val="Normal"/>
    <w:link w:val="GvdeMetniChar"/>
    <w:uiPriority w:val="1"/>
    <w:qFormat/>
    <w:rsid w:val="00601E03"/>
    <w:pPr>
      <w:autoSpaceDE w:val="0"/>
      <w:autoSpaceDN w:val="0"/>
      <w:spacing w:line="240" w:lineRule="auto"/>
      <w:jc w:val="left"/>
    </w:pPr>
    <w:rPr>
      <w:rFonts w:eastAsia="Times New Roman" w:cs="Times New Roman"/>
      <w:sz w:val="22"/>
      <w:szCs w:val="22"/>
      <w:lang w:val="en-US"/>
    </w:rPr>
  </w:style>
  <w:style w:type="character" w:customStyle="1" w:styleId="GvdeMetniChar">
    <w:name w:val="Gövde Metni Char"/>
    <w:basedOn w:val="VarsaylanParagrafYazTipi"/>
    <w:link w:val="GvdeMetni"/>
    <w:uiPriority w:val="1"/>
    <w:rsid w:val="00601E03"/>
    <w:rPr>
      <w:rFonts w:ascii="Times New Roman" w:eastAsia="Times New Roman" w:hAnsi="Times New Roman" w:cs="Times New Roman"/>
      <w:sz w:val="22"/>
      <w:szCs w:val="22"/>
      <w:lang w:val="en-US"/>
    </w:rPr>
  </w:style>
  <w:style w:type="table" w:customStyle="1" w:styleId="TabloKlavuzu1">
    <w:name w:val="Tablo Kılavuzu1"/>
    <w:basedOn w:val="NormalTablo"/>
    <w:next w:val="TabloKlavuzu"/>
    <w:uiPriority w:val="39"/>
    <w:rsid w:val="00594703"/>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20285"/>
    <w:rPr>
      <w:color w:val="808080"/>
    </w:rPr>
  </w:style>
  <w:style w:type="character" w:styleId="SonNotBavurusu">
    <w:name w:val="endnote reference"/>
    <w:basedOn w:val="VarsaylanParagrafYazTipi"/>
    <w:uiPriority w:val="99"/>
    <w:semiHidden/>
    <w:unhideWhenUsed/>
    <w:rsid w:val="00E00665"/>
    <w:rPr>
      <w:vertAlign w:val="superscript"/>
    </w:rPr>
  </w:style>
  <w:style w:type="character" w:styleId="AklamaBavurusu">
    <w:name w:val="annotation reference"/>
    <w:basedOn w:val="VarsaylanParagrafYazTipi"/>
    <w:uiPriority w:val="99"/>
    <w:semiHidden/>
    <w:unhideWhenUsed/>
    <w:rsid w:val="009D055B"/>
    <w:rPr>
      <w:sz w:val="16"/>
      <w:szCs w:val="16"/>
    </w:rPr>
  </w:style>
  <w:style w:type="paragraph" w:styleId="AklamaMetni">
    <w:name w:val="annotation text"/>
    <w:basedOn w:val="Normal"/>
    <w:link w:val="AklamaMetniChar"/>
    <w:uiPriority w:val="99"/>
    <w:semiHidden/>
    <w:unhideWhenUsed/>
    <w:rsid w:val="009D05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055B"/>
    <w:rPr>
      <w:rFonts w:ascii="Times New Roman" w:hAnsi="Times New Roman" w:cs="Times New Roman (CS Gövde)"/>
      <w:sz w:val="20"/>
      <w:szCs w:val="20"/>
    </w:rPr>
  </w:style>
  <w:style w:type="character" w:customStyle="1" w:styleId="zmlenmeyenBahsetme2">
    <w:name w:val="Çözümlenmeyen Bahsetme2"/>
    <w:basedOn w:val="VarsaylanParagrafYazTipi"/>
    <w:uiPriority w:val="99"/>
    <w:semiHidden/>
    <w:unhideWhenUsed/>
    <w:rsid w:val="005F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5213">
      <w:bodyDiv w:val="1"/>
      <w:marLeft w:val="0"/>
      <w:marRight w:val="0"/>
      <w:marTop w:val="0"/>
      <w:marBottom w:val="0"/>
      <w:divBdr>
        <w:top w:val="none" w:sz="0" w:space="0" w:color="auto"/>
        <w:left w:val="none" w:sz="0" w:space="0" w:color="auto"/>
        <w:bottom w:val="none" w:sz="0" w:space="0" w:color="auto"/>
        <w:right w:val="none" w:sz="0" w:space="0" w:color="auto"/>
      </w:divBdr>
    </w:div>
    <w:div w:id="111631934">
      <w:bodyDiv w:val="1"/>
      <w:marLeft w:val="0"/>
      <w:marRight w:val="0"/>
      <w:marTop w:val="0"/>
      <w:marBottom w:val="0"/>
      <w:divBdr>
        <w:top w:val="none" w:sz="0" w:space="0" w:color="auto"/>
        <w:left w:val="none" w:sz="0" w:space="0" w:color="auto"/>
        <w:bottom w:val="none" w:sz="0" w:space="0" w:color="auto"/>
        <w:right w:val="none" w:sz="0" w:space="0" w:color="auto"/>
      </w:divBdr>
      <w:divsChild>
        <w:div w:id="995645686">
          <w:marLeft w:val="0"/>
          <w:marRight w:val="0"/>
          <w:marTop w:val="0"/>
          <w:marBottom w:val="0"/>
          <w:divBdr>
            <w:top w:val="none" w:sz="0" w:space="0" w:color="auto"/>
            <w:left w:val="none" w:sz="0" w:space="0" w:color="auto"/>
            <w:bottom w:val="none" w:sz="0" w:space="0" w:color="auto"/>
            <w:right w:val="none" w:sz="0" w:space="0" w:color="auto"/>
          </w:divBdr>
          <w:divsChild>
            <w:div w:id="783692952">
              <w:marLeft w:val="0"/>
              <w:marRight w:val="0"/>
              <w:marTop w:val="0"/>
              <w:marBottom w:val="0"/>
              <w:divBdr>
                <w:top w:val="none" w:sz="0" w:space="0" w:color="auto"/>
                <w:left w:val="none" w:sz="0" w:space="0" w:color="auto"/>
                <w:bottom w:val="none" w:sz="0" w:space="0" w:color="auto"/>
                <w:right w:val="none" w:sz="0" w:space="0" w:color="auto"/>
              </w:divBdr>
              <w:divsChild>
                <w:div w:id="2048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2336">
      <w:bodyDiv w:val="1"/>
      <w:marLeft w:val="0"/>
      <w:marRight w:val="0"/>
      <w:marTop w:val="0"/>
      <w:marBottom w:val="0"/>
      <w:divBdr>
        <w:top w:val="none" w:sz="0" w:space="0" w:color="auto"/>
        <w:left w:val="none" w:sz="0" w:space="0" w:color="auto"/>
        <w:bottom w:val="none" w:sz="0" w:space="0" w:color="auto"/>
        <w:right w:val="none" w:sz="0" w:space="0" w:color="auto"/>
      </w:divBdr>
    </w:div>
    <w:div w:id="147524354">
      <w:bodyDiv w:val="1"/>
      <w:marLeft w:val="0"/>
      <w:marRight w:val="0"/>
      <w:marTop w:val="0"/>
      <w:marBottom w:val="0"/>
      <w:divBdr>
        <w:top w:val="none" w:sz="0" w:space="0" w:color="auto"/>
        <w:left w:val="none" w:sz="0" w:space="0" w:color="auto"/>
        <w:bottom w:val="none" w:sz="0" w:space="0" w:color="auto"/>
        <w:right w:val="none" w:sz="0" w:space="0" w:color="auto"/>
      </w:divBdr>
      <w:divsChild>
        <w:div w:id="599068473">
          <w:marLeft w:val="0"/>
          <w:marRight w:val="0"/>
          <w:marTop w:val="0"/>
          <w:marBottom w:val="0"/>
          <w:divBdr>
            <w:top w:val="none" w:sz="0" w:space="0" w:color="auto"/>
            <w:left w:val="none" w:sz="0" w:space="0" w:color="auto"/>
            <w:bottom w:val="none" w:sz="0" w:space="0" w:color="auto"/>
            <w:right w:val="none" w:sz="0" w:space="0" w:color="auto"/>
          </w:divBdr>
          <w:divsChild>
            <w:div w:id="450176654">
              <w:marLeft w:val="0"/>
              <w:marRight w:val="0"/>
              <w:marTop w:val="0"/>
              <w:marBottom w:val="0"/>
              <w:divBdr>
                <w:top w:val="none" w:sz="0" w:space="0" w:color="auto"/>
                <w:left w:val="none" w:sz="0" w:space="0" w:color="auto"/>
                <w:bottom w:val="none" w:sz="0" w:space="0" w:color="auto"/>
                <w:right w:val="none" w:sz="0" w:space="0" w:color="auto"/>
              </w:divBdr>
              <w:divsChild>
                <w:div w:id="1006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8044">
      <w:bodyDiv w:val="1"/>
      <w:marLeft w:val="0"/>
      <w:marRight w:val="0"/>
      <w:marTop w:val="0"/>
      <w:marBottom w:val="0"/>
      <w:divBdr>
        <w:top w:val="none" w:sz="0" w:space="0" w:color="auto"/>
        <w:left w:val="none" w:sz="0" w:space="0" w:color="auto"/>
        <w:bottom w:val="none" w:sz="0" w:space="0" w:color="auto"/>
        <w:right w:val="none" w:sz="0" w:space="0" w:color="auto"/>
      </w:divBdr>
    </w:div>
    <w:div w:id="340593172">
      <w:bodyDiv w:val="1"/>
      <w:marLeft w:val="0"/>
      <w:marRight w:val="0"/>
      <w:marTop w:val="0"/>
      <w:marBottom w:val="0"/>
      <w:divBdr>
        <w:top w:val="none" w:sz="0" w:space="0" w:color="auto"/>
        <w:left w:val="none" w:sz="0" w:space="0" w:color="auto"/>
        <w:bottom w:val="none" w:sz="0" w:space="0" w:color="auto"/>
        <w:right w:val="none" w:sz="0" w:space="0" w:color="auto"/>
      </w:divBdr>
      <w:divsChild>
        <w:div w:id="46416434">
          <w:marLeft w:val="0"/>
          <w:marRight w:val="0"/>
          <w:marTop w:val="0"/>
          <w:marBottom w:val="0"/>
          <w:divBdr>
            <w:top w:val="none" w:sz="0" w:space="0" w:color="auto"/>
            <w:left w:val="none" w:sz="0" w:space="0" w:color="auto"/>
            <w:bottom w:val="none" w:sz="0" w:space="0" w:color="auto"/>
            <w:right w:val="none" w:sz="0" w:space="0" w:color="auto"/>
          </w:divBdr>
          <w:divsChild>
            <w:div w:id="1252008986">
              <w:marLeft w:val="0"/>
              <w:marRight w:val="0"/>
              <w:marTop w:val="0"/>
              <w:marBottom w:val="0"/>
              <w:divBdr>
                <w:top w:val="none" w:sz="0" w:space="0" w:color="auto"/>
                <w:left w:val="none" w:sz="0" w:space="0" w:color="auto"/>
                <w:bottom w:val="none" w:sz="0" w:space="0" w:color="auto"/>
                <w:right w:val="none" w:sz="0" w:space="0" w:color="auto"/>
              </w:divBdr>
              <w:divsChild>
                <w:div w:id="15543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191">
      <w:bodyDiv w:val="1"/>
      <w:marLeft w:val="0"/>
      <w:marRight w:val="0"/>
      <w:marTop w:val="0"/>
      <w:marBottom w:val="0"/>
      <w:divBdr>
        <w:top w:val="none" w:sz="0" w:space="0" w:color="auto"/>
        <w:left w:val="none" w:sz="0" w:space="0" w:color="auto"/>
        <w:bottom w:val="none" w:sz="0" w:space="0" w:color="auto"/>
        <w:right w:val="none" w:sz="0" w:space="0" w:color="auto"/>
      </w:divBdr>
      <w:divsChild>
        <w:div w:id="1446733138">
          <w:marLeft w:val="0"/>
          <w:marRight w:val="0"/>
          <w:marTop w:val="0"/>
          <w:marBottom w:val="0"/>
          <w:divBdr>
            <w:top w:val="none" w:sz="0" w:space="0" w:color="auto"/>
            <w:left w:val="none" w:sz="0" w:space="0" w:color="auto"/>
            <w:bottom w:val="none" w:sz="0" w:space="0" w:color="auto"/>
            <w:right w:val="none" w:sz="0" w:space="0" w:color="auto"/>
          </w:divBdr>
          <w:divsChild>
            <w:div w:id="1157841890">
              <w:marLeft w:val="0"/>
              <w:marRight w:val="0"/>
              <w:marTop w:val="0"/>
              <w:marBottom w:val="0"/>
              <w:divBdr>
                <w:top w:val="none" w:sz="0" w:space="0" w:color="auto"/>
                <w:left w:val="none" w:sz="0" w:space="0" w:color="auto"/>
                <w:bottom w:val="none" w:sz="0" w:space="0" w:color="auto"/>
                <w:right w:val="none" w:sz="0" w:space="0" w:color="auto"/>
              </w:divBdr>
              <w:divsChild>
                <w:div w:id="1358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226">
      <w:bodyDiv w:val="1"/>
      <w:marLeft w:val="0"/>
      <w:marRight w:val="0"/>
      <w:marTop w:val="0"/>
      <w:marBottom w:val="0"/>
      <w:divBdr>
        <w:top w:val="none" w:sz="0" w:space="0" w:color="auto"/>
        <w:left w:val="none" w:sz="0" w:space="0" w:color="auto"/>
        <w:bottom w:val="none" w:sz="0" w:space="0" w:color="auto"/>
        <w:right w:val="none" w:sz="0" w:space="0" w:color="auto"/>
      </w:divBdr>
      <w:divsChild>
        <w:div w:id="1292246032">
          <w:marLeft w:val="0"/>
          <w:marRight w:val="0"/>
          <w:marTop w:val="0"/>
          <w:marBottom w:val="0"/>
          <w:divBdr>
            <w:top w:val="none" w:sz="0" w:space="0" w:color="auto"/>
            <w:left w:val="none" w:sz="0" w:space="0" w:color="auto"/>
            <w:bottom w:val="none" w:sz="0" w:space="0" w:color="auto"/>
            <w:right w:val="none" w:sz="0" w:space="0" w:color="auto"/>
          </w:divBdr>
          <w:divsChild>
            <w:div w:id="1801608280">
              <w:marLeft w:val="0"/>
              <w:marRight w:val="0"/>
              <w:marTop w:val="0"/>
              <w:marBottom w:val="0"/>
              <w:divBdr>
                <w:top w:val="none" w:sz="0" w:space="0" w:color="auto"/>
                <w:left w:val="none" w:sz="0" w:space="0" w:color="auto"/>
                <w:bottom w:val="none" w:sz="0" w:space="0" w:color="auto"/>
                <w:right w:val="none" w:sz="0" w:space="0" w:color="auto"/>
              </w:divBdr>
              <w:divsChild>
                <w:div w:id="1453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0160">
      <w:bodyDiv w:val="1"/>
      <w:marLeft w:val="0"/>
      <w:marRight w:val="0"/>
      <w:marTop w:val="0"/>
      <w:marBottom w:val="0"/>
      <w:divBdr>
        <w:top w:val="none" w:sz="0" w:space="0" w:color="auto"/>
        <w:left w:val="none" w:sz="0" w:space="0" w:color="auto"/>
        <w:bottom w:val="none" w:sz="0" w:space="0" w:color="auto"/>
        <w:right w:val="none" w:sz="0" w:space="0" w:color="auto"/>
      </w:divBdr>
      <w:divsChild>
        <w:div w:id="1985968841">
          <w:marLeft w:val="0"/>
          <w:marRight w:val="0"/>
          <w:marTop w:val="0"/>
          <w:marBottom w:val="0"/>
          <w:divBdr>
            <w:top w:val="none" w:sz="0" w:space="0" w:color="auto"/>
            <w:left w:val="none" w:sz="0" w:space="0" w:color="auto"/>
            <w:bottom w:val="none" w:sz="0" w:space="0" w:color="auto"/>
            <w:right w:val="none" w:sz="0" w:space="0" w:color="auto"/>
          </w:divBdr>
          <w:divsChild>
            <w:div w:id="1461419634">
              <w:marLeft w:val="0"/>
              <w:marRight w:val="0"/>
              <w:marTop w:val="0"/>
              <w:marBottom w:val="0"/>
              <w:divBdr>
                <w:top w:val="none" w:sz="0" w:space="0" w:color="auto"/>
                <w:left w:val="none" w:sz="0" w:space="0" w:color="auto"/>
                <w:bottom w:val="none" w:sz="0" w:space="0" w:color="auto"/>
                <w:right w:val="none" w:sz="0" w:space="0" w:color="auto"/>
              </w:divBdr>
              <w:divsChild>
                <w:div w:id="1755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440">
      <w:bodyDiv w:val="1"/>
      <w:marLeft w:val="0"/>
      <w:marRight w:val="0"/>
      <w:marTop w:val="0"/>
      <w:marBottom w:val="0"/>
      <w:divBdr>
        <w:top w:val="none" w:sz="0" w:space="0" w:color="auto"/>
        <w:left w:val="none" w:sz="0" w:space="0" w:color="auto"/>
        <w:bottom w:val="none" w:sz="0" w:space="0" w:color="auto"/>
        <w:right w:val="none" w:sz="0" w:space="0" w:color="auto"/>
      </w:divBdr>
    </w:div>
    <w:div w:id="518668241">
      <w:bodyDiv w:val="1"/>
      <w:marLeft w:val="0"/>
      <w:marRight w:val="0"/>
      <w:marTop w:val="0"/>
      <w:marBottom w:val="0"/>
      <w:divBdr>
        <w:top w:val="none" w:sz="0" w:space="0" w:color="auto"/>
        <w:left w:val="none" w:sz="0" w:space="0" w:color="auto"/>
        <w:bottom w:val="none" w:sz="0" w:space="0" w:color="auto"/>
        <w:right w:val="none" w:sz="0" w:space="0" w:color="auto"/>
      </w:divBdr>
      <w:divsChild>
        <w:div w:id="467165458">
          <w:marLeft w:val="0"/>
          <w:marRight w:val="0"/>
          <w:marTop w:val="0"/>
          <w:marBottom w:val="0"/>
          <w:divBdr>
            <w:top w:val="none" w:sz="0" w:space="0" w:color="auto"/>
            <w:left w:val="none" w:sz="0" w:space="0" w:color="auto"/>
            <w:bottom w:val="none" w:sz="0" w:space="0" w:color="auto"/>
            <w:right w:val="none" w:sz="0" w:space="0" w:color="auto"/>
          </w:divBdr>
          <w:divsChild>
            <w:div w:id="888417127">
              <w:marLeft w:val="0"/>
              <w:marRight w:val="0"/>
              <w:marTop w:val="0"/>
              <w:marBottom w:val="0"/>
              <w:divBdr>
                <w:top w:val="none" w:sz="0" w:space="0" w:color="auto"/>
                <w:left w:val="none" w:sz="0" w:space="0" w:color="auto"/>
                <w:bottom w:val="none" w:sz="0" w:space="0" w:color="auto"/>
                <w:right w:val="none" w:sz="0" w:space="0" w:color="auto"/>
              </w:divBdr>
              <w:divsChild>
                <w:div w:id="13372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0684">
      <w:bodyDiv w:val="1"/>
      <w:marLeft w:val="0"/>
      <w:marRight w:val="0"/>
      <w:marTop w:val="0"/>
      <w:marBottom w:val="0"/>
      <w:divBdr>
        <w:top w:val="none" w:sz="0" w:space="0" w:color="auto"/>
        <w:left w:val="none" w:sz="0" w:space="0" w:color="auto"/>
        <w:bottom w:val="none" w:sz="0" w:space="0" w:color="auto"/>
        <w:right w:val="none" w:sz="0" w:space="0" w:color="auto"/>
      </w:divBdr>
      <w:divsChild>
        <w:div w:id="267126185">
          <w:marLeft w:val="0"/>
          <w:marRight w:val="0"/>
          <w:marTop w:val="0"/>
          <w:marBottom w:val="0"/>
          <w:divBdr>
            <w:top w:val="none" w:sz="0" w:space="0" w:color="auto"/>
            <w:left w:val="none" w:sz="0" w:space="0" w:color="auto"/>
            <w:bottom w:val="none" w:sz="0" w:space="0" w:color="auto"/>
            <w:right w:val="none" w:sz="0" w:space="0" w:color="auto"/>
          </w:divBdr>
          <w:divsChild>
            <w:div w:id="1450664373">
              <w:marLeft w:val="0"/>
              <w:marRight w:val="0"/>
              <w:marTop w:val="0"/>
              <w:marBottom w:val="0"/>
              <w:divBdr>
                <w:top w:val="none" w:sz="0" w:space="0" w:color="auto"/>
                <w:left w:val="none" w:sz="0" w:space="0" w:color="auto"/>
                <w:bottom w:val="none" w:sz="0" w:space="0" w:color="auto"/>
                <w:right w:val="none" w:sz="0" w:space="0" w:color="auto"/>
              </w:divBdr>
              <w:divsChild>
                <w:div w:id="1461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7733">
      <w:bodyDiv w:val="1"/>
      <w:marLeft w:val="0"/>
      <w:marRight w:val="0"/>
      <w:marTop w:val="0"/>
      <w:marBottom w:val="0"/>
      <w:divBdr>
        <w:top w:val="none" w:sz="0" w:space="0" w:color="auto"/>
        <w:left w:val="none" w:sz="0" w:space="0" w:color="auto"/>
        <w:bottom w:val="none" w:sz="0" w:space="0" w:color="auto"/>
        <w:right w:val="none" w:sz="0" w:space="0" w:color="auto"/>
      </w:divBdr>
    </w:div>
    <w:div w:id="656569757">
      <w:bodyDiv w:val="1"/>
      <w:marLeft w:val="0"/>
      <w:marRight w:val="0"/>
      <w:marTop w:val="0"/>
      <w:marBottom w:val="0"/>
      <w:divBdr>
        <w:top w:val="none" w:sz="0" w:space="0" w:color="auto"/>
        <w:left w:val="none" w:sz="0" w:space="0" w:color="auto"/>
        <w:bottom w:val="none" w:sz="0" w:space="0" w:color="auto"/>
        <w:right w:val="none" w:sz="0" w:space="0" w:color="auto"/>
      </w:divBdr>
      <w:divsChild>
        <w:div w:id="2060668411">
          <w:marLeft w:val="0"/>
          <w:marRight w:val="0"/>
          <w:marTop w:val="0"/>
          <w:marBottom w:val="0"/>
          <w:divBdr>
            <w:top w:val="none" w:sz="0" w:space="0" w:color="auto"/>
            <w:left w:val="none" w:sz="0" w:space="0" w:color="auto"/>
            <w:bottom w:val="none" w:sz="0" w:space="0" w:color="auto"/>
            <w:right w:val="none" w:sz="0" w:space="0" w:color="auto"/>
          </w:divBdr>
          <w:divsChild>
            <w:div w:id="164368592">
              <w:marLeft w:val="0"/>
              <w:marRight w:val="0"/>
              <w:marTop w:val="0"/>
              <w:marBottom w:val="0"/>
              <w:divBdr>
                <w:top w:val="none" w:sz="0" w:space="0" w:color="auto"/>
                <w:left w:val="none" w:sz="0" w:space="0" w:color="auto"/>
                <w:bottom w:val="none" w:sz="0" w:space="0" w:color="auto"/>
                <w:right w:val="none" w:sz="0" w:space="0" w:color="auto"/>
              </w:divBdr>
              <w:divsChild>
                <w:div w:id="4030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21433">
      <w:bodyDiv w:val="1"/>
      <w:marLeft w:val="0"/>
      <w:marRight w:val="0"/>
      <w:marTop w:val="0"/>
      <w:marBottom w:val="0"/>
      <w:divBdr>
        <w:top w:val="none" w:sz="0" w:space="0" w:color="auto"/>
        <w:left w:val="none" w:sz="0" w:space="0" w:color="auto"/>
        <w:bottom w:val="none" w:sz="0" w:space="0" w:color="auto"/>
        <w:right w:val="none" w:sz="0" w:space="0" w:color="auto"/>
      </w:divBdr>
      <w:divsChild>
        <w:div w:id="1948460056">
          <w:marLeft w:val="0"/>
          <w:marRight w:val="0"/>
          <w:marTop w:val="0"/>
          <w:marBottom w:val="0"/>
          <w:divBdr>
            <w:top w:val="none" w:sz="0" w:space="0" w:color="auto"/>
            <w:left w:val="none" w:sz="0" w:space="0" w:color="auto"/>
            <w:bottom w:val="none" w:sz="0" w:space="0" w:color="auto"/>
            <w:right w:val="none" w:sz="0" w:space="0" w:color="auto"/>
          </w:divBdr>
          <w:divsChild>
            <w:div w:id="1627812071">
              <w:marLeft w:val="0"/>
              <w:marRight w:val="0"/>
              <w:marTop w:val="0"/>
              <w:marBottom w:val="0"/>
              <w:divBdr>
                <w:top w:val="none" w:sz="0" w:space="0" w:color="auto"/>
                <w:left w:val="none" w:sz="0" w:space="0" w:color="auto"/>
                <w:bottom w:val="none" w:sz="0" w:space="0" w:color="auto"/>
                <w:right w:val="none" w:sz="0" w:space="0" w:color="auto"/>
              </w:divBdr>
              <w:divsChild>
                <w:div w:id="99183432">
                  <w:marLeft w:val="0"/>
                  <w:marRight w:val="0"/>
                  <w:marTop w:val="0"/>
                  <w:marBottom w:val="0"/>
                  <w:divBdr>
                    <w:top w:val="none" w:sz="0" w:space="0" w:color="auto"/>
                    <w:left w:val="none" w:sz="0" w:space="0" w:color="auto"/>
                    <w:bottom w:val="none" w:sz="0" w:space="0" w:color="auto"/>
                    <w:right w:val="none" w:sz="0" w:space="0" w:color="auto"/>
                  </w:divBdr>
                  <w:divsChild>
                    <w:div w:id="14977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54643">
      <w:bodyDiv w:val="1"/>
      <w:marLeft w:val="0"/>
      <w:marRight w:val="0"/>
      <w:marTop w:val="0"/>
      <w:marBottom w:val="0"/>
      <w:divBdr>
        <w:top w:val="none" w:sz="0" w:space="0" w:color="auto"/>
        <w:left w:val="none" w:sz="0" w:space="0" w:color="auto"/>
        <w:bottom w:val="none" w:sz="0" w:space="0" w:color="auto"/>
        <w:right w:val="none" w:sz="0" w:space="0" w:color="auto"/>
      </w:divBdr>
      <w:divsChild>
        <w:div w:id="1384258223">
          <w:marLeft w:val="0"/>
          <w:marRight w:val="0"/>
          <w:marTop w:val="0"/>
          <w:marBottom w:val="0"/>
          <w:divBdr>
            <w:top w:val="none" w:sz="0" w:space="0" w:color="auto"/>
            <w:left w:val="none" w:sz="0" w:space="0" w:color="auto"/>
            <w:bottom w:val="none" w:sz="0" w:space="0" w:color="auto"/>
            <w:right w:val="none" w:sz="0" w:space="0" w:color="auto"/>
          </w:divBdr>
          <w:divsChild>
            <w:div w:id="335619764">
              <w:marLeft w:val="0"/>
              <w:marRight w:val="0"/>
              <w:marTop w:val="0"/>
              <w:marBottom w:val="0"/>
              <w:divBdr>
                <w:top w:val="none" w:sz="0" w:space="0" w:color="auto"/>
                <w:left w:val="none" w:sz="0" w:space="0" w:color="auto"/>
                <w:bottom w:val="none" w:sz="0" w:space="0" w:color="auto"/>
                <w:right w:val="none" w:sz="0" w:space="0" w:color="auto"/>
              </w:divBdr>
              <w:divsChild>
                <w:div w:id="14842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637">
      <w:bodyDiv w:val="1"/>
      <w:marLeft w:val="0"/>
      <w:marRight w:val="0"/>
      <w:marTop w:val="0"/>
      <w:marBottom w:val="0"/>
      <w:divBdr>
        <w:top w:val="none" w:sz="0" w:space="0" w:color="auto"/>
        <w:left w:val="none" w:sz="0" w:space="0" w:color="auto"/>
        <w:bottom w:val="none" w:sz="0" w:space="0" w:color="auto"/>
        <w:right w:val="none" w:sz="0" w:space="0" w:color="auto"/>
      </w:divBdr>
    </w:div>
    <w:div w:id="930966189">
      <w:bodyDiv w:val="1"/>
      <w:marLeft w:val="0"/>
      <w:marRight w:val="0"/>
      <w:marTop w:val="0"/>
      <w:marBottom w:val="0"/>
      <w:divBdr>
        <w:top w:val="none" w:sz="0" w:space="0" w:color="auto"/>
        <w:left w:val="none" w:sz="0" w:space="0" w:color="auto"/>
        <w:bottom w:val="none" w:sz="0" w:space="0" w:color="auto"/>
        <w:right w:val="none" w:sz="0" w:space="0" w:color="auto"/>
      </w:divBdr>
      <w:divsChild>
        <w:div w:id="1154950268">
          <w:marLeft w:val="0"/>
          <w:marRight w:val="0"/>
          <w:marTop w:val="0"/>
          <w:marBottom w:val="0"/>
          <w:divBdr>
            <w:top w:val="none" w:sz="0" w:space="0" w:color="auto"/>
            <w:left w:val="none" w:sz="0" w:space="0" w:color="auto"/>
            <w:bottom w:val="none" w:sz="0" w:space="0" w:color="auto"/>
            <w:right w:val="none" w:sz="0" w:space="0" w:color="auto"/>
          </w:divBdr>
          <w:divsChild>
            <w:div w:id="694967241">
              <w:marLeft w:val="0"/>
              <w:marRight w:val="0"/>
              <w:marTop w:val="0"/>
              <w:marBottom w:val="0"/>
              <w:divBdr>
                <w:top w:val="none" w:sz="0" w:space="0" w:color="auto"/>
                <w:left w:val="none" w:sz="0" w:space="0" w:color="auto"/>
                <w:bottom w:val="none" w:sz="0" w:space="0" w:color="auto"/>
                <w:right w:val="none" w:sz="0" w:space="0" w:color="auto"/>
              </w:divBdr>
              <w:divsChild>
                <w:div w:id="8238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0579">
      <w:bodyDiv w:val="1"/>
      <w:marLeft w:val="0"/>
      <w:marRight w:val="0"/>
      <w:marTop w:val="0"/>
      <w:marBottom w:val="0"/>
      <w:divBdr>
        <w:top w:val="none" w:sz="0" w:space="0" w:color="auto"/>
        <w:left w:val="none" w:sz="0" w:space="0" w:color="auto"/>
        <w:bottom w:val="none" w:sz="0" w:space="0" w:color="auto"/>
        <w:right w:val="none" w:sz="0" w:space="0" w:color="auto"/>
      </w:divBdr>
      <w:divsChild>
        <w:div w:id="1741902532">
          <w:marLeft w:val="0"/>
          <w:marRight w:val="0"/>
          <w:marTop w:val="0"/>
          <w:marBottom w:val="0"/>
          <w:divBdr>
            <w:top w:val="none" w:sz="0" w:space="0" w:color="auto"/>
            <w:left w:val="none" w:sz="0" w:space="0" w:color="auto"/>
            <w:bottom w:val="none" w:sz="0" w:space="0" w:color="auto"/>
            <w:right w:val="none" w:sz="0" w:space="0" w:color="auto"/>
          </w:divBdr>
          <w:divsChild>
            <w:div w:id="44718633">
              <w:marLeft w:val="0"/>
              <w:marRight w:val="0"/>
              <w:marTop w:val="0"/>
              <w:marBottom w:val="0"/>
              <w:divBdr>
                <w:top w:val="none" w:sz="0" w:space="0" w:color="auto"/>
                <w:left w:val="none" w:sz="0" w:space="0" w:color="auto"/>
                <w:bottom w:val="none" w:sz="0" w:space="0" w:color="auto"/>
                <w:right w:val="none" w:sz="0" w:space="0" w:color="auto"/>
              </w:divBdr>
              <w:divsChild>
                <w:div w:id="1268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6477">
      <w:bodyDiv w:val="1"/>
      <w:marLeft w:val="0"/>
      <w:marRight w:val="0"/>
      <w:marTop w:val="0"/>
      <w:marBottom w:val="0"/>
      <w:divBdr>
        <w:top w:val="none" w:sz="0" w:space="0" w:color="auto"/>
        <w:left w:val="none" w:sz="0" w:space="0" w:color="auto"/>
        <w:bottom w:val="none" w:sz="0" w:space="0" w:color="auto"/>
        <w:right w:val="none" w:sz="0" w:space="0" w:color="auto"/>
      </w:divBdr>
      <w:divsChild>
        <w:div w:id="104466100">
          <w:marLeft w:val="0"/>
          <w:marRight w:val="0"/>
          <w:marTop w:val="0"/>
          <w:marBottom w:val="0"/>
          <w:divBdr>
            <w:top w:val="none" w:sz="0" w:space="0" w:color="auto"/>
            <w:left w:val="none" w:sz="0" w:space="0" w:color="auto"/>
            <w:bottom w:val="none" w:sz="0" w:space="0" w:color="auto"/>
            <w:right w:val="none" w:sz="0" w:space="0" w:color="auto"/>
          </w:divBdr>
          <w:divsChild>
            <w:div w:id="468592296">
              <w:marLeft w:val="0"/>
              <w:marRight w:val="0"/>
              <w:marTop w:val="0"/>
              <w:marBottom w:val="0"/>
              <w:divBdr>
                <w:top w:val="none" w:sz="0" w:space="0" w:color="auto"/>
                <w:left w:val="none" w:sz="0" w:space="0" w:color="auto"/>
                <w:bottom w:val="none" w:sz="0" w:space="0" w:color="auto"/>
                <w:right w:val="none" w:sz="0" w:space="0" w:color="auto"/>
              </w:divBdr>
              <w:divsChild>
                <w:div w:id="594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5352">
      <w:bodyDiv w:val="1"/>
      <w:marLeft w:val="0"/>
      <w:marRight w:val="0"/>
      <w:marTop w:val="0"/>
      <w:marBottom w:val="0"/>
      <w:divBdr>
        <w:top w:val="none" w:sz="0" w:space="0" w:color="auto"/>
        <w:left w:val="none" w:sz="0" w:space="0" w:color="auto"/>
        <w:bottom w:val="none" w:sz="0" w:space="0" w:color="auto"/>
        <w:right w:val="none" w:sz="0" w:space="0" w:color="auto"/>
      </w:divBdr>
      <w:divsChild>
        <w:div w:id="666977750">
          <w:marLeft w:val="0"/>
          <w:marRight w:val="0"/>
          <w:marTop w:val="0"/>
          <w:marBottom w:val="0"/>
          <w:divBdr>
            <w:top w:val="none" w:sz="0" w:space="0" w:color="auto"/>
            <w:left w:val="none" w:sz="0" w:space="0" w:color="auto"/>
            <w:bottom w:val="none" w:sz="0" w:space="0" w:color="auto"/>
            <w:right w:val="none" w:sz="0" w:space="0" w:color="auto"/>
          </w:divBdr>
          <w:divsChild>
            <w:div w:id="1781293621">
              <w:marLeft w:val="0"/>
              <w:marRight w:val="0"/>
              <w:marTop w:val="0"/>
              <w:marBottom w:val="0"/>
              <w:divBdr>
                <w:top w:val="none" w:sz="0" w:space="0" w:color="auto"/>
                <w:left w:val="none" w:sz="0" w:space="0" w:color="auto"/>
                <w:bottom w:val="none" w:sz="0" w:space="0" w:color="auto"/>
                <w:right w:val="none" w:sz="0" w:space="0" w:color="auto"/>
              </w:divBdr>
              <w:divsChild>
                <w:div w:id="14479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885">
      <w:bodyDiv w:val="1"/>
      <w:marLeft w:val="0"/>
      <w:marRight w:val="0"/>
      <w:marTop w:val="0"/>
      <w:marBottom w:val="0"/>
      <w:divBdr>
        <w:top w:val="none" w:sz="0" w:space="0" w:color="auto"/>
        <w:left w:val="none" w:sz="0" w:space="0" w:color="auto"/>
        <w:bottom w:val="none" w:sz="0" w:space="0" w:color="auto"/>
        <w:right w:val="none" w:sz="0" w:space="0" w:color="auto"/>
      </w:divBdr>
      <w:divsChild>
        <w:div w:id="2051682489">
          <w:marLeft w:val="0"/>
          <w:marRight w:val="0"/>
          <w:marTop w:val="0"/>
          <w:marBottom w:val="0"/>
          <w:divBdr>
            <w:top w:val="none" w:sz="0" w:space="0" w:color="auto"/>
            <w:left w:val="none" w:sz="0" w:space="0" w:color="auto"/>
            <w:bottom w:val="none" w:sz="0" w:space="0" w:color="auto"/>
            <w:right w:val="none" w:sz="0" w:space="0" w:color="auto"/>
          </w:divBdr>
          <w:divsChild>
            <w:div w:id="1602879995">
              <w:marLeft w:val="0"/>
              <w:marRight w:val="0"/>
              <w:marTop w:val="0"/>
              <w:marBottom w:val="0"/>
              <w:divBdr>
                <w:top w:val="none" w:sz="0" w:space="0" w:color="auto"/>
                <w:left w:val="none" w:sz="0" w:space="0" w:color="auto"/>
                <w:bottom w:val="none" w:sz="0" w:space="0" w:color="auto"/>
                <w:right w:val="none" w:sz="0" w:space="0" w:color="auto"/>
              </w:divBdr>
              <w:divsChild>
                <w:div w:id="1505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6056">
      <w:bodyDiv w:val="1"/>
      <w:marLeft w:val="0"/>
      <w:marRight w:val="0"/>
      <w:marTop w:val="0"/>
      <w:marBottom w:val="0"/>
      <w:divBdr>
        <w:top w:val="none" w:sz="0" w:space="0" w:color="auto"/>
        <w:left w:val="none" w:sz="0" w:space="0" w:color="auto"/>
        <w:bottom w:val="none" w:sz="0" w:space="0" w:color="auto"/>
        <w:right w:val="none" w:sz="0" w:space="0" w:color="auto"/>
      </w:divBdr>
      <w:divsChild>
        <w:div w:id="830874842">
          <w:marLeft w:val="0"/>
          <w:marRight w:val="0"/>
          <w:marTop w:val="0"/>
          <w:marBottom w:val="0"/>
          <w:divBdr>
            <w:top w:val="none" w:sz="0" w:space="0" w:color="auto"/>
            <w:left w:val="none" w:sz="0" w:space="0" w:color="auto"/>
            <w:bottom w:val="none" w:sz="0" w:space="0" w:color="auto"/>
            <w:right w:val="none" w:sz="0" w:space="0" w:color="auto"/>
          </w:divBdr>
          <w:divsChild>
            <w:div w:id="2014452602">
              <w:marLeft w:val="0"/>
              <w:marRight w:val="0"/>
              <w:marTop w:val="0"/>
              <w:marBottom w:val="0"/>
              <w:divBdr>
                <w:top w:val="none" w:sz="0" w:space="0" w:color="auto"/>
                <w:left w:val="none" w:sz="0" w:space="0" w:color="auto"/>
                <w:bottom w:val="none" w:sz="0" w:space="0" w:color="auto"/>
                <w:right w:val="none" w:sz="0" w:space="0" w:color="auto"/>
              </w:divBdr>
              <w:divsChild>
                <w:div w:id="6798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086">
      <w:bodyDiv w:val="1"/>
      <w:marLeft w:val="0"/>
      <w:marRight w:val="0"/>
      <w:marTop w:val="0"/>
      <w:marBottom w:val="0"/>
      <w:divBdr>
        <w:top w:val="none" w:sz="0" w:space="0" w:color="auto"/>
        <w:left w:val="none" w:sz="0" w:space="0" w:color="auto"/>
        <w:bottom w:val="none" w:sz="0" w:space="0" w:color="auto"/>
        <w:right w:val="none" w:sz="0" w:space="0" w:color="auto"/>
      </w:divBdr>
      <w:divsChild>
        <w:div w:id="339621076">
          <w:marLeft w:val="0"/>
          <w:marRight w:val="0"/>
          <w:marTop w:val="0"/>
          <w:marBottom w:val="0"/>
          <w:divBdr>
            <w:top w:val="none" w:sz="0" w:space="0" w:color="auto"/>
            <w:left w:val="none" w:sz="0" w:space="0" w:color="auto"/>
            <w:bottom w:val="none" w:sz="0" w:space="0" w:color="auto"/>
            <w:right w:val="none" w:sz="0" w:space="0" w:color="auto"/>
          </w:divBdr>
          <w:divsChild>
            <w:div w:id="1904438921">
              <w:marLeft w:val="0"/>
              <w:marRight w:val="0"/>
              <w:marTop w:val="0"/>
              <w:marBottom w:val="0"/>
              <w:divBdr>
                <w:top w:val="none" w:sz="0" w:space="0" w:color="auto"/>
                <w:left w:val="none" w:sz="0" w:space="0" w:color="auto"/>
                <w:bottom w:val="none" w:sz="0" w:space="0" w:color="auto"/>
                <w:right w:val="none" w:sz="0" w:space="0" w:color="auto"/>
              </w:divBdr>
              <w:divsChild>
                <w:div w:id="1093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4059">
          <w:marLeft w:val="0"/>
          <w:marRight w:val="0"/>
          <w:marTop w:val="0"/>
          <w:marBottom w:val="0"/>
          <w:divBdr>
            <w:top w:val="none" w:sz="0" w:space="0" w:color="auto"/>
            <w:left w:val="none" w:sz="0" w:space="0" w:color="auto"/>
            <w:bottom w:val="none" w:sz="0" w:space="0" w:color="auto"/>
            <w:right w:val="none" w:sz="0" w:space="0" w:color="auto"/>
          </w:divBdr>
        </w:div>
        <w:div w:id="870533472">
          <w:marLeft w:val="0"/>
          <w:marRight w:val="0"/>
          <w:marTop w:val="0"/>
          <w:marBottom w:val="0"/>
          <w:divBdr>
            <w:top w:val="none" w:sz="0" w:space="0" w:color="auto"/>
            <w:left w:val="none" w:sz="0" w:space="0" w:color="auto"/>
            <w:bottom w:val="none" w:sz="0" w:space="0" w:color="auto"/>
            <w:right w:val="none" w:sz="0" w:space="0" w:color="auto"/>
          </w:divBdr>
        </w:div>
        <w:div w:id="239144488">
          <w:marLeft w:val="0"/>
          <w:marRight w:val="0"/>
          <w:marTop w:val="0"/>
          <w:marBottom w:val="0"/>
          <w:divBdr>
            <w:top w:val="none" w:sz="0" w:space="0" w:color="auto"/>
            <w:left w:val="none" w:sz="0" w:space="0" w:color="auto"/>
            <w:bottom w:val="none" w:sz="0" w:space="0" w:color="auto"/>
            <w:right w:val="none" w:sz="0" w:space="0" w:color="auto"/>
          </w:divBdr>
        </w:div>
        <w:div w:id="756174082">
          <w:marLeft w:val="0"/>
          <w:marRight w:val="0"/>
          <w:marTop w:val="0"/>
          <w:marBottom w:val="0"/>
          <w:divBdr>
            <w:top w:val="none" w:sz="0" w:space="0" w:color="auto"/>
            <w:left w:val="none" w:sz="0" w:space="0" w:color="auto"/>
            <w:bottom w:val="none" w:sz="0" w:space="0" w:color="auto"/>
            <w:right w:val="none" w:sz="0" w:space="0" w:color="auto"/>
          </w:divBdr>
        </w:div>
        <w:div w:id="1993215951">
          <w:marLeft w:val="0"/>
          <w:marRight w:val="0"/>
          <w:marTop w:val="0"/>
          <w:marBottom w:val="0"/>
          <w:divBdr>
            <w:top w:val="none" w:sz="0" w:space="0" w:color="auto"/>
            <w:left w:val="none" w:sz="0" w:space="0" w:color="auto"/>
            <w:bottom w:val="none" w:sz="0" w:space="0" w:color="auto"/>
            <w:right w:val="none" w:sz="0" w:space="0" w:color="auto"/>
          </w:divBdr>
        </w:div>
        <w:div w:id="216355777">
          <w:marLeft w:val="0"/>
          <w:marRight w:val="0"/>
          <w:marTop w:val="0"/>
          <w:marBottom w:val="0"/>
          <w:divBdr>
            <w:top w:val="none" w:sz="0" w:space="0" w:color="auto"/>
            <w:left w:val="none" w:sz="0" w:space="0" w:color="auto"/>
            <w:bottom w:val="none" w:sz="0" w:space="0" w:color="auto"/>
            <w:right w:val="none" w:sz="0" w:space="0" w:color="auto"/>
          </w:divBdr>
        </w:div>
        <w:div w:id="1121534496">
          <w:marLeft w:val="0"/>
          <w:marRight w:val="0"/>
          <w:marTop w:val="0"/>
          <w:marBottom w:val="0"/>
          <w:divBdr>
            <w:top w:val="none" w:sz="0" w:space="0" w:color="auto"/>
            <w:left w:val="none" w:sz="0" w:space="0" w:color="auto"/>
            <w:bottom w:val="none" w:sz="0" w:space="0" w:color="auto"/>
            <w:right w:val="none" w:sz="0" w:space="0" w:color="auto"/>
          </w:divBdr>
        </w:div>
        <w:div w:id="1401253564">
          <w:marLeft w:val="0"/>
          <w:marRight w:val="0"/>
          <w:marTop w:val="0"/>
          <w:marBottom w:val="0"/>
          <w:divBdr>
            <w:top w:val="none" w:sz="0" w:space="0" w:color="auto"/>
            <w:left w:val="none" w:sz="0" w:space="0" w:color="auto"/>
            <w:bottom w:val="none" w:sz="0" w:space="0" w:color="auto"/>
            <w:right w:val="none" w:sz="0" w:space="0" w:color="auto"/>
          </w:divBdr>
        </w:div>
        <w:div w:id="1485513208">
          <w:marLeft w:val="0"/>
          <w:marRight w:val="0"/>
          <w:marTop w:val="0"/>
          <w:marBottom w:val="0"/>
          <w:divBdr>
            <w:top w:val="none" w:sz="0" w:space="0" w:color="auto"/>
            <w:left w:val="none" w:sz="0" w:space="0" w:color="auto"/>
            <w:bottom w:val="none" w:sz="0" w:space="0" w:color="auto"/>
            <w:right w:val="none" w:sz="0" w:space="0" w:color="auto"/>
          </w:divBdr>
        </w:div>
        <w:div w:id="1177429300">
          <w:marLeft w:val="0"/>
          <w:marRight w:val="0"/>
          <w:marTop w:val="0"/>
          <w:marBottom w:val="0"/>
          <w:divBdr>
            <w:top w:val="none" w:sz="0" w:space="0" w:color="auto"/>
            <w:left w:val="none" w:sz="0" w:space="0" w:color="auto"/>
            <w:bottom w:val="none" w:sz="0" w:space="0" w:color="auto"/>
            <w:right w:val="none" w:sz="0" w:space="0" w:color="auto"/>
          </w:divBdr>
        </w:div>
        <w:div w:id="1323696750">
          <w:marLeft w:val="0"/>
          <w:marRight w:val="0"/>
          <w:marTop w:val="0"/>
          <w:marBottom w:val="0"/>
          <w:divBdr>
            <w:top w:val="none" w:sz="0" w:space="0" w:color="auto"/>
            <w:left w:val="none" w:sz="0" w:space="0" w:color="auto"/>
            <w:bottom w:val="none" w:sz="0" w:space="0" w:color="auto"/>
            <w:right w:val="none" w:sz="0" w:space="0" w:color="auto"/>
          </w:divBdr>
        </w:div>
      </w:divsChild>
    </w:div>
    <w:div w:id="1134756370">
      <w:bodyDiv w:val="1"/>
      <w:marLeft w:val="0"/>
      <w:marRight w:val="0"/>
      <w:marTop w:val="0"/>
      <w:marBottom w:val="0"/>
      <w:divBdr>
        <w:top w:val="none" w:sz="0" w:space="0" w:color="auto"/>
        <w:left w:val="none" w:sz="0" w:space="0" w:color="auto"/>
        <w:bottom w:val="none" w:sz="0" w:space="0" w:color="auto"/>
        <w:right w:val="none" w:sz="0" w:space="0" w:color="auto"/>
      </w:divBdr>
      <w:divsChild>
        <w:div w:id="235746149">
          <w:marLeft w:val="0"/>
          <w:marRight w:val="0"/>
          <w:marTop w:val="0"/>
          <w:marBottom w:val="0"/>
          <w:divBdr>
            <w:top w:val="none" w:sz="0" w:space="0" w:color="auto"/>
            <w:left w:val="none" w:sz="0" w:space="0" w:color="auto"/>
            <w:bottom w:val="none" w:sz="0" w:space="0" w:color="auto"/>
            <w:right w:val="none" w:sz="0" w:space="0" w:color="auto"/>
          </w:divBdr>
          <w:divsChild>
            <w:div w:id="2133161102">
              <w:marLeft w:val="0"/>
              <w:marRight w:val="0"/>
              <w:marTop w:val="0"/>
              <w:marBottom w:val="0"/>
              <w:divBdr>
                <w:top w:val="none" w:sz="0" w:space="0" w:color="auto"/>
                <w:left w:val="none" w:sz="0" w:space="0" w:color="auto"/>
                <w:bottom w:val="none" w:sz="0" w:space="0" w:color="auto"/>
                <w:right w:val="none" w:sz="0" w:space="0" w:color="auto"/>
              </w:divBdr>
              <w:divsChild>
                <w:div w:id="15042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6733">
      <w:bodyDiv w:val="1"/>
      <w:marLeft w:val="0"/>
      <w:marRight w:val="0"/>
      <w:marTop w:val="0"/>
      <w:marBottom w:val="0"/>
      <w:divBdr>
        <w:top w:val="none" w:sz="0" w:space="0" w:color="auto"/>
        <w:left w:val="none" w:sz="0" w:space="0" w:color="auto"/>
        <w:bottom w:val="none" w:sz="0" w:space="0" w:color="auto"/>
        <w:right w:val="none" w:sz="0" w:space="0" w:color="auto"/>
      </w:divBdr>
      <w:divsChild>
        <w:div w:id="768700089">
          <w:marLeft w:val="0"/>
          <w:marRight w:val="0"/>
          <w:marTop w:val="0"/>
          <w:marBottom w:val="0"/>
          <w:divBdr>
            <w:top w:val="none" w:sz="0" w:space="0" w:color="auto"/>
            <w:left w:val="none" w:sz="0" w:space="0" w:color="auto"/>
            <w:bottom w:val="none" w:sz="0" w:space="0" w:color="auto"/>
            <w:right w:val="none" w:sz="0" w:space="0" w:color="auto"/>
          </w:divBdr>
          <w:divsChild>
            <w:div w:id="505942846">
              <w:marLeft w:val="0"/>
              <w:marRight w:val="0"/>
              <w:marTop w:val="0"/>
              <w:marBottom w:val="0"/>
              <w:divBdr>
                <w:top w:val="none" w:sz="0" w:space="0" w:color="auto"/>
                <w:left w:val="none" w:sz="0" w:space="0" w:color="auto"/>
                <w:bottom w:val="none" w:sz="0" w:space="0" w:color="auto"/>
                <w:right w:val="none" w:sz="0" w:space="0" w:color="auto"/>
              </w:divBdr>
              <w:divsChild>
                <w:div w:id="874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5342">
      <w:bodyDiv w:val="1"/>
      <w:marLeft w:val="0"/>
      <w:marRight w:val="0"/>
      <w:marTop w:val="0"/>
      <w:marBottom w:val="0"/>
      <w:divBdr>
        <w:top w:val="none" w:sz="0" w:space="0" w:color="auto"/>
        <w:left w:val="none" w:sz="0" w:space="0" w:color="auto"/>
        <w:bottom w:val="none" w:sz="0" w:space="0" w:color="auto"/>
        <w:right w:val="none" w:sz="0" w:space="0" w:color="auto"/>
      </w:divBdr>
    </w:div>
    <w:div w:id="1325742661">
      <w:bodyDiv w:val="1"/>
      <w:marLeft w:val="0"/>
      <w:marRight w:val="0"/>
      <w:marTop w:val="0"/>
      <w:marBottom w:val="0"/>
      <w:divBdr>
        <w:top w:val="none" w:sz="0" w:space="0" w:color="auto"/>
        <w:left w:val="none" w:sz="0" w:space="0" w:color="auto"/>
        <w:bottom w:val="none" w:sz="0" w:space="0" w:color="auto"/>
        <w:right w:val="none" w:sz="0" w:space="0" w:color="auto"/>
      </w:divBdr>
      <w:divsChild>
        <w:div w:id="1740178060">
          <w:marLeft w:val="0"/>
          <w:marRight w:val="0"/>
          <w:marTop w:val="0"/>
          <w:marBottom w:val="0"/>
          <w:divBdr>
            <w:top w:val="none" w:sz="0" w:space="0" w:color="auto"/>
            <w:left w:val="none" w:sz="0" w:space="0" w:color="auto"/>
            <w:bottom w:val="none" w:sz="0" w:space="0" w:color="auto"/>
            <w:right w:val="none" w:sz="0" w:space="0" w:color="auto"/>
          </w:divBdr>
          <w:divsChild>
            <w:div w:id="236940905">
              <w:marLeft w:val="0"/>
              <w:marRight w:val="0"/>
              <w:marTop w:val="0"/>
              <w:marBottom w:val="0"/>
              <w:divBdr>
                <w:top w:val="none" w:sz="0" w:space="0" w:color="auto"/>
                <w:left w:val="none" w:sz="0" w:space="0" w:color="auto"/>
                <w:bottom w:val="none" w:sz="0" w:space="0" w:color="auto"/>
                <w:right w:val="none" w:sz="0" w:space="0" w:color="auto"/>
              </w:divBdr>
              <w:divsChild>
                <w:div w:id="335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7623">
      <w:bodyDiv w:val="1"/>
      <w:marLeft w:val="0"/>
      <w:marRight w:val="0"/>
      <w:marTop w:val="0"/>
      <w:marBottom w:val="0"/>
      <w:divBdr>
        <w:top w:val="none" w:sz="0" w:space="0" w:color="auto"/>
        <w:left w:val="none" w:sz="0" w:space="0" w:color="auto"/>
        <w:bottom w:val="none" w:sz="0" w:space="0" w:color="auto"/>
        <w:right w:val="none" w:sz="0" w:space="0" w:color="auto"/>
      </w:divBdr>
    </w:div>
    <w:div w:id="1379627236">
      <w:bodyDiv w:val="1"/>
      <w:marLeft w:val="0"/>
      <w:marRight w:val="0"/>
      <w:marTop w:val="0"/>
      <w:marBottom w:val="0"/>
      <w:divBdr>
        <w:top w:val="none" w:sz="0" w:space="0" w:color="auto"/>
        <w:left w:val="none" w:sz="0" w:space="0" w:color="auto"/>
        <w:bottom w:val="none" w:sz="0" w:space="0" w:color="auto"/>
        <w:right w:val="none" w:sz="0" w:space="0" w:color="auto"/>
      </w:divBdr>
      <w:divsChild>
        <w:div w:id="1703048225">
          <w:marLeft w:val="0"/>
          <w:marRight w:val="0"/>
          <w:marTop w:val="0"/>
          <w:marBottom w:val="0"/>
          <w:divBdr>
            <w:top w:val="none" w:sz="0" w:space="0" w:color="auto"/>
            <w:left w:val="none" w:sz="0" w:space="0" w:color="auto"/>
            <w:bottom w:val="none" w:sz="0" w:space="0" w:color="auto"/>
            <w:right w:val="none" w:sz="0" w:space="0" w:color="auto"/>
          </w:divBdr>
          <w:divsChild>
            <w:div w:id="286207579">
              <w:marLeft w:val="0"/>
              <w:marRight w:val="0"/>
              <w:marTop w:val="0"/>
              <w:marBottom w:val="0"/>
              <w:divBdr>
                <w:top w:val="none" w:sz="0" w:space="0" w:color="auto"/>
                <w:left w:val="none" w:sz="0" w:space="0" w:color="auto"/>
                <w:bottom w:val="none" w:sz="0" w:space="0" w:color="auto"/>
                <w:right w:val="none" w:sz="0" w:space="0" w:color="auto"/>
              </w:divBdr>
              <w:divsChild>
                <w:div w:id="14715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6179">
      <w:bodyDiv w:val="1"/>
      <w:marLeft w:val="0"/>
      <w:marRight w:val="0"/>
      <w:marTop w:val="0"/>
      <w:marBottom w:val="0"/>
      <w:divBdr>
        <w:top w:val="none" w:sz="0" w:space="0" w:color="auto"/>
        <w:left w:val="none" w:sz="0" w:space="0" w:color="auto"/>
        <w:bottom w:val="none" w:sz="0" w:space="0" w:color="auto"/>
        <w:right w:val="none" w:sz="0" w:space="0" w:color="auto"/>
      </w:divBdr>
      <w:divsChild>
        <w:div w:id="916474013">
          <w:marLeft w:val="0"/>
          <w:marRight w:val="0"/>
          <w:marTop w:val="0"/>
          <w:marBottom w:val="0"/>
          <w:divBdr>
            <w:top w:val="none" w:sz="0" w:space="0" w:color="auto"/>
            <w:left w:val="none" w:sz="0" w:space="0" w:color="auto"/>
            <w:bottom w:val="none" w:sz="0" w:space="0" w:color="auto"/>
            <w:right w:val="none" w:sz="0" w:space="0" w:color="auto"/>
          </w:divBdr>
          <w:divsChild>
            <w:div w:id="693069986">
              <w:marLeft w:val="0"/>
              <w:marRight w:val="0"/>
              <w:marTop w:val="0"/>
              <w:marBottom w:val="0"/>
              <w:divBdr>
                <w:top w:val="none" w:sz="0" w:space="0" w:color="auto"/>
                <w:left w:val="none" w:sz="0" w:space="0" w:color="auto"/>
                <w:bottom w:val="none" w:sz="0" w:space="0" w:color="auto"/>
                <w:right w:val="none" w:sz="0" w:space="0" w:color="auto"/>
              </w:divBdr>
              <w:divsChild>
                <w:div w:id="2049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4521">
      <w:bodyDiv w:val="1"/>
      <w:marLeft w:val="0"/>
      <w:marRight w:val="0"/>
      <w:marTop w:val="0"/>
      <w:marBottom w:val="0"/>
      <w:divBdr>
        <w:top w:val="none" w:sz="0" w:space="0" w:color="auto"/>
        <w:left w:val="none" w:sz="0" w:space="0" w:color="auto"/>
        <w:bottom w:val="none" w:sz="0" w:space="0" w:color="auto"/>
        <w:right w:val="none" w:sz="0" w:space="0" w:color="auto"/>
      </w:divBdr>
    </w:div>
    <w:div w:id="1546481404">
      <w:bodyDiv w:val="1"/>
      <w:marLeft w:val="0"/>
      <w:marRight w:val="0"/>
      <w:marTop w:val="0"/>
      <w:marBottom w:val="0"/>
      <w:divBdr>
        <w:top w:val="none" w:sz="0" w:space="0" w:color="auto"/>
        <w:left w:val="none" w:sz="0" w:space="0" w:color="auto"/>
        <w:bottom w:val="none" w:sz="0" w:space="0" w:color="auto"/>
        <w:right w:val="none" w:sz="0" w:space="0" w:color="auto"/>
      </w:divBdr>
      <w:divsChild>
        <w:div w:id="816070769">
          <w:marLeft w:val="0"/>
          <w:marRight w:val="0"/>
          <w:marTop w:val="0"/>
          <w:marBottom w:val="0"/>
          <w:divBdr>
            <w:top w:val="none" w:sz="0" w:space="0" w:color="auto"/>
            <w:left w:val="none" w:sz="0" w:space="0" w:color="auto"/>
            <w:bottom w:val="none" w:sz="0" w:space="0" w:color="auto"/>
            <w:right w:val="none" w:sz="0" w:space="0" w:color="auto"/>
          </w:divBdr>
          <w:divsChild>
            <w:div w:id="1899591716">
              <w:marLeft w:val="0"/>
              <w:marRight w:val="0"/>
              <w:marTop w:val="0"/>
              <w:marBottom w:val="0"/>
              <w:divBdr>
                <w:top w:val="none" w:sz="0" w:space="0" w:color="auto"/>
                <w:left w:val="none" w:sz="0" w:space="0" w:color="auto"/>
                <w:bottom w:val="none" w:sz="0" w:space="0" w:color="auto"/>
                <w:right w:val="none" w:sz="0" w:space="0" w:color="auto"/>
              </w:divBdr>
              <w:divsChild>
                <w:div w:id="478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91419">
      <w:bodyDiv w:val="1"/>
      <w:marLeft w:val="0"/>
      <w:marRight w:val="0"/>
      <w:marTop w:val="0"/>
      <w:marBottom w:val="0"/>
      <w:divBdr>
        <w:top w:val="none" w:sz="0" w:space="0" w:color="auto"/>
        <w:left w:val="none" w:sz="0" w:space="0" w:color="auto"/>
        <w:bottom w:val="none" w:sz="0" w:space="0" w:color="auto"/>
        <w:right w:val="none" w:sz="0" w:space="0" w:color="auto"/>
      </w:divBdr>
      <w:divsChild>
        <w:div w:id="1043559635">
          <w:marLeft w:val="0"/>
          <w:marRight w:val="0"/>
          <w:marTop w:val="0"/>
          <w:marBottom w:val="0"/>
          <w:divBdr>
            <w:top w:val="none" w:sz="0" w:space="0" w:color="auto"/>
            <w:left w:val="none" w:sz="0" w:space="0" w:color="auto"/>
            <w:bottom w:val="none" w:sz="0" w:space="0" w:color="auto"/>
            <w:right w:val="none" w:sz="0" w:space="0" w:color="auto"/>
          </w:divBdr>
          <w:divsChild>
            <w:div w:id="208959801">
              <w:marLeft w:val="0"/>
              <w:marRight w:val="0"/>
              <w:marTop w:val="0"/>
              <w:marBottom w:val="0"/>
              <w:divBdr>
                <w:top w:val="none" w:sz="0" w:space="0" w:color="auto"/>
                <w:left w:val="none" w:sz="0" w:space="0" w:color="auto"/>
                <w:bottom w:val="none" w:sz="0" w:space="0" w:color="auto"/>
                <w:right w:val="none" w:sz="0" w:space="0" w:color="auto"/>
              </w:divBdr>
              <w:divsChild>
                <w:div w:id="16196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448">
      <w:bodyDiv w:val="1"/>
      <w:marLeft w:val="0"/>
      <w:marRight w:val="0"/>
      <w:marTop w:val="0"/>
      <w:marBottom w:val="0"/>
      <w:divBdr>
        <w:top w:val="none" w:sz="0" w:space="0" w:color="auto"/>
        <w:left w:val="none" w:sz="0" w:space="0" w:color="auto"/>
        <w:bottom w:val="none" w:sz="0" w:space="0" w:color="auto"/>
        <w:right w:val="none" w:sz="0" w:space="0" w:color="auto"/>
      </w:divBdr>
      <w:divsChild>
        <w:div w:id="1799030513">
          <w:marLeft w:val="0"/>
          <w:marRight w:val="0"/>
          <w:marTop w:val="0"/>
          <w:marBottom w:val="0"/>
          <w:divBdr>
            <w:top w:val="none" w:sz="0" w:space="0" w:color="auto"/>
            <w:left w:val="none" w:sz="0" w:space="0" w:color="auto"/>
            <w:bottom w:val="none" w:sz="0" w:space="0" w:color="auto"/>
            <w:right w:val="none" w:sz="0" w:space="0" w:color="auto"/>
          </w:divBdr>
          <w:divsChild>
            <w:div w:id="1039089855">
              <w:marLeft w:val="0"/>
              <w:marRight w:val="0"/>
              <w:marTop w:val="0"/>
              <w:marBottom w:val="0"/>
              <w:divBdr>
                <w:top w:val="none" w:sz="0" w:space="0" w:color="auto"/>
                <w:left w:val="none" w:sz="0" w:space="0" w:color="auto"/>
                <w:bottom w:val="none" w:sz="0" w:space="0" w:color="auto"/>
                <w:right w:val="none" w:sz="0" w:space="0" w:color="auto"/>
              </w:divBdr>
              <w:divsChild>
                <w:div w:id="607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3917">
      <w:bodyDiv w:val="1"/>
      <w:marLeft w:val="0"/>
      <w:marRight w:val="0"/>
      <w:marTop w:val="0"/>
      <w:marBottom w:val="0"/>
      <w:divBdr>
        <w:top w:val="none" w:sz="0" w:space="0" w:color="auto"/>
        <w:left w:val="none" w:sz="0" w:space="0" w:color="auto"/>
        <w:bottom w:val="none" w:sz="0" w:space="0" w:color="auto"/>
        <w:right w:val="none" w:sz="0" w:space="0" w:color="auto"/>
      </w:divBdr>
    </w:div>
    <w:div w:id="1830750084">
      <w:bodyDiv w:val="1"/>
      <w:marLeft w:val="0"/>
      <w:marRight w:val="0"/>
      <w:marTop w:val="0"/>
      <w:marBottom w:val="0"/>
      <w:divBdr>
        <w:top w:val="none" w:sz="0" w:space="0" w:color="auto"/>
        <w:left w:val="none" w:sz="0" w:space="0" w:color="auto"/>
        <w:bottom w:val="none" w:sz="0" w:space="0" w:color="auto"/>
        <w:right w:val="none" w:sz="0" w:space="0" w:color="auto"/>
      </w:divBdr>
      <w:divsChild>
        <w:div w:id="799886040">
          <w:marLeft w:val="0"/>
          <w:marRight w:val="0"/>
          <w:marTop w:val="0"/>
          <w:marBottom w:val="0"/>
          <w:divBdr>
            <w:top w:val="none" w:sz="0" w:space="0" w:color="auto"/>
            <w:left w:val="none" w:sz="0" w:space="0" w:color="auto"/>
            <w:bottom w:val="none" w:sz="0" w:space="0" w:color="auto"/>
            <w:right w:val="none" w:sz="0" w:space="0" w:color="auto"/>
          </w:divBdr>
          <w:divsChild>
            <w:div w:id="150146163">
              <w:marLeft w:val="0"/>
              <w:marRight w:val="0"/>
              <w:marTop w:val="0"/>
              <w:marBottom w:val="0"/>
              <w:divBdr>
                <w:top w:val="none" w:sz="0" w:space="0" w:color="auto"/>
                <w:left w:val="none" w:sz="0" w:space="0" w:color="auto"/>
                <w:bottom w:val="none" w:sz="0" w:space="0" w:color="auto"/>
                <w:right w:val="none" w:sz="0" w:space="0" w:color="auto"/>
              </w:divBdr>
              <w:divsChild>
                <w:div w:id="2074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9130">
      <w:bodyDiv w:val="1"/>
      <w:marLeft w:val="0"/>
      <w:marRight w:val="0"/>
      <w:marTop w:val="0"/>
      <w:marBottom w:val="0"/>
      <w:divBdr>
        <w:top w:val="none" w:sz="0" w:space="0" w:color="auto"/>
        <w:left w:val="none" w:sz="0" w:space="0" w:color="auto"/>
        <w:bottom w:val="none" w:sz="0" w:space="0" w:color="auto"/>
        <w:right w:val="none" w:sz="0" w:space="0" w:color="auto"/>
      </w:divBdr>
      <w:divsChild>
        <w:div w:id="322246694">
          <w:marLeft w:val="0"/>
          <w:marRight w:val="0"/>
          <w:marTop w:val="0"/>
          <w:marBottom w:val="0"/>
          <w:divBdr>
            <w:top w:val="none" w:sz="0" w:space="0" w:color="auto"/>
            <w:left w:val="none" w:sz="0" w:space="0" w:color="auto"/>
            <w:bottom w:val="none" w:sz="0" w:space="0" w:color="auto"/>
            <w:right w:val="none" w:sz="0" w:space="0" w:color="auto"/>
          </w:divBdr>
          <w:divsChild>
            <w:div w:id="1704478849">
              <w:marLeft w:val="0"/>
              <w:marRight w:val="0"/>
              <w:marTop w:val="0"/>
              <w:marBottom w:val="0"/>
              <w:divBdr>
                <w:top w:val="none" w:sz="0" w:space="0" w:color="auto"/>
                <w:left w:val="none" w:sz="0" w:space="0" w:color="auto"/>
                <w:bottom w:val="none" w:sz="0" w:space="0" w:color="auto"/>
                <w:right w:val="none" w:sz="0" w:space="0" w:color="auto"/>
              </w:divBdr>
              <w:divsChild>
                <w:div w:id="19777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1655">
      <w:bodyDiv w:val="1"/>
      <w:marLeft w:val="0"/>
      <w:marRight w:val="0"/>
      <w:marTop w:val="0"/>
      <w:marBottom w:val="0"/>
      <w:divBdr>
        <w:top w:val="none" w:sz="0" w:space="0" w:color="auto"/>
        <w:left w:val="none" w:sz="0" w:space="0" w:color="auto"/>
        <w:bottom w:val="none" w:sz="0" w:space="0" w:color="auto"/>
        <w:right w:val="none" w:sz="0" w:space="0" w:color="auto"/>
      </w:divBdr>
    </w:div>
    <w:div w:id="1991978793">
      <w:bodyDiv w:val="1"/>
      <w:marLeft w:val="0"/>
      <w:marRight w:val="0"/>
      <w:marTop w:val="0"/>
      <w:marBottom w:val="0"/>
      <w:divBdr>
        <w:top w:val="none" w:sz="0" w:space="0" w:color="auto"/>
        <w:left w:val="none" w:sz="0" w:space="0" w:color="auto"/>
        <w:bottom w:val="none" w:sz="0" w:space="0" w:color="auto"/>
        <w:right w:val="none" w:sz="0" w:space="0" w:color="auto"/>
      </w:divBdr>
      <w:divsChild>
        <w:div w:id="1802844774">
          <w:marLeft w:val="0"/>
          <w:marRight w:val="0"/>
          <w:marTop w:val="0"/>
          <w:marBottom w:val="0"/>
          <w:divBdr>
            <w:top w:val="none" w:sz="0" w:space="0" w:color="auto"/>
            <w:left w:val="none" w:sz="0" w:space="0" w:color="auto"/>
            <w:bottom w:val="none" w:sz="0" w:space="0" w:color="auto"/>
            <w:right w:val="none" w:sz="0" w:space="0" w:color="auto"/>
          </w:divBdr>
          <w:divsChild>
            <w:div w:id="421530811">
              <w:marLeft w:val="0"/>
              <w:marRight w:val="0"/>
              <w:marTop w:val="0"/>
              <w:marBottom w:val="0"/>
              <w:divBdr>
                <w:top w:val="none" w:sz="0" w:space="0" w:color="auto"/>
                <w:left w:val="none" w:sz="0" w:space="0" w:color="auto"/>
                <w:bottom w:val="none" w:sz="0" w:space="0" w:color="auto"/>
                <w:right w:val="none" w:sz="0" w:space="0" w:color="auto"/>
              </w:divBdr>
              <w:divsChild>
                <w:div w:id="12794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7758">
      <w:bodyDiv w:val="1"/>
      <w:marLeft w:val="0"/>
      <w:marRight w:val="0"/>
      <w:marTop w:val="0"/>
      <w:marBottom w:val="0"/>
      <w:divBdr>
        <w:top w:val="none" w:sz="0" w:space="0" w:color="auto"/>
        <w:left w:val="none" w:sz="0" w:space="0" w:color="auto"/>
        <w:bottom w:val="none" w:sz="0" w:space="0" w:color="auto"/>
        <w:right w:val="none" w:sz="0" w:space="0" w:color="auto"/>
      </w:divBdr>
    </w:div>
    <w:div w:id="2023624571">
      <w:bodyDiv w:val="1"/>
      <w:marLeft w:val="0"/>
      <w:marRight w:val="0"/>
      <w:marTop w:val="0"/>
      <w:marBottom w:val="0"/>
      <w:divBdr>
        <w:top w:val="none" w:sz="0" w:space="0" w:color="auto"/>
        <w:left w:val="none" w:sz="0" w:space="0" w:color="auto"/>
        <w:bottom w:val="none" w:sz="0" w:space="0" w:color="auto"/>
        <w:right w:val="none" w:sz="0" w:space="0" w:color="auto"/>
      </w:divBdr>
      <w:divsChild>
        <w:div w:id="1990750002">
          <w:marLeft w:val="0"/>
          <w:marRight w:val="0"/>
          <w:marTop w:val="0"/>
          <w:marBottom w:val="0"/>
          <w:divBdr>
            <w:top w:val="none" w:sz="0" w:space="0" w:color="auto"/>
            <w:left w:val="none" w:sz="0" w:space="0" w:color="auto"/>
            <w:bottom w:val="none" w:sz="0" w:space="0" w:color="auto"/>
            <w:right w:val="none" w:sz="0" w:space="0" w:color="auto"/>
          </w:divBdr>
          <w:divsChild>
            <w:div w:id="1575552377">
              <w:marLeft w:val="0"/>
              <w:marRight w:val="0"/>
              <w:marTop w:val="0"/>
              <w:marBottom w:val="0"/>
              <w:divBdr>
                <w:top w:val="none" w:sz="0" w:space="0" w:color="auto"/>
                <w:left w:val="none" w:sz="0" w:space="0" w:color="auto"/>
                <w:bottom w:val="none" w:sz="0" w:space="0" w:color="auto"/>
                <w:right w:val="none" w:sz="0" w:space="0" w:color="auto"/>
              </w:divBdr>
              <w:divsChild>
                <w:div w:id="1030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597">
      <w:bodyDiv w:val="1"/>
      <w:marLeft w:val="0"/>
      <w:marRight w:val="0"/>
      <w:marTop w:val="0"/>
      <w:marBottom w:val="0"/>
      <w:divBdr>
        <w:top w:val="none" w:sz="0" w:space="0" w:color="auto"/>
        <w:left w:val="none" w:sz="0" w:space="0" w:color="auto"/>
        <w:bottom w:val="none" w:sz="0" w:space="0" w:color="auto"/>
        <w:right w:val="none" w:sz="0" w:space="0" w:color="auto"/>
      </w:divBdr>
      <w:divsChild>
        <w:div w:id="690186424">
          <w:marLeft w:val="0"/>
          <w:marRight w:val="0"/>
          <w:marTop w:val="0"/>
          <w:marBottom w:val="0"/>
          <w:divBdr>
            <w:top w:val="none" w:sz="0" w:space="0" w:color="auto"/>
            <w:left w:val="none" w:sz="0" w:space="0" w:color="auto"/>
            <w:bottom w:val="none" w:sz="0" w:space="0" w:color="auto"/>
            <w:right w:val="none" w:sz="0" w:space="0" w:color="auto"/>
          </w:divBdr>
          <w:divsChild>
            <w:div w:id="880631055">
              <w:marLeft w:val="0"/>
              <w:marRight w:val="0"/>
              <w:marTop w:val="0"/>
              <w:marBottom w:val="0"/>
              <w:divBdr>
                <w:top w:val="none" w:sz="0" w:space="0" w:color="auto"/>
                <w:left w:val="none" w:sz="0" w:space="0" w:color="auto"/>
                <w:bottom w:val="none" w:sz="0" w:space="0" w:color="auto"/>
                <w:right w:val="none" w:sz="0" w:space="0" w:color="auto"/>
              </w:divBdr>
              <w:divsChild>
                <w:div w:id="1139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4876">
      <w:bodyDiv w:val="1"/>
      <w:marLeft w:val="0"/>
      <w:marRight w:val="0"/>
      <w:marTop w:val="0"/>
      <w:marBottom w:val="0"/>
      <w:divBdr>
        <w:top w:val="none" w:sz="0" w:space="0" w:color="auto"/>
        <w:left w:val="none" w:sz="0" w:space="0" w:color="auto"/>
        <w:bottom w:val="none" w:sz="0" w:space="0" w:color="auto"/>
        <w:right w:val="none" w:sz="0" w:space="0" w:color="auto"/>
      </w:divBdr>
      <w:divsChild>
        <w:div w:id="1529440934">
          <w:marLeft w:val="0"/>
          <w:marRight w:val="0"/>
          <w:marTop w:val="0"/>
          <w:marBottom w:val="0"/>
          <w:divBdr>
            <w:top w:val="none" w:sz="0" w:space="0" w:color="auto"/>
            <w:left w:val="none" w:sz="0" w:space="0" w:color="auto"/>
            <w:bottom w:val="none" w:sz="0" w:space="0" w:color="auto"/>
            <w:right w:val="none" w:sz="0" w:space="0" w:color="auto"/>
          </w:divBdr>
          <w:divsChild>
            <w:div w:id="1673802344">
              <w:marLeft w:val="0"/>
              <w:marRight w:val="0"/>
              <w:marTop w:val="0"/>
              <w:marBottom w:val="0"/>
              <w:divBdr>
                <w:top w:val="none" w:sz="0" w:space="0" w:color="auto"/>
                <w:left w:val="none" w:sz="0" w:space="0" w:color="auto"/>
                <w:bottom w:val="none" w:sz="0" w:space="0" w:color="auto"/>
                <w:right w:val="none" w:sz="0" w:space="0" w:color="auto"/>
              </w:divBdr>
              <w:divsChild>
                <w:div w:id="16292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5.tbmm.gov.tr/tutanaklar/TUTANAK/TBMM/d22/c059/tbmm22059119ss0664.pdf" TargetMode="External"/><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Users\Asus\Downloads\sozluk.gov.tr" TargetMode="External"/><Relationship Id="rId2" Type="http://schemas.openxmlformats.org/officeDocument/2006/relationships/hyperlink" Target="https://www5.tbmm.gov.tr/tutanaklar/TUTANAK/TBMM/d22/c059/tbmm22059119ss0664.pdf" TargetMode="External"/><Relationship Id="rId1" Type="http://schemas.openxmlformats.org/officeDocument/2006/relationships/hyperlink" Target="https://www5.tbmm.gov.tr/tutanaklar/TUTANAK/TBMM/d22/c059/tbmm22059119ss0664.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6625-0CB3-4EAE-9CF1-E08443EB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18</Pages>
  <Words>5777</Words>
  <Characters>32933</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Taha Kurt</cp:lastModifiedBy>
  <cp:revision>52</cp:revision>
  <cp:lastPrinted>2021-02-19T07:51:00Z</cp:lastPrinted>
  <dcterms:created xsi:type="dcterms:W3CDTF">2024-05-08T06:26:00Z</dcterms:created>
  <dcterms:modified xsi:type="dcterms:W3CDTF">2024-07-11T15:05:00Z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id="GUSUAOYi"/&gt;&lt;style id="http://www.zotero.org/styles/oscola-no-ibid" hasBibliography="1" bibliographyStyleHasBeenSet="1"/&gt;&lt;prefs&gt;&lt;pref name="fieldType" value="Field"/&gt;&lt;pref name="noteType" value="1"</vt:lpwstr>
  </property>
  <property fmtid="{D5CDD505-2E9C-101B-9397-08002B2CF9AE}" pid="3" name="ZOTERO_PREF_2">
    <vt:lpwstr>/&gt;&lt;/prefs&gt;&lt;/data&gt;</vt:lpwstr>
  </property>
</Properties>
</file>