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6A" w:rsidRPr="00BF74D1" w:rsidRDefault="00A62E57" w:rsidP="00830F79">
      <w:pPr>
        <w:spacing w:before="120" w:after="120"/>
        <w:jc w:val="center"/>
        <w:rPr>
          <w:rFonts w:ascii="Arial" w:hAnsi="Arial" w:cs="Arial"/>
          <w:b/>
          <w:color w:val="FFFFFF" w:themeColor="background1"/>
          <w:sz w:val="20"/>
          <w:szCs w:val="20"/>
          <w:lang w:val="en-GB"/>
        </w:rPr>
      </w:pPr>
      <w:r w:rsidRPr="00BF74D1">
        <w:rPr>
          <w:rFonts w:ascii="Arial" w:hAnsi="Arial" w:cs="Arial"/>
          <w:i/>
          <w:noProof/>
          <w:sz w:val="20"/>
          <w:szCs w:val="20"/>
          <w:lang w:val="de-DE" w:eastAsia="de-DE"/>
        </w:rPr>
        <mc:AlternateContent>
          <mc:Choice Requires="wps">
            <w:drawing>
              <wp:anchor distT="0" distB="0" distL="114300" distR="114300" simplePos="0" relativeHeight="251658240" behindDoc="0" locked="0" layoutInCell="1" allowOverlap="1" wp14:anchorId="0ECB6FD3" wp14:editId="2D8DB889">
                <wp:simplePos x="0" y="0"/>
                <wp:positionH relativeFrom="column">
                  <wp:posOffset>-18266</wp:posOffset>
                </wp:positionH>
                <wp:positionV relativeFrom="paragraph">
                  <wp:posOffset>208698</wp:posOffset>
                </wp:positionV>
                <wp:extent cx="5939790" cy="0"/>
                <wp:effectExtent l="9525" t="8890" r="13335" b="1016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45pt" to="46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9IKQIAADUEAAAOAAAAZHJzL2Uyb0RvYy54bWysU8GO2jAQvVfqP1i+QxIILIkIqzaBXrYt&#10;0m4/wNgOserYlm0ItOq39Bv23lv5sNqGILa9VFVzcMaemec3M8/z+0PLwZ5qw6QoYDKMIaACS8LE&#10;toCfnlaDGQTGIkEQl4IW8EgNvF+8fjXvVE5HspGcUA0ciDB5pwrYWKvyKDK4oS0yQ6mocM5a6hZZ&#10;t9XbiGjUOfSWR6M4nkad1ERpiakx7rQ6O+Ei4Nc1xfZjXRtqAS+g42bDqsO68Wu0mKN8q5FqGL7Q&#10;QP/AokVMuEuvUBWyCOw0+wOqZVhLI2s7xLKNZF0zTEMNrpok/q2axwYpGmpxzTHq2ibz/2Dxh/1a&#10;A0YKOIZAoNaNqPr54wt4i07fOTqenvHpGYx9mzplchddirX2heKDeFQPEn82QMiyQWJLA92no3IY&#10;ic+IXqT4jVHusk33XhIXg3ZWhp4dat16SNcNcAijOV5HQw8WYHc4ycbZXeYmiHtfhPI+UWlj31HZ&#10;Am8UkDPhu4ZytH8w1hNBeR/ij4VcMc7D5LkAXQGzyWgSEozkjHinDzN6uym5BnvktRO+UJXz3IZp&#10;uRMkgDUUkeXFtojxs+0u58LjuVIcnYt1FsfXLM6Ws+UsHaSj6XKQxlU1eLMq08F0ldxNqnFVllXy&#10;zVNL0rxhhFDh2fVCTdK/E8LlyZwldpXqtQ3RS/TQL0e2/wfSYZZ+fGchbCQ5rnU/Y6fNEHx5R178&#10;t3tn3772xS8AAAD//wMAUEsDBBQABgAIAAAAIQAeCMwx3AAAAAgBAAAPAAAAZHJzL2Rvd25yZXYu&#10;eG1sTI9BT8MwDIXvSPyHyEhcpi2lFYiVuhMCeuPCAHH1GtNWNE7XZFvh15NpBzhZ9nt6/l6xmmyv&#10;9jz6zgnC1SIBxVI700mD8PZazW9B+UBiqHfCCN/sYVWenxWUG3eQF96vQ6NiiPicENoQhlxrX7ds&#10;yS/cwBK1TzdaCnEdG21GOsRw2+s0SW60pU7ih5YGfmi5/lrvLIKv3nlb/czqWfKRNY7T7ePzEyFe&#10;Xkz3d6ACT+HPDEf8iA5lZNq4nRiveoR5uoxOhOw4o77M0mtQm9NBl4X+X6D8BQAA//8DAFBLAQIt&#10;ABQABgAIAAAAIQC2gziS/gAAAOEBAAATAAAAAAAAAAAAAAAAAAAAAABbQ29udGVudF9UeXBlc10u&#10;eG1sUEsBAi0AFAAGAAgAAAAhADj9If/WAAAAlAEAAAsAAAAAAAAAAAAAAAAALwEAAF9yZWxzLy5y&#10;ZWxzUEsBAi0AFAAGAAgAAAAhAJ82D0gpAgAANQQAAA4AAAAAAAAAAAAAAAAALgIAAGRycy9lMm9E&#10;b2MueG1sUEsBAi0AFAAGAAgAAAAhAB4IzDHcAAAACAEAAA8AAAAAAAAAAAAAAAAAgwQAAGRycy9k&#10;b3ducmV2LnhtbFBLBQYAAAAABAAEAPMAAACMBQAAAAA=&#10;"/>
            </w:pict>
          </mc:Fallback>
        </mc:AlternateContent>
      </w:r>
      <w:r w:rsidR="00AC096A" w:rsidRPr="00BF74D1">
        <w:rPr>
          <w:rFonts w:ascii="Arial" w:hAnsi="Arial" w:cs="Arial"/>
          <w:b/>
          <w:color w:val="FFFFFF" w:themeColor="background1"/>
          <w:sz w:val="20"/>
          <w:szCs w:val="20"/>
          <w:highlight w:val="black"/>
          <w:lang w:val="en-GB"/>
        </w:rPr>
        <w:t>RESEARCH ARTICLE</w:t>
      </w:r>
    </w:p>
    <w:p w:rsidR="008D4FFF" w:rsidRPr="00BF74D1" w:rsidRDefault="000E33AC" w:rsidP="008D4FFF">
      <w:pPr>
        <w:spacing w:before="120" w:after="120"/>
        <w:jc w:val="center"/>
        <w:rPr>
          <w:rFonts w:ascii="Arial" w:hAnsi="Arial" w:cs="Arial"/>
          <w:b/>
          <w:sz w:val="26"/>
          <w:szCs w:val="26"/>
          <w:lang w:val="en-GB"/>
        </w:rPr>
      </w:pPr>
      <w:r w:rsidRPr="00BF74D1">
        <w:rPr>
          <w:rFonts w:ascii="Arial" w:hAnsi="Arial" w:cs="Arial"/>
          <w:b/>
          <w:sz w:val="26"/>
          <w:szCs w:val="26"/>
          <w:lang w:val="en-GB"/>
        </w:rPr>
        <w:t xml:space="preserve">Patterns of Antimicrobial Resistance in </w:t>
      </w:r>
      <w:r w:rsidR="009C67C3" w:rsidRPr="00BF74D1">
        <w:rPr>
          <w:rFonts w:ascii="Arial" w:hAnsi="Arial" w:cs="Arial"/>
          <w:b/>
          <w:sz w:val="26"/>
          <w:szCs w:val="26"/>
          <w:lang w:val="en-GB"/>
        </w:rPr>
        <w:t>a</w:t>
      </w:r>
      <w:r w:rsidRPr="00BF74D1">
        <w:rPr>
          <w:rFonts w:ascii="Arial" w:hAnsi="Arial" w:cs="Arial"/>
          <w:b/>
          <w:sz w:val="26"/>
          <w:szCs w:val="26"/>
          <w:lang w:val="en-GB"/>
        </w:rPr>
        <w:t xml:space="preserve"> </w:t>
      </w:r>
      <w:proofErr w:type="spellStart"/>
      <w:r w:rsidRPr="00BF74D1">
        <w:rPr>
          <w:rFonts w:ascii="Arial" w:hAnsi="Arial" w:cs="Arial"/>
          <w:b/>
          <w:sz w:val="26"/>
          <w:szCs w:val="26"/>
          <w:lang w:val="en-GB"/>
        </w:rPr>
        <w:t>Pediatric</w:t>
      </w:r>
      <w:proofErr w:type="spellEnd"/>
      <w:r w:rsidRPr="00BF74D1">
        <w:rPr>
          <w:rFonts w:ascii="Arial" w:hAnsi="Arial" w:cs="Arial"/>
          <w:b/>
          <w:sz w:val="26"/>
          <w:szCs w:val="26"/>
          <w:lang w:val="en-GB"/>
        </w:rPr>
        <w:t xml:space="preserve"> Cardiac Intensive Care Unit: Five </w:t>
      </w:r>
      <w:r w:rsidR="009C67C3" w:rsidRPr="00BF74D1">
        <w:rPr>
          <w:rFonts w:ascii="Arial" w:hAnsi="Arial" w:cs="Arial"/>
          <w:b/>
          <w:sz w:val="26"/>
          <w:szCs w:val="26"/>
          <w:lang w:val="en-GB"/>
        </w:rPr>
        <w:t>Y</w:t>
      </w:r>
      <w:r w:rsidRPr="00BF74D1">
        <w:rPr>
          <w:rFonts w:ascii="Arial" w:hAnsi="Arial" w:cs="Arial"/>
          <w:b/>
          <w:sz w:val="26"/>
          <w:szCs w:val="26"/>
          <w:lang w:val="en-GB"/>
        </w:rPr>
        <w:t>ears’</w:t>
      </w:r>
      <w:r w:rsidR="009C67C3" w:rsidRPr="00BF74D1">
        <w:rPr>
          <w:rFonts w:ascii="Arial" w:hAnsi="Arial" w:cs="Arial"/>
          <w:b/>
          <w:sz w:val="26"/>
          <w:szCs w:val="26"/>
          <w:lang w:val="en-GB"/>
        </w:rPr>
        <w:t xml:space="preserve"> E</w:t>
      </w:r>
      <w:r w:rsidRPr="00BF74D1">
        <w:rPr>
          <w:rFonts w:ascii="Arial" w:hAnsi="Arial" w:cs="Arial"/>
          <w:b/>
          <w:sz w:val="26"/>
          <w:szCs w:val="26"/>
          <w:lang w:val="en-GB"/>
        </w:rPr>
        <w:t>xperience</w:t>
      </w:r>
    </w:p>
    <w:p w:rsidR="008D4FFF" w:rsidRPr="00BF74D1" w:rsidRDefault="000E33AC" w:rsidP="008D4FFF">
      <w:pPr>
        <w:spacing w:before="120" w:after="120"/>
        <w:jc w:val="center"/>
        <w:rPr>
          <w:rFonts w:ascii="Arial" w:hAnsi="Arial" w:cs="Arial"/>
          <w:sz w:val="20"/>
          <w:szCs w:val="20"/>
          <w:lang w:val="en-GB"/>
        </w:rPr>
      </w:pPr>
      <w:proofErr w:type="spellStart"/>
      <w:r w:rsidRPr="00BF74D1">
        <w:rPr>
          <w:rFonts w:ascii="Arial" w:eastAsia="Arial Unicode MS" w:hAnsi="Arial" w:cs="Arial"/>
          <w:sz w:val="20"/>
          <w:szCs w:val="20"/>
          <w:lang w:val="en-GB"/>
        </w:rPr>
        <w:t>Nelya</w:t>
      </w:r>
      <w:proofErr w:type="spellEnd"/>
      <w:r w:rsidRPr="00BF74D1">
        <w:rPr>
          <w:rFonts w:ascii="Arial" w:eastAsia="Arial Unicode MS" w:hAnsi="Arial" w:cs="Arial"/>
          <w:sz w:val="20"/>
          <w:szCs w:val="20"/>
          <w:lang w:val="en-GB"/>
        </w:rPr>
        <w:t xml:space="preserve"> </w:t>
      </w:r>
      <w:proofErr w:type="spellStart"/>
      <w:r w:rsidRPr="00BF74D1">
        <w:rPr>
          <w:rFonts w:ascii="Arial" w:eastAsia="Arial Unicode MS" w:hAnsi="Arial" w:cs="Arial"/>
          <w:sz w:val="20"/>
          <w:szCs w:val="20"/>
          <w:lang w:val="en-GB"/>
        </w:rPr>
        <w:t>Bissenova</w:t>
      </w:r>
      <w:proofErr w:type="spellEnd"/>
      <w:r w:rsidRPr="00BF74D1">
        <w:rPr>
          <w:rFonts w:ascii="Arial" w:eastAsia="Arial Unicode MS" w:hAnsi="Arial" w:cs="Arial"/>
          <w:sz w:val="20"/>
          <w:szCs w:val="20"/>
          <w:lang w:val="en-GB"/>
        </w:rPr>
        <w:t xml:space="preserve">, </w:t>
      </w:r>
      <w:proofErr w:type="spellStart"/>
      <w:r w:rsidRPr="00BF74D1">
        <w:rPr>
          <w:rFonts w:ascii="Arial" w:eastAsia="Arial Unicode MS" w:hAnsi="Arial" w:cs="Arial"/>
          <w:sz w:val="20"/>
          <w:szCs w:val="20"/>
          <w:lang w:val="en-GB"/>
        </w:rPr>
        <w:t>Aigerim</w:t>
      </w:r>
      <w:proofErr w:type="spellEnd"/>
      <w:r w:rsidRPr="00BF74D1">
        <w:rPr>
          <w:rFonts w:ascii="Arial" w:eastAsia="Arial Unicode MS" w:hAnsi="Arial" w:cs="Arial"/>
          <w:sz w:val="20"/>
          <w:szCs w:val="20"/>
          <w:lang w:val="en-GB"/>
        </w:rPr>
        <w:t xml:space="preserve"> </w:t>
      </w:r>
      <w:proofErr w:type="spellStart"/>
      <w:r w:rsidRPr="00BF74D1">
        <w:rPr>
          <w:rFonts w:ascii="Arial" w:eastAsia="Arial Unicode MS" w:hAnsi="Arial" w:cs="Arial"/>
          <w:sz w:val="20"/>
          <w:szCs w:val="20"/>
          <w:lang w:val="en-GB"/>
        </w:rPr>
        <w:t>Yergaliyeva</w:t>
      </w:r>
      <w:proofErr w:type="spellEnd"/>
    </w:p>
    <w:p w:rsidR="00AC096A" w:rsidRPr="00BF74D1" w:rsidRDefault="000E33AC" w:rsidP="000E33AC">
      <w:pPr>
        <w:spacing w:before="120" w:after="120"/>
        <w:jc w:val="center"/>
        <w:rPr>
          <w:rStyle w:val="10-AltBilgiYazismaAdresiChar"/>
          <w:rFonts w:ascii="Arial" w:eastAsiaTheme="minorHAnsi" w:hAnsi="Arial" w:cs="Arial"/>
          <w:i/>
          <w:lang w:val="en-GB"/>
        </w:rPr>
      </w:pPr>
      <w:r w:rsidRPr="00BF74D1">
        <w:rPr>
          <w:rStyle w:val="10-AltBilgiYazismaAdresiChar"/>
          <w:rFonts w:ascii="Arial" w:eastAsiaTheme="minorHAnsi" w:hAnsi="Arial" w:cs="Arial"/>
          <w:i/>
          <w:lang w:val="en-GB"/>
        </w:rPr>
        <w:t xml:space="preserve">National Scientific Medical Research </w:t>
      </w:r>
      <w:proofErr w:type="spellStart"/>
      <w:r w:rsidRPr="00BF74D1">
        <w:rPr>
          <w:rStyle w:val="10-AltBilgiYazismaAdresiChar"/>
          <w:rFonts w:ascii="Arial" w:eastAsiaTheme="minorHAnsi" w:hAnsi="Arial" w:cs="Arial"/>
          <w:i/>
          <w:lang w:val="en-GB"/>
        </w:rPr>
        <w:t>Center</w:t>
      </w:r>
      <w:proofErr w:type="spellEnd"/>
      <w:r w:rsidRPr="00BF74D1">
        <w:rPr>
          <w:rStyle w:val="10-AltBilgiYazismaAdresiChar"/>
          <w:rFonts w:ascii="Arial" w:eastAsiaTheme="minorHAnsi" w:hAnsi="Arial" w:cs="Arial"/>
          <w:i/>
          <w:lang w:val="en-GB"/>
        </w:rPr>
        <w:t>, Laboratory of Microbiology, Astana, Kazakhstan</w:t>
      </w:r>
    </w:p>
    <w:p w:rsidR="000E33AC" w:rsidRPr="00BF74D1" w:rsidRDefault="000E33AC" w:rsidP="00830F79">
      <w:pPr>
        <w:spacing w:before="120" w:after="120"/>
        <w:jc w:val="both"/>
        <w:rPr>
          <w:rFonts w:ascii="Arial" w:hAnsi="Arial" w:cs="Arial"/>
          <w:sz w:val="20"/>
          <w:szCs w:val="20"/>
          <w:lang w:val="en-GB"/>
        </w:rPr>
      </w:pPr>
    </w:p>
    <w:p w:rsidR="00AC096A" w:rsidRPr="00BF74D1" w:rsidRDefault="00AC096A" w:rsidP="00830F79">
      <w:pPr>
        <w:spacing w:before="120" w:after="120"/>
        <w:jc w:val="both"/>
        <w:rPr>
          <w:rFonts w:ascii="Arial" w:hAnsi="Arial" w:cs="Arial"/>
          <w:b/>
          <w:sz w:val="20"/>
          <w:szCs w:val="20"/>
          <w:lang w:val="en-GB"/>
        </w:rPr>
      </w:pPr>
      <w:r w:rsidRPr="00BF74D1">
        <w:rPr>
          <w:rFonts w:ascii="Arial" w:hAnsi="Arial" w:cs="Arial"/>
          <w:b/>
          <w:sz w:val="20"/>
          <w:szCs w:val="20"/>
          <w:lang w:val="en-GB"/>
        </w:rPr>
        <w:t>ABSTRACT</w:t>
      </w:r>
    </w:p>
    <w:p w:rsidR="000E33AC" w:rsidRPr="00BF74D1" w:rsidRDefault="000E33AC" w:rsidP="000E33AC">
      <w:pPr>
        <w:spacing w:before="120" w:after="120"/>
        <w:jc w:val="both"/>
        <w:rPr>
          <w:rFonts w:ascii="Arial" w:hAnsi="Arial" w:cs="Arial"/>
          <w:sz w:val="18"/>
          <w:szCs w:val="18"/>
          <w:lang w:val="en-GB"/>
        </w:rPr>
      </w:pPr>
      <w:r w:rsidRPr="00BF74D1">
        <w:rPr>
          <w:rFonts w:ascii="Arial" w:hAnsi="Arial" w:cs="Arial"/>
          <w:b/>
          <w:sz w:val="18"/>
          <w:szCs w:val="18"/>
          <w:lang w:val="en-GB"/>
        </w:rPr>
        <w:t xml:space="preserve">Objectives: </w:t>
      </w:r>
      <w:r w:rsidRPr="00BF74D1">
        <w:rPr>
          <w:rFonts w:ascii="Arial" w:hAnsi="Arial" w:cs="Arial"/>
          <w:sz w:val="18"/>
          <w:szCs w:val="18"/>
          <w:lang w:val="en-GB"/>
        </w:rPr>
        <w:t xml:space="preserve">The identification of antimicrobial resistance of isolates present in </w:t>
      </w:r>
      <w:proofErr w:type="spellStart"/>
      <w:r w:rsidRPr="00BF74D1">
        <w:rPr>
          <w:rFonts w:ascii="Arial" w:hAnsi="Arial" w:cs="Arial"/>
          <w:sz w:val="18"/>
          <w:szCs w:val="18"/>
          <w:lang w:val="en-GB"/>
        </w:rPr>
        <w:t>pediatric</w:t>
      </w:r>
      <w:proofErr w:type="spellEnd"/>
      <w:r w:rsidRPr="00BF74D1">
        <w:rPr>
          <w:rFonts w:ascii="Arial" w:hAnsi="Arial" w:cs="Arial"/>
          <w:sz w:val="18"/>
          <w:szCs w:val="18"/>
          <w:lang w:val="en-GB"/>
        </w:rPr>
        <w:t xml:space="preserve"> cardiac intensive care unit (PCICU) is important to prevent further spread, because this departmen</w:t>
      </w:r>
      <w:r w:rsidR="00C6607B" w:rsidRPr="00BF74D1">
        <w:rPr>
          <w:rFonts w:ascii="Arial" w:hAnsi="Arial" w:cs="Arial"/>
          <w:sz w:val="18"/>
          <w:szCs w:val="18"/>
          <w:lang w:val="en-GB"/>
        </w:rPr>
        <w:t>t limited choice of antibiotic.</w:t>
      </w:r>
      <w:r w:rsidRPr="00BF74D1">
        <w:rPr>
          <w:rFonts w:ascii="Arial" w:hAnsi="Arial" w:cs="Arial"/>
          <w:sz w:val="18"/>
          <w:szCs w:val="18"/>
          <w:lang w:val="en-GB"/>
        </w:rPr>
        <w:t xml:space="preserve"> The aim of the present study is to report the antibiotic resistance rate of most frequently pathogens in PCICU during a five-year </w:t>
      </w:r>
      <w:proofErr w:type="gramStart"/>
      <w:r w:rsidRPr="00BF74D1">
        <w:rPr>
          <w:rFonts w:ascii="Arial" w:hAnsi="Arial" w:cs="Arial"/>
          <w:sz w:val="18"/>
          <w:szCs w:val="18"/>
          <w:lang w:val="en-GB"/>
        </w:rPr>
        <w:t>period</w:t>
      </w:r>
      <w:proofErr w:type="gramEnd"/>
      <w:r w:rsidRPr="00BF74D1">
        <w:rPr>
          <w:rFonts w:ascii="Arial" w:hAnsi="Arial" w:cs="Arial"/>
          <w:sz w:val="18"/>
          <w:szCs w:val="18"/>
          <w:lang w:val="en-GB"/>
        </w:rPr>
        <w:t>.</w:t>
      </w:r>
    </w:p>
    <w:p w:rsidR="000E33AC" w:rsidRPr="00BF74D1" w:rsidRDefault="000E33AC" w:rsidP="000E33AC">
      <w:pPr>
        <w:spacing w:before="120" w:after="120"/>
        <w:jc w:val="both"/>
        <w:rPr>
          <w:rFonts w:ascii="Arial" w:hAnsi="Arial" w:cs="Arial"/>
          <w:sz w:val="18"/>
          <w:szCs w:val="18"/>
          <w:lang w:val="en-GB"/>
        </w:rPr>
      </w:pPr>
      <w:r w:rsidRPr="00BF74D1">
        <w:rPr>
          <w:rFonts w:ascii="Arial" w:hAnsi="Arial" w:cs="Arial"/>
          <w:b/>
          <w:sz w:val="18"/>
          <w:szCs w:val="18"/>
          <w:lang w:val="en-GB"/>
        </w:rPr>
        <w:t>Methods:</w:t>
      </w:r>
      <w:r w:rsidRPr="00BF74D1">
        <w:rPr>
          <w:rFonts w:ascii="Arial" w:hAnsi="Arial" w:cs="Arial"/>
          <w:sz w:val="18"/>
          <w:szCs w:val="18"/>
          <w:lang w:val="en-GB"/>
        </w:rPr>
        <w:t xml:space="preserve"> A prospective study was performed on 4228 clinical samples (bloodstream, wound samples, respiratory tract, tracheobronchial tree, and central venous catheter) from patients in PCICU during the period 2012-2016. Identification of isolates and antibiotic susceptibility testing were performed by </w:t>
      </w:r>
      <w:proofErr w:type="spellStart"/>
      <w:r w:rsidRPr="00BF74D1">
        <w:rPr>
          <w:rFonts w:ascii="Arial" w:hAnsi="Arial" w:cs="Arial"/>
          <w:sz w:val="18"/>
          <w:szCs w:val="18"/>
          <w:lang w:val="en-GB"/>
        </w:rPr>
        <w:t>Vitek</w:t>
      </w:r>
      <w:proofErr w:type="spellEnd"/>
      <w:r w:rsidRPr="00BF74D1">
        <w:rPr>
          <w:rFonts w:ascii="Arial" w:hAnsi="Arial" w:cs="Arial"/>
          <w:sz w:val="18"/>
          <w:szCs w:val="18"/>
          <w:lang w:val="en-GB"/>
        </w:rPr>
        <w:t xml:space="preserve"> 2 automated system.</w:t>
      </w:r>
    </w:p>
    <w:p w:rsidR="000E33AC" w:rsidRPr="00BF74D1" w:rsidRDefault="000E33AC" w:rsidP="000E33AC">
      <w:pPr>
        <w:spacing w:before="120" w:after="120"/>
        <w:jc w:val="both"/>
        <w:rPr>
          <w:rFonts w:ascii="Arial" w:hAnsi="Arial" w:cs="Arial"/>
          <w:sz w:val="18"/>
          <w:szCs w:val="18"/>
          <w:lang w:val="en-GB"/>
        </w:rPr>
      </w:pPr>
      <w:r w:rsidRPr="00BF74D1">
        <w:rPr>
          <w:rFonts w:ascii="Arial" w:hAnsi="Arial" w:cs="Arial"/>
          <w:b/>
          <w:sz w:val="18"/>
          <w:szCs w:val="18"/>
          <w:lang w:val="en-GB"/>
        </w:rPr>
        <w:t>Results:</w:t>
      </w:r>
      <w:r w:rsidRPr="00BF74D1">
        <w:rPr>
          <w:rFonts w:ascii="Arial" w:hAnsi="Arial" w:cs="Arial"/>
          <w:sz w:val="18"/>
          <w:szCs w:val="18"/>
          <w:lang w:val="en-GB"/>
        </w:rPr>
        <w:t xml:space="preserve"> The percentages of most frequently isolated microorganisms in our PCICU were as follows: </w:t>
      </w:r>
      <w:proofErr w:type="spellStart"/>
      <w:r w:rsidRPr="00BF74D1">
        <w:rPr>
          <w:rFonts w:ascii="Arial" w:hAnsi="Arial" w:cs="Arial"/>
          <w:i/>
          <w:sz w:val="18"/>
          <w:szCs w:val="18"/>
          <w:lang w:val="en-GB"/>
        </w:rPr>
        <w:t>Klebsiella</w:t>
      </w:r>
      <w:proofErr w:type="spellEnd"/>
      <w:r w:rsidRPr="00BF74D1">
        <w:rPr>
          <w:rFonts w:ascii="Arial" w:hAnsi="Arial" w:cs="Arial"/>
          <w:i/>
          <w:sz w:val="18"/>
          <w:szCs w:val="18"/>
          <w:lang w:val="en-GB"/>
        </w:rPr>
        <w:t xml:space="preserve"> pneumoniae</w:t>
      </w:r>
      <w:r w:rsidRPr="00BF74D1">
        <w:rPr>
          <w:rFonts w:ascii="Arial" w:hAnsi="Arial" w:cs="Arial"/>
          <w:sz w:val="18"/>
          <w:szCs w:val="18"/>
          <w:lang w:val="en-GB"/>
        </w:rPr>
        <w:t xml:space="preserve"> 8.9%, </w:t>
      </w:r>
      <w:r w:rsidRPr="00BF74D1">
        <w:rPr>
          <w:rFonts w:ascii="Arial" w:hAnsi="Arial" w:cs="Arial"/>
          <w:i/>
          <w:sz w:val="18"/>
          <w:szCs w:val="18"/>
          <w:lang w:val="en-GB"/>
        </w:rPr>
        <w:t>Pseudomonas</w:t>
      </w:r>
      <w:r w:rsidRPr="00BF74D1">
        <w:rPr>
          <w:rFonts w:ascii="Arial" w:hAnsi="Arial" w:cs="Arial"/>
          <w:sz w:val="18"/>
          <w:szCs w:val="18"/>
          <w:lang w:val="en-GB"/>
        </w:rPr>
        <w:t xml:space="preserve"> </w:t>
      </w:r>
      <w:r w:rsidRPr="00BF74D1">
        <w:rPr>
          <w:rFonts w:ascii="Arial" w:hAnsi="Arial" w:cs="Arial"/>
          <w:i/>
          <w:sz w:val="18"/>
          <w:szCs w:val="18"/>
          <w:lang w:val="en-GB"/>
        </w:rPr>
        <w:t>aeruginosa</w:t>
      </w:r>
      <w:r w:rsidRPr="00BF74D1">
        <w:rPr>
          <w:rFonts w:ascii="Arial" w:hAnsi="Arial" w:cs="Arial"/>
          <w:sz w:val="18"/>
          <w:szCs w:val="18"/>
          <w:lang w:val="en-GB"/>
        </w:rPr>
        <w:t xml:space="preserve"> 7.5%, </w:t>
      </w:r>
      <w:r w:rsidRPr="00BF74D1">
        <w:rPr>
          <w:rFonts w:ascii="Arial" w:hAnsi="Arial" w:cs="Arial"/>
          <w:i/>
          <w:sz w:val="18"/>
          <w:szCs w:val="18"/>
          <w:lang w:val="en-GB"/>
        </w:rPr>
        <w:t>Staphylococcus aureus</w:t>
      </w:r>
      <w:r w:rsidRPr="00BF74D1">
        <w:rPr>
          <w:rFonts w:ascii="Arial" w:hAnsi="Arial" w:cs="Arial"/>
          <w:sz w:val="18"/>
          <w:szCs w:val="18"/>
          <w:lang w:val="en-GB"/>
        </w:rPr>
        <w:t xml:space="preserve"> 6.9%, </w:t>
      </w:r>
      <w:proofErr w:type="gramStart"/>
      <w:r w:rsidR="00C6607B" w:rsidRPr="00BF74D1">
        <w:rPr>
          <w:rFonts w:ascii="Arial" w:hAnsi="Arial" w:cs="Arial"/>
          <w:i/>
          <w:sz w:val="18"/>
          <w:szCs w:val="18"/>
          <w:lang w:val="en-GB"/>
        </w:rPr>
        <w:t>Coagulase</w:t>
      </w:r>
      <w:proofErr w:type="gramEnd"/>
      <w:r w:rsidR="00C6607B" w:rsidRPr="00BF74D1">
        <w:rPr>
          <w:rFonts w:ascii="Arial" w:hAnsi="Arial" w:cs="Arial"/>
          <w:i/>
          <w:sz w:val="18"/>
          <w:szCs w:val="18"/>
          <w:lang w:val="en-GB"/>
        </w:rPr>
        <w:t>-N</w:t>
      </w:r>
      <w:r w:rsidRPr="00BF74D1">
        <w:rPr>
          <w:rFonts w:ascii="Arial" w:hAnsi="Arial" w:cs="Arial"/>
          <w:i/>
          <w:sz w:val="18"/>
          <w:szCs w:val="18"/>
          <w:lang w:val="en-GB"/>
        </w:rPr>
        <w:t xml:space="preserve">egative </w:t>
      </w:r>
      <w:r w:rsidR="00C6607B" w:rsidRPr="00BF74D1">
        <w:rPr>
          <w:rFonts w:ascii="Arial" w:hAnsi="Arial" w:cs="Arial"/>
          <w:i/>
          <w:sz w:val="18"/>
          <w:szCs w:val="18"/>
          <w:lang w:val="en-GB"/>
        </w:rPr>
        <w:t>S</w:t>
      </w:r>
      <w:r w:rsidRPr="00BF74D1">
        <w:rPr>
          <w:rFonts w:ascii="Arial" w:hAnsi="Arial" w:cs="Arial"/>
          <w:i/>
          <w:sz w:val="18"/>
          <w:szCs w:val="18"/>
          <w:lang w:val="en-GB"/>
        </w:rPr>
        <w:t xml:space="preserve">taphylococci </w:t>
      </w:r>
      <w:r w:rsidRPr="00BF74D1">
        <w:rPr>
          <w:rFonts w:ascii="Arial" w:hAnsi="Arial" w:cs="Arial"/>
          <w:sz w:val="18"/>
          <w:szCs w:val="18"/>
          <w:lang w:val="en-GB"/>
        </w:rPr>
        <w:t xml:space="preserve">5.3%, and </w:t>
      </w:r>
      <w:r w:rsidRPr="00BF74D1">
        <w:rPr>
          <w:rFonts w:ascii="Arial" w:hAnsi="Arial" w:cs="Arial"/>
          <w:i/>
          <w:sz w:val="18"/>
          <w:szCs w:val="18"/>
          <w:lang w:val="en-GB"/>
        </w:rPr>
        <w:t xml:space="preserve">Candida </w:t>
      </w:r>
      <w:r w:rsidR="00C6607B" w:rsidRPr="00BF74D1">
        <w:rPr>
          <w:rFonts w:ascii="Arial" w:hAnsi="Arial" w:cs="Arial"/>
          <w:i/>
          <w:sz w:val="18"/>
          <w:szCs w:val="18"/>
          <w:lang w:val="en-GB"/>
        </w:rPr>
        <w:t>spp.</w:t>
      </w:r>
      <w:r w:rsidRPr="00BF74D1">
        <w:rPr>
          <w:rFonts w:ascii="Arial" w:hAnsi="Arial" w:cs="Arial"/>
          <w:sz w:val="18"/>
          <w:szCs w:val="18"/>
          <w:lang w:val="en-GB"/>
        </w:rPr>
        <w:t xml:space="preserve"> 3.4%. During study period there is tendency increasing the percentage of detection </w:t>
      </w:r>
      <w:r w:rsidRPr="00BF74D1">
        <w:rPr>
          <w:rFonts w:ascii="Arial" w:hAnsi="Arial" w:cs="Arial"/>
          <w:i/>
          <w:sz w:val="18"/>
          <w:szCs w:val="18"/>
          <w:lang w:val="en-GB"/>
        </w:rPr>
        <w:t>P.</w:t>
      </w:r>
      <w:r w:rsidR="00C6607B" w:rsidRPr="00BF74D1">
        <w:rPr>
          <w:rFonts w:ascii="Arial" w:hAnsi="Arial" w:cs="Arial"/>
          <w:i/>
          <w:sz w:val="18"/>
          <w:szCs w:val="18"/>
          <w:lang w:val="en-GB"/>
        </w:rPr>
        <w:t xml:space="preserve"> </w:t>
      </w:r>
      <w:r w:rsidRPr="00BF74D1">
        <w:rPr>
          <w:rFonts w:ascii="Arial" w:hAnsi="Arial" w:cs="Arial"/>
          <w:i/>
          <w:sz w:val="18"/>
          <w:szCs w:val="18"/>
          <w:lang w:val="en-GB"/>
        </w:rPr>
        <w:t>aeruginosa</w:t>
      </w:r>
      <w:r w:rsidRPr="00BF74D1">
        <w:rPr>
          <w:rFonts w:ascii="Arial" w:hAnsi="Arial" w:cs="Arial"/>
          <w:sz w:val="18"/>
          <w:szCs w:val="18"/>
          <w:lang w:val="en-GB"/>
        </w:rPr>
        <w:t xml:space="preserve"> from 2.6% to 10.8% (p=0.018), </w:t>
      </w:r>
      <w:r w:rsidRPr="00BF74D1">
        <w:rPr>
          <w:rFonts w:ascii="Arial" w:hAnsi="Arial" w:cs="Arial"/>
          <w:i/>
          <w:sz w:val="18"/>
          <w:szCs w:val="18"/>
          <w:lang w:val="en-GB"/>
        </w:rPr>
        <w:t>K.</w:t>
      </w:r>
      <w:r w:rsidR="00C6607B" w:rsidRPr="00BF74D1">
        <w:rPr>
          <w:rFonts w:ascii="Arial" w:hAnsi="Arial" w:cs="Arial"/>
          <w:i/>
          <w:sz w:val="18"/>
          <w:szCs w:val="18"/>
          <w:lang w:val="en-GB"/>
        </w:rPr>
        <w:t xml:space="preserve"> </w:t>
      </w:r>
      <w:r w:rsidRPr="00BF74D1">
        <w:rPr>
          <w:rFonts w:ascii="Arial" w:hAnsi="Arial" w:cs="Arial"/>
          <w:i/>
          <w:sz w:val="18"/>
          <w:szCs w:val="18"/>
          <w:lang w:val="en-GB"/>
        </w:rPr>
        <w:t>pneumoniae</w:t>
      </w:r>
      <w:r w:rsidRPr="00BF74D1">
        <w:rPr>
          <w:rFonts w:ascii="Arial" w:hAnsi="Arial" w:cs="Arial"/>
          <w:sz w:val="18"/>
          <w:szCs w:val="18"/>
          <w:lang w:val="en-GB"/>
        </w:rPr>
        <w:t xml:space="preserve"> from 2.6% to 10.5% (p=0.023), and </w:t>
      </w:r>
      <w:r w:rsidRPr="00BF74D1">
        <w:rPr>
          <w:rFonts w:ascii="Arial" w:hAnsi="Arial" w:cs="Arial"/>
          <w:i/>
          <w:sz w:val="18"/>
          <w:szCs w:val="18"/>
          <w:lang w:val="en-GB"/>
        </w:rPr>
        <w:t>Candida</w:t>
      </w:r>
      <w:r w:rsidRPr="00BF74D1">
        <w:rPr>
          <w:rFonts w:ascii="Arial" w:hAnsi="Arial" w:cs="Arial"/>
          <w:sz w:val="18"/>
          <w:szCs w:val="18"/>
          <w:lang w:val="en-GB"/>
        </w:rPr>
        <w:t xml:space="preserve"> </w:t>
      </w:r>
      <w:r w:rsidR="00C6607B" w:rsidRPr="00BF74D1">
        <w:rPr>
          <w:rFonts w:ascii="Arial" w:hAnsi="Arial" w:cs="Arial"/>
          <w:i/>
          <w:sz w:val="18"/>
          <w:szCs w:val="18"/>
          <w:lang w:val="en-GB"/>
        </w:rPr>
        <w:t>spp</w:t>
      </w:r>
      <w:r w:rsidR="00C6607B" w:rsidRPr="00BF74D1">
        <w:rPr>
          <w:rFonts w:ascii="Arial" w:hAnsi="Arial" w:cs="Arial"/>
          <w:sz w:val="18"/>
          <w:szCs w:val="18"/>
          <w:lang w:val="en-GB"/>
        </w:rPr>
        <w:t>.</w:t>
      </w:r>
      <w:r w:rsidRPr="00BF74D1">
        <w:rPr>
          <w:rFonts w:ascii="Arial" w:hAnsi="Arial" w:cs="Arial"/>
          <w:sz w:val="18"/>
          <w:szCs w:val="18"/>
          <w:lang w:val="en-GB"/>
        </w:rPr>
        <w:t xml:space="preserve"> from 1.6% to 5.9% (p=0.033). These isolates showed tendency of significant increasing resistance to 3rd generation </w:t>
      </w:r>
      <w:proofErr w:type="spellStart"/>
      <w:r w:rsidRPr="00BF74D1">
        <w:rPr>
          <w:rFonts w:ascii="Arial" w:hAnsi="Arial" w:cs="Arial"/>
          <w:sz w:val="18"/>
          <w:szCs w:val="18"/>
          <w:lang w:val="en-GB"/>
        </w:rPr>
        <w:t>cephalosporins</w:t>
      </w:r>
      <w:proofErr w:type="spellEnd"/>
      <w:r w:rsidRPr="00BF74D1">
        <w:rPr>
          <w:rFonts w:ascii="Arial" w:hAnsi="Arial" w:cs="Arial"/>
          <w:sz w:val="18"/>
          <w:szCs w:val="18"/>
          <w:lang w:val="en-GB"/>
        </w:rPr>
        <w:t xml:space="preserve"> and </w:t>
      </w:r>
      <w:proofErr w:type="spellStart"/>
      <w:r w:rsidRPr="00BF74D1">
        <w:rPr>
          <w:rFonts w:ascii="Arial" w:hAnsi="Arial" w:cs="Arial"/>
          <w:sz w:val="18"/>
          <w:szCs w:val="18"/>
          <w:lang w:val="en-GB"/>
        </w:rPr>
        <w:t>carbapenems</w:t>
      </w:r>
      <w:proofErr w:type="spellEnd"/>
      <w:r w:rsidRPr="00BF74D1">
        <w:rPr>
          <w:rFonts w:ascii="Arial" w:hAnsi="Arial" w:cs="Arial"/>
          <w:sz w:val="18"/>
          <w:szCs w:val="18"/>
          <w:lang w:val="en-GB"/>
        </w:rPr>
        <w:t>.</w:t>
      </w:r>
    </w:p>
    <w:p w:rsidR="008D4FFF" w:rsidRPr="00BF74D1" w:rsidRDefault="000E33AC" w:rsidP="000E33AC">
      <w:pPr>
        <w:spacing w:before="120" w:after="120"/>
        <w:jc w:val="both"/>
        <w:rPr>
          <w:rFonts w:ascii="Arial" w:hAnsi="Arial" w:cs="Arial"/>
          <w:bCs/>
          <w:i/>
          <w:sz w:val="18"/>
          <w:szCs w:val="18"/>
          <w:lang w:val="en-GB"/>
        </w:rPr>
      </w:pPr>
      <w:r w:rsidRPr="00BF74D1">
        <w:rPr>
          <w:rFonts w:ascii="Arial" w:hAnsi="Arial" w:cs="Arial"/>
          <w:b/>
          <w:sz w:val="18"/>
          <w:szCs w:val="18"/>
          <w:lang w:val="en-GB"/>
        </w:rPr>
        <w:t>Conclusion:</w:t>
      </w:r>
      <w:r w:rsidRPr="00BF74D1">
        <w:rPr>
          <w:rFonts w:ascii="Arial" w:hAnsi="Arial" w:cs="Arial"/>
          <w:sz w:val="18"/>
          <w:szCs w:val="18"/>
          <w:lang w:val="en-GB"/>
        </w:rPr>
        <w:t xml:space="preserve"> The present study reported that most frequent isolates in our PCICU were </w:t>
      </w:r>
      <w:r w:rsidR="00C6607B" w:rsidRPr="00BF74D1">
        <w:rPr>
          <w:rFonts w:ascii="Arial" w:hAnsi="Arial" w:cs="Arial"/>
          <w:i/>
          <w:sz w:val="18"/>
          <w:szCs w:val="18"/>
          <w:lang w:val="en-GB"/>
        </w:rPr>
        <w:t>P. aeruginosa</w:t>
      </w:r>
      <w:r w:rsidRPr="00BF74D1">
        <w:rPr>
          <w:rFonts w:ascii="Arial" w:hAnsi="Arial" w:cs="Arial"/>
          <w:sz w:val="18"/>
          <w:szCs w:val="18"/>
          <w:lang w:val="en-GB"/>
        </w:rPr>
        <w:t xml:space="preserve"> and </w:t>
      </w:r>
      <w:r w:rsidRPr="00BF74D1">
        <w:rPr>
          <w:rFonts w:ascii="Arial" w:hAnsi="Arial" w:cs="Arial"/>
          <w:i/>
          <w:sz w:val="18"/>
          <w:szCs w:val="18"/>
          <w:lang w:val="en-GB"/>
        </w:rPr>
        <w:t>K.</w:t>
      </w:r>
      <w:r w:rsidR="00C6607B" w:rsidRPr="00BF74D1">
        <w:rPr>
          <w:rFonts w:ascii="Arial" w:hAnsi="Arial" w:cs="Arial"/>
          <w:sz w:val="18"/>
          <w:szCs w:val="18"/>
          <w:lang w:val="en-GB"/>
        </w:rPr>
        <w:t xml:space="preserve"> </w:t>
      </w:r>
      <w:r w:rsidRPr="00BF74D1">
        <w:rPr>
          <w:rFonts w:ascii="Arial" w:hAnsi="Arial" w:cs="Arial"/>
          <w:i/>
          <w:sz w:val="18"/>
          <w:szCs w:val="18"/>
          <w:lang w:val="en-GB"/>
        </w:rPr>
        <w:t>pneumoniae</w:t>
      </w:r>
      <w:r w:rsidRPr="00BF74D1">
        <w:rPr>
          <w:rFonts w:ascii="Arial" w:hAnsi="Arial" w:cs="Arial"/>
          <w:sz w:val="18"/>
          <w:szCs w:val="18"/>
          <w:lang w:val="en-GB"/>
        </w:rPr>
        <w:t>. Reporting of dramatically increasing resistance rates of these isolates necessitates a well-designed hospital infection control strategy, including good hygiene, microbiological monitoring; all of this will greatly reduce the risk of nosocomial infection</w:t>
      </w:r>
      <w:r w:rsidR="005A65BE" w:rsidRPr="00BF74D1">
        <w:rPr>
          <w:rFonts w:ascii="Arial" w:hAnsi="Arial" w:cs="Arial"/>
          <w:sz w:val="18"/>
          <w:szCs w:val="18"/>
          <w:lang w:val="en-GB"/>
        </w:rPr>
        <w:t>.</w:t>
      </w:r>
      <w:r w:rsidR="00657A0E" w:rsidRPr="00BF74D1">
        <w:rPr>
          <w:rFonts w:ascii="Arial" w:hAnsi="Arial" w:cs="Arial"/>
          <w:sz w:val="18"/>
          <w:szCs w:val="18"/>
          <w:lang w:val="en-GB"/>
        </w:rPr>
        <w:t xml:space="preserve"> </w:t>
      </w:r>
      <w:r w:rsidR="00657A0E" w:rsidRPr="00BF74D1">
        <w:rPr>
          <w:rFonts w:ascii="Arial" w:hAnsi="Arial" w:cs="Arial"/>
          <w:i/>
          <w:sz w:val="18"/>
          <w:szCs w:val="18"/>
          <w:lang w:val="en-GB"/>
        </w:rPr>
        <w:t xml:space="preserve">J </w:t>
      </w:r>
      <w:proofErr w:type="spellStart"/>
      <w:r w:rsidR="00657A0E" w:rsidRPr="00BF74D1">
        <w:rPr>
          <w:rFonts w:ascii="Arial" w:hAnsi="Arial" w:cs="Arial"/>
          <w:i/>
          <w:sz w:val="18"/>
          <w:szCs w:val="18"/>
          <w:lang w:val="en-GB"/>
        </w:rPr>
        <w:t>Microbiol</w:t>
      </w:r>
      <w:proofErr w:type="spellEnd"/>
      <w:r w:rsidR="00657A0E" w:rsidRPr="00BF74D1">
        <w:rPr>
          <w:rFonts w:ascii="Arial" w:hAnsi="Arial" w:cs="Arial"/>
          <w:i/>
          <w:sz w:val="18"/>
          <w:szCs w:val="18"/>
          <w:lang w:val="en-GB"/>
        </w:rPr>
        <w:t xml:space="preserve"> Infect Dis 2017; 7(</w:t>
      </w:r>
      <w:r w:rsidR="00156F95" w:rsidRPr="00BF74D1">
        <w:rPr>
          <w:rFonts w:ascii="Arial" w:hAnsi="Arial" w:cs="Arial"/>
          <w:i/>
          <w:sz w:val="18"/>
          <w:szCs w:val="18"/>
          <w:lang w:val="en-GB"/>
        </w:rPr>
        <w:t>3</w:t>
      </w:r>
      <w:r w:rsidR="00E15A52" w:rsidRPr="00BF74D1">
        <w:rPr>
          <w:rFonts w:ascii="Arial" w:hAnsi="Arial" w:cs="Arial"/>
          <w:i/>
          <w:sz w:val="18"/>
          <w:szCs w:val="18"/>
          <w:lang w:val="en-GB"/>
        </w:rPr>
        <w:t>):</w:t>
      </w:r>
      <w:r w:rsidR="00F01A6A" w:rsidRPr="00BF74D1">
        <w:rPr>
          <w:rFonts w:ascii="Arial" w:hAnsi="Arial" w:cs="Arial"/>
          <w:i/>
          <w:sz w:val="18"/>
          <w:szCs w:val="18"/>
          <w:lang w:val="en-GB"/>
        </w:rPr>
        <w:t>1</w:t>
      </w:r>
      <w:r w:rsidRPr="00BF74D1">
        <w:rPr>
          <w:rFonts w:ascii="Arial" w:hAnsi="Arial" w:cs="Arial"/>
          <w:i/>
          <w:sz w:val="18"/>
          <w:szCs w:val="18"/>
          <w:lang w:val="en-GB"/>
        </w:rPr>
        <w:t>32</w:t>
      </w:r>
      <w:r w:rsidR="00657A0E" w:rsidRPr="00BF74D1">
        <w:rPr>
          <w:rFonts w:ascii="Arial" w:hAnsi="Arial" w:cs="Arial"/>
          <w:i/>
          <w:sz w:val="18"/>
          <w:szCs w:val="18"/>
          <w:lang w:val="en-GB"/>
        </w:rPr>
        <w:t>-</w:t>
      </w:r>
      <w:r w:rsidR="00F01A6A" w:rsidRPr="00BF74D1">
        <w:rPr>
          <w:rFonts w:ascii="Arial" w:hAnsi="Arial" w:cs="Arial"/>
          <w:i/>
          <w:sz w:val="18"/>
          <w:szCs w:val="18"/>
          <w:lang w:val="en-GB"/>
        </w:rPr>
        <w:t>1</w:t>
      </w:r>
      <w:r w:rsidR="00EC4224" w:rsidRPr="00BF74D1">
        <w:rPr>
          <w:rFonts w:ascii="Arial" w:hAnsi="Arial" w:cs="Arial"/>
          <w:i/>
          <w:sz w:val="18"/>
          <w:szCs w:val="18"/>
          <w:lang w:val="en-GB"/>
        </w:rPr>
        <w:t>3</w:t>
      </w:r>
      <w:r w:rsidR="003C0169" w:rsidRPr="00BF74D1">
        <w:rPr>
          <w:rFonts w:ascii="Arial" w:hAnsi="Arial" w:cs="Arial"/>
          <w:i/>
          <w:sz w:val="18"/>
          <w:szCs w:val="18"/>
          <w:lang w:val="en-GB"/>
        </w:rPr>
        <w:t>8</w:t>
      </w:r>
    </w:p>
    <w:p w:rsidR="008D4FFF" w:rsidRPr="00BF74D1" w:rsidRDefault="00AC096A" w:rsidP="008D4FFF">
      <w:pPr>
        <w:spacing w:before="120" w:after="120"/>
        <w:jc w:val="both"/>
        <w:rPr>
          <w:rFonts w:ascii="Arial" w:hAnsi="Arial" w:cs="Arial"/>
          <w:bCs/>
          <w:sz w:val="18"/>
          <w:szCs w:val="18"/>
          <w:lang w:val="en-GB"/>
        </w:rPr>
      </w:pPr>
      <w:r w:rsidRPr="00BF74D1">
        <w:rPr>
          <w:rFonts w:ascii="Arial" w:hAnsi="Arial" w:cs="Arial"/>
          <w:b/>
          <w:sz w:val="18"/>
          <w:szCs w:val="18"/>
          <w:lang w:val="en-GB"/>
        </w:rPr>
        <w:t>Keywords:</w:t>
      </w:r>
      <w:r w:rsidRPr="00BF74D1">
        <w:rPr>
          <w:rFonts w:ascii="Arial" w:hAnsi="Arial" w:cs="Arial"/>
          <w:sz w:val="18"/>
          <w:szCs w:val="18"/>
          <w:lang w:val="en-GB"/>
        </w:rPr>
        <w:t xml:space="preserve"> </w:t>
      </w:r>
      <w:r w:rsidR="000E33AC" w:rsidRPr="00BF74D1">
        <w:rPr>
          <w:rFonts w:ascii="Arial" w:hAnsi="Arial" w:cs="Arial"/>
          <w:bCs/>
          <w:sz w:val="18"/>
          <w:szCs w:val="18"/>
          <w:lang w:val="en-GB"/>
        </w:rPr>
        <w:t>microbiologic monitoring</w:t>
      </w:r>
      <w:r w:rsidR="005A65BE" w:rsidRPr="00BF74D1">
        <w:rPr>
          <w:rFonts w:ascii="Arial" w:hAnsi="Arial" w:cs="Arial"/>
          <w:bCs/>
          <w:sz w:val="18"/>
          <w:szCs w:val="18"/>
          <w:lang w:val="en-GB"/>
        </w:rPr>
        <w:t xml:space="preserve">, </w:t>
      </w:r>
      <w:r w:rsidR="000E33AC" w:rsidRPr="00BF74D1">
        <w:rPr>
          <w:rFonts w:ascii="Arial" w:hAnsi="Arial" w:cs="Arial"/>
          <w:bCs/>
          <w:sz w:val="18"/>
          <w:szCs w:val="18"/>
          <w:lang w:val="en-GB"/>
        </w:rPr>
        <w:t xml:space="preserve">antibiotic resistance, </w:t>
      </w:r>
      <w:proofErr w:type="spellStart"/>
      <w:r w:rsidR="000E33AC" w:rsidRPr="00BF74D1">
        <w:rPr>
          <w:rFonts w:ascii="Arial" w:hAnsi="Arial" w:cs="Arial"/>
          <w:bCs/>
          <w:sz w:val="18"/>
          <w:szCs w:val="18"/>
          <w:lang w:val="en-GB"/>
        </w:rPr>
        <w:t>pediatric</w:t>
      </w:r>
      <w:proofErr w:type="spellEnd"/>
      <w:r w:rsidR="000E33AC" w:rsidRPr="00BF74D1">
        <w:rPr>
          <w:rFonts w:ascii="Arial" w:hAnsi="Arial" w:cs="Arial"/>
          <w:bCs/>
          <w:sz w:val="18"/>
          <w:szCs w:val="18"/>
          <w:lang w:val="en-GB"/>
        </w:rPr>
        <w:t xml:space="preserve"> cardiac intensive care unit</w:t>
      </w:r>
    </w:p>
    <w:p w:rsidR="00AC096A" w:rsidRPr="00BF74D1" w:rsidRDefault="00AC096A" w:rsidP="00830F79">
      <w:pPr>
        <w:spacing w:before="120" w:after="120"/>
        <w:jc w:val="both"/>
        <w:rPr>
          <w:rFonts w:ascii="Arial" w:hAnsi="Arial" w:cs="Arial"/>
          <w:sz w:val="18"/>
          <w:szCs w:val="18"/>
          <w:lang w:val="en-GB"/>
        </w:rPr>
      </w:pPr>
    </w:p>
    <w:p w:rsidR="00AC096A" w:rsidRPr="00BF74D1" w:rsidRDefault="00AC096A" w:rsidP="00830F79">
      <w:pPr>
        <w:spacing w:before="120" w:after="120"/>
        <w:jc w:val="both"/>
        <w:rPr>
          <w:rFonts w:ascii="Arial" w:hAnsi="Arial" w:cs="Arial"/>
          <w:sz w:val="20"/>
          <w:szCs w:val="20"/>
          <w:lang w:val="en-GB"/>
        </w:rPr>
      </w:pPr>
    </w:p>
    <w:p w:rsidR="00AC096A" w:rsidRPr="00BF74D1" w:rsidRDefault="00AC096A" w:rsidP="00830F79">
      <w:pPr>
        <w:spacing w:before="120" w:after="120"/>
        <w:jc w:val="both"/>
        <w:rPr>
          <w:rFonts w:ascii="Arial" w:hAnsi="Arial" w:cs="Arial"/>
          <w:sz w:val="20"/>
          <w:szCs w:val="20"/>
          <w:lang w:val="en-GB"/>
        </w:rPr>
        <w:sectPr w:rsidR="00AC096A" w:rsidRPr="00BF74D1" w:rsidSect="00EA3D2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1247" w:bottom="1758" w:left="1304" w:header="1304" w:footer="1361" w:gutter="0"/>
          <w:pgNumType w:start="229"/>
          <w:cols w:space="708"/>
          <w:noEndnote/>
          <w:titlePg/>
          <w:docGrid w:linePitch="326"/>
        </w:sectPr>
      </w:pPr>
    </w:p>
    <w:p w:rsidR="00AC096A" w:rsidRPr="00BF74D1" w:rsidRDefault="00AC096A" w:rsidP="00830F79">
      <w:pPr>
        <w:spacing w:before="120" w:after="120"/>
        <w:jc w:val="both"/>
        <w:rPr>
          <w:rFonts w:ascii="Arial" w:hAnsi="Arial" w:cs="Arial"/>
          <w:b/>
          <w:sz w:val="20"/>
          <w:szCs w:val="20"/>
          <w:lang w:val="en-GB"/>
        </w:rPr>
      </w:pPr>
      <w:r w:rsidRPr="00BF74D1">
        <w:rPr>
          <w:rFonts w:ascii="Arial" w:hAnsi="Arial" w:cs="Arial"/>
          <w:b/>
          <w:sz w:val="20"/>
          <w:szCs w:val="20"/>
          <w:lang w:val="en-GB"/>
        </w:rPr>
        <w:lastRenderedPageBreak/>
        <w:t>INTRODUCTION</w:t>
      </w:r>
    </w:p>
    <w:p w:rsidR="000E33AC" w:rsidRPr="00BF74D1" w:rsidRDefault="000E33AC" w:rsidP="000E33AC">
      <w:pPr>
        <w:spacing w:before="120" w:after="0"/>
        <w:jc w:val="both"/>
        <w:rPr>
          <w:rFonts w:ascii="Arial" w:hAnsi="Arial" w:cs="Arial"/>
          <w:sz w:val="20"/>
          <w:szCs w:val="20"/>
          <w:lang w:val="en-GB"/>
        </w:rPr>
      </w:pPr>
      <w:r w:rsidRPr="00BF74D1">
        <w:rPr>
          <w:rFonts w:ascii="Arial" w:hAnsi="Arial" w:cs="Arial"/>
          <w:sz w:val="20"/>
          <w:szCs w:val="20"/>
          <w:lang w:val="en-GB"/>
        </w:rPr>
        <w:t xml:space="preserve">Pneumonia, </w:t>
      </w:r>
      <w:proofErr w:type="spellStart"/>
      <w:r w:rsidRPr="00BF74D1">
        <w:rPr>
          <w:rFonts w:ascii="Arial" w:hAnsi="Arial" w:cs="Arial"/>
          <w:sz w:val="20"/>
          <w:szCs w:val="20"/>
          <w:lang w:val="en-GB"/>
        </w:rPr>
        <w:t>septicemia</w:t>
      </w:r>
      <w:proofErr w:type="spellEnd"/>
      <w:r w:rsidRPr="00BF74D1">
        <w:rPr>
          <w:rFonts w:ascii="Arial" w:hAnsi="Arial" w:cs="Arial"/>
          <w:sz w:val="20"/>
          <w:szCs w:val="20"/>
          <w:lang w:val="en-GB"/>
        </w:rPr>
        <w:t xml:space="preserve"> and postoperative wound are most frequent types of infections in patients requiring intensive care treatment. Postoperative infections are important and main cause for the increasing morbidity, such as the widespread use of antibiotics, reoperations, prolonged stay in intensive care unit (ICU), and all of this increases cost of treatment and the use of resources [1]. Moreover, postoperative infections are a major factor for increasing mortality [2-5].</w:t>
      </w:r>
    </w:p>
    <w:p w:rsidR="000E33AC" w:rsidRPr="00BF74D1" w:rsidRDefault="000E33AC" w:rsidP="000E33AC">
      <w:pPr>
        <w:spacing w:before="120" w:after="0"/>
        <w:jc w:val="both"/>
        <w:rPr>
          <w:rFonts w:ascii="Arial" w:hAnsi="Arial" w:cs="Arial"/>
          <w:sz w:val="20"/>
          <w:szCs w:val="20"/>
          <w:lang w:val="en-GB"/>
        </w:rPr>
      </w:pPr>
      <w:r w:rsidRPr="00BF74D1">
        <w:rPr>
          <w:rFonts w:ascii="Arial" w:hAnsi="Arial" w:cs="Arial"/>
          <w:sz w:val="20"/>
          <w:szCs w:val="20"/>
          <w:lang w:val="en-GB"/>
        </w:rPr>
        <w:t xml:space="preserve">Postoperative surgical site infections are a major cause of postoperative morbidity and mortality in cardiac surgery. While surgical site infection in adult cardiac surgery has been well characterized and studied, 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cardiac </w:t>
      </w:r>
      <w:r w:rsidRPr="00BF74D1">
        <w:rPr>
          <w:rFonts w:ascii="Arial" w:hAnsi="Arial" w:cs="Arial"/>
          <w:sz w:val="20"/>
          <w:szCs w:val="20"/>
          <w:lang w:val="en-GB"/>
        </w:rPr>
        <w:lastRenderedPageBreak/>
        <w:t>surgery, the classification, prevention and management is less well studied and significant practice variation exist [6-8].</w:t>
      </w:r>
    </w:p>
    <w:p w:rsidR="000E33AC" w:rsidRPr="00BF74D1" w:rsidRDefault="000E33AC" w:rsidP="000E33AC">
      <w:pPr>
        <w:spacing w:before="120" w:after="0"/>
        <w:jc w:val="both"/>
        <w:rPr>
          <w:rFonts w:ascii="Arial" w:hAnsi="Arial" w:cs="Arial"/>
          <w:sz w:val="20"/>
          <w:szCs w:val="20"/>
          <w:lang w:val="en-GB"/>
        </w:rPr>
      </w:pPr>
      <w:r w:rsidRPr="00BF74D1">
        <w:rPr>
          <w:rFonts w:ascii="Arial" w:hAnsi="Arial" w:cs="Arial"/>
          <w:sz w:val="20"/>
          <w:szCs w:val="20"/>
          <w:lang w:val="en-GB"/>
        </w:rPr>
        <w:t>As is known, children have a relatively underdeveloped immune system, because of this is at high risk for nosocomial infection, especially when they need prolonged hospital stay, major surgery, or invasive procedures [9-11].</w:t>
      </w:r>
    </w:p>
    <w:p w:rsidR="000E33AC" w:rsidRPr="00BF74D1" w:rsidRDefault="000E33AC" w:rsidP="000E33AC">
      <w:pPr>
        <w:spacing w:before="120" w:after="0"/>
        <w:jc w:val="both"/>
        <w:rPr>
          <w:rFonts w:ascii="Arial" w:hAnsi="Arial" w:cs="Arial"/>
          <w:sz w:val="20"/>
          <w:szCs w:val="20"/>
          <w:lang w:val="en-GB"/>
        </w:rPr>
      </w:pPr>
      <w:r w:rsidRPr="00BF74D1">
        <w:rPr>
          <w:rFonts w:ascii="Arial" w:hAnsi="Arial" w:cs="Arial"/>
          <w:sz w:val="20"/>
          <w:szCs w:val="20"/>
          <w:lang w:val="en-GB"/>
        </w:rPr>
        <w:t xml:space="preserve">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cardiac surgery bacterial infections are basic cause of morbidity and mortality [12].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patients are more susceptible for infection than adult particularly in the first two years of life. The identification of antimicrobial resistance of isolates present 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cardiac intensive care unit (PCICU) is important to prevent further spread, because this department </w:t>
      </w:r>
      <w:r w:rsidRPr="00BF74D1">
        <w:rPr>
          <w:rFonts w:ascii="Arial" w:hAnsi="Arial" w:cs="Arial"/>
          <w:sz w:val="20"/>
          <w:szCs w:val="20"/>
          <w:lang w:val="en-GB"/>
        </w:rPr>
        <w:lastRenderedPageBreak/>
        <w:t xml:space="preserve">limited choice of antibiotic. An important factor in the development of hospital infections is antibiotic therapy. Long and not always well-founded use of reserve antibiotics as empirical therapy leads to the selection of virulent nosocomial strains. The common organisms isolated from blood stream infection are </w:t>
      </w:r>
      <w:proofErr w:type="spellStart"/>
      <w:r w:rsidRPr="00BF74D1">
        <w:rPr>
          <w:rFonts w:ascii="Arial" w:hAnsi="Arial" w:cs="Arial"/>
          <w:i/>
          <w:sz w:val="20"/>
          <w:szCs w:val="20"/>
          <w:lang w:val="en-GB"/>
        </w:rPr>
        <w:t>Klebsiella</w:t>
      </w:r>
      <w:proofErr w:type="spellEnd"/>
      <w:r w:rsidRPr="00BF74D1">
        <w:rPr>
          <w:rFonts w:ascii="Arial" w:hAnsi="Arial" w:cs="Arial"/>
          <w:i/>
          <w:sz w:val="20"/>
          <w:szCs w:val="20"/>
          <w:lang w:val="en-GB"/>
        </w:rPr>
        <w:t xml:space="preserve"> pneumoniae</w:t>
      </w:r>
      <w:r w:rsidRPr="00BF74D1">
        <w:rPr>
          <w:rFonts w:ascii="Arial" w:hAnsi="Arial" w:cs="Arial"/>
          <w:sz w:val="20"/>
          <w:szCs w:val="20"/>
          <w:lang w:val="en-GB"/>
        </w:rPr>
        <w:t xml:space="preserve">, </w:t>
      </w:r>
      <w:r w:rsidRPr="00BF74D1">
        <w:rPr>
          <w:rFonts w:ascii="Arial" w:hAnsi="Arial" w:cs="Arial"/>
          <w:i/>
          <w:sz w:val="20"/>
          <w:szCs w:val="20"/>
          <w:lang w:val="en-GB"/>
        </w:rPr>
        <w:t xml:space="preserve">Coagulase-negative </w:t>
      </w:r>
      <w:r w:rsidR="00C6607B" w:rsidRPr="00BF74D1">
        <w:rPr>
          <w:rFonts w:ascii="Arial" w:hAnsi="Arial" w:cs="Arial"/>
          <w:i/>
          <w:sz w:val="20"/>
          <w:szCs w:val="20"/>
          <w:lang w:val="en-GB"/>
        </w:rPr>
        <w:t>S</w:t>
      </w:r>
      <w:r w:rsidRPr="00BF74D1">
        <w:rPr>
          <w:rFonts w:ascii="Arial" w:hAnsi="Arial" w:cs="Arial"/>
          <w:i/>
          <w:sz w:val="20"/>
          <w:szCs w:val="20"/>
          <w:lang w:val="en-GB"/>
        </w:rPr>
        <w:t>taphylococci (CNS)</w:t>
      </w:r>
      <w:r w:rsidRPr="00BF74D1">
        <w:rPr>
          <w:rFonts w:ascii="Arial" w:hAnsi="Arial" w:cs="Arial"/>
          <w:sz w:val="20"/>
          <w:szCs w:val="20"/>
          <w:lang w:val="en-GB"/>
        </w:rPr>
        <w:t xml:space="preserve">, and </w:t>
      </w:r>
      <w:r w:rsidRPr="00BF74D1">
        <w:rPr>
          <w:rFonts w:ascii="Arial" w:hAnsi="Arial" w:cs="Arial"/>
          <w:i/>
          <w:sz w:val="20"/>
          <w:szCs w:val="20"/>
          <w:lang w:val="en-GB"/>
        </w:rPr>
        <w:t>Pseudomonas aeruginosa</w:t>
      </w:r>
      <w:r w:rsidRPr="00BF74D1">
        <w:rPr>
          <w:rFonts w:ascii="Arial" w:hAnsi="Arial" w:cs="Arial"/>
          <w:sz w:val="20"/>
          <w:szCs w:val="20"/>
          <w:lang w:val="en-GB"/>
        </w:rPr>
        <w:t xml:space="preserve"> respectively. Common nosocomial pathogens identified from lower res</w:t>
      </w:r>
      <w:r w:rsidR="00857416" w:rsidRPr="00BF74D1">
        <w:rPr>
          <w:rFonts w:ascii="Arial" w:hAnsi="Arial" w:cs="Arial"/>
          <w:sz w:val="20"/>
          <w:szCs w:val="20"/>
          <w:lang w:val="en-GB"/>
        </w:rPr>
        <w:t xml:space="preserve">piratory tract infections are </w:t>
      </w:r>
      <w:r w:rsidR="00FC48BB" w:rsidRPr="00BF74D1">
        <w:rPr>
          <w:rFonts w:ascii="Arial" w:hAnsi="Arial" w:cs="Arial"/>
          <w:i/>
          <w:sz w:val="20"/>
          <w:szCs w:val="20"/>
          <w:lang w:val="en-GB"/>
        </w:rPr>
        <w:t>P. aeruginosa</w:t>
      </w:r>
      <w:r w:rsidRPr="00BF74D1">
        <w:rPr>
          <w:rFonts w:ascii="Arial" w:hAnsi="Arial" w:cs="Arial"/>
          <w:sz w:val="20"/>
          <w:szCs w:val="20"/>
          <w:lang w:val="en-GB"/>
        </w:rPr>
        <w:t xml:space="preserve"> followed by </w:t>
      </w:r>
      <w:r w:rsidRPr="00BF74D1">
        <w:rPr>
          <w:rFonts w:ascii="Arial" w:hAnsi="Arial" w:cs="Arial"/>
          <w:i/>
          <w:sz w:val="20"/>
          <w:szCs w:val="20"/>
          <w:lang w:val="en-GB"/>
        </w:rPr>
        <w:t>S</w:t>
      </w:r>
      <w:r w:rsidR="00C6607B" w:rsidRPr="00BF74D1">
        <w:rPr>
          <w:rFonts w:ascii="Arial" w:hAnsi="Arial" w:cs="Arial"/>
          <w:i/>
          <w:sz w:val="20"/>
          <w:szCs w:val="20"/>
          <w:lang w:val="en-GB"/>
        </w:rPr>
        <w:t xml:space="preserve">. </w:t>
      </w:r>
      <w:r w:rsidRPr="00BF74D1">
        <w:rPr>
          <w:rFonts w:ascii="Arial" w:hAnsi="Arial" w:cs="Arial"/>
          <w:i/>
          <w:sz w:val="20"/>
          <w:szCs w:val="20"/>
          <w:lang w:val="en-GB"/>
        </w:rPr>
        <w:t>aureus</w:t>
      </w:r>
      <w:r w:rsidRPr="00BF74D1">
        <w:rPr>
          <w:rFonts w:ascii="Arial" w:hAnsi="Arial" w:cs="Arial"/>
          <w:sz w:val="20"/>
          <w:szCs w:val="20"/>
          <w:lang w:val="en-GB"/>
        </w:rPr>
        <w:t xml:space="preserve"> [13].</w:t>
      </w:r>
    </w:p>
    <w:p w:rsidR="00BE0E94" w:rsidRPr="00BF74D1" w:rsidRDefault="000E33AC" w:rsidP="000E33AC">
      <w:pPr>
        <w:spacing w:before="120" w:after="0"/>
        <w:jc w:val="both"/>
        <w:rPr>
          <w:rFonts w:ascii="Arial" w:hAnsi="Arial" w:cs="Arial"/>
          <w:sz w:val="20"/>
          <w:szCs w:val="20"/>
          <w:lang w:val="en-GB"/>
        </w:rPr>
      </w:pPr>
      <w:r w:rsidRPr="00BF74D1">
        <w:rPr>
          <w:rFonts w:ascii="Arial" w:hAnsi="Arial" w:cs="Arial"/>
          <w:sz w:val="20"/>
          <w:szCs w:val="20"/>
          <w:lang w:val="en-GB"/>
        </w:rPr>
        <w:t xml:space="preserve">All these findings support the need of strict adherence to monitoring antibiotic resistance of strains 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intensive care unit (PICU), together with the control measures to prevent the spread of multi-drug resistant microorganism. The objective of the present study is to report the antibiotic resistance rate of most frequently pathogens in PCICU during a five-year period, from 2012 to 2016.</w:t>
      </w:r>
    </w:p>
    <w:p w:rsidR="00F20730" w:rsidRPr="00BF74D1" w:rsidRDefault="00471D1A" w:rsidP="00F20730">
      <w:pPr>
        <w:spacing w:before="120" w:after="0"/>
        <w:jc w:val="both"/>
        <w:rPr>
          <w:rFonts w:ascii="Arial" w:hAnsi="Arial" w:cs="Arial"/>
          <w:b/>
          <w:sz w:val="20"/>
          <w:szCs w:val="20"/>
          <w:lang w:val="en-GB"/>
        </w:rPr>
      </w:pPr>
      <w:r w:rsidRPr="00BF74D1">
        <w:rPr>
          <w:rFonts w:ascii="Arial" w:hAnsi="Arial" w:cs="Arial"/>
          <w:b/>
          <w:sz w:val="20"/>
          <w:szCs w:val="20"/>
          <w:lang w:val="en-GB"/>
        </w:rPr>
        <w:t>METHODS</w:t>
      </w:r>
    </w:p>
    <w:p w:rsidR="00857416" w:rsidRPr="00BF74D1" w:rsidRDefault="00857416" w:rsidP="00857416">
      <w:pPr>
        <w:spacing w:before="120" w:after="0"/>
        <w:jc w:val="both"/>
        <w:rPr>
          <w:rFonts w:ascii="Arial" w:hAnsi="Arial" w:cs="Arial"/>
          <w:b/>
          <w:i/>
          <w:sz w:val="20"/>
          <w:szCs w:val="20"/>
          <w:lang w:val="en-GB"/>
        </w:rPr>
      </w:pPr>
      <w:r w:rsidRPr="00BF74D1">
        <w:rPr>
          <w:rFonts w:ascii="Arial" w:hAnsi="Arial" w:cs="Arial"/>
          <w:b/>
          <w:i/>
          <w:sz w:val="20"/>
          <w:szCs w:val="20"/>
          <w:lang w:val="en-GB"/>
        </w:rPr>
        <w:t>Study design</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A prospective study of microbial landscape and antibiotic resistance rates of strains from patients in PCICU was conducted, during the study period 2012-2016. </w:t>
      </w:r>
    </w:p>
    <w:p w:rsidR="00857416" w:rsidRPr="00BF74D1" w:rsidRDefault="00857416" w:rsidP="00857416">
      <w:pPr>
        <w:spacing w:before="120" w:after="0"/>
        <w:jc w:val="both"/>
        <w:rPr>
          <w:rFonts w:ascii="Arial" w:hAnsi="Arial" w:cs="Arial"/>
          <w:b/>
          <w:i/>
          <w:sz w:val="20"/>
          <w:szCs w:val="20"/>
          <w:lang w:val="en-GB"/>
        </w:rPr>
      </w:pPr>
      <w:r w:rsidRPr="00BF74D1">
        <w:rPr>
          <w:rFonts w:ascii="Arial" w:hAnsi="Arial" w:cs="Arial"/>
          <w:b/>
          <w:i/>
          <w:sz w:val="20"/>
          <w:szCs w:val="20"/>
          <w:lang w:val="en-GB"/>
        </w:rPr>
        <w:t>Data collection</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Data were collected from </w:t>
      </w:r>
      <w:proofErr w:type="spellStart"/>
      <w:r w:rsidRPr="00BF74D1">
        <w:rPr>
          <w:rFonts w:ascii="Arial" w:hAnsi="Arial" w:cs="Arial"/>
          <w:sz w:val="20"/>
          <w:szCs w:val="20"/>
          <w:lang w:val="en-GB"/>
        </w:rPr>
        <w:t>newborns</w:t>
      </w:r>
      <w:proofErr w:type="spellEnd"/>
      <w:r w:rsidRPr="00BF74D1">
        <w:rPr>
          <w:rFonts w:ascii="Arial" w:hAnsi="Arial" w:cs="Arial"/>
          <w:sz w:val="20"/>
          <w:szCs w:val="20"/>
          <w:lang w:val="en-GB"/>
        </w:rPr>
        <w:t xml:space="preserve"> and children of the first three years hospitalized 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cardiac ICU after cardiac surgery (surgery on the heart and major blood vessels). All patients in the PCICU were monitored for bacterial infection at body sites for a period at least one month. Strains were </w:t>
      </w:r>
      <w:proofErr w:type="spellStart"/>
      <w:r w:rsidRPr="00BF74D1">
        <w:rPr>
          <w:rFonts w:ascii="Arial" w:hAnsi="Arial" w:cs="Arial"/>
          <w:sz w:val="20"/>
          <w:szCs w:val="20"/>
          <w:lang w:val="en-GB"/>
        </w:rPr>
        <w:t>analyzed</w:t>
      </w:r>
      <w:proofErr w:type="spellEnd"/>
      <w:r w:rsidRPr="00BF74D1">
        <w:rPr>
          <w:rFonts w:ascii="Arial" w:hAnsi="Arial" w:cs="Arial"/>
          <w:sz w:val="20"/>
          <w:szCs w:val="20"/>
          <w:lang w:val="en-GB"/>
        </w:rPr>
        <w:t xml:space="preserve"> by infection site and pathogen type. </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Bloodstream strains were collected from patient with either two or more positive blood cultures. Respiratory tract specimens included nasopharyngeal swabs and sputum. Other types of specimens obtained from the patients were: swabs from cardiac surgical wounds, </w:t>
      </w:r>
      <w:r w:rsidR="00C6607B" w:rsidRPr="00BF74D1">
        <w:rPr>
          <w:rFonts w:ascii="Arial" w:hAnsi="Arial" w:cs="Arial"/>
          <w:sz w:val="20"/>
          <w:szCs w:val="20"/>
          <w:lang w:val="en-GB"/>
        </w:rPr>
        <w:t>Broncho-alveolar</w:t>
      </w:r>
      <w:r w:rsidRPr="00BF74D1">
        <w:rPr>
          <w:rFonts w:ascii="Arial" w:hAnsi="Arial" w:cs="Arial"/>
          <w:sz w:val="20"/>
          <w:szCs w:val="20"/>
          <w:lang w:val="en-GB"/>
        </w:rPr>
        <w:t xml:space="preserve"> lavage, central venous catheter (CVC), aspiration catheter, tracheostomy, pleural cavity, peritoneal fluid. All specimens were collected at the bed site, transported to the Laboratory of Microbiology and were inoculated on proper </w:t>
      </w:r>
      <w:r w:rsidRPr="00BF74D1">
        <w:rPr>
          <w:rFonts w:ascii="Arial" w:hAnsi="Arial" w:cs="Arial"/>
          <w:sz w:val="20"/>
          <w:szCs w:val="20"/>
          <w:lang w:val="en-GB"/>
        </w:rPr>
        <w:lastRenderedPageBreak/>
        <w:t>culture media within two hours according to the guidelines [14].</w:t>
      </w:r>
    </w:p>
    <w:p w:rsidR="00857416" w:rsidRPr="00BF74D1" w:rsidRDefault="00857416" w:rsidP="00857416">
      <w:pPr>
        <w:spacing w:before="120" w:after="0"/>
        <w:jc w:val="both"/>
        <w:rPr>
          <w:rFonts w:ascii="Arial" w:hAnsi="Arial" w:cs="Arial"/>
          <w:b/>
          <w:i/>
          <w:sz w:val="20"/>
          <w:szCs w:val="20"/>
          <w:lang w:val="en-GB"/>
        </w:rPr>
      </w:pPr>
      <w:r w:rsidRPr="00BF74D1">
        <w:rPr>
          <w:rFonts w:ascii="Arial" w:hAnsi="Arial" w:cs="Arial"/>
          <w:b/>
          <w:i/>
          <w:sz w:val="20"/>
          <w:szCs w:val="20"/>
          <w:lang w:val="en-GB"/>
        </w:rPr>
        <w:t>Samples cultivation</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Clinical specimens were inoculated onto 5% sheep blood agar, Mannitol salt agar, Endo agar, </w:t>
      </w:r>
      <w:proofErr w:type="spellStart"/>
      <w:r w:rsidRPr="00BF74D1">
        <w:rPr>
          <w:rFonts w:ascii="Arial" w:hAnsi="Arial" w:cs="Arial"/>
          <w:sz w:val="20"/>
          <w:szCs w:val="20"/>
          <w:lang w:val="en-GB"/>
        </w:rPr>
        <w:t>Sabouraund</w:t>
      </w:r>
      <w:proofErr w:type="spellEnd"/>
      <w:r w:rsidRPr="00BF74D1">
        <w:rPr>
          <w:rFonts w:ascii="Arial" w:hAnsi="Arial" w:cs="Arial"/>
          <w:sz w:val="20"/>
          <w:szCs w:val="20"/>
          <w:lang w:val="en-GB"/>
        </w:rPr>
        <w:t xml:space="preserve"> dextrose agar (</w:t>
      </w:r>
      <w:proofErr w:type="spellStart"/>
      <w:r w:rsidRPr="00BF74D1">
        <w:rPr>
          <w:rFonts w:ascii="Arial" w:hAnsi="Arial" w:cs="Arial"/>
          <w:sz w:val="20"/>
          <w:szCs w:val="20"/>
          <w:lang w:val="en-GB"/>
        </w:rPr>
        <w:t>Himedia</w:t>
      </w:r>
      <w:proofErr w:type="spellEnd"/>
      <w:r w:rsidRPr="00BF74D1">
        <w:rPr>
          <w:rFonts w:ascii="Arial" w:hAnsi="Arial" w:cs="Arial"/>
          <w:sz w:val="20"/>
          <w:szCs w:val="20"/>
          <w:lang w:val="en-GB"/>
        </w:rPr>
        <w:t xml:space="preserve">, India). Plates were incubated at 37°C for 18-24 hours. </w:t>
      </w:r>
    </w:p>
    <w:p w:rsidR="00857416" w:rsidRPr="00BF74D1" w:rsidRDefault="00857416" w:rsidP="00857416">
      <w:pPr>
        <w:spacing w:before="120" w:after="0"/>
        <w:jc w:val="both"/>
        <w:rPr>
          <w:rFonts w:ascii="Arial" w:hAnsi="Arial" w:cs="Arial"/>
          <w:b/>
          <w:i/>
          <w:sz w:val="20"/>
          <w:szCs w:val="20"/>
          <w:lang w:val="en-GB"/>
        </w:rPr>
      </w:pPr>
      <w:r w:rsidRPr="00BF74D1">
        <w:rPr>
          <w:rFonts w:ascii="Arial" w:hAnsi="Arial" w:cs="Arial"/>
          <w:b/>
          <w:i/>
          <w:sz w:val="20"/>
          <w:szCs w:val="20"/>
          <w:lang w:val="en-GB"/>
        </w:rPr>
        <w:t>Identification of isolates</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Methods used for confirmation of identification included test of colonial morphology, haemolytic activity on appropriate agar media, Gram strain, rapid tests (coagulase, oxidase, catalase, indole) and use of automated </w:t>
      </w:r>
      <w:r w:rsidR="003C0169" w:rsidRPr="00BF74D1">
        <w:rPr>
          <w:rFonts w:ascii="Arial" w:hAnsi="Arial" w:cs="Arial"/>
          <w:sz w:val="20"/>
          <w:szCs w:val="20"/>
          <w:lang w:val="en-GB"/>
        </w:rPr>
        <w:t xml:space="preserve">identification system </w:t>
      </w:r>
      <w:proofErr w:type="spellStart"/>
      <w:r w:rsidR="003C0169" w:rsidRPr="00BF74D1">
        <w:rPr>
          <w:rFonts w:ascii="Arial" w:hAnsi="Arial" w:cs="Arial"/>
          <w:sz w:val="20"/>
          <w:szCs w:val="20"/>
          <w:lang w:val="en-GB"/>
        </w:rPr>
        <w:t>Vitek</w:t>
      </w:r>
      <w:proofErr w:type="spellEnd"/>
      <w:r w:rsidR="003C0169" w:rsidRPr="00BF74D1">
        <w:rPr>
          <w:rFonts w:ascii="Arial" w:hAnsi="Arial" w:cs="Arial"/>
          <w:sz w:val="20"/>
          <w:szCs w:val="20"/>
          <w:lang w:val="en-GB"/>
        </w:rPr>
        <w:t xml:space="preserve"> 2-</w:t>
      </w:r>
      <w:r w:rsidRPr="00BF74D1">
        <w:rPr>
          <w:rFonts w:ascii="Arial" w:hAnsi="Arial" w:cs="Arial"/>
          <w:sz w:val="20"/>
          <w:szCs w:val="20"/>
          <w:lang w:val="en-GB"/>
        </w:rPr>
        <w:t>Compact (</w:t>
      </w:r>
      <w:proofErr w:type="spellStart"/>
      <w:r w:rsidRPr="00BF74D1">
        <w:rPr>
          <w:rFonts w:ascii="Arial" w:hAnsi="Arial" w:cs="Arial"/>
          <w:sz w:val="20"/>
          <w:szCs w:val="20"/>
          <w:lang w:val="en-GB"/>
        </w:rPr>
        <w:t>bioMerieux</w:t>
      </w:r>
      <w:proofErr w:type="spellEnd"/>
      <w:r w:rsidRPr="00BF74D1">
        <w:rPr>
          <w:rFonts w:ascii="Arial" w:hAnsi="Arial" w:cs="Arial"/>
          <w:sz w:val="20"/>
          <w:szCs w:val="20"/>
          <w:lang w:val="en-GB"/>
        </w:rPr>
        <w:t xml:space="preserve">, Marcy </w:t>
      </w:r>
      <w:proofErr w:type="spellStart"/>
      <w:r w:rsidRPr="00BF74D1">
        <w:rPr>
          <w:rFonts w:ascii="Arial" w:hAnsi="Arial" w:cs="Arial"/>
          <w:sz w:val="20"/>
          <w:szCs w:val="20"/>
          <w:lang w:val="en-GB"/>
        </w:rPr>
        <w:t>I’Etoile</w:t>
      </w:r>
      <w:proofErr w:type="spellEnd"/>
      <w:r w:rsidRPr="00BF74D1">
        <w:rPr>
          <w:rFonts w:ascii="Arial" w:hAnsi="Arial" w:cs="Arial"/>
          <w:sz w:val="20"/>
          <w:szCs w:val="20"/>
          <w:lang w:val="en-GB"/>
        </w:rPr>
        <w:t xml:space="preserve">, France). </w:t>
      </w:r>
    </w:p>
    <w:p w:rsidR="00857416" w:rsidRPr="00BF74D1" w:rsidRDefault="00857416" w:rsidP="00857416">
      <w:pPr>
        <w:spacing w:before="120" w:after="0"/>
        <w:jc w:val="both"/>
        <w:rPr>
          <w:rFonts w:ascii="Arial" w:hAnsi="Arial" w:cs="Arial"/>
          <w:b/>
          <w:i/>
          <w:sz w:val="20"/>
          <w:szCs w:val="20"/>
          <w:lang w:val="en-GB"/>
        </w:rPr>
      </w:pPr>
      <w:r w:rsidRPr="00BF74D1">
        <w:rPr>
          <w:rFonts w:ascii="Arial" w:hAnsi="Arial" w:cs="Arial"/>
          <w:b/>
          <w:i/>
          <w:sz w:val="20"/>
          <w:szCs w:val="20"/>
          <w:lang w:val="en-GB"/>
        </w:rPr>
        <w:t>Antibiotic susceptibility testing</w:t>
      </w:r>
    </w:p>
    <w:p w:rsidR="00857416"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The following antibiotics were used for antimicrobial susceptibility testing: </w:t>
      </w:r>
      <w:proofErr w:type="spellStart"/>
      <w:r w:rsidRPr="00BF74D1">
        <w:rPr>
          <w:rFonts w:ascii="Arial" w:hAnsi="Arial" w:cs="Arial"/>
          <w:sz w:val="20"/>
          <w:szCs w:val="20"/>
          <w:lang w:val="en-GB"/>
        </w:rPr>
        <w:t>ticarcillin</w:t>
      </w:r>
      <w:proofErr w:type="spellEnd"/>
      <w:r w:rsidRPr="00BF74D1">
        <w:rPr>
          <w:rFonts w:ascii="Arial" w:hAnsi="Arial" w:cs="Arial"/>
          <w:sz w:val="20"/>
          <w:szCs w:val="20"/>
          <w:lang w:val="en-GB"/>
        </w:rPr>
        <w:t xml:space="preserve">/clavulanic acid, amoxicillin/clavulanic acid, ceftazidime, ceftriaxone, </w:t>
      </w:r>
      <w:proofErr w:type="spellStart"/>
      <w:r w:rsidRPr="00BF74D1">
        <w:rPr>
          <w:rFonts w:ascii="Arial" w:hAnsi="Arial" w:cs="Arial"/>
          <w:sz w:val="20"/>
          <w:szCs w:val="20"/>
          <w:lang w:val="en-GB"/>
        </w:rPr>
        <w:t>cefepime</w:t>
      </w:r>
      <w:proofErr w:type="spellEnd"/>
      <w:r w:rsidRPr="00BF74D1">
        <w:rPr>
          <w:rFonts w:ascii="Arial" w:hAnsi="Arial" w:cs="Arial"/>
          <w:sz w:val="20"/>
          <w:szCs w:val="20"/>
          <w:lang w:val="en-GB"/>
        </w:rPr>
        <w:t xml:space="preserve">, </w:t>
      </w:r>
      <w:r w:rsidR="00C6607B" w:rsidRPr="00BF74D1">
        <w:rPr>
          <w:rFonts w:ascii="Arial" w:hAnsi="Arial" w:cs="Arial"/>
          <w:sz w:val="20"/>
          <w:szCs w:val="20"/>
          <w:lang w:val="en-GB"/>
        </w:rPr>
        <w:t xml:space="preserve">amikacin, </w:t>
      </w:r>
      <w:proofErr w:type="spellStart"/>
      <w:r w:rsidRPr="00BF74D1">
        <w:rPr>
          <w:rFonts w:ascii="Arial" w:hAnsi="Arial" w:cs="Arial"/>
          <w:sz w:val="20"/>
          <w:szCs w:val="20"/>
          <w:lang w:val="en-GB"/>
        </w:rPr>
        <w:t>meropenem</w:t>
      </w:r>
      <w:proofErr w:type="spellEnd"/>
      <w:r w:rsidRPr="00BF74D1">
        <w:rPr>
          <w:rFonts w:ascii="Arial" w:hAnsi="Arial" w:cs="Arial"/>
          <w:sz w:val="20"/>
          <w:szCs w:val="20"/>
          <w:lang w:val="en-GB"/>
        </w:rPr>
        <w:t>, gentamicin, ciprofloxacin, levofloxacin. Susceptibility tests were performed with broth microdilution method (</w:t>
      </w:r>
      <w:proofErr w:type="spellStart"/>
      <w:r w:rsidRPr="00BF74D1">
        <w:rPr>
          <w:rFonts w:ascii="Arial" w:hAnsi="Arial" w:cs="Arial"/>
          <w:sz w:val="20"/>
          <w:szCs w:val="20"/>
          <w:lang w:val="en-GB"/>
        </w:rPr>
        <w:t>Vitek</w:t>
      </w:r>
      <w:proofErr w:type="spellEnd"/>
      <w:r w:rsidRPr="00BF74D1">
        <w:rPr>
          <w:rFonts w:ascii="Arial" w:hAnsi="Arial" w:cs="Arial"/>
          <w:sz w:val="20"/>
          <w:szCs w:val="20"/>
          <w:lang w:val="en-GB"/>
        </w:rPr>
        <w:t xml:space="preserve"> 2 – Compact (</w:t>
      </w:r>
      <w:proofErr w:type="spellStart"/>
      <w:r w:rsidRPr="00BF74D1">
        <w:rPr>
          <w:rFonts w:ascii="Arial" w:hAnsi="Arial" w:cs="Arial"/>
          <w:sz w:val="20"/>
          <w:szCs w:val="20"/>
          <w:lang w:val="en-GB"/>
        </w:rPr>
        <w:t>bioMerieux</w:t>
      </w:r>
      <w:proofErr w:type="spellEnd"/>
      <w:r w:rsidRPr="00BF74D1">
        <w:rPr>
          <w:rFonts w:ascii="Arial" w:hAnsi="Arial" w:cs="Arial"/>
          <w:sz w:val="20"/>
          <w:szCs w:val="20"/>
          <w:lang w:val="en-GB"/>
        </w:rPr>
        <w:t xml:space="preserve">, Marcy </w:t>
      </w:r>
      <w:proofErr w:type="spellStart"/>
      <w:r w:rsidRPr="00BF74D1">
        <w:rPr>
          <w:rFonts w:ascii="Arial" w:hAnsi="Arial" w:cs="Arial"/>
          <w:sz w:val="20"/>
          <w:szCs w:val="20"/>
          <w:lang w:val="en-GB"/>
        </w:rPr>
        <w:t>I’Etoile</w:t>
      </w:r>
      <w:proofErr w:type="spellEnd"/>
      <w:r w:rsidRPr="00BF74D1">
        <w:rPr>
          <w:rFonts w:ascii="Arial" w:hAnsi="Arial" w:cs="Arial"/>
          <w:sz w:val="20"/>
          <w:szCs w:val="20"/>
          <w:lang w:val="en-GB"/>
        </w:rPr>
        <w:t xml:space="preserve">, France) according to the manufacturer’s guideline recommendations. Colonies from 18-24 hours culture were used to inoculate the microdilution cards. </w:t>
      </w:r>
    </w:p>
    <w:p w:rsidR="00F20730" w:rsidRPr="00BF74D1" w:rsidRDefault="00857416" w:rsidP="00857416">
      <w:pPr>
        <w:spacing w:before="120" w:after="0"/>
        <w:jc w:val="both"/>
        <w:rPr>
          <w:rFonts w:ascii="Arial" w:hAnsi="Arial" w:cs="Arial"/>
          <w:sz w:val="20"/>
          <w:szCs w:val="20"/>
          <w:lang w:val="en-GB"/>
        </w:rPr>
      </w:pPr>
      <w:r w:rsidRPr="00BF74D1">
        <w:rPr>
          <w:rFonts w:ascii="Arial" w:hAnsi="Arial" w:cs="Arial"/>
          <w:sz w:val="20"/>
          <w:szCs w:val="20"/>
          <w:lang w:val="en-GB"/>
        </w:rPr>
        <w:t xml:space="preserve">All data were </w:t>
      </w:r>
      <w:proofErr w:type="spellStart"/>
      <w:r w:rsidRPr="00BF74D1">
        <w:rPr>
          <w:rFonts w:ascii="Arial" w:hAnsi="Arial" w:cs="Arial"/>
          <w:sz w:val="20"/>
          <w:szCs w:val="20"/>
          <w:lang w:val="en-GB"/>
        </w:rPr>
        <w:t>analyzed</w:t>
      </w:r>
      <w:proofErr w:type="spellEnd"/>
      <w:r w:rsidRPr="00BF74D1">
        <w:rPr>
          <w:rFonts w:ascii="Arial" w:hAnsi="Arial" w:cs="Arial"/>
          <w:sz w:val="20"/>
          <w:szCs w:val="20"/>
          <w:lang w:val="en-GB"/>
        </w:rPr>
        <w:t xml:space="preserve"> using Microsoft Access and Excel. Trends over time of antibiotic resistance rates were determined by linear regression with </w:t>
      </w:r>
      <w:r w:rsidR="003C0169" w:rsidRPr="00BF74D1">
        <w:rPr>
          <w:rFonts w:ascii="Arial" w:hAnsi="Arial" w:cs="Arial"/>
          <w:sz w:val="20"/>
          <w:szCs w:val="20"/>
          <w:lang w:val="en-GB"/>
        </w:rPr>
        <w:t>the yearly data. A p value of &lt;</w:t>
      </w:r>
      <w:r w:rsidRPr="00BF74D1">
        <w:rPr>
          <w:rFonts w:ascii="Arial" w:hAnsi="Arial" w:cs="Arial"/>
          <w:sz w:val="20"/>
          <w:szCs w:val="20"/>
          <w:lang w:val="en-GB"/>
        </w:rPr>
        <w:t>0.05 was considered to be statistically significant.</w:t>
      </w:r>
      <w:r w:rsidR="0026442C" w:rsidRPr="00BF74D1">
        <w:rPr>
          <w:rFonts w:ascii="Arial" w:hAnsi="Arial" w:cs="Arial"/>
          <w:sz w:val="20"/>
          <w:szCs w:val="20"/>
          <w:lang w:val="en-GB"/>
        </w:rPr>
        <w:t xml:space="preserve"> </w:t>
      </w:r>
    </w:p>
    <w:p w:rsidR="00F20730" w:rsidRPr="00BF74D1" w:rsidRDefault="00F20730" w:rsidP="00F20730">
      <w:pPr>
        <w:spacing w:before="120" w:after="0"/>
        <w:jc w:val="both"/>
        <w:rPr>
          <w:rFonts w:ascii="Arial" w:hAnsi="Arial" w:cs="Arial"/>
          <w:b/>
          <w:caps/>
          <w:sz w:val="20"/>
          <w:szCs w:val="20"/>
          <w:lang w:val="en-GB"/>
        </w:rPr>
      </w:pPr>
      <w:r w:rsidRPr="00BF74D1">
        <w:rPr>
          <w:rFonts w:ascii="Arial" w:hAnsi="Arial" w:cs="Arial"/>
          <w:b/>
          <w:caps/>
          <w:sz w:val="20"/>
          <w:szCs w:val="20"/>
          <w:lang w:val="en-GB"/>
        </w:rPr>
        <w:t>Results</w:t>
      </w:r>
    </w:p>
    <w:p w:rsidR="00857416" w:rsidRPr="00BF74D1" w:rsidRDefault="00857416" w:rsidP="00857416">
      <w:pPr>
        <w:spacing w:before="120" w:after="120"/>
        <w:jc w:val="both"/>
        <w:rPr>
          <w:rFonts w:ascii="Arial" w:hAnsi="Arial" w:cs="Arial"/>
          <w:sz w:val="20"/>
          <w:szCs w:val="20"/>
          <w:lang w:val="en-GB"/>
        </w:rPr>
      </w:pPr>
      <w:r w:rsidRPr="00BF74D1">
        <w:rPr>
          <w:rFonts w:ascii="Arial" w:hAnsi="Arial" w:cs="Arial"/>
          <w:sz w:val="20"/>
          <w:szCs w:val="20"/>
          <w:lang w:val="en-GB"/>
        </w:rPr>
        <w:t>During study period from January 2012 to December 2016 3901 isolates from 4228 clinical samples (bloodstream, wound samples, respiratory tract, tracheobronchial tree, and central venous catheter) were included to the study. Respiratory tract were most frequent isolates 81.2% (3168), followed by tracheobronchial tree 11.9% (468), bloodstream infections (BSI) 2.4% (95), wound samples 1.7 % (67) and CVC 1.1% (45). The percentage of Gram-positive cocci was 66.4% (2711), Gram-negative bacilli 27% (1057) and fungi 3.4% (133).</w:t>
      </w:r>
    </w:p>
    <w:p w:rsidR="009E3E1C" w:rsidRPr="00BF74D1" w:rsidRDefault="00857416" w:rsidP="00857416">
      <w:pPr>
        <w:spacing w:before="120" w:after="120"/>
        <w:jc w:val="both"/>
        <w:rPr>
          <w:rFonts w:ascii="Arial" w:hAnsi="Arial" w:cs="Arial"/>
          <w:sz w:val="20"/>
          <w:szCs w:val="20"/>
          <w:lang w:val="en-GB"/>
        </w:rPr>
      </w:pPr>
      <w:r w:rsidRPr="00BF74D1">
        <w:rPr>
          <w:rFonts w:ascii="Arial" w:hAnsi="Arial" w:cs="Arial"/>
          <w:sz w:val="20"/>
          <w:szCs w:val="20"/>
          <w:lang w:val="en-GB"/>
        </w:rPr>
        <w:lastRenderedPageBreak/>
        <w:t xml:space="preserve">The percentages of most frequently isolated microorganisms in our PCICU were as follows: </w:t>
      </w:r>
      <w:r w:rsidRPr="00BF74D1">
        <w:rPr>
          <w:rFonts w:ascii="Arial" w:hAnsi="Arial" w:cs="Arial"/>
          <w:i/>
          <w:sz w:val="20"/>
          <w:szCs w:val="20"/>
          <w:lang w:val="en-GB"/>
        </w:rPr>
        <w:t>Streptococcus spp.</w:t>
      </w:r>
      <w:r w:rsidRPr="00BF74D1">
        <w:rPr>
          <w:rFonts w:ascii="Arial" w:hAnsi="Arial" w:cs="Arial"/>
          <w:sz w:val="20"/>
          <w:szCs w:val="20"/>
          <w:lang w:val="en-GB"/>
        </w:rPr>
        <w:t xml:space="preserve"> 49.9%, </w:t>
      </w:r>
      <w:r w:rsidR="00FC48BB" w:rsidRPr="00BF74D1">
        <w:rPr>
          <w:rFonts w:ascii="Arial" w:hAnsi="Arial" w:cs="Arial"/>
          <w:i/>
          <w:sz w:val="20"/>
          <w:szCs w:val="20"/>
          <w:lang w:val="en-GB"/>
        </w:rPr>
        <w:t>K. pneumoniae</w:t>
      </w:r>
      <w:r w:rsidRPr="00BF74D1">
        <w:rPr>
          <w:rFonts w:ascii="Arial" w:hAnsi="Arial" w:cs="Arial"/>
          <w:sz w:val="20"/>
          <w:szCs w:val="20"/>
          <w:lang w:val="en-GB"/>
        </w:rPr>
        <w:t xml:space="preserve"> 8.9%, </w:t>
      </w:r>
      <w:r w:rsidR="00FC48BB" w:rsidRPr="00BF74D1">
        <w:rPr>
          <w:rFonts w:ascii="Arial" w:hAnsi="Arial" w:cs="Arial"/>
          <w:i/>
          <w:sz w:val="20"/>
          <w:szCs w:val="20"/>
          <w:lang w:val="en-GB"/>
        </w:rPr>
        <w:t>P. aeruginosa</w:t>
      </w:r>
      <w:r w:rsidRPr="00BF74D1">
        <w:rPr>
          <w:rFonts w:ascii="Arial" w:hAnsi="Arial" w:cs="Arial"/>
          <w:sz w:val="20"/>
          <w:szCs w:val="20"/>
          <w:lang w:val="en-GB"/>
        </w:rPr>
        <w:t xml:space="preserve"> 7.5%, and </w:t>
      </w:r>
      <w:r w:rsidRPr="00BF74D1">
        <w:rPr>
          <w:rFonts w:ascii="Arial" w:hAnsi="Arial" w:cs="Arial"/>
          <w:i/>
          <w:sz w:val="20"/>
          <w:szCs w:val="20"/>
          <w:lang w:val="en-GB"/>
        </w:rPr>
        <w:t>S.</w:t>
      </w:r>
      <w:r w:rsidR="00FC48BB" w:rsidRPr="00BF74D1">
        <w:rPr>
          <w:rFonts w:ascii="Arial" w:hAnsi="Arial" w:cs="Arial"/>
          <w:i/>
          <w:sz w:val="20"/>
          <w:szCs w:val="20"/>
          <w:lang w:val="en-GB"/>
        </w:rPr>
        <w:t xml:space="preserve"> </w:t>
      </w:r>
      <w:r w:rsidRPr="00BF74D1">
        <w:rPr>
          <w:rFonts w:ascii="Arial" w:hAnsi="Arial" w:cs="Arial"/>
          <w:i/>
          <w:sz w:val="20"/>
          <w:szCs w:val="20"/>
          <w:lang w:val="en-GB"/>
        </w:rPr>
        <w:t>aureus</w:t>
      </w:r>
      <w:r w:rsidRPr="00BF74D1">
        <w:rPr>
          <w:rFonts w:ascii="Arial" w:hAnsi="Arial" w:cs="Arial"/>
          <w:sz w:val="20"/>
          <w:szCs w:val="20"/>
          <w:lang w:val="en-GB"/>
        </w:rPr>
        <w:t xml:space="preserve"> 6.9%. During study period the rate of positive </w:t>
      </w:r>
      <w:proofErr w:type="spellStart"/>
      <w:r w:rsidRPr="00BF74D1">
        <w:rPr>
          <w:rFonts w:ascii="Arial" w:hAnsi="Arial" w:cs="Arial"/>
          <w:sz w:val="20"/>
          <w:szCs w:val="20"/>
          <w:lang w:val="en-GB"/>
        </w:rPr>
        <w:t>hemocultures</w:t>
      </w:r>
      <w:proofErr w:type="spellEnd"/>
      <w:r w:rsidRPr="00BF74D1">
        <w:rPr>
          <w:rFonts w:ascii="Arial" w:hAnsi="Arial" w:cs="Arial"/>
          <w:sz w:val="20"/>
          <w:szCs w:val="20"/>
          <w:lang w:val="en-GB"/>
        </w:rPr>
        <w:t xml:space="preserve"> was increased from 7.5% to 18.2% (p</w:t>
      </w:r>
      <w:r w:rsidR="00C6607B" w:rsidRPr="00BF74D1">
        <w:rPr>
          <w:rFonts w:ascii="Arial" w:hAnsi="Arial" w:cs="Arial"/>
          <w:sz w:val="20"/>
          <w:szCs w:val="20"/>
          <w:lang w:val="en-GB"/>
        </w:rPr>
        <w:t xml:space="preserve"> </w:t>
      </w:r>
      <w:r w:rsidRPr="00BF74D1">
        <w:rPr>
          <w:rFonts w:ascii="Arial" w:hAnsi="Arial" w:cs="Arial"/>
          <w:sz w:val="20"/>
          <w:szCs w:val="20"/>
          <w:lang w:val="en-GB"/>
        </w:rPr>
        <w:t xml:space="preserve">&lt;0.05), in the mean of 16.6±1.3. The most frequent pathogens were </w:t>
      </w:r>
      <w:r w:rsidR="00FC48BB" w:rsidRPr="00BF74D1">
        <w:rPr>
          <w:rFonts w:ascii="Arial" w:hAnsi="Arial" w:cs="Arial"/>
          <w:i/>
          <w:sz w:val="20"/>
          <w:szCs w:val="20"/>
          <w:lang w:val="en-GB"/>
        </w:rPr>
        <w:t>K. pneumoniae</w:t>
      </w:r>
      <w:r w:rsidRPr="00BF74D1">
        <w:rPr>
          <w:rFonts w:ascii="Arial" w:hAnsi="Arial" w:cs="Arial"/>
          <w:sz w:val="20"/>
          <w:szCs w:val="20"/>
          <w:lang w:val="en-GB"/>
        </w:rPr>
        <w:t xml:space="preserve"> (29.4%) and </w:t>
      </w:r>
      <w:r w:rsidRPr="00BF74D1">
        <w:rPr>
          <w:rFonts w:ascii="Arial" w:hAnsi="Arial" w:cs="Arial"/>
          <w:i/>
          <w:sz w:val="20"/>
          <w:szCs w:val="20"/>
          <w:lang w:val="en-GB"/>
        </w:rPr>
        <w:t>Candida species</w:t>
      </w:r>
      <w:r w:rsidRPr="00BF74D1">
        <w:rPr>
          <w:rFonts w:ascii="Arial" w:hAnsi="Arial" w:cs="Arial"/>
          <w:sz w:val="20"/>
          <w:szCs w:val="20"/>
          <w:lang w:val="en-GB"/>
        </w:rPr>
        <w:t xml:space="preserve"> (18.9%) </w:t>
      </w:r>
      <w:proofErr w:type="gramStart"/>
      <w:r w:rsidRPr="00BF74D1">
        <w:rPr>
          <w:rFonts w:ascii="Arial" w:hAnsi="Arial" w:cs="Arial"/>
          <w:sz w:val="20"/>
          <w:szCs w:val="20"/>
          <w:lang w:val="en-GB"/>
        </w:rPr>
        <w:t>(Table 1).</w:t>
      </w:r>
      <w:proofErr w:type="gramEnd"/>
    </w:p>
    <w:p w:rsidR="00857416" w:rsidRPr="00BF74D1" w:rsidRDefault="003C0169" w:rsidP="00857416">
      <w:pPr>
        <w:spacing w:before="120" w:after="120"/>
        <w:jc w:val="both"/>
        <w:rPr>
          <w:rFonts w:ascii="Arial" w:hAnsi="Arial" w:cs="Arial"/>
          <w:bCs/>
          <w:sz w:val="20"/>
          <w:szCs w:val="20"/>
          <w:lang w:val="en-GB"/>
        </w:rPr>
      </w:pPr>
      <w:r w:rsidRPr="00BF74D1">
        <w:rPr>
          <w:rFonts w:ascii="Arial" w:hAnsi="Arial" w:cs="Arial"/>
          <w:bCs/>
          <w:sz w:val="20"/>
          <w:szCs w:val="20"/>
          <w:lang w:val="en-GB"/>
        </w:rPr>
        <w:t xml:space="preserve">In tracheobronchial tree site </w:t>
      </w:r>
      <w:r w:rsidRPr="00BF74D1">
        <w:rPr>
          <w:rFonts w:ascii="Arial" w:hAnsi="Arial" w:cs="Arial"/>
          <w:bCs/>
          <w:i/>
          <w:sz w:val="20"/>
          <w:szCs w:val="20"/>
          <w:lang w:val="en-GB"/>
        </w:rPr>
        <w:t>P</w:t>
      </w:r>
      <w:r w:rsidR="00857416" w:rsidRPr="00BF74D1">
        <w:rPr>
          <w:rFonts w:ascii="Arial" w:hAnsi="Arial" w:cs="Arial"/>
          <w:bCs/>
          <w:i/>
          <w:sz w:val="20"/>
          <w:szCs w:val="20"/>
          <w:lang w:val="en-GB"/>
        </w:rPr>
        <w:t>.</w:t>
      </w:r>
      <w:r w:rsidR="00FC48BB" w:rsidRPr="00BF74D1">
        <w:rPr>
          <w:rFonts w:ascii="Arial" w:hAnsi="Arial" w:cs="Arial"/>
          <w:bCs/>
          <w:i/>
          <w:sz w:val="20"/>
          <w:szCs w:val="20"/>
          <w:lang w:val="en-GB"/>
        </w:rPr>
        <w:t xml:space="preserve"> </w:t>
      </w:r>
      <w:r w:rsidR="00857416" w:rsidRPr="00BF74D1">
        <w:rPr>
          <w:rFonts w:ascii="Arial" w:hAnsi="Arial" w:cs="Arial"/>
          <w:bCs/>
          <w:i/>
          <w:sz w:val="20"/>
          <w:szCs w:val="20"/>
          <w:lang w:val="en-GB"/>
        </w:rPr>
        <w:t>aeruginosa</w:t>
      </w:r>
      <w:r w:rsidR="00857416" w:rsidRPr="00BF74D1">
        <w:rPr>
          <w:rFonts w:ascii="Arial" w:hAnsi="Arial" w:cs="Arial"/>
          <w:bCs/>
          <w:sz w:val="20"/>
          <w:szCs w:val="20"/>
          <w:lang w:val="en-GB"/>
        </w:rPr>
        <w:t xml:space="preserve"> (20.1%), was the most commonly pathogen, which was followed by </w:t>
      </w:r>
      <w:r w:rsidR="00857416" w:rsidRPr="00BF74D1">
        <w:rPr>
          <w:rFonts w:ascii="Arial" w:hAnsi="Arial" w:cs="Arial"/>
          <w:bCs/>
          <w:i/>
          <w:sz w:val="20"/>
          <w:szCs w:val="20"/>
          <w:lang w:val="en-GB"/>
        </w:rPr>
        <w:t>K.</w:t>
      </w:r>
      <w:r w:rsidR="00FC48BB" w:rsidRPr="00BF74D1">
        <w:rPr>
          <w:rFonts w:ascii="Arial" w:hAnsi="Arial" w:cs="Arial"/>
          <w:bCs/>
          <w:i/>
          <w:sz w:val="20"/>
          <w:szCs w:val="20"/>
          <w:lang w:val="en-GB"/>
        </w:rPr>
        <w:t xml:space="preserve"> </w:t>
      </w:r>
      <w:r w:rsidR="00857416" w:rsidRPr="00BF74D1">
        <w:rPr>
          <w:rFonts w:ascii="Arial" w:hAnsi="Arial" w:cs="Arial"/>
          <w:bCs/>
          <w:i/>
          <w:sz w:val="20"/>
          <w:szCs w:val="20"/>
          <w:lang w:val="en-GB"/>
        </w:rPr>
        <w:t>pneumoniae</w:t>
      </w:r>
      <w:r w:rsidR="00857416" w:rsidRPr="00BF74D1">
        <w:rPr>
          <w:rFonts w:ascii="Arial" w:hAnsi="Arial" w:cs="Arial"/>
          <w:bCs/>
          <w:sz w:val="20"/>
          <w:szCs w:val="20"/>
          <w:lang w:val="en-GB"/>
        </w:rPr>
        <w:t xml:space="preserve"> (15.8%). Wound and CVC infections were mostly caused by coagulase-negative staphylococci (31.3% and 28.9% respectively); fifty nine percent reported isolates from respiratory tract were Gram-positive cocci. </w:t>
      </w:r>
    </w:p>
    <w:p w:rsidR="00857416" w:rsidRPr="00BF74D1" w:rsidRDefault="00857416" w:rsidP="00857416">
      <w:pPr>
        <w:spacing w:before="120" w:after="120"/>
        <w:jc w:val="both"/>
        <w:rPr>
          <w:rFonts w:ascii="Arial" w:hAnsi="Arial" w:cs="Arial"/>
          <w:bCs/>
          <w:sz w:val="20"/>
          <w:szCs w:val="20"/>
          <w:lang w:val="en-GB"/>
        </w:rPr>
      </w:pPr>
      <w:r w:rsidRPr="00BF74D1">
        <w:rPr>
          <w:rFonts w:ascii="Arial" w:hAnsi="Arial" w:cs="Arial"/>
          <w:bCs/>
          <w:sz w:val="20"/>
          <w:szCs w:val="20"/>
          <w:lang w:val="en-GB"/>
        </w:rPr>
        <w:t>During study period there is tendency increasing the percentage of detec</w:t>
      </w:r>
      <w:r w:rsidR="00FC48BB" w:rsidRPr="00BF74D1">
        <w:rPr>
          <w:rFonts w:ascii="Arial" w:hAnsi="Arial" w:cs="Arial"/>
          <w:bCs/>
          <w:sz w:val="20"/>
          <w:szCs w:val="20"/>
          <w:lang w:val="en-GB"/>
        </w:rPr>
        <w:t xml:space="preserve">tion </w:t>
      </w:r>
      <w:r w:rsidR="00FC48BB" w:rsidRPr="00BF74D1">
        <w:rPr>
          <w:rFonts w:ascii="Arial" w:hAnsi="Arial" w:cs="Arial"/>
          <w:bCs/>
          <w:i/>
          <w:sz w:val="20"/>
          <w:szCs w:val="20"/>
          <w:lang w:val="en-GB"/>
        </w:rPr>
        <w:t>P</w:t>
      </w:r>
      <w:r w:rsidRPr="00BF74D1">
        <w:rPr>
          <w:rFonts w:ascii="Arial" w:hAnsi="Arial" w:cs="Arial"/>
          <w:bCs/>
          <w:i/>
          <w:sz w:val="20"/>
          <w:szCs w:val="20"/>
          <w:lang w:val="en-GB"/>
        </w:rPr>
        <w:t>.</w:t>
      </w:r>
      <w:r w:rsidR="00FC48BB" w:rsidRPr="00BF74D1">
        <w:rPr>
          <w:rFonts w:ascii="Arial" w:hAnsi="Arial" w:cs="Arial"/>
          <w:bCs/>
          <w:i/>
          <w:sz w:val="20"/>
          <w:szCs w:val="20"/>
          <w:lang w:val="en-GB"/>
        </w:rPr>
        <w:t xml:space="preserve"> </w:t>
      </w:r>
      <w:r w:rsidRPr="00BF74D1">
        <w:rPr>
          <w:rFonts w:ascii="Arial" w:hAnsi="Arial" w:cs="Arial"/>
          <w:bCs/>
          <w:i/>
          <w:sz w:val="20"/>
          <w:szCs w:val="20"/>
          <w:lang w:val="en-GB"/>
        </w:rPr>
        <w:t>aeruginosa</w:t>
      </w:r>
      <w:r w:rsidRPr="00BF74D1">
        <w:rPr>
          <w:rFonts w:ascii="Arial" w:hAnsi="Arial" w:cs="Arial"/>
          <w:bCs/>
          <w:sz w:val="20"/>
          <w:szCs w:val="20"/>
          <w:lang w:val="en-GB"/>
        </w:rPr>
        <w:t xml:space="preserve"> from 2.6% to 10.8%, </w:t>
      </w:r>
      <w:r w:rsidRPr="00BF74D1">
        <w:rPr>
          <w:rFonts w:ascii="Arial" w:hAnsi="Arial" w:cs="Arial"/>
          <w:bCs/>
          <w:i/>
          <w:sz w:val="20"/>
          <w:szCs w:val="20"/>
          <w:lang w:val="en-GB"/>
        </w:rPr>
        <w:t>K.</w:t>
      </w:r>
      <w:r w:rsidR="00FC48BB" w:rsidRPr="00BF74D1">
        <w:rPr>
          <w:rFonts w:ascii="Arial" w:hAnsi="Arial" w:cs="Arial"/>
          <w:bCs/>
          <w:i/>
          <w:sz w:val="20"/>
          <w:szCs w:val="20"/>
          <w:lang w:val="en-GB"/>
        </w:rPr>
        <w:t xml:space="preserve"> </w:t>
      </w:r>
      <w:r w:rsidRPr="00BF74D1">
        <w:rPr>
          <w:rFonts w:ascii="Arial" w:hAnsi="Arial" w:cs="Arial"/>
          <w:bCs/>
          <w:i/>
          <w:sz w:val="20"/>
          <w:szCs w:val="20"/>
          <w:lang w:val="en-GB"/>
        </w:rPr>
        <w:t>pneumoniae</w:t>
      </w:r>
      <w:r w:rsidRPr="00BF74D1">
        <w:rPr>
          <w:rFonts w:ascii="Arial" w:hAnsi="Arial" w:cs="Arial"/>
          <w:bCs/>
          <w:sz w:val="20"/>
          <w:szCs w:val="20"/>
          <w:lang w:val="en-GB"/>
        </w:rPr>
        <w:t xml:space="preserve"> from 2.6% to 10.5% </w:t>
      </w:r>
      <w:proofErr w:type="spellStart"/>
      <w:r w:rsidRPr="00BF74D1">
        <w:rPr>
          <w:rFonts w:ascii="Arial" w:hAnsi="Arial" w:cs="Arial"/>
          <w:bCs/>
          <w:i/>
          <w:sz w:val="20"/>
          <w:szCs w:val="20"/>
          <w:lang w:val="en-GB"/>
        </w:rPr>
        <w:t>Stenotrophomonas</w:t>
      </w:r>
      <w:proofErr w:type="spellEnd"/>
      <w:r w:rsidRPr="00BF74D1">
        <w:rPr>
          <w:rFonts w:ascii="Arial" w:hAnsi="Arial" w:cs="Arial"/>
          <w:bCs/>
          <w:i/>
          <w:sz w:val="20"/>
          <w:szCs w:val="20"/>
          <w:lang w:val="en-GB"/>
        </w:rPr>
        <w:t xml:space="preserve"> </w:t>
      </w:r>
      <w:proofErr w:type="spellStart"/>
      <w:r w:rsidRPr="00BF74D1">
        <w:rPr>
          <w:rFonts w:ascii="Arial" w:hAnsi="Arial" w:cs="Arial"/>
          <w:bCs/>
          <w:i/>
          <w:sz w:val="20"/>
          <w:szCs w:val="20"/>
          <w:lang w:val="en-GB"/>
        </w:rPr>
        <w:t>maltophilia</w:t>
      </w:r>
      <w:proofErr w:type="spellEnd"/>
      <w:r w:rsidRPr="00BF74D1">
        <w:rPr>
          <w:rFonts w:ascii="Arial" w:hAnsi="Arial" w:cs="Arial"/>
          <w:bCs/>
          <w:sz w:val="20"/>
          <w:szCs w:val="20"/>
          <w:lang w:val="en-GB"/>
        </w:rPr>
        <w:t xml:space="preserve"> from 1.6% to 5%, </w:t>
      </w:r>
      <w:r w:rsidRPr="00BF74D1">
        <w:rPr>
          <w:rFonts w:ascii="Arial" w:hAnsi="Arial" w:cs="Arial"/>
          <w:bCs/>
          <w:i/>
          <w:sz w:val="20"/>
          <w:szCs w:val="20"/>
          <w:lang w:val="en-GB"/>
        </w:rPr>
        <w:t xml:space="preserve">Candida </w:t>
      </w:r>
      <w:r w:rsidR="00C6607B" w:rsidRPr="00BF74D1">
        <w:rPr>
          <w:rFonts w:ascii="Arial" w:hAnsi="Arial" w:cs="Arial"/>
          <w:bCs/>
          <w:i/>
          <w:sz w:val="20"/>
          <w:szCs w:val="20"/>
          <w:lang w:val="en-GB"/>
        </w:rPr>
        <w:t>spp.</w:t>
      </w:r>
      <w:r w:rsidRPr="00BF74D1">
        <w:rPr>
          <w:rFonts w:ascii="Arial" w:hAnsi="Arial" w:cs="Arial"/>
          <w:bCs/>
          <w:sz w:val="20"/>
          <w:szCs w:val="20"/>
          <w:lang w:val="en-GB"/>
        </w:rPr>
        <w:t xml:space="preserve"> from 1.6% to 5.9%. At the same time there is increasing percentage of </w:t>
      </w:r>
      <w:r w:rsidRPr="00BF74D1">
        <w:rPr>
          <w:rFonts w:ascii="Arial" w:hAnsi="Arial" w:cs="Arial"/>
          <w:bCs/>
          <w:i/>
          <w:sz w:val="20"/>
          <w:szCs w:val="20"/>
          <w:lang w:val="en-GB"/>
        </w:rPr>
        <w:t xml:space="preserve">Streptococcus </w:t>
      </w:r>
      <w:r w:rsidR="00C6607B" w:rsidRPr="00BF74D1">
        <w:rPr>
          <w:rFonts w:ascii="Arial" w:hAnsi="Arial" w:cs="Arial"/>
          <w:bCs/>
          <w:i/>
          <w:sz w:val="20"/>
          <w:szCs w:val="20"/>
          <w:lang w:val="en-GB"/>
        </w:rPr>
        <w:t>spp.</w:t>
      </w:r>
      <w:r w:rsidRPr="00BF74D1">
        <w:rPr>
          <w:rFonts w:ascii="Arial" w:hAnsi="Arial" w:cs="Arial"/>
          <w:bCs/>
          <w:sz w:val="20"/>
          <w:szCs w:val="20"/>
          <w:lang w:val="en-GB"/>
        </w:rPr>
        <w:t xml:space="preserve"> from 56.6% to 33% (Table 2).</w:t>
      </w:r>
    </w:p>
    <w:p w:rsidR="00857416" w:rsidRPr="00BF74D1" w:rsidRDefault="00857416" w:rsidP="00857416">
      <w:pPr>
        <w:spacing w:before="120" w:after="120"/>
        <w:jc w:val="both"/>
        <w:rPr>
          <w:rFonts w:ascii="Arial" w:hAnsi="Arial" w:cs="Arial"/>
          <w:bCs/>
          <w:sz w:val="20"/>
          <w:szCs w:val="20"/>
          <w:lang w:val="en-GB"/>
        </w:rPr>
      </w:pPr>
      <w:r w:rsidRPr="00BF74D1">
        <w:rPr>
          <w:rFonts w:ascii="Arial" w:hAnsi="Arial" w:cs="Arial"/>
          <w:bCs/>
          <w:sz w:val="20"/>
          <w:szCs w:val="20"/>
          <w:lang w:val="en-GB"/>
        </w:rPr>
        <w:lastRenderedPageBreak/>
        <w:t>Gram-negative bacilli are frequently associated with nosocomia</w:t>
      </w:r>
      <w:r w:rsidR="00FC48BB" w:rsidRPr="00BF74D1">
        <w:rPr>
          <w:rFonts w:ascii="Arial" w:hAnsi="Arial" w:cs="Arial"/>
          <w:bCs/>
          <w:sz w:val="20"/>
          <w:szCs w:val="20"/>
          <w:lang w:val="en-GB"/>
        </w:rPr>
        <w:t xml:space="preserve">l infections in ICU patients. </w:t>
      </w:r>
      <w:r w:rsidR="00FC48BB" w:rsidRPr="00BF74D1">
        <w:rPr>
          <w:rFonts w:ascii="Arial" w:hAnsi="Arial" w:cs="Arial"/>
          <w:bCs/>
          <w:i/>
          <w:sz w:val="20"/>
          <w:szCs w:val="20"/>
          <w:lang w:val="en-GB"/>
        </w:rPr>
        <w:t>P</w:t>
      </w:r>
      <w:r w:rsidRPr="00BF74D1">
        <w:rPr>
          <w:rFonts w:ascii="Arial" w:hAnsi="Arial" w:cs="Arial"/>
          <w:bCs/>
          <w:i/>
          <w:sz w:val="20"/>
          <w:szCs w:val="20"/>
          <w:lang w:val="en-GB"/>
        </w:rPr>
        <w:t>.</w:t>
      </w:r>
      <w:r w:rsidR="00FC48BB" w:rsidRPr="00BF74D1">
        <w:rPr>
          <w:rFonts w:ascii="Arial" w:hAnsi="Arial" w:cs="Arial"/>
          <w:bCs/>
          <w:i/>
          <w:sz w:val="20"/>
          <w:szCs w:val="20"/>
          <w:lang w:val="en-GB"/>
        </w:rPr>
        <w:t xml:space="preserve"> </w:t>
      </w:r>
      <w:r w:rsidRPr="00BF74D1">
        <w:rPr>
          <w:rFonts w:ascii="Arial" w:hAnsi="Arial" w:cs="Arial"/>
          <w:bCs/>
          <w:i/>
          <w:sz w:val="20"/>
          <w:szCs w:val="20"/>
          <w:lang w:val="en-GB"/>
        </w:rPr>
        <w:t>aeruginosa</w:t>
      </w:r>
      <w:r w:rsidRPr="00BF74D1">
        <w:rPr>
          <w:rFonts w:ascii="Arial" w:hAnsi="Arial" w:cs="Arial"/>
          <w:bCs/>
          <w:sz w:val="20"/>
          <w:szCs w:val="20"/>
          <w:lang w:val="en-GB"/>
        </w:rPr>
        <w:t xml:space="preserve"> showed high proportion and increasing of resistance against to </w:t>
      </w:r>
      <w:proofErr w:type="spellStart"/>
      <w:r w:rsidRPr="00BF74D1">
        <w:rPr>
          <w:rFonts w:ascii="Arial" w:hAnsi="Arial" w:cs="Arial"/>
          <w:bCs/>
          <w:sz w:val="20"/>
          <w:szCs w:val="20"/>
          <w:lang w:val="en-GB"/>
        </w:rPr>
        <w:t>cephalosporins</w:t>
      </w:r>
      <w:proofErr w:type="spellEnd"/>
      <w:r w:rsidRPr="00BF74D1">
        <w:rPr>
          <w:rFonts w:ascii="Arial" w:hAnsi="Arial" w:cs="Arial"/>
          <w:bCs/>
          <w:sz w:val="20"/>
          <w:szCs w:val="20"/>
          <w:lang w:val="en-GB"/>
        </w:rPr>
        <w:t xml:space="preserve"> (ceftazidime from 8.3% to 66.7% p=0.018, </w:t>
      </w:r>
      <w:proofErr w:type="spellStart"/>
      <w:r w:rsidRPr="00BF74D1">
        <w:rPr>
          <w:rFonts w:ascii="Arial" w:hAnsi="Arial" w:cs="Arial"/>
          <w:bCs/>
          <w:sz w:val="20"/>
          <w:szCs w:val="20"/>
          <w:lang w:val="en-GB"/>
        </w:rPr>
        <w:t>cefepime</w:t>
      </w:r>
      <w:proofErr w:type="spellEnd"/>
      <w:r w:rsidRPr="00BF74D1">
        <w:rPr>
          <w:rFonts w:ascii="Arial" w:hAnsi="Arial" w:cs="Arial"/>
          <w:bCs/>
          <w:sz w:val="20"/>
          <w:szCs w:val="20"/>
          <w:lang w:val="en-GB"/>
        </w:rPr>
        <w:t xml:space="preserve"> from 23.1% to 71.7% p=0.019), to aminoglycosides (gentamicin from 7.7% to 69.5% p=0.007, amikacin from 16.7% to 84.7% p=0.039) and to </w:t>
      </w:r>
      <w:proofErr w:type="spellStart"/>
      <w:r w:rsidRPr="00BF74D1">
        <w:rPr>
          <w:rFonts w:ascii="Arial" w:hAnsi="Arial" w:cs="Arial"/>
          <w:bCs/>
          <w:sz w:val="20"/>
          <w:szCs w:val="20"/>
          <w:lang w:val="en-GB"/>
        </w:rPr>
        <w:t>carbapenems</w:t>
      </w:r>
      <w:proofErr w:type="spellEnd"/>
      <w:r w:rsidRPr="00BF74D1">
        <w:rPr>
          <w:rFonts w:ascii="Arial" w:hAnsi="Arial" w:cs="Arial"/>
          <w:bCs/>
          <w:sz w:val="20"/>
          <w:szCs w:val="20"/>
          <w:lang w:val="en-GB"/>
        </w:rPr>
        <w:t xml:space="preserve"> (</w:t>
      </w:r>
      <w:proofErr w:type="spellStart"/>
      <w:r w:rsidRPr="00BF74D1">
        <w:rPr>
          <w:rFonts w:ascii="Arial" w:hAnsi="Arial" w:cs="Arial"/>
          <w:bCs/>
          <w:sz w:val="20"/>
          <w:szCs w:val="20"/>
          <w:lang w:val="en-GB"/>
        </w:rPr>
        <w:t>meropenem</w:t>
      </w:r>
      <w:proofErr w:type="spellEnd"/>
      <w:r w:rsidRPr="00BF74D1">
        <w:rPr>
          <w:rFonts w:ascii="Arial" w:hAnsi="Arial" w:cs="Arial"/>
          <w:bCs/>
          <w:sz w:val="20"/>
          <w:szCs w:val="20"/>
          <w:lang w:val="en-GB"/>
        </w:rPr>
        <w:t xml:space="preserve"> from 8.3% to 83.1% p=0.004) (Table 3).</w:t>
      </w:r>
    </w:p>
    <w:p w:rsidR="00857416" w:rsidRPr="00BF74D1" w:rsidRDefault="00857416" w:rsidP="00857416">
      <w:pPr>
        <w:spacing w:before="120" w:after="120"/>
        <w:jc w:val="both"/>
        <w:rPr>
          <w:rFonts w:ascii="Arial" w:hAnsi="Arial" w:cs="Arial"/>
          <w:bCs/>
          <w:sz w:val="20"/>
          <w:szCs w:val="20"/>
          <w:lang w:val="en-GB"/>
        </w:rPr>
      </w:pPr>
      <w:r w:rsidRPr="00BF74D1">
        <w:rPr>
          <w:rFonts w:ascii="Arial" w:hAnsi="Arial" w:cs="Arial"/>
          <w:bCs/>
          <w:i/>
          <w:sz w:val="20"/>
          <w:szCs w:val="20"/>
          <w:lang w:val="en-GB"/>
        </w:rPr>
        <w:t>K.</w:t>
      </w:r>
      <w:r w:rsidR="00FC48BB" w:rsidRPr="00BF74D1">
        <w:rPr>
          <w:rFonts w:ascii="Arial" w:hAnsi="Arial" w:cs="Arial"/>
          <w:bCs/>
          <w:i/>
          <w:sz w:val="20"/>
          <w:szCs w:val="20"/>
          <w:lang w:val="en-GB"/>
        </w:rPr>
        <w:t xml:space="preserve"> </w:t>
      </w:r>
      <w:r w:rsidRPr="00BF74D1">
        <w:rPr>
          <w:rFonts w:ascii="Arial" w:hAnsi="Arial" w:cs="Arial"/>
          <w:bCs/>
          <w:i/>
          <w:sz w:val="20"/>
          <w:szCs w:val="20"/>
          <w:lang w:val="en-GB"/>
        </w:rPr>
        <w:t>pneumoniae</w:t>
      </w:r>
      <w:r w:rsidRPr="00BF74D1">
        <w:rPr>
          <w:rFonts w:ascii="Arial" w:hAnsi="Arial" w:cs="Arial"/>
          <w:bCs/>
          <w:sz w:val="20"/>
          <w:szCs w:val="20"/>
          <w:lang w:val="en-GB"/>
        </w:rPr>
        <w:t xml:space="preserve"> isolates showed tendency of increasing resistance to 3rd generation </w:t>
      </w:r>
      <w:proofErr w:type="spellStart"/>
      <w:r w:rsidRPr="00BF74D1">
        <w:rPr>
          <w:rFonts w:ascii="Arial" w:hAnsi="Arial" w:cs="Arial"/>
          <w:bCs/>
          <w:sz w:val="20"/>
          <w:szCs w:val="20"/>
          <w:lang w:val="en-GB"/>
        </w:rPr>
        <w:t>cephalosporins</w:t>
      </w:r>
      <w:proofErr w:type="spellEnd"/>
      <w:r w:rsidRPr="00BF74D1">
        <w:rPr>
          <w:rFonts w:ascii="Arial" w:hAnsi="Arial" w:cs="Arial"/>
          <w:bCs/>
          <w:sz w:val="20"/>
          <w:szCs w:val="20"/>
          <w:lang w:val="en-GB"/>
        </w:rPr>
        <w:t xml:space="preserve"> (ceftriaxone from 38.4% to 85.7% and </w:t>
      </w:r>
      <w:proofErr w:type="spellStart"/>
      <w:r w:rsidRPr="00BF74D1">
        <w:rPr>
          <w:rFonts w:ascii="Arial" w:hAnsi="Arial" w:cs="Arial"/>
          <w:bCs/>
          <w:sz w:val="20"/>
          <w:szCs w:val="20"/>
          <w:lang w:val="en-GB"/>
        </w:rPr>
        <w:t>carbapenems</w:t>
      </w:r>
      <w:proofErr w:type="spellEnd"/>
      <w:r w:rsidRPr="00BF74D1">
        <w:rPr>
          <w:rFonts w:ascii="Arial" w:hAnsi="Arial" w:cs="Arial"/>
          <w:bCs/>
          <w:sz w:val="20"/>
          <w:szCs w:val="20"/>
          <w:lang w:val="en-GB"/>
        </w:rPr>
        <w:t xml:space="preserve"> (</w:t>
      </w:r>
      <w:proofErr w:type="spellStart"/>
      <w:r w:rsidRPr="00BF74D1">
        <w:rPr>
          <w:rFonts w:ascii="Arial" w:hAnsi="Arial" w:cs="Arial"/>
          <w:bCs/>
          <w:sz w:val="20"/>
          <w:szCs w:val="20"/>
          <w:lang w:val="en-GB"/>
        </w:rPr>
        <w:t>meropenem</w:t>
      </w:r>
      <w:proofErr w:type="spellEnd"/>
      <w:r w:rsidRPr="00BF74D1">
        <w:rPr>
          <w:rFonts w:ascii="Arial" w:hAnsi="Arial" w:cs="Arial"/>
          <w:bCs/>
          <w:sz w:val="20"/>
          <w:szCs w:val="20"/>
          <w:lang w:val="en-GB"/>
        </w:rPr>
        <w:t xml:space="preserve"> from 0% to 7.1%) </w:t>
      </w:r>
      <w:proofErr w:type="gramStart"/>
      <w:r w:rsidRPr="00BF74D1">
        <w:rPr>
          <w:rFonts w:ascii="Arial" w:hAnsi="Arial" w:cs="Arial"/>
          <w:bCs/>
          <w:sz w:val="20"/>
          <w:szCs w:val="20"/>
          <w:lang w:val="en-GB"/>
        </w:rPr>
        <w:t>(Table 4).</w:t>
      </w:r>
      <w:proofErr w:type="gramEnd"/>
    </w:p>
    <w:p w:rsidR="009F6EE0" w:rsidRPr="00BF74D1" w:rsidRDefault="00857416" w:rsidP="00605A54">
      <w:pPr>
        <w:spacing w:before="120" w:after="120"/>
        <w:jc w:val="both"/>
        <w:rPr>
          <w:rFonts w:ascii="Arial" w:hAnsi="Arial" w:cs="Arial"/>
          <w:bCs/>
          <w:sz w:val="20"/>
          <w:szCs w:val="20"/>
          <w:lang w:val="en-GB"/>
        </w:rPr>
      </w:pPr>
      <w:r w:rsidRPr="00BF74D1">
        <w:rPr>
          <w:rFonts w:ascii="Arial" w:hAnsi="Arial" w:cs="Arial"/>
          <w:bCs/>
          <w:sz w:val="20"/>
          <w:szCs w:val="20"/>
          <w:lang w:val="en-GB"/>
        </w:rPr>
        <w:t xml:space="preserve">The greatest percentage of Candida </w:t>
      </w:r>
      <w:r w:rsidR="00C6607B" w:rsidRPr="00BF74D1">
        <w:rPr>
          <w:rFonts w:ascii="Arial" w:hAnsi="Arial" w:cs="Arial"/>
          <w:bCs/>
          <w:sz w:val="20"/>
          <w:szCs w:val="20"/>
          <w:lang w:val="en-GB"/>
        </w:rPr>
        <w:t>spp.</w:t>
      </w:r>
      <w:r w:rsidRPr="00BF74D1">
        <w:rPr>
          <w:rFonts w:ascii="Arial" w:hAnsi="Arial" w:cs="Arial"/>
          <w:bCs/>
          <w:sz w:val="20"/>
          <w:szCs w:val="20"/>
          <w:lang w:val="en-GB"/>
        </w:rPr>
        <w:t xml:space="preserve"> strains were isolated from BSI and resistance rate to antibiotics was to amphotericin B 22.2% (95%Cl 3.9-59.8), to fluconazole 100% (95%Cl 62.9-100), to </w:t>
      </w:r>
      <w:proofErr w:type="spellStart"/>
      <w:r w:rsidRPr="00BF74D1">
        <w:rPr>
          <w:rFonts w:ascii="Arial" w:hAnsi="Arial" w:cs="Arial"/>
          <w:bCs/>
          <w:sz w:val="20"/>
          <w:szCs w:val="20"/>
          <w:lang w:val="en-GB"/>
        </w:rPr>
        <w:t>intraconazole</w:t>
      </w:r>
      <w:proofErr w:type="spellEnd"/>
      <w:r w:rsidRPr="00BF74D1">
        <w:rPr>
          <w:rFonts w:ascii="Arial" w:hAnsi="Arial" w:cs="Arial"/>
          <w:bCs/>
          <w:sz w:val="20"/>
          <w:szCs w:val="20"/>
          <w:lang w:val="en-GB"/>
        </w:rPr>
        <w:t xml:space="preserve"> 88.9% (95%Cl 50.7-99.4), to ketoconazole 11.1% (95%Cl 0.6-49.3).</w:t>
      </w:r>
    </w:p>
    <w:p w:rsidR="00605A54" w:rsidRPr="00BF74D1" w:rsidRDefault="00605A54" w:rsidP="00605A54">
      <w:pPr>
        <w:spacing w:before="120" w:after="120"/>
        <w:rPr>
          <w:rFonts w:ascii="Arial" w:hAnsi="Arial" w:cs="Arial"/>
          <w:sz w:val="20"/>
          <w:szCs w:val="18"/>
          <w:lang w:val="en-GB"/>
        </w:rPr>
        <w:sectPr w:rsidR="00605A54" w:rsidRPr="00BF74D1" w:rsidSect="00232DB2">
          <w:headerReference w:type="first" r:id="rId15"/>
          <w:type w:val="continuous"/>
          <w:pgSz w:w="11907" w:h="16840" w:code="9"/>
          <w:pgMar w:top="1814" w:right="1247" w:bottom="1758" w:left="1304" w:header="1304" w:footer="1361" w:gutter="0"/>
          <w:pgNumType w:start="132"/>
          <w:cols w:num="2" w:space="708"/>
          <w:noEndnote/>
          <w:titlePg/>
          <w:docGrid w:linePitch="326"/>
        </w:sectPr>
      </w:pPr>
    </w:p>
    <w:p w:rsidR="007B2013" w:rsidRPr="00BF74D1" w:rsidRDefault="007B2013" w:rsidP="007B2013">
      <w:pPr>
        <w:spacing w:after="0" w:line="240" w:lineRule="auto"/>
        <w:rPr>
          <w:rFonts w:ascii="Arial" w:eastAsia="Times New Roman" w:hAnsi="Arial" w:cs="Arial"/>
          <w:sz w:val="18"/>
          <w:szCs w:val="24"/>
          <w:lang w:val="en-GB" w:eastAsia="ru-RU"/>
        </w:rPr>
      </w:pPr>
      <w:proofErr w:type="gramStart"/>
      <w:r w:rsidRPr="00BF74D1">
        <w:rPr>
          <w:rFonts w:ascii="Arial" w:eastAsia="Times New Roman" w:hAnsi="Arial" w:cs="Arial"/>
          <w:sz w:val="18"/>
          <w:szCs w:val="24"/>
          <w:lang w:val="en-GB" w:eastAsia="ru-RU"/>
        </w:rPr>
        <w:lastRenderedPageBreak/>
        <w:t>Table 1.</w:t>
      </w:r>
      <w:proofErr w:type="gramEnd"/>
      <w:r w:rsidRPr="00BF74D1">
        <w:rPr>
          <w:rFonts w:ascii="Arial" w:eastAsia="Times New Roman" w:hAnsi="Arial" w:cs="Arial"/>
          <w:sz w:val="18"/>
          <w:szCs w:val="24"/>
          <w:lang w:val="en-GB" w:eastAsia="ru-RU"/>
        </w:rPr>
        <w:t xml:space="preserve"> Isolates reported from </w:t>
      </w:r>
      <w:proofErr w:type="spellStart"/>
      <w:r w:rsidRPr="00BF74D1">
        <w:rPr>
          <w:rFonts w:ascii="Arial" w:eastAsia="Times New Roman" w:hAnsi="Arial" w:cs="Arial"/>
          <w:sz w:val="18"/>
          <w:szCs w:val="24"/>
          <w:lang w:val="en-GB" w:eastAsia="ru-RU"/>
        </w:rPr>
        <w:t>pediatric</w:t>
      </w:r>
      <w:proofErr w:type="spellEnd"/>
      <w:r w:rsidRPr="00BF74D1">
        <w:rPr>
          <w:rFonts w:ascii="Arial" w:eastAsia="Times New Roman" w:hAnsi="Arial" w:cs="Arial"/>
          <w:sz w:val="18"/>
          <w:szCs w:val="24"/>
          <w:lang w:val="en-GB" w:eastAsia="ru-RU"/>
        </w:rPr>
        <w:t xml:space="preserve"> cardiac intensive care unit according to the site of infection.</w:t>
      </w:r>
    </w:p>
    <w:tbl>
      <w:tblPr>
        <w:tblStyle w:val="Tabellenrast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149"/>
        <w:gridCol w:w="1554"/>
        <w:gridCol w:w="1108"/>
        <w:gridCol w:w="993"/>
        <w:gridCol w:w="850"/>
        <w:gridCol w:w="991"/>
        <w:gridCol w:w="959"/>
      </w:tblGrid>
      <w:tr w:rsidR="007B2013" w:rsidRPr="00BF74D1" w:rsidTr="00727DA1">
        <w:trPr>
          <w:trHeight w:val="696"/>
        </w:trPr>
        <w:tc>
          <w:tcPr>
            <w:tcW w:w="0" w:type="auto"/>
            <w:tcBorders>
              <w:top w:val="single" w:sz="4" w:space="0" w:color="auto"/>
              <w:bottom w:val="single" w:sz="4" w:space="0" w:color="auto"/>
            </w:tcBorders>
            <w:vAlign w:val="center"/>
          </w:tcPr>
          <w:p w:rsidR="007B2013" w:rsidRPr="00BF74D1" w:rsidRDefault="007B2013" w:rsidP="00C6607B">
            <w:pPr>
              <w:ind w:right="-89"/>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Microorganism</w:t>
            </w:r>
          </w:p>
        </w:tc>
        <w:tc>
          <w:tcPr>
            <w:tcW w:w="1149" w:type="dxa"/>
            <w:tcBorders>
              <w:top w:val="single" w:sz="4" w:space="0" w:color="auto"/>
              <w:bottom w:val="single" w:sz="4" w:space="0" w:color="auto"/>
            </w:tcBorders>
            <w:vAlign w:val="center"/>
          </w:tcPr>
          <w:p w:rsidR="007B2013" w:rsidRPr="00BF74D1" w:rsidRDefault="007B2013" w:rsidP="00C6607B">
            <w:pPr>
              <w:ind w:left="-108" w:right="-110"/>
              <w:jc w:val="center"/>
              <w:rPr>
                <w:rFonts w:ascii="Arial" w:eastAsia="Calibri" w:hAnsi="Arial" w:cs="Arial"/>
                <w:b/>
                <w:sz w:val="18"/>
                <w:szCs w:val="18"/>
                <w:lang w:val="en-GB"/>
              </w:rPr>
            </w:pPr>
            <w:r w:rsidRPr="00BF74D1">
              <w:rPr>
                <w:rFonts w:ascii="Arial" w:eastAsia="Calibri" w:hAnsi="Arial" w:cs="Arial"/>
                <w:b/>
                <w:sz w:val="18"/>
                <w:szCs w:val="18"/>
                <w:lang w:val="en-GB"/>
              </w:rPr>
              <w:t>Bloodstream, n (%)</w:t>
            </w:r>
          </w:p>
        </w:tc>
        <w:tc>
          <w:tcPr>
            <w:tcW w:w="1554" w:type="dxa"/>
            <w:tcBorders>
              <w:top w:val="single" w:sz="4" w:space="0" w:color="auto"/>
              <w:bottom w:val="single" w:sz="4" w:space="0" w:color="auto"/>
            </w:tcBorders>
            <w:vAlign w:val="center"/>
          </w:tcPr>
          <w:p w:rsidR="007B2013" w:rsidRPr="00BF74D1" w:rsidRDefault="007B2013" w:rsidP="00C6607B">
            <w:pPr>
              <w:ind w:left="-109" w:right="-125"/>
              <w:jc w:val="center"/>
              <w:rPr>
                <w:rFonts w:ascii="Arial" w:eastAsia="Calibri" w:hAnsi="Arial" w:cs="Arial"/>
                <w:b/>
                <w:sz w:val="18"/>
                <w:szCs w:val="18"/>
                <w:lang w:val="en-GB"/>
              </w:rPr>
            </w:pPr>
            <w:proofErr w:type="spellStart"/>
            <w:r w:rsidRPr="00BF74D1">
              <w:rPr>
                <w:rFonts w:ascii="Arial" w:eastAsia="Times New Roman" w:hAnsi="Arial" w:cs="Arial"/>
                <w:b/>
                <w:sz w:val="18"/>
                <w:szCs w:val="18"/>
                <w:lang w:val="en-GB" w:eastAsia="ru-RU"/>
              </w:rPr>
              <w:t>Tracheo</w:t>
            </w:r>
            <w:proofErr w:type="spellEnd"/>
            <w:r w:rsidRPr="00BF74D1">
              <w:rPr>
                <w:rFonts w:ascii="Arial" w:eastAsia="Times New Roman" w:hAnsi="Arial" w:cs="Arial"/>
                <w:b/>
                <w:sz w:val="18"/>
                <w:szCs w:val="18"/>
                <w:lang w:val="en-GB" w:eastAsia="ru-RU"/>
              </w:rPr>
              <w:t>-</w:t>
            </w:r>
            <w:r w:rsidRPr="00BF74D1">
              <w:rPr>
                <w:rFonts w:ascii="Arial" w:eastAsia="Calibri" w:hAnsi="Arial" w:cs="Arial"/>
                <w:b/>
                <w:sz w:val="18"/>
                <w:szCs w:val="18"/>
                <w:lang w:val="en-GB"/>
              </w:rPr>
              <w:t>bronchial tree, n (%)</w:t>
            </w:r>
          </w:p>
        </w:tc>
        <w:tc>
          <w:tcPr>
            <w:tcW w:w="1108" w:type="dxa"/>
            <w:tcBorders>
              <w:top w:val="single" w:sz="4" w:space="0" w:color="auto"/>
              <w:bottom w:val="single" w:sz="4" w:space="0" w:color="auto"/>
            </w:tcBorders>
            <w:vAlign w:val="center"/>
          </w:tcPr>
          <w:p w:rsidR="007B2013" w:rsidRPr="00BF74D1" w:rsidRDefault="007B2013" w:rsidP="00727DA1">
            <w:pPr>
              <w:ind w:left="-134" w:right="-86"/>
              <w:jc w:val="center"/>
              <w:rPr>
                <w:rFonts w:ascii="Arial" w:eastAsia="Calibri" w:hAnsi="Arial" w:cs="Arial"/>
                <w:b/>
                <w:sz w:val="18"/>
                <w:szCs w:val="18"/>
                <w:lang w:val="en-GB"/>
              </w:rPr>
            </w:pPr>
            <w:r w:rsidRPr="00BF74D1">
              <w:rPr>
                <w:rFonts w:ascii="Arial" w:eastAsia="Calibri" w:hAnsi="Arial" w:cs="Arial"/>
                <w:b/>
                <w:sz w:val="18"/>
                <w:szCs w:val="18"/>
                <w:lang w:val="en-GB"/>
              </w:rPr>
              <w:t>Respiratory tract, n (%)</w:t>
            </w:r>
          </w:p>
        </w:tc>
        <w:tc>
          <w:tcPr>
            <w:tcW w:w="993" w:type="dxa"/>
            <w:tcBorders>
              <w:top w:val="single" w:sz="4" w:space="0" w:color="auto"/>
              <w:bottom w:val="single" w:sz="4" w:space="0" w:color="auto"/>
            </w:tcBorders>
            <w:vAlign w:val="center"/>
          </w:tcPr>
          <w:p w:rsidR="007B2013" w:rsidRPr="00BF74D1" w:rsidRDefault="007B2013" w:rsidP="00727DA1">
            <w:pPr>
              <w:ind w:left="-100" w:right="-67" w:hanging="30"/>
              <w:jc w:val="center"/>
              <w:rPr>
                <w:rFonts w:ascii="Arial" w:eastAsia="Calibri" w:hAnsi="Arial" w:cs="Arial"/>
                <w:b/>
                <w:sz w:val="18"/>
                <w:szCs w:val="18"/>
                <w:lang w:val="en-GB"/>
              </w:rPr>
            </w:pPr>
            <w:r w:rsidRPr="00BF74D1">
              <w:rPr>
                <w:rFonts w:ascii="Arial" w:eastAsia="Calibri" w:hAnsi="Arial" w:cs="Arial"/>
                <w:b/>
                <w:sz w:val="18"/>
                <w:szCs w:val="18"/>
                <w:lang w:val="en-GB"/>
              </w:rPr>
              <w:t>Surgical site,</w:t>
            </w:r>
            <w:r w:rsidR="00BF74D1" w:rsidRPr="00BF74D1">
              <w:rPr>
                <w:rFonts w:ascii="Arial" w:eastAsia="Calibri" w:hAnsi="Arial" w:cs="Arial"/>
                <w:b/>
                <w:sz w:val="18"/>
                <w:szCs w:val="18"/>
                <w:lang w:val="en-GB"/>
              </w:rPr>
              <w:t xml:space="preserve"> </w:t>
            </w:r>
            <w:r w:rsidRPr="00BF74D1">
              <w:rPr>
                <w:rFonts w:ascii="Arial" w:eastAsia="Calibri" w:hAnsi="Arial" w:cs="Arial"/>
                <w:b/>
                <w:sz w:val="18"/>
                <w:szCs w:val="18"/>
                <w:lang w:val="en-GB"/>
              </w:rPr>
              <w:t>n (%)</w:t>
            </w:r>
          </w:p>
        </w:tc>
        <w:tc>
          <w:tcPr>
            <w:tcW w:w="850" w:type="dxa"/>
            <w:tcBorders>
              <w:top w:val="single" w:sz="4" w:space="0" w:color="auto"/>
              <w:bottom w:val="single" w:sz="4" w:space="0" w:color="auto"/>
            </w:tcBorders>
            <w:vAlign w:val="center"/>
          </w:tcPr>
          <w:p w:rsidR="007B2013" w:rsidRPr="00BF74D1" w:rsidRDefault="007B2013" w:rsidP="00C6607B">
            <w:pPr>
              <w:ind w:left="-149" w:right="-98" w:firstLine="44"/>
              <w:jc w:val="center"/>
              <w:rPr>
                <w:rFonts w:ascii="Arial" w:eastAsia="Calibri" w:hAnsi="Arial" w:cs="Arial"/>
                <w:b/>
                <w:sz w:val="18"/>
                <w:szCs w:val="18"/>
                <w:lang w:val="en-GB"/>
              </w:rPr>
            </w:pPr>
            <w:r w:rsidRPr="00BF74D1">
              <w:rPr>
                <w:rFonts w:ascii="Arial" w:eastAsia="Calibri" w:hAnsi="Arial" w:cs="Arial"/>
                <w:b/>
                <w:sz w:val="18"/>
                <w:szCs w:val="18"/>
                <w:lang w:val="en-GB"/>
              </w:rPr>
              <w:t>CVC, n (%)</w:t>
            </w:r>
          </w:p>
        </w:tc>
        <w:tc>
          <w:tcPr>
            <w:tcW w:w="991" w:type="dxa"/>
            <w:tcBorders>
              <w:top w:val="single" w:sz="4" w:space="0" w:color="auto"/>
              <w:bottom w:val="single" w:sz="4" w:space="0" w:color="auto"/>
            </w:tcBorders>
            <w:vAlign w:val="center"/>
          </w:tcPr>
          <w:p w:rsidR="007B2013" w:rsidRPr="00BF74D1" w:rsidRDefault="007B2013" w:rsidP="00C6607B">
            <w:pPr>
              <w:jc w:val="center"/>
              <w:rPr>
                <w:rFonts w:ascii="Arial" w:eastAsia="Times New Roman" w:hAnsi="Arial" w:cs="Arial"/>
                <w:b/>
                <w:sz w:val="18"/>
                <w:szCs w:val="18"/>
                <w:vertAlign w:val="superscript"/>
                <w:lang w:val="en-GB" w:eastAsia="ru-RU"/>
              </w:rPr>
            </w:pPr>
            <w:r w:rsidRPr="00BF74D1">
              <w:rPr>
                <w:rFonts w:ascii="Arial" w:eastAsia="Times New Roman" w:hAnsi="Arial" w:cs="Arial"/>
                <w:b/>
                <w:sz w:val="18"/>
                <w:szCs w:val="18"/>
                <w:lang w:val="en-GB" w:eastAsia="ru-RU"/>
              </w:rPr>
              <w:t>Others, n (%)</w:t>
            </w:r>
          </w:p>
        </w:tc>
        <w:tc>
          <w:tcPr>
            <w:tcW w:w="959" w:type="dxa"/>
            <w:tcBorders>
              <w:top w:val="single" w:sz="4" w:space="0" w:color="auto"/>
              <w:bottom w:val="single" w:sz="4" w:space="0" w:color="auto"/>
            </w:tcBorders>
            <w:vAlign w:val="center"/>
          </w:tcPr>
          <w:p w:rsidR="007B2013" w:rsidRPr="00BF74D1" w:rsidRDefault="007B2013" w:rsidP="00727DA1">
            <w:pPr>
              <w:ind w:left="-108" w:hanging="89"/>
              <w:jc w:val="center"/>
              <w:rPr>
                <w:rFonts w:ascii="Arial" w:eastAsia="Calibri" w:hAnsi="Arial" w:cs="Arial"/>
                <w:b/>
                <w:sz w:val="18"/>
                <w:szCs w:val="18"/>
                <w:lang w:val="en-GB"/>
              </w:rPr>
            </w:pPr>
            <w:r w:rsidRPr="00BF74D1">
              <w:rPr>
                <w:rFonts w:ascii="Arial" w:eastAsia="Calibri" w:hAnsi="Arial" w:cs="Arial"/>
                <w:b/>
                <w:sz w:val="18"/>
                <w:szCs w:val="18"/>
                <w:lang w:val="en-GB"/>
              </w:rPr>
              <w:t xml:space="preserve">Total, </w:t>
            </w:r>
            <w:r w:rsidRPr="00BF74D1">
              <w:rPr>
                <w:rFonts w:ascii="Arial" w:eastAsia="Calibri" w:hAnsi="Arial" w:cs="Arial"/>
                <w:sz w:val="18"/>
                <w:szCs w:val="18"/>
                <w:lang w:val="en-GB"/>
              </w:rPr>
              <w:t>n (%)</w:t>
            </w:r>
          </w:p>
        </w:tc>
      </w:tr>
      <w:tr w:rsidR="007B2013" w:rsidRPr="00BF74D1" w:rsidTr="00727DA1">
        <w:trPr>
          <w:trHeight w:val="408"/>
        </w:trPr>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S aureus</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rPr>
            </w:pPr>
            <w:r w:rsidRPr="00BF74D1">
              <w:rPr>
                <w:rFonts w:ascii="Arial" w:eastAsia="Times New Roman" w:hAnsi="Arial" w:cs="Arial"/>
                <w:sz w:val="18"/>
                <w:szCs w:val="18"/>
                <w:lang w:val="en-GB"/>
              </w:rPr>
              <w:t>3 (33.1)</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rPr>
            </w:pPr>
            <w:r w:rsidRPr="00BF74D1">
              <w:rPr>
                <w:rFonts w:ascii="Arial" w:eastAsia="Times New Roman" w:hAnsi="Arial" w:cs="Arial"/>
                <w:sz w:val="18"/>
                <w:szCs w:val="18"/>
                <w:lang w:val="en-GB"/>
              </w:rPr>
              <w:t>20 (4.2)</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rPr>
            </w:pPr>
            <w:r w:rsidRPr="00BF74D1">
              <w:rPr>
                <w:rFonts w:ascii="Arial" w:eastAsia="Times New Roman" w:hAnsi="Arial" w:cs="Arial"/>
                <w:sz w:val="18"/>
                <w:szCs w:val="18"/>
                <w:lang w:val="en-GB"/>
              </w:rPr>
              <w:t>222 (7)</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rPr>
            </w:pPr>
            <w:r w:rsidRPr="00BF74D1">
              <w:rPr>
                <w:rFonts w:ascii="Arial" w:eastAsia="Times New Roman" w:hAnsi="Arial" w:cs="Arial"/>
                <w:sz w:val="18"/>
                <w:szCs w:val="18"/>
                <w:lang w:val="en-GB"/>
              </w:rPr>
              <w:t>12 (17.9)</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rPr>
            </w:pPr>
            <w:r w:rsidRPr="00BF74D1">
              <w:rPr>
                <w:rFonts w:ascii="Arial" w:eastAsia="Times New Roman" w:hAnsi="Arial" w:cs="Arial"/>
                <w:sz w:val="18"/>
                <w:szCs w:val="18"/>
                <w:lang w:val="en-GB"/>
              </w:rPr>
              <w:t>4 (8.8)</w:t>
            </w:r>
          </w:p>
        </w:tc>
        <w:tc>
          <w:tcPr>
            <w:tcW w:w="991" w:type="dxa"/>
            <w:vAlign w:val="center"/>
          </w:tcPr>
          <w:p w:rsidR="007B2013" w:rsidRPr="00BF74D1" w:rsidRDefault="007B2013" w:rsidP="00C6607B">
            <w:pPr>
              <w:jc w:val="center"/>
              <w:rPr>
                <w:rFonts w:ascii="Arial" w:eastAsia="Times New Roman" w:hAnsi="Arial" w:cs="Arial"/>
                <w:sz w:val="18"/>
                <w:szCs w:val="18"/>
                <w:lang w:val="en-GB"/>
              </w:rPr>
            </w:pPr>
            <w:r w:rsidRPr="00BF74D1">
              <w:rPr>
                <w:rFonts w:ascii="Arial" w:eastAsia="Times New Roman" w:hAnsi="Arial" w:cs="Arial"/>
                <w:sz w:val="18"/>
                <w:szCs w:val="18"/>
                <w:lang w:val="en-GB"/>
              </w:rPr>
              <w:t>11 (18.9)</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rPr>
            </w:pPr>
            <w:r w:rsidRPr="00BF74D1">
              <w:rPr>
                <w:rFonts w:ascii="Arial" w:eastAsia="Times New Roman" w:hAnsi="Arial" w:cs="Arial"/>
                <w:sz w:val="18"/>
                <w:szCs w:val="18"/>
                <w:lang w:val="en-GB"/>
              </w:rPr>
              <w:t>272 (6.9)</w:t>
            </w:r>
          </w:p>
        </w:tc>
      </w:tr>
      <w:tr w:rsidR="007B2013" w:rsidRPr="00BF74D1" w:rsidTr="00727DA1">
        <w:tc>
          <w:tcPr>
            <w:tcW w:w="0" w:type="auto"/>
            <w:vAlign w:val="center"/>
          </w:tcPr>
          <w:p w:rsidR="007B2013" w:rsidRPr="00BF74D1" w:rsidRDefault="00BF74D1" w:rsidP="00BF74D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CNS</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7 (7.3)</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69 (14.7)</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95 (3)</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21 (31.3)</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13 (28.9)</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(8.6)</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210 (5.3)</w:t>
            </w:r>
          </w:p>
        </w:tc>
      </w:tr>
      <w:tr w:rsidR="007B2013" w:rsidRPr="00BF74D1" w:rsidTr="00727DA1">
        <w:tc>
          <w:tcPr>
            <w:tcW w:w="0" w:type="auto"/>
            <w:vAlign w:val="center"/>
          </w:tcPr>
          <w:p w:rsidR="007B2013" w:rsidRPr="00BF74D1" w:rsidRDefault="007B2013" w:rsidP="00C6607B">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Streptococcus </w:t>
            </w:r>
            <w:r w:rsidR="00C6607B" w:rsidRPr="00BF74D1">
              <w:rPr>
                <w:rFonts w:ascii="Arial" w:eastAsia="Times New Roman" w:hAnsi="Arial" w:cs="Arial"/>
                <w:i/>
                <w:sz w:val="18"/>
                <w:szCs w:val="18"/>
                <w:lang w:val="en-GB" w:eastAsia="ru-RU"/>
              </w:rPr>
              <w:t>spp.</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(2.1)</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56 (12)</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1873 (59.1)</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(7.4)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(4.4)</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10 (17.2)</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1948 (49.9)</w:t>
            </w:r>
          </w:p>
        </w:tc>
      </w:tr>
      <w:tr w:rsidR="007B2013" w:rsidRPr="00BF74D1" w:rsidTr="00727DA1">
        <w:tc>
          <w:tcPr>
            <w:tcW w:w="0" w:type="auto"/>
            <w:vAlign w:val="center"/>
          </w:tcPr>
          <w:p w:rsidR="007B2013" w:rsidRPr="00BF74D1" w:rsidRDefault="007B2013" w:rsidP="00C6607B">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Enterococcus </w:t>
            </w:r>
            <w:r w:rsidR="00C6607B" w:rsidRPr="00BF74D1">
              <w:rPr>
                <w:rFonts w:ascii="Arial" w:eastAsia="Times New Roman" w:hAnsi="Arial" w:cs="Arial"/>
                <w:i/>
                <w:sz w:val="18"/>
                <w:szCs w:val="18"/>
                <w:lang w:val="en-GB" w:eastAsia="ru-RU"/>
              </w:rPr>
              <w:t>spp.</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(5.2)</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24 (5.1)</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230 (7.2)</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8 (11.9)</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 (8.8)</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10 (17.2)</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281 (7.2)</w:t>
            </w:r>
          </w:p>
        </w:tc>
      </w:tr>
      <w:tr w:rsidR="007B2013" w:rsidRPr="00BF74D1" w:rsidTr="00727DA1">
        <w:tc>
          <w:tcPr>
            <w:tcW w:w="0" w:type="auto"/>
            <w:vAlign w:val="center"/>
          </w:tcPr>
          <w:p w:rsidR="007B2013" w:rsidRPr="00BF74D1" w:rsidRDefault="007B2013" w:rsidP="00C6607B">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Escherichia coli</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(1)</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17 (3.6)</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64 (2)</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 (4.4)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(2.2)</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(8.6)</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91 (2.3)</w:t>
            </w:r>
          </w:p>
        </w:tc>
      </w:tr>
      <w:tr w:rsidR="007B2013" w:rsidRPr="00BF74D1" w:rsidTr="00727DA1">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K pneumoniae</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28 (29.4)</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74 (15.8)</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224 (7)</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(7.4)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 (20)</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 (15.5)</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349 (8.9)</w:t>
            </w:r>
          </w:p>
        </w:tc>
      </w:tr>
      <w:tr w:rsidR="007B2013" w:rsidRPr="00BF74D1" w:rsidTr="00727DA1">
        <w:tc>
          <w:tcPr>
            <w:tcW w:w="0" w:type="auto"/>
            <w:vAlign w:val="center"/>
          </w:tcPr>
          <w:p w:rsidR="007B2013" w:rsidRPr="00BF74D1" w:rsidRDefault="007B2013" w:rsidP="00C6607B">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Enterobacter sp</w:t>
            </w:r>
            <w:r w:rsidR="00C6607B" w:rsidRPr="00BF74D1">
              <w:rPr>
                <w:rFonts w:ascii="Arial" w:eastAsia="Times New Roman" w:hAnsi="Arial" w:cs="Arial"/>
                <w:i/>
                <w:sz w:val="18"/>
                <w:szCs w:val="18"/>
                <w:lang w:val="en-GB" w:eastAsia="ru-RU"/>
              </w:rPr>
              <w:t>p</w:t>
            </w:r>
            <w:r w:rsidRPr="00BF74D1">
              <w:rPr>
                <w:rFonts w:ascii="Arial" w:eastAsia="Times New Roman" w:hAnsi="Arial" w:cs="Arial"/>
                <w:i/>
                <w:sz w:val="18"/>
                <w:szCs w:val="18"/>
                <w:lang w:val="en-GB" w:eastAsia="ru-RU"/>
              </w:rPr>
              <w:t>.</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(5.2)</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23 (4.9)</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124 (3.9)</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(7.4)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 (8.8)</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(3.4)</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163 (4.1)</w:t>
            </w:r>
          </w:p>
        </w:tc>
      </w:tr>
      <w:tr w:rsidR="007B2013" w:rsidRPr="00BF74D1" w:rsidTr="00727DA1">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A </w:t>
            </w:r>
            <w:proofErr w:type="spellStart"/>
            <w:r w:rsidRPr="00BF74D1">
              <w:rPr>
                <w:rFonts w:ascii="Arial" w:eastAsia="Times New Roman" w:hAnsi="Arial" w:cs="Arial"/>
                <w:i/>
                <w:sz w:val="18"/>
                <w:szCs w:val="18"/>
                <w:lang w:val="en-GB" w:eastAsia="ru-RU"/>
              </w:rPr>
              <w:t>baumannii</w:t>
            </w:r>
            <w:proofErr w:type="spellEnd"/>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(1)</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28 (5.9)</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57 (1.8)</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(2.9)</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(4.4)</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 (3.4)</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92 (2.3)</w:t>
            </w:r>
          </w:p>
        </w:tc>
      </w:tr>
      <w:tr w:rsidR="007B2013" w:rsidRPr="00BF74D1" w:rsidTr="00727DA1">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P aeruginosa</w:t>
            </w:r>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7 (7.3)</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94 (20.1)</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180 (5.6)</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(7.4)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 (11.1)</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 (6.8)</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295 (7.5)</w:t>
            </w:r>
          </w:p>
        </w:tc>
      </w:tr>
      <w:tr w:rsidR="007B2013" w:rsidRPr="00BF74D1" w:rsidTr="00727DA1">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B </w:t>
            </w:r>
            <w:proofErr w:type="spellStart"/>
            <w:r w:rsidRPr="00BF74D1">
              <w:rPr>
                <w:rFonts w:ascii="Arial" w:eastAsia="Times New Roman" w:hAnsi="Arial" w:cs="Arial"/>
                <w:i/>
                <w:sz w:val="18"/>
                <w:szCs w:val="18"/>
                <w:lang w:val="en-GB" w:eastAsia="ru-RU"/>
              </w:rPr>
              <w:t>cepacia</w:t>
            </w:r>
            <w:proofErr w:type="spellEnd"/>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15 (15.7)</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 (0.8)</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(0.03)</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(1.4)</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 (2.2)</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22 (0.5)</w:t>
            </w:r>
          </w:p>
        </w:tc>
      </w:tr>
      <w:tr w:rsidR="007B2013" w:rsidRPr="00BF74D1" w:rsidTr="00727DA1">
        <w:tc>
          <w:tcPr>
            <w:tcW w:w="0" w:type="auto"/>
            <w:vAlign w:val="center"/>
          </w:tcPr>
          <w:p w:rsidR="007B2013" w:rsidRPr="00BF74D1" w:rsidRDefault="007B2013" w:rsidP="00727DA1">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S </w:t>
            </w:r>
            <w:proofErr w:type="spellStart"/>
            <w:r w:rsidRPr="00BF74D1">
              <w:rPr>
                <w:rFonts w:ascii="Arial" w:eastAsia="Times New Roman" w:hAnsi="Arial" w:cs="Arial"/>
                <w:i/>
                <w:sz w:val="18"/>
                <w:szCs w:val="18"/>
                <w:lang w:val="en-GB" w:eastAsia="ru-RU"/>
              </w:rPr>
              <w:t>maltophilia</w:t>
            </w:r>
            <w:proofErr w:type="spellEnd"/>
          </w:p>
        </w:tc>
        <w:tc>
          <w:tcPr>
            <w:tcW w:w="1149" w:type="dxa"/>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 (3.1)</w:t>
            </w:r>
          </w:p>
        </w:tc>
        <w:tc>
          <w:tcPr>
            <w:tcW w:w="1554" w:type="dxa"/>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31 (6.6)</w:t>
            </w:r>
          </w:p>
        </w:tc>
        <w:tc>
          <w:tcPr>
            <w:tcW w:w="1108" w:type="dxa"/>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11 (0.3)</w:t>
            </w:r>
          </w:p>
        </w:tc>
        <w:tc>
          <w:tcPr>
            <w:tcW w:w="993" w:type="dxa"/>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850" w:type="dxa"/>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991" w:type="dxa"/>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959" w:type="dxa"/>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42 (1.1)</w:t>
            </w:r>
          </w:p>
        </w:tc>
      </w:tr>
      <w:tr w:rsidR="007B2013" w:rsidRPr="00BF74D1" w:rsidTr="00727DA1">
        <w:tc>
          <w:tcPr>
            <w:tcW w:w="0" w:type="auto"/>
            <w:tcBorders>
              <w:bottom w:val="single" w:sz="4" w:space="0" w:color="auto"/>
            </w:tcBorders>
            <w:vAlign w:val="center"/>
          </w:tcPr>
          <w:p w:rsidR="007B2013" w:rsidRPr="00BF74D1" w:rsidRDefault="007B2013" w:rsidP="00C6607B">
            <w:pPr>
              <w:ind w:right="-89"/>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Candida sp</w:t>
            </w:r>
            <w:r w:rsidR="00C6607B" w:rsidRPr="00BF74D1">
              <w:rPr>
                <w:rFonts w:ascii="Arial" w:eastAsia="Times New Roman" w:hAnsi="Arial" w:cs="Arial"/>
                <w:i/>
                <w:sz w:val="18"/>
                <w:szCs w:val="18"/>
                <w:lang w:val="en-GB" w:eastAsia="ru-RU"/>
              </w:rPr>
              <w:t>p</w:t>
            </w:r>
            <w:r w:rsidRPr="00BF74D1">
              <w:rPr>
                <w:rFonts w:ascii="Arial" w:eastAsia="Times New Roman" w:hAnsi="Arial" w:cs="Arial"/>
                <w:i/>
                <w:sz w:val="18"/>
                <w:szCs w:val="18"/>
                <w:lang w:val="en-GB" w:eastAsia="ru-RU"/>
              </w:rPr>
              <w:t>.</w:t>
            </w:r>
          </w:p>
        </w:tc>
        <w:tc>
          <w:tcPr>
            <w:tcW w:w="1149" w:type="dxa"/>
            <w:tcBorders>
              <w:bottom w:val="single" w:sz="4" w:space="0" w:color="auto"/>
            </w:tcBorders>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18 (18.9)</w:t>
            </w:r>
          </w:p>
        </w:tc>
        <w:tc>
          <w:tcPr>
            <w:tcW w:w="1554" w:type="dxa"/>
            <w:tcBorders>
              <w:bottom w:val="single" w:sz="4" w:space="0" w:color="auto"/>
            </w:tcBorders>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28 (5.9)</w:t>
            </w:r>
          </w:p>
        </w:tc>
        <w:tc>
          <w:tcPr>
            <w:tcW w:w="1108" w:type="dxa"/>
            <w:tcBorders>
              <w:bottom w:val="single" w:sz="4" w:space="0" w:color="auto"/>
            </w:tcBorders>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87 (2.7)</w:t>
            </w:r>
          </w:p>
        </w:tc>
        <w:tc>
          <w:tcPr>
            <w:tcW w:w="993" w:type="dxa"/>
            <w:tcBorders>
              <w:bottom w:val="single" w:sz="4" w:space="0" w:color="auto"/>
            </w:tcBorders>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850" w:type="dxa"/>
            <w:tcBorders>
              <w:bottom w:val="single" w:sz="4" w:space="0" w:color="auto"/>
            </w:tcBorders>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991" w:type="dxa"/>
            <w:tcBorders>
              <w:bottom w:val="single" w:sz="4" w:space="0" w:color="auto"/>
            </w:tcBorders>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0</w:t>
            </w:r>
          </w:p>
        </w:tc>
        <w:tc>
          <w:tcPr>
            <w:tcW w:w="959" w:type="dxa"/>
            <w:tcBorders>
              <w:bottom w:val="single" w:sz="4" w:space="0" w:color="auto"/>
            </w:tcBorders>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133 (3.4)</w:t>
            </w:r>
          </w:p>
        </w:tc>
      </w:tr>
      <w:tr w:rsidR="007B2013" w:rsidRPr="00BF74D1" w:rsidTr="00727DA1">
        <w:tc>
          <w:tcPr>
            <w:tcW w:w="0" w:type="auto"/>
            <w:tcBorders>
              <w:top w:val="single" w:sz="4" w:space="0" w:color="auto"/>
              <w:bottom w:val="single" w:sz="4" w:space="0" w:color="auto"/>
            </w:tcBorders>
            <w:vAlign w:val="center"/>
          </w:tcPr>
          <w:p w:rsidR="007B2013" w:rsidRPr="00BF74D1" w:rsidRDefault="007B2013" w:rsidP="00C6607B">
            <w:pPr>
              <w:ind w:right="-89"/>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Total</w:t>
            </w:r>
          </w:p>
        </w:tc>
        <w:tc>
          <w:tcPr>
            <w:tcW w:w="1149" w:type="dxa"/>
            <w:tcBorders>
              <w:top w:val="single" w:sz="4" w:space="0" w:color="auto"/>
              <w:bottom w:val="single" w:sz="4" w:space="0" w:color="auto"/>
            </w:tcBorders>
            <w:vAlign w:val="center"/>
          </w:tcPr>
          <w:p w:rsidR="007B2013" w:rsidRPr="00BF74D1" w:rsidRDefault="007B2013" w:rsidP="00C6607B">
            <w:pPr>
              <w:ind w:left="-108" w:right="-110"/>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95</w:t>
            </w:r>
          </w:p>
        </w:tc>
        <w:tc>
          <w:tcPr>
            <w:tcW w:w="1554" w:type="dxa"/>
            <w:tcBorders>
              <w:top w:val="single" w:sz="4" w:space="0" w:color="auto"/>
              <w:bottom w:val="single" w:sz="4" w:space="0" w:color="auto"/>
            </w:tcBorders>
            <w:vAlign w:val="center"/>
          </w:tcPr>
          <w:p w:rsidR="007B2013" w:rsidRPr="00BF74D1" w:rsidRDefault="007B2013" w:rsidP="00C6607B">
            <w:pPr>
              <w:ind w:left="-109" w:right="-125"/>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468</w:t>
            </w:r>
          </w:p>
        </w:tc>
        <w:tc>
          <w:tcPr>
            <w:tcW w:w="1108" w:type="dxa"/>
            <w:tcBorders>
              <w:top w:val="single" w:sz="4" w:space="0" w:color="auto"/>
              <w:bottom w:val="single" w:sz="4" w:space="0" w:color="auto"/>
            </w:tcBorders>
            <w:vAlign w:val="center"/>
          </w:tcPr>
          <w:p w:rsidR="007B2013" w:rsidRPr="00BF74D1" w:rsidRDefault="007B2013" w:rsidP="00727DA1">
            <w:pPr>
              <w:ind w:left="-134" w:right="-86"/>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3168</w:t>
            </w:r>
          </w:p>
        </w:tc>
        <w:tc>
          <w:tcPr>
            <w:tcW w:w="993" w:type="dxa"/>
            <w:tcBorders>
              <w:top w:val="single" w:sz="4" w:space="0" w:color="auto"/>
              <w:bottom w:val="single" w:sz="4" w:space="0" w:color="auto"/>
            </w:tcBorders>
            <w:vAlign w:val="center"/>
          </w:tcPr>
          <w:p w:rsidR="007B2013" w:rsidRPr="00BF74D1" w:rsidRDefault="007B2013" w:rsidP="00C6607B">
            <w:pPr>
              <w:ind w:left="-130" w:right="-67"/>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67</w:t>
            </w:r>
          </w:p>
        </w:tc>
        <w:tc>
          <w:tcPr>
            <w:tcW w:w="850" w:type="dxa"/>
            <w:tcBorders>
              <w:top w:val="single" w:sz="4" w:space="0" w:color="auto"/>
              <w:bottom w:val="single" w:sz="4" w:space="0" w:color="auto"/>
            </w:tcBorders>
            <w:vAlign w:val="center"/>
          </w:tcPr>
          <w:p w:rsidR="007B2013" w:rsidRPr="00BF74D1" w:rsidRDefault="007B2013" w:rsidP="00C6607B">
            <w:pPr>
              <w:ind w:left="-149" w:right="-98"/>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45</w:t>
            </w:r>
          </w:p>
        </w:tc>
        <w:tc>
          <w:tcPr>
            <w:tcW w:w="991" w:type="dxa"/>
            <w:tcBorders>
              <w:top w:val="single" w:sz="4" w:space="0" w:color="auto"/>
              <w:bottom w:val="single" w:sz="4" w:space="0" w:color="auto"/>
            </w:tcBorders>
            <w:vAlign w:val="center"/>
          </w:tcPr>
          <w:p w:rsidR="007B2013" w:rsidRPr="00BF74D1" w:rsidRDefault="007B2013" w:rsidP="00C6607B">
            <w:pPr>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58</w:t>
            </w:r>
          </w:p>
        </w:tc>
        <w:tc>
          <w:tcPr>
            <w:tcW w:w="959" w:type="dxa"/>
            <w:tcBorders>
              <w:top w:val="single" w:sz="4" w:space="0" w:color="auto"/>
              <w:bottom w:val="single" w:sz="4" w:space="0" w:color="auto"/>
            </w:tcBorders>
            <w:vAlign w:val="center"/>
          </w:tcPr>
          <w:p w:rsidR="007B2013" w:rsidRPr="00BF74D1" w:rsidRDefault="007B2013" w:rsidP="00727DA1">
            <w:pPr>
              <w:ind w:left="-108" w:hanging="89"/>
              <w:jc w:val="center"/>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3901</w:t>
            </w:r>
            <w:r w:rsidR="00C6607B" w:rsidRPr="00BF74D1">
              <w:rPr>
                <w:rFonts w:ascii="Arial" w:eastAsia="Times New Roman" w:hAnsi="Arial" w:cs="Arial"/>
                <w:sz w:val="18"/>
                <w:szCs w:val="18"/>
                <w:lang w:val="en-GB" w:eastAsia="ru-RU"/>
              </w:rPr>
              <w:t xml:space="preserve"> (100.0)</w:t>
            </w:r>
          </w:p>
        </w:tc>
      </w:tr>
    </w:tbl>
    <w:p w:rsidR="007B2013" w:rsidRDefault="007B2013" w:rsidP="007B2013">
      <w:pPr>
        <w:spacing w:after="0" w:line="240" w:lineRule="auto"/>
        <w:rPr>
          <w:rFonts w:ascii="Arial" w:eastAsia="Times New Roman" w:hAnsi="Arial" w:cs="Arial"/>
          <w:sz w:val="16"/>
          <w:szCs w:val="16"/>
          <w:lang w:val="en-GB" w:eastAsia="ru-RU"/>
        </w:rPr>
      </w:pPr>
      <w:r w:rsidRPr="00BF74D1">
        <w:rPr>
          <w:rFonts w:ascii="Arial" w:eastAsia="Times New Roman" w:hAnsi="Arial" w:cs="Arial"/>
          <w:sz w:val="16"/>
          <w:szCs w:val="16"/>
          <w:lang w:val="en-GB" w:eastAsia="ru-RU"/>
        </w:rPr>
        <w:t>CVC=</w:t>
      </w:r>
      <w:r w:rsidR="00BF74D1" w:rsidRPr="00BF74D1">
        <w:rPr>
          <w:rFonts w:ascii="Arial" w:eastAsia="Times New Roman" w:hAnsi="Arial" w:cs="Arial"/>
          <w:sz w:val="16"/>
          <w:szCs w:val="16"/>
          <w:lang w:val="en-GB" w:eastAsia="ru-RU"/>
        </w:rPr>
        <w:t xml:space="preserve"> </w:t>
      </w:r>
      <w:r w:rsidRPr="00BF74D1">
        <w:rPr>
          <w:rFonts w:ascii="Arial" w:eastAsia="Times New Roman" w:hAnsi="Arial" w:cs="Arial"/>
          <w:sz w:val="16"/>
          <w:szCs w:val="16"/>
          <w:lang w:val="en-GB" w:eastAsia="ru-RU"/>
        </w:rPr>
        <w:t xml:space="preserve">Central venous catheter, </w:t>
      </w:r>
      <w:r w:rsidR="00BF74D1" w:rsidRPr="00BF74D1">
        <w:rPr>
          <w:rFonts w:ascii="Arial" w:eastAsia="Times New Roman" w:hAnsi="Arial" w:cs="Arial"/>
          <w:sz w:val="16"/>
          <w:szCs w:val="16"/>
          <w:lang w:val="en-GB" w:eastAsia="ru-RU"/>
        </w:rPr>
        <w:t>CNS=</w:t>
      </w:r>
      <w:r w:rsidR="00BF74D1" w:rsidRPr="00BF74D1">
        <w:rPr>
          <w:rFonts w:ascii="Arial" w:eastAsia="Times New Roman" w:hAnsi="Arial" w:cs="Arial"/>
          <w:sz w:val="16"/>
          <w:szCs w:val="16"/>
          <w:vertAlign w:val="superscript"/>
          <w:lang w:val="en-GB" w:eastAsia="ru-RU"/>
        </w:rPr>
        <w:t xml:space="preserve"> </w:t>
      </w:r>
      <w:r w:rsidR="00BF74D1" w:rsidRPr="00BF74D1">
        <w:rPr>
          <w:rFonts w:ascii="Arial" w:eastAsia="Times New Roman" w:hAnsi="Arial" w:cs="Arial"/>
          <w:sz w:val="16"/>
          <w:szCs w:val="16"/>
          <w:lang w:val="en-GB" w:eastAsia="ru-RU"/>
        </w:rPr>
        <w:t xml:space="preserve">Coagulase-negative </w:t>
      </w:r>
      <w:r w:rsidR="00BF74D1" w:rsidRPr="00BF74D1">
        <w:rPr>
          <w:rFonts w:ascii="Arial" w:eastAsia="Times New Roman" w:hAnsi="Arial" w:cs="Arial"/>
          <w:i/>
          <w:sz w:val="18"/>
          <w:szCs w:val="18"/>
          <w:lang w:val="en-GB" w:eastAsia="ru-RU"/>
        </w:rPr>
        <w:t>Staphylococci,</w:t>
      </w:r>
      <w:r w:rsidR="00BF74D1" w:rsidRPr="00BF74D1">
        <w:rPr>
          <w:rFonts w:ascii="Arial" w:eastAsia="Times New Roman" w:hAnsi="Arial" w:cs="Arial"/>
          <w:sz w:val="16"/>
          <w:szCs w:val="16"/>
          <w:vertAlign w:val="superscript"/>
          <w:lang w:val="en-GB" w:eastAsia="ru-RU"/>
        </w:rPr>
        <w:t xml:space="preserve"> </w:t>
      </w:r>
      <w:r w:rsidRPr="00BF74D1">
        <w:rPr>
          <w:rFonts w:ascii="Arial" w:eastAsia="Times New Roman" w:hAnsi="Arial" w:cs="Arial"/>
          <w:sz w:val="16"/>
          <w:szCs w:val="16"/>
          <w:vertAlign w:val="superscript"/>
          <w:lang w:val="en-GB" w:eastAsia="ru-RU"/>
        </w:rPr>
        <w:t>1</w:t>
      </w:r>
      <w:r w:rsidRPr="00BF74D1">
        <w:rPr>
          <w:rFonts w:ascii="Arial" w:eastAsia="Times New Roman" w:hAnsi="Arial" w:cs="Arial"/>
          <w:sz w:val="16"/>
          <w:szCs w:val="16"/>
          <w:lang w:val="en-GB" w:eastAsia="ru-RU"/>
        </w:rPr>
        <w:t>Aspiration catheter, tracheostomy, pl</w:t>
      </w:r>
      <w:r w:rsidR="00BF74D1" w:rsidRPr="00BF74D1">
        <w:rPr>
          <w:rFonts w:ascii="Arial" w:eastAsia="Times New Roman" w:hAnsi="Arial" w:cs="Arial"/>
          <w:sz w:val="16"/>
          <w:szCs w:val="16"/>
          <w:lang w:val="en-GB" w:eastAsia="ru-RU"/>
        </w:rPr>
        <w:t>eural cavity, peritoneal fluid</w:t>
      </w:r>
    </w:p>
    <w:p w:rsidR="00727DA1" w:rsidRDefault="00727DA1" w:rsidP="007B2013">
      <w:pPr>
        <w:spacing w:after="0" w:line="240" w:lineRule="auto"/>
        <w:rPr>
          <w:rFonts w:ascii="Arial" w:eastAsia="Times New Roman" w:hAnsi="Arial" w:cs="Arial"/>
          <w:sz w:val="16"/>
          <w:szCs w:val="16"/>
          <w:lang w:val="en-GB" w:eastAsia="ru-RU"/>
        </w:rPr>
      </w:pPr>
    </w:p>
    <w:p w:rsidR="00727DA1" w:rsidRDefault="00727DA1" w:rsidP="007B2013">
      <w:pPr>
        <w:spacing w:after="0" w:line="240" w:lineRule="auto"/>
        <w:rPr>
          <w:rFonts w:ascii="Arial" w:eastAsia="Times New Roman" w:hAnsi="Arial" w:cs="Arial"/>
          <w:sz w:val="16"/>
          <w:szCs w:val="16"/>
          <w:lang w:val="en-GB" w:eastAsia="ru-RU"/>
        </w:rPr>
      </w:pPr>
    </w:p>
    <w:p w:rsidR="00727DA1" w:rsidRDefault="00727DA1" w:rsidP="007B2013">
      <w:pPr>
        <w:spacing w:after="0" w:line="240" w:lineRule="auto"/>
        <w:rPr>
          <w:rFonts w:ascii="Arial" w:eastAsia="Times New Roman" w:hAnsi="Arial" w:cs="Arial"/>
          <w:sz w:val="16"/>
          <w:szCs w:val="16"/>
          <w:lang w:val="en-GB" w:eastAsia="ru-RU"/>
        </w:rPr>
      </w:pPr>
    </w:p>
    <w:p w:rsidR="00727DA1" w:rsidRDefault="00727DA1" w:rsidP="007B2013">
      <w:pPr>
        <w:spacing w:after="0" w:line="240" w:lineRule="auto"/>
        <w:rPr>
          <w:rFonts w:ascii="Arial" w:eastAsia="Times New Roman" w:hAnsi="Arial" w:cs="Arial"/>
          <w:sz w:val="16"/>
          <w:szCs w:val="16"/>
          <w:lang w:val="en-GB" w:eastAsia="ru-RU"/>
        </w:rPr>
      </w:pPr>
    </w:p>
    <w:p w:rsidR="00727DA1" w:rsidRPr="00BF74D1" w:rsidRDefault="00727DA1" w:rsidP="007B2013">
      <w:pPr>
        <w:spacing w:after="0" w:line="240" w:lineRule="auto"/>
        <w:rPr>
          <w:rFonts w:ascii="Arial" w:eastAsia="Times New Roman" w:hAnsi="Arial" w:cs="Arial"/>
          <w:sz w:val="16"/>
          <w:szCs w:val="16"/>
          <w:lang w:val="en-GB" w:eastAsia="ru-RU"/>
        </w:rPr>
      </w:pPr>
    </w:p>
    <w:p w:rsidR="007B2013" w:rsidRPr="00BF74D1" w:rsidRDefault="007B2013" w:rsidP="007B2013">
      <w:pPr>
        <w:spacing w:after="0" w:line="240" w:lineRule="auto"/>
        <w:rPr>
          <w:rFonts w:ascii="Arial" w:eastAsia="Times New Roman" w:hAnsi="Arial" w:cs="Arial"/>
          <w:sz w:val="18"/>
          <w:szCs w:val="18"/>
          <w:lang w:val="en-GB" w:eastAsia="ru-RU"/>
        </w:rPr>
      </w:pPr>
      <w:proofErr w:type="gramStart"/>
      <w:r w:rsidRPr="00BF74D1">
        <w:rPr>
          <w:rFonts w:ascii="Arial" w:eastAsia="Times New Roman" w:hAnsi="Arial" w:cs="Arial"/>
          <w:sz w:val="18"/>
          <w:szCs w:val="18"/>
          <w:lang w:val="en-GB" w:eastAsia="ru-RU"/>
        </w:rPr>
        <w:t>Table 2.</w:t>
      </w:r>
      <w:proofErr w:type="gramEnd"/>
      <w:r w:rsidRPr="00BF74D1">
        <w:rPr>
          <w:rFonts w:ascii="Arial" w:eastAsia="Times New Roman" w:hAnsi="Arial" w:cs="Arial"/>
          <w:sz w:val="18"/>
          <w:szCs w:val="18"/>
          <w:lang w:val="en-GB" w:eastAsia="ru-RU"/>
        </w:rPr>
        <w:t xml:space="preserve"> The changes in detection rate of isolates by years (2012-2016) reported from </w:t>
      </w:r>
      <w:proofErr w:type="spellStart"/>
      <w:r w:rsidRPr="00BF74D1">
        <w:rPr>
          <w:rFonts w:ascii="Arial" w:eastAsia="Times New Roman" w:hAnsi="Arial" w:cs="Arial"/>
          <w:sz w:val="18"/>
          <w:szCs w:val="18"/>
          <w:lang w:val="en-GB" w:eastAsia="ru-RU"/>
        </w:rPr>
        <w:t>pediatric</w:t>
      </w:r>
      <w:proofErr w:type="spellEnd"/>
      <w:r w:rsidRPr="00BF74D1">
        <w:rPr>
          <w:rFonts w:ascii="Arial" w:eastAsia="Times New Roman" w:hAnsi="Arial" w:cs="Arial"/>
          <w:sz w:val="18"/>
          <w:szCs w:val="18"/>
          <w:lang w:val="en-GB" w:eastAsia="ru-RU"/>
        </w:rPr>
        <w:t xml:space="preserve"> cardiac intensive care unit.</w:t>
      </w:r>
    </w:p>
    <w:tbl>
      <w:tblPr>
        <w:tblStyle w:val="Tabellenrast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1049"/>
        <w:gridCol w:w="1157"/>
        <w:gridCol w:w="1157"/>
        <w:gridCol w:w="1157"/>
        <w:gridCol w:w="1157"/>
        <w:gridCol w:w="913"/>
      </w:tblGrid>
      <w:tr w:rsidR="007B2013" w:rsidRPr="00BF74D1" w:rsidTr="00C6607B">
        <w:tc>
          <w:tcPr>
            <w:tcW w:w="0" w:type="auto"/>
            <w:tcBorders>
              <w:top w:val="single" w:sz="4" w:space="0" w:color="auto"/>
              <w:bottom w:val="single" w:sz="4" w:space="0" w:color="auto"/>
            </w:tcBorders>
            <w:vAlign w:val="center"/>
          </w:tcPr>
          <w:p w:rsidR="007B2013" w:rsidRPr="00BF74D1" w:rsidRDefault="007B2013" w:rsidP="007B2013">
            <w:pPr>
              <w:spacing w:before="120"/>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Microorganism</w:t>
            </w:r>
          </w:p>
        </w:tc>
        <w:tc>
          <w:tcPr>
            <w:tcW w:w="0" w:type="auto"/>
            <w:tcBorders>
              <w:top w:val="single" w:sz="4" w:space="0" w:color="auto"/>
              <w:bottom w:val="single" w:sz="4" w:space="0" w:color="auto"/>
            </w:tcBorders>
            <w:vAlign w:val="center"/>
          </w:tcPr>
          <w:p w:rsidR="007B2013" w:rsidRPr="00BF74D1" w:rsidRDefault="007B2013" w:rsidP="007B2013">
            <w:pPr>
              <w:spacing w:before="120"/>
              <w:ind w:left="-108"/>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2012, n (%)</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2013, n (%)</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2014, n (%)</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2015, n (%)</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2016, n (%)</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p-value</w:t>
            </w:r>
            <w:r w:rsidRPr="00BF74D1">
              <w:rPr>
                <w:rFonts w:ascii="Arial" w:eastAsia="Times New Roman" w:hAnsi="Arial" w:cs="Arial"/>
                <w:b/>
                <w:sz w:val="18"/>
                <w:szCs w:val="18"/>
                <w:vertAlign w:val="superscript"/>
                <w:lang w:val="en-GB" w:eastAsia="ru-RU"/>
              </w:rPr>
              <w:t>1</w:t>
            </w:r>
          </w:p>
        </w:tc>
      </w:tr>
      <w:tr w:rsidR="007B2013" w:rsidRPr="00BF74D1" w:rsidTr="00C6607B">
        <w:tc>
          <w:tcPr>
            <w:tcW w:w="0" w:type="auto"/>
            <w:tcBorders>
              <w:top w:val="single" w:sz="4" w:space="0" w:color="auto"/>
            </w:tcBorders>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Staphylococcus aureus</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15 (5)</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31 (6.5)</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123 (9.3)</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78 (6.2)</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25 (4.5)</w:t>
            </w:r>
          </w:p>
        </w:tc>
        <w:tc>
          <w:tcPr>
            <w:tcW w:w="0" w:type="auto"/>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0.881</w:t>
            </w:r>
          </w:p>
        </w:tc>
      </w:tr>
      <w:tr w:rsidR="007B2013" w:rsidRPr="00BF74D1" w:rsidTr="00C6607B">
        <w:tc>
          <w:tcPr>
            <w:tcW w:w="0" w:type="auto"/>
            <w:vAlign w:val="center"/>
          </w:tcPr>
          <w:p w:rsidR="007B2013" w:rsidRPr="00BF74D1" w:rsidRDefault="007B2013" w:rsidP="00BF74D1">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lastRenderedPageBreak/>
              <w:t>CN</w:t>
            </w:r>
            <w:r w:rsidR="00BF74D1" w:rsidRPr="00BF74D1">
              <w:rPr>
                <w:rFonts w:ascii="Arial" w:eastAsia="Times New Roman" w:hAnsi="Arial" w:cs="Arial"/>
                <w:i/>
                <w:sz w:val="18"/>
                <w:szCs w:val="18"/>
                <w:lang w:val="en-GB" w:eastAsia="ru-RU"/>
              </w:rPr>
              <w:t>S</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28 (9.3)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26 (5.4)</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44 (3.3)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58 (4.6)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54 (9.8)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0.973</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Streptococcus </w:t>
            </w:r>
            <w:r w:rsidR="00C6607B" w:rsidRPr="00BF74D1">
              <w:rPr>
                <w:rFonts w:ascii="Arial" w:eastAsia="Times New Roman" w:hAnsi="Arial" w:cs="Arial"/>
                <w:i/>
                <w:sz w:val="18"/>
                <w:szCs w:val="18"/>
                <w:lang w:val="en-GB" w:eastAsia="ru-RU"/>
              </w:rPr>
              <w:t>spp.</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170 (56.6)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294 (61.8)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682 (51.7)</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620 (49.3)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182 (33)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0.056</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Enterococcus </w:t>
            </w:r>
            <w:r w:rsidR="00C6607B" w:rsidRPr="00BF74D1">
              <w:rPr>
                <w:rFonts w:ascii="Arial" w:eastAsia="Times New Roman" w:hAnsi="Arial" w:cs="Arial"/>
                <w:i/>
                <w:sz w:val="18"/>
                <w:szCs w:val="18"/>
                <w:lang w:val="en-GB" w:eastAsia="ru-RU"/>
              </w:rPr>
              <w:t>spp.</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30 (10)</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37 (7.7)</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96 (7.2)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75 (5.9)</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43 (7.8)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0.244</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Escherichia coli</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8 (2.6)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12 (2.5)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30 (2.2)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32 (2.5)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9 (1.6)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0.124</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proofErr w:type="spellStart"/>
            <w:r w:rsidRPr="00BF74D1">
              <w:rPr>
                <w:rFonts w:ascii="Arial" w:eastAsia="Times New Roman" w:hAnsi="Arial" w:cs="Arial"/>
                <w:i/>
                <w:sz w:val="18"/>
                <w:szCs w:val="18"/>
                <w:lang w:val="en-GB" w:eastAsia="ru-RU"/>
              </w:rPr>
              <w:t>Klebsiella</w:t>
            </w:r>
            <w:proofErr w:type="spellEnd"/>
            <w:r w:rsidRPr="00BF74D1">
              <w:rPr>
                <w:rFonts w:ascii="Arial" w:eastAsia="Times New Roman" w:hAnsi="Arial" w:cs="Arial"/>
                <w:i/>
                <w:sz w:val="18"/>
                <w:szCs w:val="18"/>
                <w:lang w:val="en-GB" w:eastAsia="ru-RU"/>
              </w:rPr>
              <w:t xml:space="preserve"> pneumoniae</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8 (2.6)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21 (4.4)</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110 (8.3)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152 (12.1)</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58 (10.5)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0.023</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Enterobacter </w:t>
            </w:r>
            <w:r w:rsidR="00C6607B" w:rsidRPr="00BF74D1">
              <w:rPr>
                <w:rFonts w:ascii="Arial" w:eastAsia="Times New Roman" w:hAnsi="Arial" w:cs="Arial"/>
                <w:i/>
                <w:sz w:val="18"/>
                <w:szCs w:val="18"/>
                <w:lang w:val="en-GB" w:eastAsia="ru-RU"/>
              </w:rPr>
              <w:t>spp.</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16 (5.3)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21 (4.4)</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76 (5.7)</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28 (2.2)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22 (3.9)</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0.309</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Acinetobacter </w:t>
            </w:r>
            <w:proofErr w:type="spellStart"/>
            <w:r w:rsidRPr="00BF74D1">
              <w:rPr>
                <w:rFonts w:ascii="Arial" w:eastAsia="Times New Roman" w:hAnsi="Arial" w:cs="Arial"/>
                <w:i/>
                <w:sz w:val="18"/>
                <w:szCs w:val="18"/>
                <w:lang w:val="en-GB" w:eastAsia="ru-RU"/>
              </w:rPr>
              <w:t>baumannii</w:t>
            </w:r>
            <w:proofErr w:type="spellEnd"/>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 (2)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 (0.8)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38 (2.8)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21 (1.6)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23 (4.1)</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0.255</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Pseudomonas aeruginosa</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8 (2.6)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12 (2.5)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76 (5.7)</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139 (11)</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60 (10.8)</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0.018</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proofErr w:type="spellStart"/>
            <w:r w:rsidRPr="00BF74D1">
              <w:rPr>
                <w:rFonts w:ascii="Arial" w:eastAsia="Times New Roman" w:hAnsi="Arial" w:cs="Arial"/>
                <w:i/>
                <w:sz w:val="18"/>
                <w:szCs w:val="18"/>
                <w:lang w:val="en-GB" w:eastAsia="ru-RU"/>
              </w:rPr>
              <w:t>Burkholderia</w:t>
            </w:r>
            <w:proofErr w:type="spellEnd"/>
            <w:r w:rsidRPr="00BF74D1">
              <w:rPr>
                <w:rFonts w:ascii="Arial" w:eastAsia="Times New Roman" w:hAnsi="Arial" w:cs="Arial"/>
                <w:i/>
                <w:sz w:val="18"/>
                <w:szCs w:val="18"/>
                <w:lang w:val="en-GB" w:eastAsia="ru-RU"/>
              </w:rPr>
              <w:t xml:space="preserve"> </w:t>
            </w:r>
            <w:proofErr w:type="spellStart"/>
            <w:r w:rsidRPr="00BF74D1">
              <w:rPr>
                <w:rFonts w:ascii="Arial" w:eastAsia="Times New Roman" w:hAnsi="Arial" w:cs="Arial"/>
                <w:i/>
                <w:sz w:val="18"/>
                <w:szCs w:val="18"/>
                <w:lang w:val="en-GB" w:eastAsia="ru-RU"/>
              </w:rPr>
              <w:t>cepacia</w:t>
            </w:r>
            <w:proofErr w:type="spellEnd"/>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(0.3)</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(0.2)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 (0.4)</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14 (2.5)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0.181</w:t>
            </w:r>
          </w:p>
        </w:tc>
      </w:tr>
      <w:tr w:rsidR="007B2013" w:rsidRPr="00BF74D1" w:rsidTr="00C6607B">
        <w:tc>
          <w:tcPr>
            <w:tcW w:w="0" w:type="auto"/>
            <w:vAlign w:val="center"/>
          </w:tcPr>
          <w:p w:rsidR="007B2013" w:rsidRPr="00BF74D1" w:rsidRDefault="007B2013" w:rsidP="007B2013">
            <w:pPr>
              <w:spacing w:before="120"/>
              <w:rPr>
                <w:rFonts w:ascii="Arial" w:eastAsia="Times New Roman" w:hAnsi="Arial" w:cs="Arial"/>
                <w:i/>
                <w:sz w:val="18"/>
                <w:szCs w:val="18"/>
                <w:lang w:val="en-GB" w:eastAsia="ru-RU"/>
              </w:rPr>
            </w:pPr>
            <w:proofErr w:type="spellStart"/>
            <w:r w:rsidRPr="00BF74D1">
              <w:rPr>
                <w:rFonts w:ascii="Arial" w:eastAsia="Times New Roman" w:hAnsi="Arial" w:cs="Arial"/>
                <w:i/>
                <w:sz w:val="18"/>
                <w:szCs w:val="18"/>
                <w:lang w:val="en-GB" w:eastAsia="ru-RU"/>
              </w:rPr>
              <w:t>Stenotrophomonas</w:t>
            </w:r>
            <w:proofErr w:type="spellEnd"/>
            <w:r w:rsidRPr="00BF74D1">
              <w:rPr>
                <w:rFonts w:ascii="Arial" w:eastAsia="Times New Roman" w:hAnsi="Arial" w:cs="Arial"/>
                <w:i/>
                <w:sz w:val="18"/>
                <w:szCs w:val="18"/>
                <w:lang w:val="en-GB" w:eastAsia="ru-RU"/>
              </w:rPr>
              <w:t xml:space="preserve"> </w:t>
            </w:r>
            <w:proofErr w:type="spellStart"/>
            <w:r w:rsidRPr="00BF74D1">
              <w:rPr>
                <w:rFonts w:ascii="Arial" w:eastAsia="Times New Roman" w:hAnsi="Arial" w:cs="Arial"/>
                <w:i/>
                <w:sz w:val="18"/>
                <w:szCs w:val="18"/>
                <w:lang w:val="en-GB" w:eastAsia="ru-RU"/>
              </w:rPr>
              <w:t>maltophilia</w:t>
            </w:r>
            <w:proofErr w:type="spellEnd"/>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 (1.6)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 (0.6)</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 (0.2)</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6 (0.4)</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28 (5)</w:t>
            </w:r>
          </w:p>
        </w:tc>
        <w:tc>
          <w:tcPr>
            <w:tcW w:w="0" w:type="auto"/>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0.366</w:t>
            </w:r>
          </w:p>
        </w:tc>
      </w:tr>
      <w:tr w:rsidR="007B2013" w:rsidRPr="00BF74D1" w:rsidTr="00C6607B">
        <w:tc>
          <w:tcPr>
            <w:tcW w:w="0" w:type="auto"/>
            <w:tcBorders>
              <w:bottom w:val="single" w:sz="4" w:space="0" w:color="auto"/>
            </w:tcBorders>
            <w:vAlign w:val="center"/>
          </w:tcPr>
          <w:p w:rsidR="007B2013" w:rsidRPr="00BF74D1" w:rsidRDefault="007B2013" w:rsidP="007B2013">
            <w:pPr>
              <w:spacing w:before="120"/>
              <w:rPr>
                <w:rFonts w:ascii="Arial" w:eastAsia="Times New Roman" w:hAnsi="Arial" w:cs="Arial"/>
                <w:i/>
                <w:sz w:val="18"/>
                <w:szCs w:val="18"/>
                <w:lang w:val="en-GB" w:eastAsia="ru-RU"/>
              </w:rPr>
            </w:pPr>
            <w:r w:rsidRPr="00BF74D1">
              <w:rPr>
                <w:rFonts w:ascii="Arial" w:eastAsia="Times New Roman" w:hAnsi="Arial" w:cs="Arial"/>
                <w:i/>
                <w:sz w:val="18"/>
                <w:szCs w:val="18"/>
                <w:lang w:val="en-GB" w:eastAsia="ru-RU"/>
              </w:rPr>
              <w:t xml:space="preserve">Candida </w:t>
            </w:r>
            <w:r w:rsidR="00C6607B" w:rsidRPr="00BF74D1">
              <w:rPr>
                <w:rFonts w:ascii="Arial" w:eastAsia="Times New Roman" w:hAnsi="Arial" w:cs="Arial"/>
                <w:i/>
                <w:sz w:val="18"/>
                <w:szCs w:val="18"/>
                <w:lang w:val="en-GB" w:eastAsia="ru-RU"/>
              </w:rPr>
              <w:t>spp.</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 (1.6)</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13 (2.7)</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41 (3.1)</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41 (3.2)</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33 (5.9)</w:t>
            </w:r>
          </w:p>
        </w:tc>
        <w:tc>
          <w:tcPr>
            <w:tcW w:w="0" w:type="auto"/>
            <w:tcBorders>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0.033</w:t>
            </w:r>
          </w:p>
        </w:tc>
      </w:tr>
      <w:tr w:rsidR="007B2013" w:rsidRPr="00BF74D1" w:rsidTr="00C6607B">
        <w:tc>
          <w:tcPr>
            <w:tcW w:w="0" w:type="auto"/>
            <w:tcBorders>
              <w:top w:val="single" w:sz="4" w:space="0" w:color="auto"/>
              <w:bottom w:val="single" w:sz="4" w:space="0" w:color="auto"/>
            </w:tcBorders>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Total</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300</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475</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1319</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1256</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551</w:t>
            </w:r>
          </w:p>
        </w:tc>
        <w:tc>
          <w:tcPr>
            <w:tcW w:w="0" w:type="auto"/>
            <w:tcBorders>
              <w:top w:val="single" w:sz="4" w:space="0" w:color="auto"/>
              <w:bottom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p>
        </w:tc>
      </w:tr>
    </w:tbl>
    <w:p w:rsidR="007B2013" w:rsidRPr="00BF74D1" w:rsidRDefault="007B2013" w:rsidP="007B2013">
      <w:pPr>
        <w:spacing w:after="0" w:line="240" w:lineRule="auto"/>
        <w:rPr>
          <w:rFonts w:ascii="Arial" w:eastAsia="Times New Roman" w:hAnsi="Arial" w:cs="Arial"/>
          <w:sz w:val="20"/>
          <w:szCs w:val="24"/>
          <w:lang w:val="en-GB" w:eastAsia="ru-RU"/>
        </w:rPr>
      </w:pPr>
      <w:r w:rsidRPr="00BF74D1">
        <w:rPr>
          <w:rFonts w:ascii="Arial" w:eastAsia="Times New Roman" w:hAnsi="Arial" w:cs="Arial"/>
          <w:sz w:val="16"/>
          <w:szCs w:val="20"/>
          <w:vertAlign w:val="superscript"/>
          <w:lang w:val="en-GB" w:eastAsia="ru-RU"/>
        </w:rPr>
        <w:t xml:space="preserve">1 </w:t>
      </w:r>
      <w:r w:rsidRPr="00BF74D1">
        <w:rPr>
          <w:rFonts w:ascii="Arial" w:eastAsia="Times New Roman" w:hAnsi="Arial" w:cs="Arial"/>
          <w:sz w:val="16"/>
          <w:szCs w:val="20"/>
          <w:lang w:val="en-GB" w:eastAsia="ru-RU"/>
        </w:rPr>
        <w:t xml:space="preserve">Linear regression, </w:t>
      </w:r>
      <w:r w:rsidR="00BF74D1" w:rsidRPr="00BF74D1">
        <w:rPr>
          <w:rFonts w:ascii="Arial" w:eastAsia="Times New Roman" w:hAnsi="Arial" w:cs="Arial"/>
          <w:sz w:val="16"/>
          <w:szCs w:val="16"/>
          <w:lang w:val="en-GB" w:eastAsia="ru-RU"/>
        </w:rPr>
        <w:t>CNS=</w:t>
      </w:r>
      <w:r w:rsidR="00BF74D1" w:rsidRPr="00BF74D1">
        <w:rPr>
          <w:rFonts w:ascii="Arial" w:eastAsia="Times New Roman" w:hAnsi="Arial" w:cs="Arial"/>
          <w:sz w:val="16"/>
          <w:szCs w:val="16"/>
          <w:vertAlign w:val="superscript"/>
          <w:lang w:val="en-GB" w:eastAsia="ru-RU"/>
        </w:rPr>
        <w:t xml:space="preserve"> </w:t>
      </w:r>
      <w:r w:rsidR="00BF74D1" w:rsidRPr="00BF74D1">
        <w:rPr>
          <w:rFonts w:ascii="Arial" w:eastAsia="Times New Roman" w:hAnsi="Arial" w:cs="Arial"/>
          <w:sz w:val="16"/>
          <w:szCs w:val="16"/>
          <w:lang w:val="en-GB" w:eastAsia="ru-RU"/>
        </w:rPr>
        <w:t xml:space="preserve">Coagulase-negative </w:t>
      </w:r>
      <w:r w:rsidR="00BF74D1" w:rsidRPr="00BF74D1">
        <w:rPr>
          <w:rFonts w:ascii="Arial" w:eastAsia="Times New Roman" w:hAnsi="Arial" w:cs="Arial"/>
          <w:i/>
          <w:sz w:val="18"/>
          <w:szCs w:val="18"/>
          <w:lang w:val="en-GB" w:eastAsia="ru-RU"/>
        </w:rPr>
        <w:t>Staphylococci</w:t>
      </w:r>
    </w:p>
    <w:p w:rsidR="007B2013" w:rsidRPr="00BF74D1" w:rsidRDefault="007B2013" w:rsidP="007B2013">
      <w:pPr>
        <w:spacing w:after="0" w:line="240" w:lineRule="auto"/>
        <w:ind w:firstLine="708"/>
        <w:jc w:val="both"/>
        <w:rPr>
          <w:rFonts w:ascii="Arial" w:eastAsia="Times New Roman" w:hAnsi="Arial" w:cs="Arial"/>
          <w:sz w:val="20"/>
          <w:szCs w:val="24"/>
          <w:lang w:val="en-GB" w:eastAsia="ru-RU"/>
        </w:rPr>
      </w:pPr>
    </w:p>
    <w:p w:rsidR="007B2013" w:rsidRPr="00BF74D1" w:rsidRDefault="007B2013" w:rsidP="007B2013">
      <w:pPr>
        <w:spacing w:after="0" w:line="240" w:lineRule="auto"/>
        <w:rPr>
          <w:rFonts w:ascii="Arial" w:eastAsia="Times New Roman" w:hAnsi="Arial" w:cs="Arial"/>
          <w:sz w:val="18"/>
          <w:szCs w:val="18"/>
          <w:lang w:val="en-GB" w:eastAsia="ru-RU"/>
        </w:rPr>
      </w:pPr>
      <w:proofErr w:type="gramStart"/>
      <w:r w:rsidRPr="00BF74D1">
        <w:rPr>
          <w:rFonts w:ascii="Arial" w:eastAsia="Times New Roman" w:hAnsi="Arial" w:cs="Arial"/>
          <w:sz w:val="18"/>
          <w:szCs w:val="18"/>
          <w:lang w:val="en-GB" w:eastAsia="ru-RU"/>
        </w:rPr>
        <w:t>Table 3.</w:t>
      </w:r>
      <w:proofErr w:type="gramEnd"/>
      <w:r w:rsidRPr="00BF74D1">
        <w:rPr>
          <w:rFonts w:ascii="Arial" w:eastAsia="Times New Roman" w:hAnsi="Arial" w:cs="Arial"/>
          <w:sz w:val="18"/>
          <w:szCs w:val="18"/>
          <w:lang w:val="en-GB" w:eastAsia="ru-RU"/>
        </w:rPr>
        <w:t xml:space="preserve"> Antibiotic resistance of Pseudomonas aeruginosa isolated from infections in </w:t>
      </w:r>
      <w:proofErr w:type="spellStart"/>
      <w:r w:rsidRPr="00BF74D1">
        <w:rPr>
          <w:rFonts w:ascii="Arial" w:eastAsia="Times New Roman" w:hAnsi="Arial" w:cs="Arial"/>
          <w:sz w:val="18"/>
          <w:szCs w:val="18"/>
          <w:lang w:val="en-GB" w:eastAsia="ru-RU"/>
        </w:rPr>
        <w:t>pediatric</w:t>
      </w:r>
      <w:proofErr w:type="spellEnd"/>
      <w:r w:rsidRPr="00BF74D1">
        <w:rPr>
          <w:rFonts w:ascii="Arial" w:eastAsia="Times New Roman" w:hAnsi="Arial" w:cs="Arial"/>
          <w:sz w:val="18"/>
          <w:szCs w:val="18"/>
          <w:lang w:val="en-GB" w:eastAsia="ru-RU"/>
        </w:rPr>
        <w:t xml:space="preserve"> cardiac intensive care unit</w:t>
      </w:r>
    </w:p>
    <w:tbl>
      <w:tblPr>
        <w:tblStyle w:val="Tabellenraster"/>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1128"/>
        <w:gridCol w:w="1237"/>
        <w:gridCol w:w="1237"/>
        <w:gridCol w:w="1346"/>
        <w:gridCol w:w="1237"/>
        <w:gridCol w:w="999"/>
      </w:tblGrid>
      <w:tr w:rsidR="007B2013" w:rsidRPr="00BF74D1" w:rsidTr="00C6607B">
        <w:tc>
          <w:tcPr>
            <w:tcW w:w="1248" w:type="pct"/>
            <w:tcBorders>
              <w:top w:val="single" w:sz="4" w:space="0" w:color="auto"/>
              <w:bottom w:val="single" w:sz="4" w:space="0" w:color="auto"/>
            </w:tcBorders>
            <w:vAlign w:val="center"/>
          </w:tcPr>
          <w:p w:rsidR="007B2013" w:rsidRPr="00BF74D1" w:rsidRDefault="007B2013" w:rsidP="007B2013">
            <w:pPr>
              <w:spacing w:before="120"/>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Antibiotic</w:t>
            </w:r>
          </w:p>
        </w:tc>
        <w:tc>
          <w:tcPr>
            <w:tcW w:w="589"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2012, n (%)</w:t>
            </w:r>
          </w:p>
        </w:tc>
        <w:tc>
          <w:tcPr>
            <w:tcW w:w="646"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2013, n (%)</w:t>
            </w:r>
          </w:p>
        </w:tc>
        <w:tc>
          <w:tcPr>
            <w:tcW w:w="646"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2014, n (%)</w:t>
            </w:r>
          </w:p>
        </w:tc>
        <w:tc>
          <w:tcPr>
            <w:tcW w:w="703"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2015, n (%)</w:t>
            </w:r>
          </w:p>
        </w:tc>
        <w:tc>
          <w:tcPr>
            <w:tcW w:w="646"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2016, n (%)</w:t>
            </w:r>
          </w:p>
        </w:tc>
        <w:tc>
          <w:tcPr>
            <w:tcW w:w="523" w:type="pct"/>
            <w:tcBorders>
              <w:top w:val="single" w:sz="4" w:space="0" w:color="auto"/>
              <w:bottom w:val="single" w:sz="4" w:space="0" w:color="auto"/>
            </w:tcBorders>
            <w:vAlign w:val="center"/>
          </w:tcPr>
          <w:p w:rsidR="007B2013" w:rsidRPr="00BF74D1" w:rsidRDefault="007B2013" w:rsidP="007B2013">
            <w:pPr>
              <w:spacing w:before="120"/>
              <w:jc w:val="center"/>
              <w:rPr>
                <w:rFonts w:ascii="Arial" w:eastAsia="Times New Roman" w:hAnsi="Arial" w:cs="Arial"/>
                <w:b/>
                <w:sz w:val="18"/>
                <w:szCs w:val="18"/>
                <w:lang w:val="en-GB" w:eastAsia="ru-RU"/>
              </w:rPr>
            </w:pPr>
            <w:r w:rsidRPr="00BF74D1">
              <w:rPr>
                <w:rFonts w:ascii="Arial" w:eastAsia="Times New Roman" w:hAnsi="Arial" w:cs="Arial"/>
                <w:b/>
                <w:sz w:val="18"/>
                <w:szCs w:val="18"/>
                <w:lang w:val="en-GB" w:eastAsia="ru-RU"/>
              </w:rPr>
              <w:t>p-value*</w:t>
            </w:r>
          </w:p>
        </w:tc>
      </w:tr>
      <w:tr w:rsidR="007B2013" w:rsidRPr="00BF74D1" w:rsidTr="00C6607B">
        <w:tc>
          <w:tcPr>
            <w:tcW w:w="1248" w:type="pct"/>
            <w:tcBorders>
              <w:top w:val="single" w:sz="4" w:space="0" w:color="auto"/>
            </w:tcBorders>
            <w:vAlign w:val="center"/>
          </w:tcPr>
          <w:p w:rsidR="007B2013" w:rsidRPr="00BF74D1" w:rsidRDefault="007B2013" w:rsidP="007B2013">
            <w:pPr>
              <w:spacing w:before="120"/>
              <w:rPr>
                <w:rFonts w:ascii="Arial" w:eastAsia="Times New Roman" w:hAnsi="Arial" w:cs="Arial"/>
                <w:sz w:val="18"/>
                <w:szCs w:val="18"/>
                <w:lang w:val="en-GB" w:eastAsia="ru-RU"/>
              </w:rPr>
            </w:pPr>
            <w:proofErr w:type="spellStart"/>
            <w:r w:rsidRPr="00BF74D1">
              <w:rPr>
                <w:rFonts w:ascii="Arial" w:eastAsia="Times New Roman" w:hAnsi="Arial" w:cs="Arial"/>
                <w:sz w:val="18"/>
                <w:szCs w:val="18"/>
                <w:lang w:val="en-GB" w:eastAsia="ru-RU"/>
              </w:rPr>
              <w:t>Ticarcillin</w:t>
            </w:r>
            <w:proofErr w:type="spellEnd"/>
            <w:r w:rsidRPr="00BF74D1">
              <w:rPr>
                <w:rFonts w:ascii="Arial" w:eastAsia="Times New Roman" w:hAnsi="Arial" w:cs="Arial"/>
                <w:sz w:val="18"/>
                <w:szCs w:val="18"/>
                <w:lang w:val="en-GB" w:eastAsia="ru-RU"/>
              </w:rPr>
              <w:t>/clavulanic acid</w:t>
            </w:r>
          </w:p>
        </w:tc>
        <w:tc>
          <w:tcPr>
            <w:tcW w:w="589"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 (16.6)</w:t>
            </w:r>
          </w:p>
        </w:tc>
        <w:tc>
          <w:tcPr>
            <w:tcW w:w="646"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 (25)</w:t>
            </w:r>
          </w:p>
        </w:tc>
        <w:tc>
          <w:tcPr>
            <w:tcW w:w="646"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19 (25)</w:t>
            </w:r>
          </w:p>
        </w:tc>
        <w:tc>
          <w:tcPr>
            <w:tcW w:w="703"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 xml:space="preserve"> 31 (22.2)</w:t>
            </w:r>
          </w:p>
        </w:tc>
        <w:tc>
          <w:tcPr>
            <w:tcW w:w="646"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37 (61.4)</w:t>
            </w:r>
          </w:p>
        </w:tc>
        <w:tc>
          <w:tcPr>
            <w:tcW w:w="523" w:type="pct"/>
            <w:tcBorders>
              <w:top w:val="single" w:sz="4" w:space="0" w:color="auto"/>
            </w:tcBorders>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0.130</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Ceftazidime</w:t>
            </w:r>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31 (40.8)</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98 (70.7)</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40 (66.7)</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0.018</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proofErr w:type="spellStart"/>
            <w:r w:rsidRPr="00BF74D1">
              <w:rPr>
                <w:rFonts w:ascii="Arial" w:eastAsia="Times New Roman" w:hAnsi="Arial" w:cs="Arial"/>
                <w:sz w:val="18"/>
                <w:szCs w:val="18"/>
                <w:lang w:val="en-GB" w:eastAsia="ru-RU"/>
              </w:rPr>
              <w:t>Cefepime</w:t>
            </w:r>
            <w:proofErr w:type="spellEnd"/>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 (23.1)</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 (25)</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22 (28.9)</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77 (55.3)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43 (71.7)</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0.019</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proofErr w:type="spellStart"/>
            <w:r w:rsidRPr="00BF74D1">
              <w:rPr>
                <w:rFonts w:ascii="Arial" w:eastAsia="Times New Roman" w:hAnsi="Arial" w:cs="Arial"/>
                <w:sz w:val="18"/>
                <w:szCs w:val="18"/>
                <w:lang w:val="en-GB" w:eastAsia="ru-RU"/>
              </w:rPr>
              <w:t>Meropenem</w:t>
            </w:r>
            <w:proofErr w:type="spellEnd"/>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28 (36.8)</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78 (55.6)</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50 (83.1)</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0.004</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Amikacin</w:t>
            </w:r>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 (16.7)</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14 (18.3)</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88 (63.2)</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51 (84.7)</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0.039</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Gentamicin</w:t>
            </w:r>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(8.3)7.7</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 (8.3)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19 (25)</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74 (52.3)</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42 (69.5)</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0.007</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Ciprofloxacin</w:t>
            </w:r>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 (16.6)</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8 (10.4)</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23 (16.2)</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38 (63.3)</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0.128</w:t>
            </w:r>
          </w:p>
        </w:tc>
      </w:tr>
      <w:tr w:rsidR="007B2013" w:rsidRPr="00BF74D1" w:rsidTr="00C6607B">
        <w:tc>
          <w:tcPr>
            <w:tcW w:w="1248" w:type="pct"/>
            <w:vAlign w:val="center"/>
          </w:tcPr>
          <w:p w:rsidR="007B2013" w:rsidRPr="00BF74D1" w:rsidRDefault="007B2013" w:rsidP="007B2013">
            <w:pPr>
              <w:spacing w:before="120"/>
              <w:rPr>
                <w:rFonts w:ascii="Arial" w:eastAsia="Times New Roman" w:hAnsi="Arial" w:cs="Arial"/>
                <w:sz w:val="18"/>
                <w:szCs w:val="18"/>
                <w:lang w:val="en-GB" w:eastAsia="ru-RU"/>
              </w:rPr>
            </w:pPr>
            <w:r w:rsidRPr="00BF74D1">
              <w:rPr>
                <w:rFonts w:ascii="Arial" w:eastAsia="Times New Roman" w:hAnsi="Arial" w:cs="Arial"/>
                <w:sz w:val="18"/>
                <w:szCs w:val="18"/>
                <w:lang w:val="en-GB" w:eastAsia="ru-RU"/>
              </w:rPr>
              <w:t>Levofloxacin</w:t>
            </w:r>
          </w:p>
        </w:tc>
        <w:tc>
          <w:tcPr>
            <w:tcW w:w="589"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 (16.6)</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22 (8.9)</w:t>
            </w:r>
          </w:p>
        </w:tc>
        <w:tc>
          <w:tcPr>
            <w:tcW w:w="70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19 (13.9)</w:t>
            </w:r>
          </w:p>
        </w:tc>
        <w:tc>
          <w:tcPr>
            <w:tcW w:w="646"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38 (63.3)</w:t>
            </w:r>
          </w:p>
        </w:tc>
        <w:tc>
          <w:tcPr>
            <w:tcW w:w="523" w:type="pct"/>
            <w:vAlign w:val="center"/>
          </w:tcPr>
          <w:p w:rsidR="007B2013" w:rsidRPr="00BF74D1" w:rsidRDefault="007B2013" w:rsidP="007B2013">
            <w:pPr>
              <w:spacing w:before="120"/>
              <w:jc w:val="center"/>
              <w:rPr>
                <w:rFonts w:ascii="Arial" w:eastAsia="Calibri" w:hAnsi="Arial" w:cs="Arial"/>
                <w:color w:val="000000"/>
                <w:sz w:val="18"/>
                <w:szCs w:val="18"/>
                <w:lang w:val="en-GB"/>
              </w:rPr>
            </w:pPr>
            <w:r w:rsidRPr="00BF74D1">
              <w:rPr>
                <w:rFonts w:ascii="Arial" w:eastAsia="Calibri" w:hAnsi="Arial" w:cs="Arial"/>
                <w:color w:val="000000"/>
                <w:sz w:val="18"/>
                <w:szCs w:val="18"/>
                <w:lang w:val="en-GB"/>
              </w:rPr>
              <w:t>0.079</w:t>
            </w:r>
          </w:p>
        </w:tc>
      </w:tr>
    </w:tbl>
    <w:p w:rsidR="007B2013" w:rsidRPr="00BF74D1" w:rsidRDefault="007B2013" w:rsidP="007B2013">
      <w:pPr>
        <w:spacing w:after="0" w:line="240" w:lineRule="auto"/>
        <w:rPr>
          <w:rFonts w:ascii="Arial" w:eastAsia="Times New Roman" w:hAnsi="Arial" w:cs="Arial"/>
          <w:sz w:val="20"/>
          <w:szCs w:val="24"/>
          <w:lang w:val="en-GB" w:eastAsia="ru-RU"/>
        </w:rPr>
      </w:pPr>
      <w:r w:rsidRPr="00BF74D1">
        <w:rPr>
          <w:rFonts w:ascii="Arial" w:eastAsia="Times New Roman" w:hAnsi="Arial" w:cs="Arial"/>
          <w:sz w:val="16"/>
          <w:szCs w:val="20"/>
          <w:vertAlign w:val="superscript"/>
          <w:lang w:val="en-GB" w:eastAsia="ru-RU"/>
        </w:rPr>
        <w:t xml:space="preserve">* </w:t>
      </w:r>
      <w:r w:rsidRPr="00BF74D1">
        <w:rPr>
          <w:rFonts w:ascii="Arial" w:eastAsia="Times New Roman" w:hAnsi="Arial" w:cs="Arial"/>
          <w:sz w:val="16"/>
          <w:szCs w:val="20"/>
          <w:lang w:val="en-GB" w:eastAsia="ru-RU"/>
        </w:rPr>
        <w:t>Linear regression</w:t>
      </w:r>
    </w:p>
    <w:p w:rsidR="007B2013" w:rsidRPr="00BF74D1" w:rsidRDefault="007B2013" w:rsidP="007B2013">
      <w:pPr>
        <w:spacing w:after="0" w:line="240" w:lineRule="auto"/>
        <w:ind w:firstLine="708"/>
        <w:rPr>
          <w:rFonts w:ascii="Arial" w:eastAsia="Times New Roman" w:hAnsi="Arial" w:cs="Arial"/>
          <w:sz w:val="20"/>
          <w:szCs w:val="24"/>
          <w:lang w:val="en-GB" w:eastAsia="ru-RU"/>
        </w:rPr>
      </w:pPr>
    </w:p>
    <w:p w:rsidR="007B2013" w:rsidRPr="00BF74D1" w:rsidRDefault="007B2013" w:rsidP="007B2013">
      <w:pPr>
        <w:spacing w:after="0" w:line="240" w:lineRule="auto"/>
        <w:rPr>
          <w:rFonts w:ascii="Arial" w:eastAsia="Times New Roman" w:hAnsi="Arial" w:cs="Arial"/>
          <w:sz w:val="18"/>
          <w:szCs w:val="18"/>
          <w:lang w:val="en-GB" w:eastAsia="ru-RU"/>
        </w:rPr>
      </w:pPr>
      <w:proofErr w:type="gramStart"/>
      <w:r w:rsidRPr="00BF74D1">
        <w:rPr>
          <w:rFonts w:ascii="Arial" w:eastAsia="Times New Roman" w:hAnsi="Arial" w:cs="Arial"/>
          <w:sz w:val="18"/>
          <w:szCs w:val="18"/>
          <w:lang w:val="en-GB" w:eastAsia="ru-RU"/>
        </w:rPr>
        <w:t>Table 4.</w:t>
      </w:r>
      <w:proofErr w:type="gramEnd"/>
      <w:r w:rsidRPr="00BF74D1">
        <w:rPr>
          <w:rFonts w:ascii="Arial" w:eastAsia="Times New Roman" w:hAnsi="Arial" w:cs="Arial"/>
          <w:sz w:val="18"/>
          <w:szCs w:val="18"/>
          <w:lang w:val="en-GB" w:eastAsia="ru-RU"/>
        </w:rPr>
        <w:t xml:space="preserve"> Antibiotic resistance of </w:t>
      </w:r>
      <w:proofErr w:type="spellStart"/>
      <w:r w:rsidRPr="00BF74D1">
        <w:rPr>
          <w:rFonts w:ascii="Arial" w:eastAsia="Times New Roman" w:hAnsi="Arial" w:cs="Arial"/>
          <w:i/>
          <w:sz w:val="18"/>
          <w:szCs w:val="18"/>
          <w:lang w:val="en-GB" w:eastAsia="ru-RU"/>
        </w:rPr>
        <w:t>Klebsiella</w:t>
      </w:r>
      <w:proofErr w:type="spellEnd"/>
      <w:r w:rsidRPr="00BF74D1">
        <w:rPr>
          <w:rFonts w:ascii="Arial" w:eastAsia="Times New Roman" w:hAnsi="Arial" w:cs="Arial"/>
          <w:i/>
          <w:sz w:val="18"/>
          <w:szCs w:val="18"/>
          <w:lang w:val="en-GB" w:eastAsia="ru-RU"/>
        </w:rPr>
        <w:t xml:space="preserve"> pneumoniae</w:t>
      </w:r>
      <w:r w:rsidRPr="00BF74D1">
        <w:rPr>
          <w:rFonts w:ascii="Arial" w:eastAsia="Times New Roman" w:hAnsi="Arial" w:cs="Arial"/>
          <w:sz w:val="18"/>
          <w:szCs w:val="18"/>
          <w:lang w:val="en-GB" w:eastAsia="ru-RU"/>
        </w:rPr>
        <w:t xml:space="preserve"> isolated from infections in </w:t>
      </w:r>
      <w:proofErr w:type="spellStart"/>
      <w:r w:rsidRPr="00BF74D1">
        <w:rPr>
          <w:rFonts w:ascii="Arial" w:eastAsia="Times New Roman" w:hAnsi="Arial" w:cs="Arial"/>
          <w:sz w:val="18"/>
          <w:szCs w:val="18"/>
          <w:lang w:val="en-GB" w:eastAsia="ru-RU"/>
        </w:rPr>
        <w:t>pediatric</w:t>
      </w:r>
      <w:proofErr w:type="spellEnd"/>
      <w:r w:rsidRPr="00BF74D1">
        <w:rPr>
          <w:rFonts w:ascii="Arial" w:eastAsia="Times New Roman" w:hAnsi="Arial" w:cs="Arial"/>
          <w:sz w:val="18"/>
          <w:szCs w:val="18"/>
          <w:lang w:val="en-GB" w:eastAsia="ru-RU"/>
        </w:rPr>
        <w:t xml:space="preserve"> cardiac intensive care unit</w:t>
      </w:r>
    </w:p>
    <w:tbl>
      <w:tblPr>
        <w:tblStyle w:val="Tabellenrast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1157"/>
        <w:gridCol w:w="1157"/>
        <w:gridCol w:w="1157"/>
        <w:gridCol w:w="1157"/>
        <w:gridCol w:w="1157"/>
        <w:gridCol w:w="917"/>
      </w:tblGrid>
      <w:tr w:rsidR="007B2013" w:rsidRPr="00BF74D1" w:rsidTr="00C6607B">
        <w:tc>
          <w:tcPr>
            <w:tcW w:w="0" w:type="auto"/>
            <w:tcBorders>
              <w:top w:val="single" w:sz="4" w:space="0" w:color="auto"/>
              <w:bottom w:val="single" w:sz="4" w:space="0" w:color="auto"/>
            </w:tcBorders>
          </w:tcPr>
          <w:p w:rsidR="007B2013" w:rsidRPr="00BF74D1" w:rsidRDefault="007B2013" w:rsidP="007B2013">
            <w:pPr>
              <w:spacing w:before="120"/>
              <w:rPr>
                <w:rFonts w:ascii="Arial" w:eastAsia="Calibri" w:hAnsi="Arial" w:cs="Arial"/>
                <w:b/>
                <w:sz w:val="18"/>
                <w:szCs w:val="18"/>
                <w:lang w:val="en-GB"/>
              </w:rPr>
            </w:pPr>
            <w:r w:rsidRPr="00BF74D1">
              <w:rPr>
                <w:rFonts w:ascii="Arial" w:eastAsia="Calibri" w:hAnsi="Arial" w:cs="Arial"/>
                <w:b/>
                <w:sz w:val="18"/>
                <w:szCs w:val="18"/>
                <w:lang w:val="en-GB"/>
              </w:rPr>
              <w:t>Antibiotic</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2012, n (%)</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2013, n (%)</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2014, n (%)</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 xml:space="preserve">2015. </w:t>
            </w:r>
            <w:proofErr w:type="gramStart"/>
            <w:r w:rsidRPr="00BF74D1">
              <w:rPr>
                <w:rFonts w:ascii="Arial" w:eastAsia="Calibri" w:hAnsi="Arial" w:cs="Arial"/>
                <w:b/>
                <w:sz w:val="18"/>
                <w:szCs w:val="18"/>
                <w:lang w:val="en-GB"/>
              </w:rPr>
              <w:t>n</w:t>
            </w:r>
            <w:proofErr w:type="gramEnd"/>
            <w:r w:rsidRPr="00BF74D1">
              <w:rPr>
                <w:rFonts w:ascii="Arial" w:eastAsia="Calibri" w:hAnsi="Arial" w:cs="Arial"/>
                <w:b/>
                <w:sz w:val="18"/>
                <w:szCs w:val="18"/>
                <w:lang w:val="en-GB"/>
              </w:rPr>
              <w:t xml:space="preserve"> (%)</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 xml:space="preserve">2016. </w:t>
            </w:r>
            <w:proofErr w:type="gramStart"/>
            <w:r w:rsidRPr="00BF74D1">
              <w:rPr>
                <w:rFonts w:ascii="Arial" w:eastAsia="Calibri" w:hAnsi="Arial" w:cs="Arial"/>
                <w:b/>
                <w:sz w:val="18"/>
                <w:szCs w:val="18"/>
                <w:lang w:val="en-GB"/>
              </w:rPr>
              <w:t>n</w:t>
            </w:r>
            <w:proofErr w:type="gramEnd"/>
            <w:r w:rsidRPr="00BF74D1">
              <w:rPr>
                <w:rFonts w:ascii="Arial" w:eastAsia="Calibri" w:hAnsi="Arial" w:cs="Arial"/>
                <w:b/>
                <w:sz w:val="18"/>
                <w:szCs w:val="18"/>
                <w:lang w:val="en-GB"/>
              </w:rPr>
              <w:t xml:space="preserve"> (%)</w:t>
            </w:r>
          </w:p>
        </w:tc>
        <w:tc>
          <w:tcPr>
            <w:tcW w:w="0" w:type="auto"/>
            <w:tcBorders>
              <w:top w:val="single" w:sz="4" w:space="0" w:color="auto"/>
              <w:bottom w:val="single" w:sz="4" w:space="0" w:color="auto"/>
            </w:tcBorders>
          </w:tcPr>
          <w:p w:rsidR="007B2013" w:rsidRPr="00BF74D1" w:rsidRDefault="007B2013" w:rsidP="007B2013">
            <w:pPr>
              <w:spacing w:before="120"/>
              <w:jc w:val="center"/>
              <w:rPr>
                <w:rFonts w:ascii="Arial" w:eastAsia="Calibri" w:hAnsi="Arial" w:cs="Arial"/>
                <w:b/>
                <w:sz w:val="18"/>
                <w:szCs w:val="18"/>
                <w:lang w:val="en-GB"/>
              </w:rPr>
            </w:pPr>
            <w:r w:rsidRPr="00BF74D1">
              <w:rPr>
                <w:rFonts w:ascii="Arial" w:eastAsia="Calibri" w:hAnsi="Arial" w:cs="Arial"/>
                <w:b/>
                <w:sz w:val="18"/>
                <w:szCs w:val="18"/>
                <w:lang w:val="en-GB"/>
              </w:rPr>
              <w:t>p-value*</w:t>
            </w:r>
          </w:p>
        </w:tc>
      </w:tr>
      <w:tr w:rsidR="007B2013" w:rsidRPr="00BF74D1" w:rsidTr="00C6607B">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Amoxicillin/clavulanic acid</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 (12.5)</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7 (33.3)</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48 (43.9)</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50 (32.3)</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55 (94.7)</w:t>
            </w:r>
          </w:p>
        </w:tc>
        <w:tc>
          <w:tcPr>
            <w:tcW w:w="0" w:type="auto"/>
            <w:tcBorders>
              <w:top w:val="single" w:sz="4" w:space="0" w:color="auto"/>
            </w:tcBorders>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0.088</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Ceftazidime</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3 (41.1)</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 (47.6)</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86 (78.1)</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109 (71.7)</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51 (87.5)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0.022</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Ceftriaxone</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3 (38.4)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9 (42.9)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89 (80.3)</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115 (75.9)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50 (85.7)</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0.033</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proofErr w:type="spellStart"/>
            <w:r w:rsidRPr="00BF74D1">
              <w:rPr>
                <w:rFonts w:ascii="Arial" w:eastAsia="Calibri" w:hAnsi="Arial" w:cs="Arial"/>
                <w:sz w:val="18"/>
                <w:szCs w:val="18"/>
                <w:lang w:val="en-GB"/>
              </w:rPr>
              <w:t>Cefepime</w:t>
            </w:r>
            <w:proofErr w:type="spellEnd"/>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3 (38.4)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 (47.6)</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95 (86.4)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106 (69.9)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45 (77.2)</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0.141</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proofErr w:type="spellStart"/>
            <w:r w:rsidRPr="00BF74D1">
              <w:rPr>
                <w:rFonts w:ascii="Arial" w:eastAsia="Calibri" w:hAnsi="Arial" w:cs="Arial"/>
                <w:sz w:val="18"/>
                <w:szCs w:val="18"/>
                <w:lang w:val="en-GB"/>
              </w:rPr>
              <w:t>Meropenem</w:t>
            </w:r>
            <w:proofErr w:type="spellEnd"/>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(1.8)</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13 (8.4)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4 (7.1)</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0.045</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Amikacin</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 (12.5)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(9.5)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 (0.9)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 (6.9)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(3.8)</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0.447</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Gentamicin</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(25)22.8</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10 (47.6)</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85 (77.7)</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94 (61.4)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38 (65.5)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0.155</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Ciprofloxacin</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 (12.5)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(9.5)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20 (18.1)</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16 (10.2)</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13 (22.8)</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0.285</w:t>
            </w:r>
          </w:p>
        </w:tc>
      </w:tr>
      <w:tr w:rsidR="007B2013" w:rsidRPr="00BF74D1" w:rsidTr="00C6607B">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Levofloxacin</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1 (12.5)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2 (9.5)</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6 (5.4)</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9 (5.9)</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7 (12.3)</w:t>
            </w:r>
          </w:p>
        </w:tc>
        <w:tc>
          <w:tcPr>
            <w:tcW w:w="0" w:type="auto"/>
          </w:tcPr>
          <w:p w:rsidR="007B2013" w:rsidRPr="00BF74D1" w:rsidRDefault="007B2013" w:rsidP="007B2013">
            <w:pPr>
              <w:spacing w:before="120"/>
              <w:rPr>
                <w:rFonts w:ascii="Arial" w:eastAsia="Calibri" w:hAnsi="Arial" w:cs="Arial"/>
                <w:sz w:val="18"/>
                <w:szCs w:val="18"/>
                <w:lang w:val="en-GB"/>
              </w:rPr>
            </w:pPr>
            <w:r w:rsidRPr="00BF74D1">
              <w:rPr>
                <w:rFonts w:ascii="Arial" w:eastAsia="Calibri" w:hAnsi="Arial" w:cs="Arial"/>
                <w:sz w:val="18"/>
                <w:szCs w:val="18"/>
                <w:lang w:val="en-GB"/>
              </w:rPr>
              <w:t>0.316</w:t>
            </w:r>
          </w:p>
        </w:tc>
      </w:tr>
    </w:tbl>
    <w:p w:rsidR="007B2013" w:rsidRPr="00BF74D1" w:rsidRDefault="007B2013" w:rsidP="007B2013">
      <w:pPr>
        <w:spacing w:after="0" w:line="240" w:lineRule="auto"/>
        <w:rPr>
          <w:rFonts w:ascii="Arial" w:hAnsi="Arial" w:cs="Arial"/>
          <w:sz w:val="20"/>
          <w:szCs w:val="24"/>
          <w:lang w:val="en-GB"/>
        </w:rPr>
      </w:pPr>
      <w:r w:rsidRPr="00BF74D1">
        <w:rPr>
          <w:rFonts w:ascii="Arial" w:eastAsia="Times New Roman" w:hAnsi="Arial" w:cs="Arial"/>
          <w:sz w:val="16"/>
          <w:szCs w:val="20"/>
          <w:vertAlign w:val="superscript"/>
          <w:lang w:val="en-GB" w:eastAsia="ru-RU"/>
        </w:rPr>
        <w:t xml:space="preserve">* </w:t>
      </w:r>
      <w:r w:rsidRPr="00BF74D1">
        <w:rPr>
          <w:rFonts w:ascii="Arial" w:eastAsia="Times New Roman" w:hAnsi="Arial" w:cs="Arial"/>
          <w:sz w:val="16"/>
          <w:szCs w:val="20"/>
          <w:lang w:val="en-GB" w:eastAsia="ru-RU"/>
        </w:rPr>
        <w:t>Linear regression</w:t>
      </w:r>
    </w:p>
    <w:p w:rsidR="000F1987" w:rsidRPr="00BF74D1" w:rsidRDefault="000F1987" w:rsidP="001B30C0">
      <w:pPr>
        <w:spacing w:after="0" w:line="240" w:lineRule="auto"/>
        <w:rPr>
          <w:rFonts w:ascii="Arial" w:hAnsi="Arial" w:cs="Arial"/>
          <w:sz w:val="18"/>
          <w:szCs w:val="18"/>
          <w:lang w:val="en-GB"/>
        </w:rPr>
        <w:sectPr w:rsidR="000F1987" w:rsidRPr="00BF74D1" w:rsidSect="00232DB2">
          <w:headerReference w:type="first" r:id="rId16"/>
          <w:type w:val="continuous"/>
          <w:pgSz w:w="11907" w:h="16840" w:code="9"/>
          <w:pgMar w:top="1814" w:right="1247" w:bottom="1758" w:left="1304" w:header="1304" w:footer="1361" w:gutter="0"/>
          <w:pgNumType w:start="134" w:chapStyle="1"/>
          <w:cols w:space="708"/>
          <w:noEndnote/>
          <w:docGrid w:linePitch="326"/>
        </w:sectPr>
      </w:pPr>
    </w:p>
    <w:p w:rsidR="001C59B6" w:rsidRPr="00BF74D1" w:rsidRDefault="00942FED" w:rsidP="001C59B6">
      <w:pPr>
        <w:spacing w:before="120" w:after="120"/>
        <w:jc w:val="both"/>
        <w:rPr>
          <w:rFonts w:ascii="Arial" w:hAnsi="Arial" w:cs="Arial"/>
          <w:b/>
          <w:sz w:val="20"/>
          <w:szCs w:val="20"/>
          <w:lang w:val="en-GB"/>
        </w:rPr>
      </w:pPr>
      <w:r w:rsidRPr="00BF74D1">
        <w:rPr>
          <w:rFonts w:ascii="Arial" w:hAnsi="Arial" w:cs="Arial"/>
          <w:sz w:val="18"/>
          <w:szCs w:val="18"/>
          <w:lang w:val="en-GB"/>
        </w:rPr>
        <w:lastRenderedPageBreak/>
        <w:br w:type="column"/>
      </w:r>
      <w:r w:rsidRPr="00BF74D1">
        <w:rPr>
          <w:rFonts w:ascii="Arial" w:hAnsi="Arial" w:cs="Arial"/>
          <w:sz w:val="18"/>
          <w:szCs w:val="18"/>
          <w:lang w:val="en-GB"/>
        </w:rPr>
        <w:lastRenderedPageBreak/>
        <w:br w:type="column"/>
      </w:r>
      <w:r w:rsidR="001C59B6" w:rsidRPr="00BF74D1">
        <w:rPr>
          <w:rFonts w:ascii="Arial" w:hAnsi="Arial" w:cs="Arial"/>
          <w:b/>
          <w:sz w:val="20"/>
          <w:szCs w:val="20"/>
          <w:lang w:val="en-GB"/>
        </w:rPr>
        <w:lastRenderedPageBreak/>
        <w:t>DISCUSSION</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According to systems involved infection in PICU our study results showed the most common systems affected were respiratory tract and bloodstream. In most of other studies are the commonest infection affected by respiratory tract followed urinary tract infection [15-16].</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Organisms that affect PICU in general, were variable among hospitals. In same researches, CNS is the most common pathogens in PICU, followed by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w:t>
      </w:r>
      <w:r w:rsidRPr="00BF74D1">
        <w:rPr>
          <w:rFonts w:ascii="Arial" w:hAnsi="Arial" w:cs="Arial"/>
          <w:i/>
          <w:sz w:val="20"/>
          <w:szCs w:val="20"/>
          <w:lang w:val="en-GB"/>
        </w:rPr>
        <w:t>P.</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and </w:t>
      </w:r>
      <w:r w:rsidRPr="00BF74D1">
        <w:rPr>
          <w:rFonts w:ascii="Arial" w:hAnsi="Arial" w:cs="Arial"/>
          <w:i/>
          <w:sz w:val="20"/>
          <w:szCs w:val="20"/>
          <w:lang w:val="en-GB"/>
        </w:rPr>
        <w:t>S.</w:t>
      </w:r>
      <w:r w:rsidR="00514CCE" w:rsidRPr="00BF74D1">
        <w:rPr>
          <w:rFonts w:ascii="Arial" w:hAnsi="Arial" w:cs="Arial"/>
          <w:i/>
          <w:sz w:val="20"/>
          <w:szCs w:val="20"/>
          <w:lang w:val="en-GB"/>
        </w:rPr>
        <w:t xml:space="preserve"> </w:t>
      </w:r>
      <w:r w:rsidRPr="00BF74D1">
        <w:rPr>
          <w:rFonts w:ascii="Arial" w:hAnsi="Arial" w:cs="Arial"/>
          <w:i/>
          <w:sz w:val="20"/>
          <w:szCs w:val="20"/>
          <w:lang w:val="en-GB"/>
        </w:rPr>
        <w:t>aureus</w:t>
      </w:r>
      <w:r w:rsidRPr="00BF74D1">
        <w:rPr>
          <w:rFonts w:ascii="Arial" w:hAnsi="Arial" w:cs="Arial"/>
          <w:sz w:val="20"/>
          <w:szCs w:val="20"/>
          <w:lang w:val="en-GB"/>
        </w:rPr>
        <w:t xml:space="preserve"> [17-18]. Bo-Tao Ning et al. reported that the most common pathogens were </w:t>
      </w:r>
      <w:r w:rsidRPr="00BF74D1">
        <w:rPr>
          <w:rFonts w:ascii="Arial" w:hAnsi="Arial" w:cs="Arial"/>
          <w:i/>
          <w:sz w:val="20"/>
          <w:szCs w:val="20"/>
          <w:lang w:val="en-GB"/>
        </w:rPr>
        <w:t xml:space="preserve">Acinetobacter </w:t>
      </w:r>
      <w:proofErr w:type="spellStart"/>
      <w:r w:rsidRPr="00BF74D1">
        <w:rPr>
          <w:rFonts w:ascii="Arial" w:hAnsi="Arial" w:cs="Arial"/>
          <w:i/>
          <w:sz w:val="20"/>
          <w:szCs w:val="20"/>
          <w:lang w:val="en-GB"/>
        </w:rPr>
        <w:t>baumannii</w:t>
      </w:r>
      <w:proofErr w:type="spellEnd"/>
      <w:r w:rsidRPr="00BF74D1">
        <w:rPr>
          <w:rFonts w:ascii="Arial" w:hAnsi="Arial" w:cs="Arial"/>
          <w:sz w:val="20"/>
          <w:szCs w:val="20"/>
          <w:lang w:val="en-GB"/>
        </w:rPr>
        <w:t xml:space="preserve"> (25.6%), </w:t>
      </w:r>
      <w:r w:rsidRPr="00BF74D1">
        <w:rPr>
          <w:rFonts w:ascii="Arial" w:hAnsi="Arial" w:cs="Arial"/>
          <w:i/>
          <w:sz w:val="20"/>
          <w:szCs w:val="20"/>
          <w:lang w:val="en-GB"/>
        </w:rPr>
        <w:t>Escherichia coli</w:t>
      </w:r>
      <w:r w:rsidRPr="00BF74D1">
        <w:rPr>
          <w:rFonts w:ascii="Arial" w:hAnsi="Arial" w:cs="Arial"/>
          <w:sz w:val="20"/>
          <w:szCs w:val="20"/>
          <w:lang w:val="en-GB"/>
        </w:rPr>
        <w:t xml:space="preserve"> (20.2%), </w:t>
      </w:r>
      <w:r w:rsidRPr="00BF74D1">
        <w:rPr>
          <w:rFonts w:ascii="Arial" w:hAnsi="Arial" w:cs="Arial"/>
          <w:i/>
          <w:sz w:val="20"/>
          <w:szCs w:val="20"/>
          <w:lang w:val="en-GB"/>
        </w:rPr>
        <w:t>S.</w:t>
      </w:r>
      <w:r w:rsidR="00514CCE" w:rsidRPr="00BF74D1">
        <w:rPr>
          <w:rFonts w:ascii="Arial" w:hAnsi="Arial" w:cs="Arial"/>
          <w:i/>
          <w:sz w:val="20"/>
          <w:szCs w:val="20"/>
          <w:lang w:val="en-GB"/>
        </w:rPr>
        <w:t xml:space="preserve"> </w:t>
      </w:r>
      <w:proofErr w:type="spellStart"/>
      <w:r w:rsidRPr="00BF74D1">
        <w:rPr>
          <w:rFonts w:ascii="Arial" w:hAnsi="Arial" w:cs="Arial"/>
          <w:i/>
          <w:sz w:val="20"/>
          <w:szCs w:val="20"/>
          <w:lang w:val="en-GB"/>
        </w:rPr>
        <w:t>maltophilia</w:t>
      </w:r>
      <w:proofErr w:type="spellEnd"/>
      <w:r w:rsidRPr="00BF74D1">
        <w:rPr>
          <w:rFonts w:ascii="Arial" w:hAnsi="Arial" w:cs="Arial"/>
          <w:sz w:val="20"/>
          <w:szCs w:val="20"/>
          <w:lang w:val="en-GB"/>
        </w:rPr>
        <w:t xml:space="preserve"> (20.2%),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 xml:space="preserve">pneumoniae </w:t>
      </w:r>
      <w:r w:rsidRPr="00BF74D1">
        <w:rPr>
          <w:rFonts w:ascii="Arial" w:hAnsi="Arial" w:cs="Arial"/>
          <w:sz w:val="20"/>
          <w:szCs w:val="20"/>
          <w:lang w:val="en-GB"/>
        </w:rPr>
        <w:t xml:space="preserve">(16.2%) and </w:t>
      </w:r>
      <w:r w:rsidRPr="00BF74D1">
        <w:rPr>
          <w:rFonts w:ascii="Arial" w:hAnsi="Arial" w:cs="Arial"/>
          <w:i/>
          <w:sz w:val="20"/>
          <w:szCs w:val="20"/>
          <w:lang w:val="en-GB"/>
        </w:rPr>
        <w:t>P.</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(9.4%) [19]. </w:t>
      </w:r>
      <w:proofErr w:type="gramStart"/>
      <w:r w:rsidRPr="00BF74D1">
        <w:rPr>
          <w:rFonts w:ascii="Arial" w:hAnsi="Arial" w:cs="Arial"/>
          <w:sz w:val="20"/>
          <w:szCs w:val="20"/>
          <w:lang w:val="en-GB"/>
        </w:rPr>
        <w:t>Our</w:t>
      </w:r>
      <w:proofErr w:type="gramEnd"/>
      <w:r w:rsidRPr="00BF74D1">
        <w:rPr>
          <w:rFonts w:ascii="Arial" w:hAnsi="Arial" w:cs="Arial"/>
          <w:sz w:val="20"/>
          <w:szCs w:val="20"/>
          <w:lang w:val="en-GB"/>
        </w:rPr>
        <w:t xml:space="preserve"> study showed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the commonest, followed by </w:t>
      </w:r>
      <w:r w:rsidR="00C6607B" w:rsidRPr="00BF74D1">
        <w:rPr>
          <w:rFonts w:ascii="Arial" w:hAnsi="Arial" w:cs="Arial"/>
          <w:i/>
          <w:sz w:val="20"/>
          <w:szCs w:val="20"/>
          <w:lang w:val="en-GB"/>
        </w:rPr>
        <w:t>P. aeruginosa</w:t>
      </w:r>
      <w:r w:rsidRPr="00BF74D1">
        <w:rPr>
          <w:rFonts w:ascii="Arial" w:hAnsi="Arial" w:cs="Arial"/>
          <w:sz w:val="20"/>
          <w:szCs w:val="20"/>
          <w:lang w:val="en-GB"/>
        </w:rPr>
        <w:t xml:space="preserve"> then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Pr="00BF74D1">
        <w:rPr>
          <w:rFonts w:ascii="Arial" w:hAnsi="Arial" w:cs="Arial"/>
          <w:sz w:val="20"/>
          <w:szCs w:val="20"/>
          <w:lang w:val="en-GB"/>
        </w:rPr>
        <w:t xml:space="preserve"> Furthermore, during study period there is tendency of increasing percentage of </w:t>
      </w:r>
      <w:r w:rsidRPr="00BF74D1">
        <w:rPr>
          <w:rFonts w:ascii="Arial" w:hAnsi="Arial" w:cs="Arial"/>
          <w:i/>
          <w:sz w:val="20"/>
          <w:szCs w:val="20"/>
          <w:lang w:val="en-GB"/>
        </w:rPr>
        <w:t>P.</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from 2.6% to 10.8% (p=0.018),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from 2.6% to 10.5% (p=0.023),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Pr="00BF74D1">
        <w:rPr>
          <w:rFonts w:ascii="Arial" w:hAnsi="Arial" w:cs="Arial"/>
          <w:sz w:val="20"/>
          <w:szCs w:val="20"/>
          <w:lang w:val="en-GB"/>
        </w:rPr>
        <w:t xml:space="preserve"> from 1.6% to 5.9% (p=0.033). </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Studies of surveillance of nosocomial infections may help to decrease the frequency incidence of infections and reducing long ICU stays and hence the costs. Infections with Candida </w:t>
      </w:r>
      <w:r w:rsidR="00C6607B" w:rsidRPr="00BF74D1">
        <w:rPr>
          <w:rFonts w:ascii="Arial" w:hAnsi="Arial" w:cs="Arial"/>
          <w:sz w:val="20"/>
          <w:szCs w:val="20"/>
          <w:lang w:val="en-GB"/>
        </w:rPr>
        <w:t>spp.</w:t>
      </w:r>
      <w:r w:rsidRPr="00BF74D1">
        <w:rPr>
          <w:rFonts w:ascii="Arial" w:hAnsi="Arial" w:cs="Arial"/>
          <w:sz w:val="20"/>
          <w:szCs w:val="20"/>
          <w:lang w:val="en-GB"/>
        </w:rPr>
        <w:t xml:space="preserve"> are one of the most leading causes of nosocomial bloodstream infections [20]. PICU patients with </w:t>
      </w:r>
      <w:proofErr w:type="spellStart"/>
      <w:r w:rsidRPr="00BF74D1">
        <w:rPr>
          <w:rFonts w:ascii="Arial" w:hAnsi="Arial" w:cs="Arial"/>
          <w:sz w:val="20"/>
          <w:szCs w:val="20"/>
          <w:lang w:val="en-GB"/>
        </w:rPr>
        <w:t>candidemia</w:t>
      </w:r>
      <w:proofErr w:type="spellEnd"/>
      <w:r w:rsidRPr="00BF74D1">
        <w:rPr>
          <w:rFonts w:ascii="Arial" w:hAnsi="Arial" w:cs="Arial"/>
          <w:sz w:val="20"/>
          <w:szCs w:val="20"/>
          <w:lang w:val="en-GB"/>
        </w:rPr>
        <w:t xml:space="preserve"> are at highest risk of death [21]. In same studies (Becerra M R, 2010) the most common isolate in BSI in </w:t>
      </w:r>
      <w:proofErr w:type="spellStart"/>
      <w:r w:rsidRPr="00BF74D1">
        <w:rPr>
          <w:rFonts w:ascii="Arial" w:hAnsi="Arial" w:cs="Arial"/>
          <w:sz w:val="20"/>
          <w:szCs w:val="20"/>
          <w:lang w:val="en-GB"/>
        </w:rPr>
        <w:t>pediatric</w:t>
      </w:r>
      <w:proofErr w:type="spellEnd"/>
      <w:r w:rsidRPr="00BF74D1">
        <w:rPr>
          <w:rFonts w:ascii="Arial" w:hAnsi="Arial" w:cs="Arial"/>
          <w:sz w:val="20"/>
          <w:szCs w:val="20"/>
          <w:lang w:val="en-GB"/>
        </w:rPr>
        <w:t xml:space="preserve"> patients was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Pr="00BF74D1">
        <w:rPr>
          <w:rFonts w:ascii="Arial" w:hAnsi="Arial" w:cs="Arial"/>
          <w:sz w:val="20"/>
          <w:szCs w:val="20"/>
          <w:lang w:val="en-GB"/>
        </w:rPr>
        <w:t xml:space="preserve"> (41%), followed CNS. In same studies (</w:t>
      </w:r>
      <w:proofErr w:type="spellStart"/>
      <w:r w:rsidRPr="00BF74D1">
        <w:rPr>
          <w:rFonts w:ascii="Arial" w:hAnsi="Arial" w:cs="Arial"/>
          <w:sz w:val="20"/>
          <w:szCs w:val="20"/>
          <w:lang w:val="en-GB"/>
        </w:rPr>
        <w:t>Singhi</w:t>
      </w:r>
      <w:proofErr w:type="spellEnd"/>
      <w:r w:rsidRPr="00BF74D1">
        <w:rPr>
          <w:rFonts w:ascii="Arial" w:hAnsi="Arial" w:cs="Arial"/>
          <w:sz w:val="20"/>
          <w:szCs w:val="20"/>
          <w:lang w:val="en-GB"/>
        </w:rPr>
        <w:t xml:space="preserve"> S et.al 2008) </w:t>
      </w:r>
      <w:proofErr w:type="spellStart"/>
      <w:r w:rsidRPr="00BF74D1">
        <w:rPr>
          <w:rFonts w:ascii="Arial" w:hAnsi="Arial" w:cs="Arial"/>
          <w:sz w:val="20"/>
          <w:szCs w:val="20"/>
          <w:lang w:val="en-GB"/>
        </w:rPr>
        <w:t>candidemia</w:t>
      </w:r>
      <w:proofErr w:type="spellEnd"/>
      <w:r w:rsidRPr="00BF74D1">
        <w:rPr>
          <w:rFonts w:ascii="Arial" w:hAnsi="Arial" w:cs="Arial"/>
          <w:sz w:val="20"/>
          <w:szCs w:val="20"/>
          <w:lang w:val="en-GB"/>
        </w:rPr>
        <w:t xml:space="preserve"> developed in 30.2% cases [6</w:t>
      </w:r>
      <w:proofErr w:type="gramStart"/>
      <w:r w:rsidRPr="00BF74D1">
        <w:rPr>
          <w:rFonts w:ascii="Arial" w:hAnsi="Arial" w:cs="Arial"/>
          <w:sz w:val="20"/>
          <w:szCs w:val="20"/>
          <w:lang w:val="en-GB"/>
        </w:rPr>
        <w:t>,7</w:t>
      </w:r>
      <w:proofErr w:type="gramEnd"/>
      <w:r w:rsidRPr="00BF74D1">
        <w:rPr>
          <w:rFonts w:ascii="Arial" w:hAnsi="Arial" w:cs="Arial"/>
          <w:sz w:val="20"/>
          <w:szCs w:val="20"/>
          <w:lang w:val="en-GB"/>
        </w:rPr>
        <w:t xml:space="preserve">]. </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Risk factors for </w:t>
      </w:r>
      <w:proofErr w:type="spellStart"/>
      <w:r w:rsidRPr="00BF74D1">
        <w:rPr>
          <w:rFonts w:ascii="Arial" w:hAnsi="Arial" w:cs="Arial"/>
          <w:sz w:val="20"/>
          <w:szCs w:val="20"/>
          <w:lang w:val="en-GB"/>
        </w:rPr>
        <w:t>candidemia</w:t>
      </w:r>
      <w:proofErr w:type="spellEnd"/>
      <w:r w:rsidRPr="00BF74D1">
        <w:rPr>
          <w:rFonts w:ascii="Arial" w:hAnsi="Arial" w:cs="Arial"/>
          <w:sz w:val="20"/>
          <w:szCs w:val="20"/>
          <w:lang w:val="en-GB"/>
        </w:rPr>
        <w:t xml:space="preserve"> are previous colonization, long ICU stays, presence of CVC, parenteral nutrition, illness severity and prolonged use of antibiotics [22]. </w:t>
      </w:r>
      <w:proofErr w:type="spellStart"/>
      <w:r w:rsidRPr="00BF74D1">
        <w:rPr>
          <w:rFonts w:ascii="Arial" w:hAnsi="Arial" w:cs="Arial"/>
          <w:sz w:val="20"/>
          <w:szCs w:val="20"/>
          <w:lang w:val="en-GB"/>
        </w:rPr>
        <w:t>Candidemia</w:t>
      </w:r>
      <w:proofErr w:type="spellEnd"/>
      <w:r w:rsidRPr="00BF74D1">
        <w:rPr>
          <w:rFonts w:ascii="Arial" w:hAnsi="Arial" w:cs="Arial"/>
          <w:sz w:val="20"/>
          <w:szCs w:val="20"/>
          <w:lang w:val="en-GB"/>
        </w:rPr>
        <w:t xml:space="preserve"> is particularly important, because it is associated with high mortality, both in adults [23] and children, especially at lower ages and in those with comorbidities [24].</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The same authors in the study of BSI in PICU identified that the most frequent pathogens were CNS (24%),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(16%),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00514CCE" w:rsidRPr="00BF74D1">
        <w:rPr>
          <w:rFonts w:ascii="Arial" w:hAnsi="Arial" w:cs="Arial"/>
          <w:sz w:val="20"/>
          <w:szCs w:val="20"/>
          <w:lang w:val="en-GB"/>
        </w:rPr>
        <w:t xml:space="preserve"> (15%), </w:t>
      </w:r>
      <w:r w:rsidR="00514CCE" w:rsidRPr="00BF74D1">
        <w:rPr>
          <w:rFonts w:ascii="Arial" w:hAnsi="Arial" w:cs="Arial"/>
          <w:i/>
          <w:sz w:val="20"/>
          <w:szCs w:val="20"/>
          <w:lang w:val="en-GB"/>
        </w:rPr>
        <w:t>P</w:t>
      </w:r>
      <w:r w:rsidRPr="00BF74D1">
        <w:rPr>
          <w:rFonts w:ascii="Arial" w:hAnsi="Arial" w:cs="Arial"/>
          <w:i/>
          <w:sz w:val="20"/>
          <w:szCs w:val="20"/>
          <w:lang w:val="en-GB"/>
        </w:rPr>
        <w:t>.</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(7%) and </w:t>
      </w:r>
      <w:r w:rsidRPr="00BF74D1">
        <w:rPr>
          <w:rFonts w:ascii="Arial" w:hAnsi="Arial" w:cs="Arial"/>
          <w:i/>
          <w:sz w:val="20"/>
          <w:szCs w:val="20"/>
          <w:lang w:val="en-GB"/>
        </w:rPr>
        <w:t>S.</w:t>
      </w:r>
      <w:r w:rsidR="00514CCE" w:rsidRPr="00BF74D1">
        <w:rPr>
          <w:rFonts w:ascii="Arial" w:hAnsi="Arial" w:cs="Arial"/>
          <w:i/>
          <w:sz w:val="20"/>
          <w:szCs w:val="20"/>
          <w:lang w:val="en-GB"/>
        </w:rPr>
        <w:t xml:space="preserve"> </w:t>
      </w:r>
      <w:r w:rsidRPr="00BF74D1">
        <w:rPr>
          <w:rFonts w:ascii="Arial" w:hAnsi="Arial" w:cs="Arial"/>
          <w:i/>
          <w:sz w:val="20"/>
          <w:szCs w:val="20"/>
          <w:lang w:val="en-GB"/>
        </w:rPr>
        <w:t>aureus</w:t>
      </w:r>
      <w:r w:rsidRPr="00BF74D1">
        <w:rPr>
          <w:rFonts w:ascii="Arial" w:hAnsi="Arial" w:cs="Arial"/>
          <w:sz w:val="20"/>
          <w:szCs w:val="20"/>
          <w:lang w:val="en-GB"/>
        </w:rPr>
        <w:t xml:space="preserve"> (6%) [17].</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lastRenderedPageBreak/>
        <w:t xml:space="preserve">Our findings are consistent with results of other authors [25-26]. In our study BSI was increased from 7.5% to 18.2% (p&lt;0.05), the most frequent pathogens were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(29.4%) and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Pr="00BF74D1">
        <w:rPr>
          <w:rFonts w:ascii="Arial" w:hAnsi="Arial" w:cs="Arial"/>
          <w:sz w:val="20"/>
          <w:szCs w:val="20"/>
          <w:lang w:val="en-GB"/>
        </w:rPr>
        <w:t xml:space="preserve"> (18.9%). It is likely that the most important cause of our high prevalence of Candida </w:t>
      </w:r>
      <w:r w:rsidR="00C6607B" w:rsidRPr="00BF74D1">
        <w:rPr>
          <w:rFonts w:ascii="Arial" w:hAnsi="Arial" w:cs="Arial"/>
          <w:sz w:val="20"/>
          <w:szCs w:val="20"/>
          <w:lang w:val="en-GB"/>
        </w:rPr>
        <w:t>spp.</w:t>
      </w:r>
      <w:r w:rsidRPr="00BF74D1">
        <w:rPr>
          <w:rFonts w:ascii="Arial" w:hAnsi="Arial" w:cs="Arial"/>
          <w:sz w:val="20"/>
          <w:szCs w:val="20"/>
          <w:lang w:val="en-GB"/>
        </w:rPr>
        <w:t xml:space="preserve"> is the extensive use of broad spectrum antibiotics. Furthermore, in our study resistance rates of </w:t>
      </w:r>
      <w:r w:rsidRPr="00BF74D1">
        <w:rPr>
          <w:rFonts w:ascii="Arial" w:hAnsi="Arial" w:cs="Arial"/>
          <w:i/>
          <w:sz w:val="20"/>
          <w:szCs w:val="20"/>
          <w:lang w:val="en-GB"/>
        </w:rPr>
        <w:t xml:space="preserve">Candida </w:t>
      </w:r>
      <w:r w:rsidR="00C6607B" w:rsidRPr="00BF74D1">
        <w:rPr>
          <w:rFonts w:ascii="Arial" w:hAnsi="Arial" w:cs="Arial"/>
          <w:i/>
          <w:sz w:val="20"/>
          <w:szCs w:val="20"/>
          <w:lang w:val="en-GB"/>
        </w:rPr>
        <w:t>spp.</w:t>
      </w:r>
      <w:r w:rsidRPr="00BF74D1">
        <w:rPr>
          <w:rFonts w:ascii="Arial" w:hAnsi="Arial" w:cs="Arial"/>
          <w:sz w:val="20"/>
          <w:szCs w:val="20"/>
          <w:lang w:val="en-GB"/>
        </w:rPr>
        <w:t xml:space="preserve"> isolates to amphotericin B was 22.2% (95%Cl 3.9-59.8), to fluconazole 100% (95%Cl 52.9-100).</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The tracheobronchial tree and oropharynx of patients on mechanical ventilation are frequently contaminated by microorganisms [27]. The relation between this colonization and pulmonary infection, however, is not yet clear. </w:t>
      </w:r>
      <w:proofErr w:type="spellStart"/>
      <w:r w:rsidRPr="00BF74D1">
        <w:rPr>
          <w:rFonts w:ascii="Arial" w:hAnsi="Arial" w:cs="Arial"/>
          <w:sz w:val="20"/>
          <w:szCs w:val="20"/>
          <w:lang w:val="en-GB"/>
        </w:rPr>
        <w:t>Johanson</w:t>
      </w:r>
      <w:proofErr w:type="spellEnd"/>
      <w:r w:rsidRPr="00BF74D1">
        <w:rPr>
          <w:rFonts w:ascii="Arial" w:hAnsi="Arial" w:cs="Arial"/>
          <w:sz w:val="20"/>
          <w:szCs w:val="20"/>
          <w:lang w:val="en-GB"/>
        </w:rPr>
        <w:t xml:space="preserve"> et al. [28] showed that 23% of patients colonized by bacteria later developed pulmonary infection. Gram-negatives, mainly </w:t>
      </w:r>
      <w:r w:rsidR="00C6607B" w:rsidRPr="00BF74D1">
        <w:rPr>
          <w:rFonts w:ascii="Arial" w:hAnsi="Arial" w:cs="Arial"/>
          <w:i/>
          <w:sz w:val="20"/>
          <w:szCs w:val="20"/>
          <w:lang w:val="en-GB"/>
        </w:rPr>
        <w:t>P. aeruginosa</w:t>
      </w:r>
      <w:r w:rsidRPr="00BF74D1">
        <w:rPr>
          <w:rFonts w:ascii="Arial" w:hAnsi="Arial" w:cs="Arial"/>
          <w:sz w:val="20"/>
          <w:szCs w:val="20"/>
          <w:lang w:val="en-GB"/>
        </w:rPr>
        <w:t xml:space="preserve"> the most common organism in tracheobronchial tree [29], as in our study, and with </w:t>
      </w:r>
      <w:proofErr w:type="spellStart"/>
      <w:r w:rsidRPr="00BF74D1">
        <w:rPr>
          <w:rFonts w:ascii="Arial" w:hAnsi="Arial" w:cs="Arial"/>
          <w:sz w:val="20"/>
          <w:szCs w:val="20"/>
          <w:lang w:val="en-GB"/>
        </w:rPr>
        <w:t>K.pneumoniae</w:t>
      </w:r>
      <w:proofErr w:type="spellEnd"/>
      <w:r w:rsidRPr="00BF74D1">
        <w:rPr>
          <w:rFonts w:ascii="Arial" w:hAnsi="Arial" w:cs="Arial"/>
          <w:sz w:val="20"/>
          <w:szCs w:val="20"/>
          <w:lang w:val="en-GB"/>
        </w:rPr>
        <w:t>, both caused 35.9% of infection.</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Clinical studies report increasing resistance rates of </w:t>
      </w:r>
      <w:r w:rsidR="00C6607B" w:rsidRPr="00BF74D1">
        <w:rPr>
          <w:rFonts w:ascii="Arial" w:hAnsi="Arial" w:cs="Arial"/>
          <w:i/>
          <w:sz w:val="20"/>
          <w:szCs w:val="20"/>
          <w:lang w:val="en-GB"/>
        </w:rPr>
        <w:t>P. aeruginosa</w:t>
      </w:r>
      <w:r w:rsidRPr="00BF74D1">
        <w:rPr>
          <w:rFonts w:ascii="Arial" w:hAnsi="Arial" w:cs="Arial"/>
          <w:sz w:val="20"/>
          <w:szCs w:val="20"/>
          <w:lang w:val="en-GB"/>
        </w:rPr>
        <w:t xml:space="preserve"> in PICU, which is a factor of nosocomial infection [30-31]. Wang LG. et al. reported that out of 126 </w:t>
      </w:r>
      <w:r w:rsidR="00C6607B" w:rsidRPr="00BF74D1">
        <w:rPr>
          <w:rFonts w:ascii="Arial" w:hAnsi="Arial" w:cs="Arial"/>
          <w:i/>
          <w:sz w:val="20"/>
          <w:szCs w:val="20"/>
          <w:lang w:val="en-GB"/>
        </w:rPr>
        <w:t>P. aeruginosa</w:t>
      </w:r>
      <w:r w:rsidRPr="00BF74D1">
        <w:rPr>
          <w:rFonts w:ascii="Arial" w:hAnsi="Arial" w:cs="Arial"/>
          <w:sz w:val="20"/>
          <w:szCs w:val="20"/>
          <w:lang w:val="en-GB"/>
        </w:rPr>
        <w:t xml:space="preserve"> isolates more than 50% were resistance to </w:t>
      </w:r>
      <w:proofErr w:type="spellStart"/>
      <w:r w:rsidRPr="00BF74D1">
        <w:rPr>
          <w:rFonts w:ascii="Arial" w:hAnsi="Arial" w:cs="Arial"/>
          <w:sz w:val="20"/>
          <w:szCs w:val="20"/>
          <w:lang w:val="en-GB"/>
        </w:rPr>
        <w:t>capbaphenems</w:t>
      </w:r>
      <w:proofErr w:type="spellEnd"/>
      <w:r w:rsidRPr="00BF74D1">
        <w:rPr>
          <w:rFonts w:ascii="Arial" w:hAnsi="Arial" w:cs="Arial"/>
          <w:sz w:val="20"/>
          <w:szCs w:val="20"/>
          <w:lang w:val="en-GB"/>
        </w:rPr>
        <w:t>, 33.3% to ceftazidime [32]. In our study, examining the five-year average antimicrobia</w:t>
      </w:r>
      <w:r w:rsidR="00514CCE" w:rsidRPr="00BF74D1">
        <w:rPr>
          <w:rFonts w:ascii="Arial" w:hAnsi="Arial" w:cs="Arial"/>
          <w:sz w:val="20"/>
          <w:szCs w:val="20"/>
          <w:lang w:val="en-GB"/>
        </w:rPr>
        <w:t xml:space="preserve">l resistance distributions of </w:t>
      </w:r>
      <w:r w:rsidR="00514CCE" w:rsidRPr="00BF74D1">
        <w:rPr>
          <w:rFonts w:ascii="Arial" w:hAnsi="Arial" w:cs="Arial"/>
          <w:i/>
          <w:sz w:val="20"/>
          <w:szCs w:val="20"/>
          <w:lang w:val="en-GB"/>
        </w:rPr>
        <w:t>P</w:t>
      </w:r>
      <w:r w:rsidRPr="00BF74D1">
        <w:rPr>
          <w:rFonts w:ascii="Arial" w:hAnsi="Arial" w:cs="Arial"/>
          <w:i/>
          <w:sz w:val="20"/>
          <w:szCs w:val="20"/>
          <w:lang w:val="en-GB"/>
        </w:rPr>
        <w:t>.</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strains, the highest resistance observed for </w:t>
      </w:r>
      <w:proofErr w:type="spellStart"/>
      <w:r w:rsidRPr="00BF74D1">
        <w:rPr>
          <w:rFonts w:ascii="Arial" w:hAnsi="Arial" w:cs="Arial"/>
          <w:sz w:val="20"/>
          <w:szCs w:val="20"/>
          <w:lang w:val="en-GB"/>
        </w:rPr>
        <w:t>carbapenems</w:t>
      </w:r>
      <w:proofErr w:type="spellEnd"/>
      <w:r w:rsidRPr="00BF74D1">
        <w:rPr>
          <w:rFonts w:ascii="Arial" w:hAnsi="Arial" w:cs="Arial"/>
          <w:sz w:val="20"/>
          <w:szCs w:val="20"/>
          <w:lang w:val="en-GB"/>
        </w:rPr>
        <w:t xml:space="preserve">, aminoglycosides and antipseudomonal </w:t>
      </w:r>
      <w:proofErr w:type="spellStart"/>
      <w:r w:rsidRPr="00BF74D1">
        <w:rPr>
          <w:rFonts w:ascii="Arial" w:hAnsi="Arial" w:cs="Arial"/>
          <w:sz w:val="20"/>
          <w:szCs w:val="20"/>
          <w:lang w:val="en-GB"/>
        </w:rPr>
        <w:t>cephalosporins</w:t>
      </w:r>
      <w:proofErr w:type="spellEnd"/>
      <w:r w:rsidRPr="00BF74D1">
        <w:rPr>
          <w:rFonts w:ascii="Arial" w:hAnsi="Arial" w:cs="Arial"/>
          <w:sz w:val="20"/>
          <w:szCs w:val="20"/>
          <w:lang w:val="en-GB"/>
        </w:rPr>
        <w:t xml:space="preserve">. In particular, resistance to </w:t>
      </w:r>
      <w:proofErr w:type="spellStart"/>
      <w:r w:rsidRPr="00BF74D1">
        <w:rPr>
          <w:rFonts w:ascii="Arial" w:hAnsi="Arial" w:cs="Arial"/>
          <w:sz w:val="20"/>
          <w:szCs w:val="20"/>
          <w:lang w:val="en-GB"/>
        </w:rPr>
        <w:t>meropenem</w:t>
      </w:r>
      <w:proofErr w:type="spellEnd"/>
      <w:r w:rsidRPr="00BF74D1">
        <w:rPr>
          <w:rFonts w:ascii="Arial" w:hAnsi="Arial" w:cs="Arial"/>
          <w:sz w:val="20"/>
          <w:szCs w:val="20"/>
          <w:lang w:val="en-GB"/>
        </w:rPr>
        <w:t xml:space="preserve"> dramatically increased from 8.3% to 83.1% (p=0.004), to ceftazidime from 8.3% to 66.7% (p=0.018), and to gentamicin from 7.7% to 69.5% (p=0.007).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xml:space="preserve"> isolates showed tendency of increasing resistanc</w:t>
      </w:r>
      <w:r w:rsidR="00BF74D1" w:rsidRPr="00BF74D1">
        <w:rPr>
          <w:rFonts w:ascii="Arial" w:hAnsi="Arial" w:cs="Arial"/>
          <w:sz w:val="20"/>
          <w:szCs w:val="20"/>
          <w:lang w:val="en-GB"/>
        </w:rPr>
        <w:t>e to 3</w:t>
      </w:r>
      <w:r w:rsidR="00BF74D1" w:rsidRPr="00BF74D1">
        <w:rPr>
          <w:rFonts w:ascii="Arial" w:hAnsi="Arial" w:cs="Arial"/>
          <w:sz w:val="20"/>
          <w:szCs w:val="20"/>
          <w:vertAlign w:val="superscript"/>
          <w:lang w:val="en-GB"/>
        </w:rPr>
        <w:t>rd</w:t>
      </w:r>
      <w:r w:rsidRPr="00BF74D1">
        <w:rPr>
          <w:rFonts w:ascii="Arial" w:hAnsi="Arial" w:cs="Arial"/>
          <w:sz w:val="20"/>
          <w:szCs w:val="20"/>
          <w:lang w:val="en-GB"/>
        </w:rPr>
        <w:t xml:space="preserve"> generation </w:t>
      </w:r>
      <w:proofErr w:type="spellStart"/>
      <w:r w:rsidRPr="00BF74D1">
        <w:rPr>
          <w:rFonts w:ascii="Arial" w:hAnsi="Arial" w:cs="Arial"/>
          <w:sz w:val="20"/>
          <w:szCs w:val="20"/>
          <w:lang w:val="en-GB"/>
        </w:rPr>
        <w:t>cephalosporins</w:t>
      </w:r>
      <w:proofErr w:type="spellEnd"/>
      <w:r w:rsidRPr="00BF74D1">
        <w:rPr>
          <w:rFonts w:ascii="Arial" w:hAnsi="Arial" w:cs="Arial"/>
          <w:sz w:val="20"/>
          <w:szCs w:val="20"/>
          <w:lang w:val="en-GB"/>
        </w:rPr>
        <w:t xml:space="preserve"> and </w:t>
      </w:r>
      <w:proofErr w:type="spellStart"/>
      <w:r w:rsidRPr="00BF74D1">
        <w:rPr>
          <w:rFonts w:ascii="Arial" w:hAnsi="Arial" w:cs="Arial"/>
          <w:sz w:val="20"/>
          <w:szCs w:val="20"/>
          <w:lang w:val="en-GB"/>
        </w:rPr>
        <w:t>carbapenems</w:t>
      </w:r>
      <w:proofErr w:type="spellEnd"/>
      <w:r w:rsidRPr="00BF74D1">
        <w:rPr>
          <w:rFonts w:ascii="Arial" w:hAnsi="Arial" w:cs="Arial"/>
          <w:sz w:val="20"/>
          <w:szCs w:val="20"/>
          <w:lang w:val="en-GB"/>
        </w:rPr>
        <w:t xml:space="preserve"> (to ceftriaxone from 38.4% in 2012 to 85.7% in 2016 p=0.033, to ceftazidime from 41.1% to 87.5% p=0.022, to </w:t>
      </w:r>
      <w:proofErr w:type="spellStart"/>
      <w:r w:rsidRPr="00BF74D1">
        <w:rPr>
          <w:rFonts w:ascii="Arial" w:hAnsi="Arial" w:cs="Arial"/>
          <w:sz w:val="20"/>
          <w:szCs w:val="20"/>
          <w:lang w:val="en-GB"/>
        </w:rPr>
        <w:t>meropenem</w:t>
      </w:r>
      <w:proofErr w:type="spellEnd"/>
      <w:r w:rsidRPr="00BF74D1">
        <w:rPr>
          <w:rFonts w:ascii="Arial" w:hAnsi="Arial" w:cs="Arial"/>
          <w:sz w:val="20"/>
          <w:szCs w:val="20"/>
          <w:lang w:val="en-GB"/>
        </w:rPr>
        <w:t xml:space="preserve"> from 0% to 7.1% p=0.045 respectively. </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 xml:space="preserve">As is known, developing drug resistance can severely limit the therapeutic options for treatment of serious infections. In our opinion, there are possible reasons for the high rate of resistant isolates in our hospital include more critically ill patients which admitted to the new PICU; more patients being referred from local </w:t>
      </w:r>
      <w:r w:rsidRPr="00BF74D1">
        <w:rPr>
          <w:rFonts w:ascii="Arial" w:hAnsi="Arial" w:cs="Arial"/>
          <w:sz w:val="20"/>
          <w:szCs w:val="20"/>
          <w:lang w:val="en-GB"/>
        </w:rPr>
        <w:lastRenderedPageBreak/>
        <w:t xml:space="preserve">hospitals; and the spread of resistant strains from adult wards. However, further evaluation of the reasons for the high rate of resistance of </w:t>
      </w:r>
      <w:r w:rsidR="00514CCE" w:rsidRPr="00BF74D1">
        <w:rPr>
          <w:rFonts w:ascii="Arial" w:hAnsi="Arial" w:cs="Arial"/>
          <w:i/>
          <w:sz w:val="20"/>
          <w:szCs w:val="20"/>
          <w:lang w:val="en-GB"/>
        </w:rPr>
        <w:t>P</w:t>
      </w:r>
      <w:r w:rsidRPr="00BF74D1">
        <w:rPr>
          <w:rFonts w:ascii="Arial" w:hAnsi="Arial" w:cs="Arial"/>
          <w:i/>
          <w:sz w:val="20"/>
          <w:szCs w:val="20"/>
          <w:lang w:val="en-GB"/>
        </w:rPr>
        <w:t>.</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in the PICU is warranted. We should improve testing technique, early and appropriate empirical antibiotics therapy is crucial according to clinical experience and antibiotic sensitivity. The effective treatment of frequently isolates in ICU is paramount to prevent multidrug resistance.</w:t>
      </w:r>
    </w:p>
    <w:p w:rsidR="001C59B6" w:rsidRPr="00BF74D1" w:rsidRDefault="001C59B6" w:rsidP="001C59B6">
      <w:pPr>
        <w:spacing w:before="120" w:after="120"/>
        <w:jc w:val="both"/>
        <w:rPr>
          <w:rFonts w:ascii="Arial" w:hAnsi="Arial" w:cs="Arial"/>
          <w:sz w:val="20"/>
          <w:szCs w:val="20"/>
          <w:lang w:val="en-GB"/>
        </w:rPr>
      </w:pPr>
      <w:r w:rsidRPr="00BF74D1">
        <w:rPr>
          <w:rFonts w:ascii="Arial" w:hAnsi="Arial" w:cs="Arial"/>
          <w:sz w:val="20"/>
          <w:szCs w:val="20"/>
          <w:lang w:val="en-GB"/>
        </w:rPr>
        <w:t>In conclusion, the present study reported that most freque</w:t>
      </w:r>
      <w:r w:rsidR="00514CCE" w:rsidRPr="00BF74D1">
        <w:rPr>
          <w:rFonts w:ascii="Arial" w:hAnsi="Arial" w:cs="Arial"/>
          <w:sz w:val="20"/>
          <w:szCs w:val="20"/>
          <w:lang w:val="en-GB"/>
        </w:rPr>
        <w:t xml:space="preserve">nt isolates in our PCICU were </w:t>
      </w:r>
      <w:r w:rsidR="00514CCE" w:rsidRPr="00BF74D1">
        <w:rPr>
          <w:rFonts w:ascii="Arial" w:hAnsi="Arial" w:cs="Arial"/>
          <w:i/>
          <w:sz w:val="20"/>
          <w:szCs w:val="20"/>
          <w:lang w:val="en-GB"/>
        </w:rPr>
        <w:t>P</w:t>
      </w:r>
      <w:r w:rsidRPr="00BF74D1">
        <w:rPr>
          <w:rFonts w:ascii="Arial" w:hAnsi="Arial" w:cs="Arial"/>
          <w:i/>
          <w:sz w:val="20"/>
          <w:szCs w:val="20"/>
          <w:lang w:val="en-GB"/>
        </w:rPr>
        <w:t>.</w:t>
      </w:r>
      <w:r w:rsidR="00514CCE" w:rsidRPr="00BF74D1">
        <w:rPr>
          <w:rFonts w:ascii="Arial" w:hAnsi="Arial" w:cs="Arial"/>
          <w:i/>
          <w:sz w:val="20"/>
          <w:szCs w:val="20"/>
          <w:lang w:val="en-GB"/>
        </w:rPr>
        <w:t xml:space="preserve"> </w:t>
      </w:r>
      <w:r w:rsidRPr="00BF74D1">
        <w:rPr>
          <w:rFonts w:ascii="Arial" w:hAnsi="Arial" w:cs="Arial"/>
          <w:i/>
          <w:sz w:val="20"/>
          <w:szCs w:val="20"/>
          <w:lang w:val="en-GB"/>
        </w:rPr>
        <w:t>aeruginosa</w:t>
      </w:r>
      <w:r w:rsidRPr="00BF74D1">
        <w:rPr>
          <w:rFonts w:ascii="Arial" w:hAnsi="Arial" w:cs="Arial"/>
          <w:sz w:val="20"/>
          <w:szCs w:val="20"/>
          <w:lang w:val="en-GB"/>
        </w:rPr>
        <w:t xml:space="preserve"> and </w:t>
      </w:r>
      <w:r w:rsidRPr="00BF74D1">
        <w:rPr>
          <w:rFonts w:ascii="Arial" w:hAnsi="Arial" w:cs="Arial"/>
          <w:i/>
          <w:sz w:val="20"/>
          <w:szCs w:val="20"/>
          <w:lang w:val="en-GB"/>
        </w:rPr>
        <w:t>K.</w:t>
      </w:r>
      <w:r w:rsidR="00514CCE" w:rsidRPr="00BF74D1">
        <w:rPr>
          <w:rFonts w:ascii="Arial" w:hAnsi="Arial" w:cs="Arial"/>
          <w:i/>
          <w:sz w:val="20"/>
          <w:szCs w:val="20"/>
          <w:lang w:val="en-GB"/>
        </w:rPr>
        <w:t xml:space="preserve"> </w:t>
      </w:r>
      <w:r w:rsidRPr="00BF74D1">
        <w:rPr>
          <w:rFonts w:ascii="Arial" w:hAnsi="Arial" w:cs="Arial"/>
          <w:i/>
          <w:sz w:val="20"/>
          <w:szCs w:val="20"/>
          <w:lang w:val="en-GB"/>
        </w:rPr>
        <w:t>pneumoniae</w:t>
      </w:r>
      <w:r w:rsidRPr="00BF74D1">
        <w:rPr>
          <w:rFonts w:ascii="Arial" w:hAnsi="Arial" w:cs="Arial"/>
          <w:sz w:val="20"/>
          <w:szCs w:val="20"/>
          <w:lang w:val="en-GB"/>
        </w:rPr>
        <w:t>. Reporting of dramatically increasing resistance rates of these isolates necessitates a well-designed hospital infection control strategy, including good hygiene, microbiological monitoring, and nosocomial control; all of this will greatly reduce the risk of nosocomial infection.</w:t>
      </w:r>
    </w:p>
    <w:p w:rsidR="00F83659" w:rsidRPr="00BF74D1" w:rsidRDefault="00F83659" w:rsidP="001C59B6">
      <w:pPr>
        <w:spacing w:before="120" w:after="120"/>
        <w:jc w:val="both"/>
        <w:rPr>
          <w:rFonts w:ascii="Arial" w:hAnsi="Arial" w:cs="Arial"/>
          <w:b/>
          <w:caps/>
          <w:sz w:val="20"/>
          <w:szCs w:val="20"/>
          <w:lang w:val="en-GB"/>
        </w:rPr>
      </w:pPr>
      <w:r w:rsidRPr="00BF74D1">
        <w:rPr>
          <w:rFonts w:ascii="Arial" w:hAnsi="Arial" w:cs="Arial"/>
          <w:b/>
          <w:caps/>
          <w:sz w:val="20"/>
          <w:szCs w:val="20"/>
          <w:lang w:val="en-GB"/>
        </w:rPr>
        <w:t>Acknowledgments</w:t>
      </w:r>
    </w:p>
    <w:p w:rsidR="00857416" w:rsidRPr="00BF74D1" w:rsidRDefault="00857416" w:rsidP="00857416">
      <w:pPr>
        <w:spacing w:before="120" w:after="120"/>
        <w:jc w:val="both"/>
        <w:rPr>
          <w:rFonts w:ascii="Arial" w:hAnsi="Arial" w:cs="Arial"/>
          <w:sz w:val="20"/>
          <w:szCs w:val="20"/>
          <w:lang w:val="en-GB"/>
        </w:rPr>
      </w:pPr>
      <w:r w:rsidRPr="00BF74D1">
        <w:rPr>
          <w:rFonts w:ascii="Arial" w:hAnsi="Arial" w:cs="Arial"/>
          <w:sz w:val="20"/>
          <w:szCs w:val="20"/>
          <w:lang w:val="en-GB"/>
        </w:rPr>
        <w:t xml:space="preserve">We would like to thank all data collectors and participants whose efforts made this study possible. </w:t>
      </w:r>
    </w:p>
    <w:p w:rsidR="00857416" w:rsidRPr="00BF74D1" w:rsidRDefault="00857416" w:rsidP="00857416">
      <w:pPr>
        <w:spacing w:before="120" w:after="120"/>
        <w:jc w:val="both"/>
        <w:rPr>
          <w:rFonts w:ascii="Arial" w:hAnsi="Arial" w:cs="Arial"/>
          <w:sz w:val="20"/>
          <w:szCs w:val="20"/>
          <w:lang w:val="en-GB"/>
        </w:rPr>
      </w:pPr>
      <w:r w:rsidRPr="00BF74D1">
        <w:rPr>
          <w:rFonts w:ascii="Arial" w:hAnsi="Arial" w:cs="Arial"/>
          <w:b/>
          <w:sz w:val="20"/>
          <w:szCs w:val="20"/>
          <w:lang w:val="en-GB"/>
        </w:rPr>
        <w:t>Declaration of Conflicting Interests:</w:t>
      </w:r>
      <w:r w:rsidRPr="00BF74D1">
        <w:rPr>
          <w:rFonts w:ascii="Arial" w:hAnsi="Arial" w:cs="Arial"/>
          <w:sz w:val="20"/>
          <w:szCs w:val="20"/>
          <w:lang w:val="en-GB"/>
        </w:rPr>
        <w:t xml:space="preserve"> The authors declare that they have no conflict of interest.</w:t>
      </w:r>
    </w:p>
    <w:p w:rsidR="00F83659" w:rsidRPr="00BF74D1" w:rsidRDefault="00857416" w:rsidP="00857416">
      <w:pPr>
        <w:spacing w:before="120" w:after="120"/>
        <w:jc w:val="both"/>
        <w:rPr>
          <w:rFonts w:ascii="Arial" w:hAnsi="Arial" w:cs="Arial"/>
          <w:sz w:val="20"/>
          <w:szCs w:val="20"/>
          <w:lang w:val="en-GB"/>
        </w:rPr>
      </w:pPr>
      <w:r w:rsidRPr="00BF74D1">
        <w:rPr>
          <w:rFonts w:ascii="Arial" w:hAnsi="Arial" w:cs="Arial"/>
          <w:b/>
          <w:sz w:val="20"/>
          <w:szCs w:val="20"/>
          <w:lang w:val="en-GB"/>
        </w:rPr>
        <w:t>Financial Disclosure:</w:t>
      </w:r>
      <w:r w:rsidRPr="00BF74D1">
        <w:rPr>
          <w:rFonts w:ascii="Arial" w:hAnsi="Arial" w:cs="Arial"/>
          <w:sz w:val="20"/>
          <w:szCs w:val="20"/>
          <w:lang w:val="en-GB"/>
        </w:rPr>
        <w:t xml:space="preserve"> No financial support was received.</w:t>
      </w:r>
    </w:p>
    <w:p w:rsidR="00AC096A" w:rsidRPr="00BF74D1" w:rsidRDefault="00AC096A" w:rsidP="009E3E1C">
      <w:pPr>
        <w:spacing w:before="120" w:after="120"/>
        <w:jc w:val="both"/>
        <w:rPr>
          <w:rFonts w:ascii="Arial" w:hAnsi="Arial" w:cs="Arial"/>
          <w:b/>
          <w:sz w:val="20"/>
          <w:szCs w:val="20"/>
          <w:lang w:val="en-GB"/>
        </w:rPr>
      </w:pPr>
      <w:r w:rsidRPr="00BF74D1">
        <w:rPr>
          <w:rFonts w:ascii="Arial" w:hAnsi="Arial" w:cs="Arial"/>
          <w:b/>
          <w:sz w:val="20"/>
          <w:szCs w:val="20"/>
          <w:lang w:val="en-GB"/>
        </w:rPr>
        <w:t>REFERENCES</w:t>
      </w:r>
    </w:p>
    <w:p w:rsidR="00857416" w:rsidRPr="00BF74D1" w:rsidRDefault="00857416" w:rsidP="00857416">
      <w:pPr>
        <w:pStyle w:val="18-Kaynaklar"/>
        <w:spacing w:before="120" w:after="120" w:line="240" w:lineRule="auto"/>
        <w:rPr>
          <w:sz w:val="18"/>
          <w:lang w:val="en-GB"/>
        </w:rPr>
      </w:pPr>
      <w:r w:rsidRPr="00BF74D1">
        <w:rPr>
          <w:sz w:val="18"/>
          <w:lang w:val="en-GB"/>
        </w:rPr>
        <w:t>1.</w:t>
      </w:r>
      <w:r w:rsidRPr="00BF74D1">
        <w:rPr>
          <w:sz w:val="18"/>
          <w:lang w:val="en-GB"/>
        </w:rPr>
        <w:tab/>
        <w:t xml:space="preserve">Brown PP, </w:t>
      </w:r>
      <w:proofErr w:type="spellStart"/>
      <w:r w:rsidRPr="00BF74D1">
        <w:rPr>
          <w:sz w:val="18"/>
          <w:lang w:val="en-GB"/>
        </w:rPr>
        <w:t>Kugelmass</w:t>
      </w:r>
      <w:proofErr w:type="spellEnd"/>
      <w:r w:rsidRPr="00BF74D1">
        <w:rPr>
          <w:sz w:val="18"/>
          <w:lang w:val="en-GB"/>
        </w:rPr>
        <w:t xml:space="preserve"> AD, Cohen DJ, Reynolds MR, Culler SD, Dee AD. The frequency and cost of complications associated with coronary artery bypass grafting surgery: results from the United States Me</w:t>
      </w:r>
      <w:r w:rsidR="00514CCE" w:rsidRPr="00BF74D1">
        <w:rPr>
          <w:sz w:val="18"/>
          <w:lang w:val="en-GB"/>
        </w:rPr>
        <w:t xml:space="preserve">dicare program. Ann </w:t>
      </w:r>
      <w:proofErr w:type="spellStart"/>
      <w:r w:rsidR="00514CCE" w:rsidRPr="00BF74D1">
        <w:rPr>
          <w:sz w:val="18"/>
          <w:lang w:val="en-GB"/>
        </w:rPr>
        <w:t>Thorac</w:t>
      </w:r>
      <w:proofErr w:type="spellEnd"/>
      <w:r w:rsidR="00514CCE" w:rsidRPr="00BF74D1">
        <w:rPr>
          <w:sz w:val="18"/>
          <w:lang w:val="en-GB"/>
        </w:rPr>
        <w:t xml:space="preserve"> </w:t>
      </w:r>
      <w:proofErr w:type="spellStart"/>
      <w:r w:rsidR="00514CCE" w:rsidRPr="00BF74D1">
        <w:rPr>
          <w:sz w:val="18"/>
          <w:lang w:val="en-GB"/>
        </w:rPr>
        <w:t>Surg</w:t>
      </w:r>
      <w:proofErr w:type="spellEnd"/>
      <w:r w:rsidRPr="00BF74D1">
        <w:rPr>
          <w:sz w:val="18"/>
          <w:lang w:val="en-GB"/>
        </w:rPr>
        <w:t xml:space="preserve"> 2008; 85: 1980-1986</w:t>
      </w:r>
      <w:r w:rsidR="00514CC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2.</w:t>
      </w:r>
      <w:r w:rsidRPr="00BF74D1">
        <w:rPr>
          <w:sz w:val="18"/>
          <w:lang w:val="en-GB"/>
        </w:rPr>
        <w:tab/>
        <w:t xml:space="preserve">Valera M, </w:t>
      </w:r>
      <w:proofErr w:type="spellStart"/>
      <w:r w:rsidRPr="00BF74D1">
        <w:rPr>
          <w:sz w:val="18"/>
          <w:lang w:val="en-GB"/>
        </w:rPr>
        <w:t>Scolfaro</w:t>
      </w:r>
      <w:proofErr w:type="spellEnd"/>
      <w:r w:rsidRPr="00BF74D1">
        <w:rPr>
          <w:sz w:val="18"/>
          <w:lang w:val="en-GB"/>
        </w:rPr>
        <w:t xml:space="preserve"> C, </w:t>
      </w:r>
      <w:proofErr w:type="spellStart"/>
      <w:r w:rsidRPr="00BF74D1">
        <w:rPr>
          <w:sz w:val="18"/>
          <w:lang w:val="en-GB"/>
        </w:rPr>
        <w:t>Cappello</w:t>
      </w:r>
      <w:proofErr w:type="spellEnd"/>
      <w:r w:rsidRPr="00BF74D1">
        <w:rPr>
          <w:sz w:val="18"/>
          <w:lang w:val="en-GB"/>
        </w:rPr>
        <w:t xml:space="preserve"> N, </w:t>
      </w:r>
      <w:proofErr w:type="spellStart"/>
      <w:r w:rsidRPr="00BF74D1">
        <w:rPr>
          <w:sz w:val="18"/>
          <w:lang w:val="en-GB"/>
        </w:rPr>
        <w:t>Gramaglia</w:t>
      </w:r>
      <w:proofErr w:type="spellEnd"/>
      <w:r w:rsidRPr="00BF74D1">
        <w:rPr>
          <w:sz w:val="18"/>
          <w:lang w:val="en-GB"/>
        </w:rPr>
        <w:t xml:space="preserve"> E, </w:t>
      </w:r>
      <w:proofErr w:type="spellStart"/>
      <w:r w:rsidRPr="00BF74D1">
        <w:rPr>
          <w:sz w:val="18"/>
          <w:lang w:val="en-GB"/>
        </w:rPr>
        <w:t>Grassitelli</w:t>
      </w:r>
      <w:proofErr w:type="spellEnd"/>
      <w:r w:rsidRPr="00BF74D1">
        <w:rPr>
          <w:sz w:val="18"/>
          <w:lang w:val="en-GB"/>
        </w:rPr>
        <w:t xml:space="preserve"> S, Abbate MT. Nosocomial infections in </w:t>
      </w:r>
      <w:proofErr w:type="spellStart"/>
      <w:r w:rsidRPr="00BF74D1">
        <w:rPr>
          <w:sz w:val="18"/>
          <w:lang w:val="en-GB"/>
        </w:rPr>
        <w:t>pediatric</w:t>
      </w:r>
      <w:proofErr w:type="spellEnd"/>
      <w:r w:rsidRPr="00BF74D1">
        <w:rPr>
          <w:sz w:val="18"/>
          <w:lang w:val="en-GB"/>
        </w:rPr>
        <w:t xml:space="preserve"> cardiac surgery, Italy</w:t>
      </w:r>
      <w:r w:rsidR="00514CCE" w:rsidRPr="00BF74D1">
        <w:rPr>
          <w:sz w:val="18"/>
          <w:lang w:val="en-GB"/>
        </w:rPr>
        <w:t xml:space="preserve">. Infect Control </w:t>
      </w:r>
      <w:proofErr w:type="spellStart"/>
      <w:r w:rsidR="00514CCE" w:rsidRPr="00BF74D1">
        <w:rPr>
          <w:sz w:val="18"/>
          <w:lang w:val="en-GB"/>
        </w:rPr>
        <w:t>Hosp</w:t>
      </w:r>
      <w:proofErr w:type="spellEnd"/>
      <w:r w:rsidR="00514CCE" w:rsidRPr="00BF74D1">
        <w:rPr>
          <w:sz w:val="18"/>
          <w:lang w:val="en-GB"/>
        </w:rPr>
        <w:t xml:space="preserve"> </w:t>
      </w:r>
      <w:proofErr w:type="spellStart"/>
      <w:r w:rsidR="00514CCE" w:rsidRPr="00BF74D1">
        <w:rPr>
          <w:sz w:val="18"/>
          <w:lang w:val="en-GB"/>
        </w:rPr>
        <w:t>Epidemiol</w:t>
      </w:r>
      <w:proofErr w:type="spellEnd"/>
      <w:r w:rsidRPr="00BF74D1">
        <w:rPr>
          <w:sz w:val="18"/>
          <w:lang w:val="en-GB"/>
        </w:rPr>
        <w:t xml:space="preserve"> 2001; 22: 771-775. </w:t>
      </w:r>
    </w:p>
    <w:p w:rsidR="00857416" w:rsidRPr="00BF74D1" w:rsidRDefault="00857416" w:rsidP="00857416">
      <w:pPr>
        <w:pStyle w:val="18-Kaynaklar"/>
        <w:spacing w:before="120" w:after="120" w:line="240" w:lineRule="auto"/>
        <w:rPr>
          <w:sz w:val="18"/>
          <w:lang w:val="en-GB"/>
        </w:rPr>
      </w:pPr>
      <w:r w:rsidRPr="00BF74D1">
        <w:rPr>
          <w:sz w:val="18"/>
          <w:lang w:val="en-GB"/>
        </w:rPr>
        <w:t>3.</w:t>
      </w:r>
      <w:r w:rsidRPr="00BF74D1">
        <w:rPr>
          <w:sz w:val="18"/>
          <w:lang w:val="en-GB"/>
        </w:rPr>
        <w:tab/>
        <w:t xml:space="preserve">Vida VL, Leon-Wyss J, </w:t>
      </w:r>
      <w:proofErr w:type="spellStart"/>
      <w:r w:rsidRPr="00BF74D1">
        <w:rPr>
          <w:sz w:val="18"/>
          <w:lang w:val="en-GB"/>
        </w:rPr>
        <w:t>Larrazabal</w:t>
      </w:r>
      <w:proofErr w:type="spellEnd"/>
      <w:r w:rsidRPr="00BF74D1">
        <w:rPr>
          <w:sz w:val="18"/>
          <w:lang w:val="en-GB"/>
        </w:rPr>
        <w:t xml:space="preserve"> A, Cruz S, Castaneda AR. </w:t>
      </w:r>
      <w:proofErr w:type="spellStart"/>
      <w:r w:rsidRPr="00BF74D1">
        <w:rPr>
          <w:sz w:val="18"/>
          <w:lang w:val="en-GB"/>
        </w:rPr>
        <w:t>Mediastinitis</w:t>
      </w:r>
      <w:proofErr w:type="spellEnd"/>
      <w:r w:rsidRPr="00BF74D1">
        <w:rPr>
          <w:sz w:val="18"/>
          <w:lang w:val="en-GB"/>
        </w:rPr>
        <w:t xml:space="preserve"> in </w:t>
      </w:r>
      <w:proofErr w:type="spellStart"/>
      <w:r w:rsidRPr="00BF74D1">
        <w:rPr>
          <w:sz w:val="18"/>
          <w:lang w:val="en-GB"/>
        </w:rPr>
        <w:t>pediatric</w:t>
      </w:r>
      <w:proofErr w:type="spellEnd"/>
      <w:r w:rsidRPr="00BF74D1">
        <w:rPr>
          <w:sz w:val="18"/>
          <w:lang w:val="en-GB"/>
        </w:rPr>
        <w:t xml:space="preserve"> cardiac surgery: treatment and cost-effectiveness in a low-income country. </w:t>
      </w:r>
      <w:proofErr w:type="spellStart"/>
      <w:r w:rsidRPr="00BF74D1">
        <w:rPr>
          <w:sz w:val="18"/>
          <w:lang w:val="en-GB"/>
        </w:rPr>
        <w:t>Pediatr</w:t>
      </w:r>
      <w:proofErr w:type="spellEnd"/>
      <w:r w:rsidRPr="00BF74D1">
        <w:rPr>
          <w:sz w:val="18"/>
          <w:lang w:val="en-GB"/>
        </w:rPr>
        <w:t xml:space="preserve"> </w:t>
      </w:r>
      <w:proofErr w:type="spellStart"/>
      <w:r w:rsidRPr="00BF74D1">
        <w:rPr>
          <w:sz w:val="18"/>
          <w:lang w:val="en-GB"/>
        </w:rPr>
        <w:t>Cardiol</w:t>
      </w:r>
      <w:proofErr w:type="spellEnd"/>
      <w:r w:rsidRPr="00BF74D1">
        <w:rPr>
          <w:sz w:val="18"/>
          <w:lang w:val="en-GB"/>
        </w:rPr>
        <w:t xml:space="preserve"> 2007; 28: 163-166. </w:t>
      </w:r>
    </w:p>
    <w:p w:rsidR="00857416" w:rsidRPr="00BF74D1" w:rsidRDefault="00857416" w:rsidP="00857416">
      <w:pPr>
        <w:pStyle w:val="18-Kaynaklar"/>
        <w:spacing w:before="120" w:after="120" w:line="240" w:lineRule="auto"/>
        <w:rPr>
          <w:sz w:val="18"/>
          <w:lang w:val="en-GB"/>
        </w:rPr>
      </w:pPr>
      <w:r w:rsidRPr="00BF74D1">
        <w:rPr>
          <w:sz w:val="18"/>
          <w:lang w:val="en-GB"/>
        </w:rPr>
        <w:t>4.</w:t>
      </w:r>
      <w:r w:rsidRPr="00BF74D1">
        <w:rPr>
          <w:sz w:val="18"/>
          <w:lang w:val="en-GB"/>
        </w:rPr>
        <w:tab/>
      </w:r>
      <w:proofErr w:type="spellStart"/>
      <w:r w:rsidRPr="00BF74D1">
        <w:rPr>
          <w:sz w:val="18"/>
          <w:lang w:val="en-GB"/>
        </w:rPr>
        <w:t>Holzmann-Pazgal</w:t>
      </w:r>
      <w:proofErr w:type="spellEnd"/>
      <w:r w:rsidRPr="00BF74D1">
        <w:rPr>
          <w:sz w:val="18"/>
          <w:lang w:val="en-GB"/>
        </w:rPr>
        <w:t xml:space="preserve"> G, Hopkins-Broyles D, </w:t>
      </w:r>
      <w:proofErr w:type="spellStart"/>
      <w:r w:rsidRPr="00BF74D1">
        <w:rPr>
          <w:sz w:val="18"/>
          <w:lang w:val="en-GB"/>
        </w:rPr>
        <w:t>Recktenwald</w:t>
      </w:r>
      <w:proofErr w:type="spellEnd"/>
      <w:r w:rsidRPr="00BF74D1">
        <w:rPr>
          <w:sz w:val="18"/>
          <w:lang w:val="en-GB"/>
        </w:rPr>
        <w:t xml:space="preserve"> A, </w:t>
      </w:r>
      <w:proofErr w:type="spellStart"/>
      <w:r w:rsidRPr="00BF74D1">
        <w:rPr>
          <w:sz w:val="18"/>
          <w:lang w:val="en-GB"/>
        </w:rPr>
        <w:t>Hohrein</w:t>
      </w:r>
      <w:proofErr w:type="spellEnd"/>
      <w:r w:rsidRPr="00BF74D1">
        <w:rPr>
          <w:sz w:val="18"/>
          <w:lang w:val="en-GB"/>
        </w:rPr>
        <w:t xml:space="preserve"> M, </w:t>
      </w:r>
      <w:proofErr w:type="spellStart"/>
      <w:r w:rsidRPr="00BF74D1">
        <w:rPr>
          <w:sz w:val="18"/>
          <w:lang w:val="en-GB"/>
        </w:rPr>
        <w:t>Kieffer</w:t>
      </w:r>
      <w:proofErr w:type="spellEnd"/>
      <w:r w:rsidRPr="00BF74D1">
        <w:rPr>
          <w:sz w:val="18"/>
          <w:lang w:val="en-GB"/>
        </w:rPr>
        <w:t xml:space="preserve"> P, Huddleston C. Case–control study of </w:t>
      </w:r>
      <w:proofErr w:type="spellStart"/>
      <w:r w:rsidRPr="00BF74D1">
        <w:rPr>
          <w:sz w:val="18"/>
          <w:lang w:val="en-GB"/>
        </w:rPr>
        <w:t>pediatric</w:t>
      </w:r>
      <w:proofErr w:type="spellEnd"/>
      <w:r w:rsidRPr="00BF74D1">
        <w:rPr>
          <w:sz w:val="18"/>
          <w:lang w:val="en-GB"/>
        </w:rPr>
        <w:t xml:space="preserve"> cardiothoracic surgical site infections. Infect Control </w:t>
      </w:r>
      <w:proofErr w:type="spellStart"/>
      <w:r w:rsidRPr="00BF74D1">
        <w:rPr>
          <w:sz w:val="18"/>
          <w:lang w:val="en-GB"/>
        </w:rPr>
        <w:t>Hosp</w:t>
      </w:r>
      <w:proofErr w:type="spellEnd"/>
      <w:r w:rsidRPr="00BF74D1">
        <w:rPr>
          <w:sz w:val="18"/>
          <w:lang w:val="en-GB"/>
        </w:rPr>
        <w:t xml:space="preserve"> </w:t>
      </w:r>
      <w:proofErr w:type="spellStart"/>
      <w:r w:rsidRPr="00BF74D1">
        <w:rPr>
          <w:sz w:val="18"/>
          <w:lang w:val="en-GB"/>
        </w:rPr>
        <w:t>Epid</w:t>
      </w:r>
      <w:r w:rsidR="00514CCE" w:rsidRPr="00BF74D1">
        <w:rPr>
          <w:sz w:val="18"/>
          <w:lang w:val="en-GB"/>
        </w:rPr>
        <w:t>emiol</w:t>
      </w:r>
      <w:proofErr w:type="spellEnd"/>
      <w:r w:rsidRPr="00BF74D1">
        <w:rPr>
          <w:sz w:val="18"/>
          <w:lang w:val="en-GB"/>
        </w:rPr>
        <w:t xml:space="preserve"> 2008; 29: 76-79. </w:t>
      </w:r>
    </w:p>
    <w:p w:rsidR="00857416" w:rsidRPr="00BF74D1" w:rsidRDefault="00857416" w:rsidP="00857416">
      <w:pPr>
        <w:pStyle w:val="18-Kaynaklar"/>
        <w:spacing w:before="120" w:after="120" w:line="240" w:lineRule="auto"/>
        <w:rPr>
          <w:sz w:val="18"/>
          <w:lang w:val="en-GB"/>
        </w:rPr>
      </w:pPr>
      <w:r w:rsidRPr="00BF74D1">
        <w:rPr>
          <w:sz w:val="18"/>
          <w:lang w:val="en-GB"/>
        </w:rPr>
        <w:t>5.</w:t>
      </w:r>
      <w:r w:rsidRPr="00BF74D1">
        <w:rPr>
          <w:sz w:val="18"/>
          <w:lang w:val="en-GB"/>
        </w:rPr>
        <w:tab/>
        <w:t xml:space="preserve">Mehta PA, Cunningham CK, </w:t>
      </w:r>
      <w:proofErr w:type="spellStart"/>
      <w:r w:rsidRPr="00BF74D1">
        <w:rPr>
          <w:sz w:val="18"/>
          <w:lang w:val="en-GB"/>
        </w:rPr>
        <w:t>Colella</w:t>
      </w:r>
      <w:proofErr w:type="spellEnd"/>
      <w:r w:rsidRPr="00BF74D1">
        <w:rPr>
          <w:sz w:val="18"/>
          <w:lang w:val="en-GB"/>
        </w:rPr>
        <w:t xml:space="preserve"> CB, </w:t>
      </w:r>
      <w:proofErr w:type="spellStart"/>
      <w:r w:rsidRPr="00BF74D1">
        <w:rPr>
          <w:sz w:val="18"/>
          <w:lang w:val="en-GB"/>
        </w:rPr>
        <w:t>Alferis</w:t>
      </w:r>
      <w:proofErr w:type="spellEnd"/>
      <w:r w:rsidRPr="00BF74D1">
        <w:rPr>
          <w:sz w:val="18"/>
          <w:lang w:val="en-GB"/>
        </w:rPr>
        <w:t xml:space="preserve"> G, Weiner LB. Risk factors for sternal wound and </w:t>
      </w:r>
      <w:r w:rsidRPr="00BF74D1">
        <w:rPr>
          <w:sz w:val="18"/>
          <w:lang w:val="en-GB"/>
        </w:rPr>
        <w:lastRenderedPageBreak/>
        <w:t xml:space="preserve">other infections in </w:t>
      </w:r>
      <w:proofErr w:type="spellStart"/>
      <w:r w:rsidRPr="00BF74D1">
        <w:rPr>
          <w:sz w:val="18"/>
          <w:lang w:val="en-GB"/>
        </w:rPr>
        <w:t>pediatric</w:t>
      </w:r>
      <w:proofErr w:type="spellEnd"/>
      <w:r w:rsidRPr="00BF74D1">
        <w:rPr>
          <w:sz w:val="18"/>
          <w:lang w:val="en-GB"/>
        </w:rPr>
        <w:t xml:space="preserve"> cardiac surgery patients. </w:t>
      </w:r>
      <w:proofErr w:type="spellStart"/>
      <w:r w:rsidRPr="00BF74D1">
        <w:rPr>
          <w:sz w:val="18"/>
          <w:lang w:val="en-GB"/>
        </w:rPr>
        <w:t>Pediatr</w:t>
      </w:r>
      <w:proofErr w:type="spellEnd"/>
      <w:r w:rsidRPr="00BF74D1">
        <w:rPr>
          <w:sz w:val="18"/>
          <w:lang w:val="en-GB"/>
        </w:rPr>
        <w:t xml:space="preserve"> Infect Dis J 2000; 19:1000-1004.</w:t>
      </w:r>
    </w:p>
    <w:p w:rsidR="00857416" w:rsidRPr="00BF74D1" w:rsidRDefault="00857416" w:rsidP="00857416">
      <w:pPr>
        <w:pStyle w:val="18-Kaynaklar"/>
        <w:spacing w:before="120" w:after="120" w:line="240" w:lineRule="auto"/>
        <w:rPr>
          <w:sz w:val="18"/>
          <w:lang w:val="en-GB"/>
        </w:rPr>
      </w:pPr>
      <w:r w:rsidRPr="00BF74D1">
        <w:rPr>
          <w:sz w:val="18"/>
          <w:lang w:val="en-GB"/>
        </w:rPr>
        <w:t>6.</w:t>
      </w:r>
      <w:r w:rsidRPr="00BF74D1">
        <w:rPr>
          <w:sz w:val="18"/>
          <w:lang w:val="en-GB"/>
        </w:rPr>
        <w:tab/>
        <w:t xml:space="preserve">Becerra MR, </w:t>
      </w:r>
      <w:proofErr w:type="spellStart"/>
      <w:r w:rsidRPr="00BF74D1">
        <w:rPr>
          <w:sz w:val="18"/>
          <w:lang w:val="en-GB"/>
        </w:rPr>
        <w:t>Tantaleán</w:t>
      </w:r>
      <w:proofErr w:type="spellEnd"/>
      <w:r w:rsidRPr="00BF74D1">
        <w:rPr>
          <w:sz w:val="18"/>
          <w:lang w:val="en-GB"/>
        </w:rPr>
        <w:t xml:space="preserve"> JA, Suárez VJ, Alvarado MC, Candela JL, </w:t>
      </w:r>
      <w:proofErr w:type="spellStart"/>
      <w:r w:rsidRPr="00BF74D1">
        <w:rPr>
          <w:sz w:val="18"/>
          <w:lang w:val="en-GB"/>
        </w:rPr>
        <w:t>Urcia</w:t>
      </w:r>
      <w:proofErr w:type="spellEnd"/>
      <w:r w:rsidRPr="00BF74D1">
        <w:rPr>
          <w:sz w:val="18"/>
          <w:lang w:val="en-GB"/>
        </w:rPr>
        <w:t xml:space="preserve"> FC. </w:t>
      </w:r>
      <w:proofErr w:type="gramStart"/>
      <w:r w:rsidRPr="00BF74D1">
        <w:rPr>
          <w:sz w:val="18"/>
          <w:lang w:val="en-GB"/>
        </w:rPr>
        <w:t xml:space="preserve">Epidemiologic surveillance of nosocomial infections in a </w:t>
      </w:r>
      <w:proofErr w:type="spellStart"/>
      <w:r w:rsidRPr="00BF74D1">
        <w:rPr>
          <w:sz w:val="18"/>
          <w:lang w:val="en-GB"/>
        </w:rPr>
        <w:t>pediatric</w:t>
      </w:r>
      <w:proofErr w:type="spellEnd"/>
      <w:r w:rsidRPr="00BF74D1">
        <w:rPr>
          <w:sz w:val="18"/>
          <w:lang w:val="en-GB"/>
        </w:rPr>
        <w:t xml:space="preserve"> intensive care unit of a developing country.</w:t>
      </w:r>
      <w:proofErr w:type="gramEnd"/>
      <w:r w:rsidRPr="00BF74D1">
        <w:rPr>
          <w:sz w:val="18"/>
          <w:lang w:val="en-GB"/>
        </w:rPr>
        <w:t xml:space="preserve"> BMC </w:t>
      </w:r>
      <w:proofErr w:type="spellStart"/>
      <w:r w:rsidRPr="00BF74D1">
        <w:rPr>
          <w:sz w:val="18"/>
          <w:lang w:val="en-GB"/>
        </w:rPr>
        <w:t>Pediatrics</w:t>
      </w:r>
      <w:proofErr w:type="spellEnd"/>
      <w:r w:rsidRPr="00BF74D1">
        <w:rPr>
          <w:sz w:val="18"/>
          <w:lang w:val="en-GB"/>
        </w:rPr>
        <w:t xml:space="preserve"> 2010</w:t>
      </w:r>
      <w:proofErr w:type="gramStart"/>
      <w:r w:rsidRPr="00BF74D1">
        <w:rPr>
          <w:sz w:val="18"/>
          <w:lang w:val="en-GB"/>
        </w:rPr>
        <w:t>;10:66</w:t>
      </w:r>
      <w:proofErr w:type="gramEnd"/>
      <w:r w:rsidRPr="00BF74D1">
        <w:rPr>
          <w:sz w:val="18"/>
          <w:lang w:val="en-GB"/>
        </w:rPr>
        <w:t>-71</w:t>
      </w:r>
      <w:r w:rsidR="00514CC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7.</w:t>
      </w:r>
      <w:r w:rsidRPr="00BF74D1">
        <w:rPr>
          <w:sz w:val="18"/>
          <w:lang w:val="en-GB"/>
        </w:rPr>
        <w:tab/>
      </w:r>
      <w:proofErr w:type="spellStart"/>
      <w:r w:rsidRPr="00BF74D1">
        <w:rPr>
          <w:sz w:val="18"/>
          <w:lang w:val="en-GB"/>
        </w:rPr>
        <w:t>Singhi</w:t>
      </w:r>
      <w:proofErr w:type="spellEnd"/>
      <w:r w:rsidRPr="00BF74D1">
        <w:rPr>
          <w:sz w:val="18"/>
          <w:lang w:val="en-GB"/>
        </w:rPr>
        <w:t xml:space="preserve"> S, Rao DS, </w:t>
      </w:r>
      <w:proofErr w:type="spellStart"/>
      <w:r w:rsidRPr="00BF74D1">
        <w:rPr>
          <w:sz w:val="18"/>
          <w:lang w:val="en-GB"/>
        </w:rPr>
        <w:t>Chakrabarti</w:t>
      </w:r>
      <w:proofErr w:type="spellEnd"/>
      <w:r w:rsidRPr="00BF74D1">
        <w:rPr>
          <w:sz w:val="18"/>
          <w:lang w:val="en-GB"/>
        </w:rPr>
        <w:t xml:space="preserve"> A. Candida colonization and </w:t>
      </w:r>
      <w:proofErr w:type="spellStart"/>
      <w:r w:rsidRPr="00BF74D1">
        <w:rPr>
          <w:sz w:val="18"/>
          <w:lang w:val="en-GB"/>
        </w:rPr>
        <w:t>candidemia</w:t>
      </w:r>
      <w:proofErr w:type="spellEnd"/>
      <w:r w:rsidRPr="00BF74D1">
        <w:rPr>
          <w:sz w:val="18"/>
          <w:lang w:val="en-GB"/>
        </w:rPr>
        <w:t xml:space="preserve"> in a </w:t>
      </w:r>
      <w:proofErr w:type="spellStart"/>
      <w:r w:rsidRPr="00BF74D1">
        <w:rPr>
          <w:sz w:val="18"/>
          <w:lang w:val="en-GB"/>
        </w:rPr>
        <w:t>pediatric</w:t>
      </w:r>
      <w:proofErr w:type="spellEnd"/>
      <w:r w:rsidRPr="00BF74D1">
        <w:rPr>
          <w:sz w:val="18"/>
          <w:lang w:val="en-GB"/>
        </w:rPr>
        <w:t xml:space="preserve"> intensive care unit. </w:t>
      </w:r>
      <w:proofErr w:type="spellStart"/>
      <w:r w:rsidRPr="00BF74D1">
        <w:rPr>
          <w:sz w:val="18"/>
          <w:lang w:val="en-GB"/>
        </w:rPr>
        <w:t>Pediatr</w:t>
      </w:r>
      <w:proofErr w:type="spellEnd"/>
      <w:r w:rsidRPr="00BF74D1">
        <w:rPr>
          <w:sz w:val="18"/>
          <w:lang w:val="en-GB"/>
        </w:rPr>
        <w:t xml:space="preserve"> </w:t>
      </w:r>
      <w:proofErr w:type="spellStart"/>
      <w:r w:rsidRPr="00BF74D1">
        <w:rPr>
          <w:sz w:val="18"/>
          <w:lang w:val="en-GB"/>
        </w:rPr>
        <w:t>Crit</w:t>
      </w:r>
      <w:proofErr w:type="spellEnd"/>
      <w:r w:rsidRPr="00BF74D1">
        <w:rPr>
          <w:sz w:val="18"/>
          <w:lang w:val="en-GB"/>
        </w:rPr>
        <w:t xml:space="preserve"> Care Med 2008; 9:91-95.</w:t>
      </w:r>
    </w:p>
    <w:p w:rsidR="00857416" w:rsidRPr="00BF74D1" w:rsidRDefault="00857416" w:rsidP="00857416">
      <w:pPr>
        <w:pStyle w:val="18-Kaynaklar"/>
        <w:spacing w:before="120" w:after="120" w:line="240" w:lineRule="auto"/>
        <w:rPr>
          <w:sz w:val="18"/>
          <w:lang w:val="en-GB"/>
        </w:rPr>
      </w:pPr>
      <w:r w:rsidRPr="00BF74D1">
        <w:rPr>
          <w:sz w:val="18"/>
          <w:lang w:val="en-GB"/>
        </w:rPr>
        <w:t>8.</w:t>
      </w:r>
      <w:r w:rsidRPr="00BF74D1">
        <w:rPr>
          <w:sz w:val="18"/>
          <w:lang w:val="en-GB"/>
        </w:rPr>
        <w:tab/>
        <w:t>Jefferies JM, Cooper T, Yam T, Clarke SC. Pseudomonas aeruginosa outbreaks in the</w:t>
      </w:r>
      <w:r w:rsidR="00514CCE" w:rsidRPr="00BF74D1">
        <w:rPr>
          <w:sz w:val="18"/>
          <w:lang w:val="en-GB"/>
        </w:rPr>
        <w:t xml:space="preserve"> neonatal intensive care unit - </w:t>
      </w:r>
      <w:r w:rsidRPr="00BF74D1">
        <w:rPr>
          <w:sz w:val="18"/>
          <w:lang w:val="en-GB"/>
        </w:rPr>
        <w:t xml:space="preserve">a systematic review of risk factors and environmental sources. J Med </w:t>
      </w:r>
      <w:proofErr w:type="spellStart"/>
      <w:r w:rsidRPr="00BF74D1">
        <w:rPr>
          <w:sz w:val="18"/>
          <w:lang w:val="en-GB"/>
        </w:rPr>
        <w:t>Microbiol</w:t>
      </w:r>
      <w:proofErr w:type="spellEnd"/>
      <w:r w:rsidRPr="00BF74D1">
        <w:rPr>
          <w:sz w:val="18"/>
          <w:lang w:val="en-GB"/>
        </w:rPr>
        <w:t xml:space="preserve"> 2012; 61: 1052-1061</w:t>
      </w:r>
      <w:r w:rsidR="00514CC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9.</w:t>
      </w:r>
      <w:r w:rsidRPr="00BF74D1">
        <w:rPr>
          <w:sz w:val="18"/>
          <w:lang w:val="en-GB"/>
        </w:rPr>
        <w:tab/>
      </w:r>
      <w:proofErr w:type="spellStart"/>
      <w:r w:rsidRPr="00BF74D1">
        <w:rPr>
          <w:sz w:val="18"/>
          <w:lang w:val="en-GB"/>
        </w:rPr>
        <w:t>Urrea</w:t>
      </w:r>
      <w:proofErr w:type="spellEnd"/>
      <w:r w:rsidRPr="00BF74D1">
        <w:rPr>
          <w:sz w:val="18"/>
          <w:lang w:val="en-GB"/>
        </w:rPr>
        <w:t xml:space="preserve"> M, Pons M, Serra M, </w:t>
      </w:r>
      <w:proofErr w:type="spellStart"/>
      <w:r w:rsidRPr="00BF74D1">
        <w:rPr>
          <w:sz w:val="18"/>
          <w:lang w:val="en-GB"/>
        </w:rPr>
        <w:t>Latorre</w:t>
      </w:r>
      <w:proofErr w:type="spellEnd"/>
      <w:r w:rsidRPr="00BF74D1">
        <w:rPr>
          <w:sz w:val="18"/>
          <w:lang w:val="en-GB"/>
        </w:rPr>
        <w:t xml:space="preserve"> C, </w:t>
      </w:r>
      <w:proofErr w:type="spellStart"/>
      <w:r w:rsidRPr="00BF74D1">
        <w:rPr>
          <w:sz w:val="18"/>
          <w:lang w:val="en-GB"/>
        </w:rPr>
        <w:t>Palomeque</w:t>
      </w:r>
      <w:proofErr w:type="spellEnd"/>
      <w:r w:rsidRPr="00BF74D1">
        <w:rPr>
          <w:sz w:val="18"/>
          <w:lang w:val="en-GB"/>
        </w:rPr>
        <w:t xml:space="preserve"> A. Prospective incidence study of nosocomial infections in a </w:t>
      </w:r>
      <w:proofErr w:type="spellStart"/>
      <w:r w:rsidRPr="00BF74D1">
        <w:rPr>
          <w:sz w:val="18"/>
          <w:lang w:val="en-GB"/>
        </w:rPr>
        <w:t>pediatric</w:t>
      </w:r>
      <w:proofErr w:type="spellEnd"/>
      <w:r w:rsidRPr="00BF74D1">
        <w:rPr>
          <w:sz w:val="18"/>
          <w:lang w:val="en-GB"/>
        </w:rPr>
        <w:t xml:space="preserve"> intensive care unit. </w:t>
      </w:r>
      <w:proofErr w:type="spellStart"/>
      <w:r w:rsidRPr="00BF74D1">
        <w:rPr>
          <w:sz w:val="18"/>
          <w:lang w:val="en-GB"/>
        </w:rPr>
        <w:t>Pediatr</w:t>
      </w:r>
      <w:proofErr w:type="spellEnd"/>
      <w:r w:rsidRPr="00BF74D1">
        <w:rPr>
          <w:sz w:val="18"/>
          <w:lang w:val="en-GB"/>
        </w:rPr>
        <w:t xml:space="preserve"> Infect Dis J 2003; 22:490-494.</w:t>
      </w:r>
    </w:p>
    <w:p w:rsidR="00857416" w:rsidRPr="00BF74D1" w:rsidRDefault="00857416" w:rsidP="00857416">
      <w:pPr>
        <w:pStyle w:val="18-Kaynaklar"/>
        <w:spacing w:before="120" w:after="120" w:line="240" w:lineRule="auto"/>
        <w:rPr>
          <w:sz w:val="18"/>
          <w:lang w:val="en-GB"/>
        </w:rPr>
      </w:pPr>
      <w:r w:rsidRPr="00BF74D1">
        <w:rPr>
          <w:sz w:val="18"/>
          <w:lang w:val="en-GB"/>
        </w:rPr>
        <w:t>10.</w:t>
      </w:r>
      <w:r w:rsidRPr="00BF74D1">
        <w:rPr>
          <w:sz w:val="18"/>
          <w:lang w:val="en-GB"/>
        </w:rPr>
        <w:tab/>
      </w:r>
      <w:proofErr w:type="spellStart"/>
      <w:r w:rsidRPr="00BF74D1">
        <w:rPr>
          <w:sz w:val="18"/>
          <w:lang w:val="en-GB"/>
        </w:rPr>
        <w:t>Grohskopf</w:t>
      </w:r>
      <w:proofErr w:type="spellEnd"/>
      <w:r w:rsidRPr="00BF74D1">
        <w:rPr>
          <w:sz w:val="18"/>
          <w:lang w:val="en-GB"/>
        </w:rPr>
        <w:t xml:space="preserve"> LA, </w:t>
      </w:r>
      <w:proofErr w:type="spellStart"/>
      <w:r w:rsidRPr="00BF74D1">
        <w:rPr>
          <w:sz w:val="18"/>
          <w:lang w:val="en-GB"/>
        </w:rPr>
        <w:t>Sinkowitz</w:t>
      </w:r>
      <w:proofErr w:type="spellEnd"/>
      <w:r w:rsidRPr="00BF74D1">
        <w:rPr>
          <w:sz w:val="18"/>
          <w:lang w:val="en-GB"/>
        </w:rPr>
        <w:t xml:space="preserve">-Cochran RL, Garrett DO, </w:t>
      </w:r>
      <w:proofErr w:type="spellStart"/>
      <w:r w:rsidRPr="00BF74D1">
        <w:rPr>
          <w:sz w:val="18"/>
          <w:lang w:val="en-GB"/>
        </w:rPr>
        <w:t>Sohn</w:t>
      </w:r>
      <w:proofErr w:type="spellEnd"/>
      <w:r w:rsidRPr="00BF74D1">
        <w:rPr>
          <w:sz w:val="18"/>
          <w:lang w:val="en-GB"/>
        </w:rPr>
        <w:t xml:space="preserve"> AH, Levine GL, Siegel JD, et al. </w:t>
      </w:r>
      <w:proofErr w:type="spellStart"/>
      <w:r w:rsidRPr="00BF74D1">
        <w:rPr>
          <w:sz w:val="18"/>
          <w:lang w:val="en-GB"/>
        </w:rPr>
        <w:t>Pediatric</w:t>
      </w:r>
      <w:proofErr w:type="spellEnd"/>
      <w:r w:rsidRPr="00BF74D1">
        <w:rPr>
          <w:sz w:val="18"/>
          <w:lang w:val="en-GB"/>
        </w:rPr>
        <w:t xml:space="preserve"> Prevention Network. </w:t>
      </w:r>
      <w:proofErr w:type="gramStart"/>
      <w:r w:rsidRPr="00BF74D1">
        <w:rPr>
          <w:sz w:val="18"/>
          <w:lang w:val="en-GB"/>
        </w:rPr>
        <w:t xml:space="preserve">A national point-prevalence survey of </w:t>
      </w:r>
      <w:proofErr w:type="spellStart"/>
      <w:r w:rsidRPr="00BF74D1">
        <w:rPr>
          <w:sz w:val="18"/>
          <w:lang w:val="en-GB"/>
        </w:rPr>
        <w:t>pediatric</w:t>
      </w:r>
      <w:proofErr w:type="spellEnd"/>
      <w:r w:rsidRPr="00BF74D1">
        <w:rPr>
          <w:sz w:val="18"/>
          <w:lang w:val="en-GB"/>
        </w:rPr>
        <w:t xml:space="preserve"> intensive care unit-acquired infections </w:t>
      </w:r>
      <w:r w:rsidR="00514CCE" w:rsidRPr="00BF74D1">
        <w:rPr>
          <w:sz w:val="18"/>
          <w:lang w:val="en-GB"/>
        </w:rPr>
        <w:t>in the United States.</w:t>
      </w:r>
      <w:proofErr w:type="gramEnd"/>
      <w:r w:rsidR="00514CCE" w:rsidRPr="00BF74D1">
        <w:rPr>
          <w:sz w:val="18"/>
          <w:lang w:val="en-GB"/>
        </w:rPr>
        <w:t xml:space="preserve"> J </w:t>
      </w:r>
      <w:proofErr w:type="spellStart"/>
      <w:r w:rsidR="00514CCE" w:rsidRPr="00BF74D1">
        <w:rPr>
          <w:sz w:val="18"/>
          <w:lang w:val="en-GB"/>
        </w:rPr>
        <w:t>Pediatr</w:t>
      </w:r>
      <w:proofErr w:type="spellEnd"/>
      <w:r w:rsidRPr="00BF74D1">
        <w:rPr>
          <w:sz w:val="18"/>
          <w:lang w:val="en-GB"/>
        </w:rPr>
        <w:t xml:space="preserve"> 2002; 140:432-438</w:t>
      </w:r>
      <w:r w:rsidR="00514CC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11.</w:t>
      </w:r>
      <w:r w:rsidRPr="00BF74D1">
        <w:rPr>
          <w:sz w:val="18"/>
          <w:lang w:val="en-GB"/>
        </w:rPr>
        <w:tab/>
        <w:t xml:space="preserve">Stover BH, Shulman ST, Bratcher DF, Brady MT, Levine GL, Jarvis WR. </w:t>
      </w:r>
      <w:proofErr w:type="spellStart"/>
      <w:proofErr w:type="gramStart"/>
      <w:r w:rsidRPr="00BF74D1">
        <w:rPr>
          <w:sz w:val="18"/>
          <w:lang w:val="en-GB"/>
        </w:rPr>
        <w:t>Pediatric</w:t>
      </w:r>
      <w:proofErr w:type="spellEnd"/>
      <w:r w:rsidRPr="00BF74D1">
        <w:rPr>
          <w:sz w:val="18"/>
          <w:lang w:val="en-GB"/>
        </w:rPr>
        <w:t xml:space="preserve"> Prevention Network.</w:t>
      </w:r>
      <w:proofErr w:type="gramEnd"/>
      <w:r w:rsidRPr="00BF74D1">
        <w:rPr>
          <w:sz w:val="18"/>
          <w:lang w:val="en-GB"/>
        </w:rPr>
        <w:t xml:space="preserve"> Nosocomial infection rates in US children’s hospitals’ neonatal and </w:t>
      </w:r>
      <w:proofErr w:type="spellStart"/>
      <w:r w:rsidRPr="00BF74D1">
        <w:rPr>
          <w:sz w:val="18"/>
          <w:lang w:val="en-GB"/>
        </w:rPr>
        <w:t>pediatric</w:t>
      </w:r>
      <w:proofErr w:type="spellEnd"/>
      <w:r w:rsidRPr="00BF74D1">
        <w:rPr>
          <w:sz w:val="18"/>
          <w:lang w:val="en-GB"/>
        </w:rPr>
        <w:t xml:space="preserve"> intensive </w:t>
      </w:r>
      <w:r w:rsidR="00514CCE" w:rsidRPr="00BF74D1">
        <w:rPr>
          <w:sz w:val="18"/>
          <w:lang w:val="en-GB"/>
        </w:rPr>
        <w:t xml:space="preserve">care units. </w:t>
      </w:r>
      <w:proofErr w:type="gramStart"/>
      <w:r w:rsidR="00514CCE" w:rsidRPr="00BF74D1">
        <w:rPr>
          <w:sz w:val="18"/>
          <w:lang w:val="en-GB"/>
        </w:rPr>
        <w:t>Am</w:t>
      </w:r>
      <w:proofErr w:type="gramEnd"/>
      <w:r w:rsidR="00514CCE" w:rsidRPr="00BF74D1">
        <w:rPr>
          <w:sz w:val="18"/>
          <w:lang w:val="en-GB"/>
        </w:rPr>
        <w:t xml:space="preserve"> J Infect Control</w:t>
      </w:r>
      <w:r w:rsidRPr="00BF74D1">
        <w:rPr>
          <w:sz w:val="18"/>
          <w:lang w:val="en-GB"/>
        </w:rPr>
        <w:t xml:space="preserve"> 2001; 29:152-157.</w:t>
      </w:r>
    </w:p>
    <w:p w:rsidR="00857416" w:rsidRPr="00BF74D1" w:rsidRDefault="00857416" w:rsidP="00857416">
      <w:pPr>
        <w:pStyle w:val="18-Kaynaklar"/>
        <w:spacing w:before="120" w:after="120" w:line="240" w:lineRule="auto"/>
        <w:rPr>
          <w:sz w:val="18"/>
          <w:lang w:val="en-GB"/>
        </w:rPr>
      </w:pPr>
      <w:r w:rsidRPr="00BF74D1">
        <w:rPr>
          <w:sz w:val="18"/>
          <w:lang w:val="en-GB"/>
        </w:rPr>
        <w:t>12.</w:t>
      </w:r>
      <w:r w:rsidRPr="00BF74D1">
        <w:rPr>
          <w:sz w:val="18"/>
          <w:lang w:val="en-GB"/>
        </w:rPr>
        <w:tab/>
        <w:t xml:space="preserve">Barker GM, O’Brien SM, </w:t>
      </w:r>
      <w:proofErr w:type="spellStart"/>
      <w:r w:rsidRPr="00BF74D1">
        <w:rPr>
          <w:sz w:val="18"/>
          <w:lang w:val="en-GB"/>
        </w:rPr>
        <w:t>Welke</w:t>
      </w:r>
      <w:proofErr w:type="spellEnd"/>
      <w:r w:rsidRPr="00BF74D1">
        <w:rPr>
          <w:sz w:val="18"/>
          <w:lang w:val="en-GB"/>
        </w:rPr>
        <w:t xml:space="preserve"> KF, Jacobs ML, Jacobs JP, Benjamin DK, Peterson ED, </w:t>
      </w:r>
      <w:proofErr w:type="spellStart"/>
      <w:r w:rsidRPr="00BF74D1">
        <w:rPr>
          <w:sz w:val="18"/>
          <w:lang w:val="en-GB"/>
        </w:rPr>
        <w:t>Jaggers</w:t>
      </w:r>
      <w:proofErr w:type="spellEnd"/>
      <w:r w:rsidRPr="00BF74D1">
        <w:rPr>
          <w:sz w:val="18"/>
          <w:lang w:val="en-GB"/>
        </w:rPr>
        <w:t xml:space="preserve"> J, Li JS. Major infection after </w:t>
      </w:r>
      <w:proofErr w:type="spellStart"/>
      <w:r w:rsidRPr="00BF74D1">
        <w:rPr>
          <w:sz w:val="18"/>
          <w:lang w:val="en-GB"/>
        </w:rPr>
        <w:t>pediatric</w:t>
      </w:r>
      <w:proofErr w:type="spellEnd"/>
      <w:r w:rsidRPr="00BF74D1">
        <w:rPr>
          <w:sz w:val="18"/>
          <w:lang w:val="en-GB"/>
        </w:rPr>
        <w:t xml:space="preserve"> cardiac surgery: at risk estimation model.  An</w:t>
      </w:r>
      <w:r w:rsidR="00514CCE" w:rsidRPr="00BF74D1">
        <w:rPr>
          <w:sz w:val="18"/>
          <w:lang w:val="en-GB"/>
        </w:rPr>
        <w:t xml:space="preserve">n </w:t>
      </w:r>
      <w:proofErr w:type="spellStart"/>
      <w:r w:rsidR="00514CCE" w:rsidRPr="00BF74D1">
        <w:rPr>
          <w:sz w:val="18"/>
          <w:lang w:val="en-GB"/>
        </w:rPr>
        <w:t>Thorac</w:t>
      </w:r>
      <w:proofErr w:type="spellEnd"/>
      <w:r w:rsidR="00514CCE" w:rsidRPr="00BF74D1">
        <w:rPr>
          <w:sz w:val="18"/>
          <w:lang w:val="en-GB"/>
        </w:rPr>
        <w:t xml:space="preserve"> </w:t>
      </w:r>
      <w:proofErr w:type="spellStart"/>
      <w:r w:rsidR="00514CCE" w:rsidRPr="00BF74D1">
        <w:rPr>
          <w:sz w:val="18"/>
          <w:lang w:val="en-GB"/>
        </w:rPr>
        <w:t>Surg</w:t>
      </w:r>
      <w:proofErr w:type="spellEnd"/>
      <w:r w:rsidR="00514CCE" w:rsidRPr="00BF74D1">
        <w:rPr>
          <w:sz w:val="18"/>
          <w:lang w:val="en-GB"/>
        </w:rPr>
        <w:t xml:space="preserve"> 2010; 89(3): 843-</w:t>
      </w:r>
      <w:r w:rsidRPr="00BF74D1">
        <w:rPr>
          <w:sz w:val="18"/>
          <w:lang w:val="en-GB"/>
        </w:rPr>
        <w:t>850.</w:t>
      </w:r>
    </w:p>
    <w:p w:rsidR="00857416" w:rsidRPr="00BF74D1" w:rsidRDefault="00857416" w:rsidP="00857416">
      <w:pPr>
        <w:pStyle w:val="18-Kaynaklar"/>
        <w:spacing w:before="120" w:after="120" w:line="240" w:lineRule="auto"/>
        <w:rPr>
          <w:sz w:val="18"/>
          <w:lang w:val="en-GB"/>
        </w:rPr>
      </w:pPr>
      <w:r w:rsidRPr="00BF74D1">
        <w:rPr>
          <w:sz w:val="18"/>
          <w:lang w:val="en-GB"/>
        </w:rPr>
        <w:t>13.</w:t>
      </w:r>
      <w:r w:rsidRPr="00BF74D1">
        <w:rPr>
          <w:sz w:val="18"/>
          <w:lang w:val="en-GB"/>
        </w:rPr>
        <w:tab/>
      </w:r>
      <w:proofErr w:type="spellStart"/>
      <w:r w:rsidRPr="00BF74D1">
        <w:rPr>
          <w:sz w:val="18"/>
          <w:lang w:val="en-GB"/>
        </w:rPr>
        <w:t>Almuneef</w:t>
      </w:r>
      <w:proofErr w:type="spellEnd"/>
      <w:r w:rsidRPr="00BF74D1">
        <w:rPr>
          <w:sz w:val="18"/>
          <w:lang w:val="en-GB"/>
        </w:rPr>
        <w:t xml:space="preserve"> MA, </w:t>
      </w:r>
      <w:proofErr w:type="spellStart"/>
      <w:r w:rsidRPr="00BF74D1">
        <w:rPr>
          <w:sz w:val="18"/>
          <w:lang w:val="en-GB"/>
        </w:rPr>
        <w:t>Memish</w:t>
      </w:r>
      <w:proofErr w:type="spellEnd"/>
      <w:r w:rsidRPr="00BF74D1">
        <w:rPr>
          <w:sz w:val="18"/>
          <w:lang w:val="en-GB"/>
        </w:rPr>
        <w:t xml:space="preserve"> ZA, </w:t>
      </w:r>
      <w:proofErr w:type="spellStart"/>
      <w:r w:rsidRPr="00BF74D1">
        <w:rPr>
          <w:sz w:val="18"/>
          <w:lang w:val="en-GB"/>
        </w:rPr>
        <w:t>Balkhy</w:t>
      </w:r>
      <w:proofErr w:type="spellEnd"/>
      <w:r w:rsidRPr="00BF74D1">
        <w:rPr>
          <w:sz w:val="18"/>
          <w:lang w:val="en-GB"/>
        </w:rPr>
        <w:t xml:space="preserve"> HH, et al. Rate, risk factors and outcomes of catheter-related bloodstream infection in a </w:t>
      </w:r>
      <w:proofErr w:type="spellStart"/>
      <w:r w:rsidRPr="00BF74D1">
        <w:rPr>
          <w:sz w:val="18"/>
          <w:lang w:val="en-GB"/>
        </w:rPr>
        <w:t>pediatric</w:t>
      </w:r>
      <w:proofErr w:type="spellEnd"/>
      <w:r w:rsidRPr="00BF74D1">
        <w:rPr>
          <w:sz w:val="18"/>
          <w:lang w:val="en-GB"/>
        </w:rPr>
        <w:t xml:space="preserve"> intensive care unit</w:t>
      </w:r>
      <w:r w:rsidR="00514CCE" w:rsidRPr="00BF74D1">
        <w:rPr>
          <w:sz w:val="18"/>
          <w:lang w:val="en-GB"/>
        </w:rPr>
        <w:t xml:space="preserve"> in Saudi Arabia. J </w:t>
      </w:r>
      <w:proofErr w:type="spellStart"/>
      <w:r w:rsidR="00514CCE" w:rsidRPr="00BF74D1">
        <w:rPr>
          <w:sz w:val="18"/>
          <w:lang w:val="en-GB"/>
        </w:rPr>
        <w:t>Hosp</w:t>
      </w:r>
      <w:proofErr w:type="spellEnd"/>
      <w:r w:rsidR="00514CCE" w:rsidRPr="00BF74D1">
        <w:rPr>
          <w:sz w:val="18"/>
          <w:lang w:val="en-GB"/>
        </w:rPr>
        <w:t xml:space="preserve"> Infect</w:t>
      </w:r>
      <w:r w:rsidRPr="00BF74D1">
        <w:rPr>
          <w:sz w:val="18"/>
          <w:lang w:val="en-GB"/>
        </w:rPr>
        <w:t xml:space="preserve"> 2006; 62: 207-213.</w:t>
      </w:r>
    </w:p>
    <w:p w:rsidR="00857416" w:rsidRPr="00BF74D1" w:rsidRDefault="00857416" w:rsidP="00857416">
      <w:pPr>
        <w:pStyle w:val="18-Kaynaklar"/>
        <w:spacing w:before="120" w:after="120" w:line="240" w:lineRule="auto"/>
        <w:rPr>
          <w:sz w:val="18"/>
          <w:lang w:val="en-GB"/>
        </w:rPr>
      </w:pPr>
      <w:r w:rsidRPr="00BF74D1">
        <w:rPr>
          <w:sz w:val="18"/>
          <w:lang w:val="en-GB"/>
        </w:rPr>
        <w:t>14.</w:t>
      </w:r>
      <w:r w:rsidRPr="00BF74D1">
        <w:rPr>
          <w:sz w:val="18"/>
          <w:lang w:val="en-GB"/>
        </w:rPr>
        <w:tab/>
        <w:t>Guidelines of standards for microbiologic tests in the laboratory of clinical microbiology. Astana, 2008:11-12</w:t>
      </w:r>
    </w:p>
    <w:p w:rsidR="00857416" w:rsidRPr="00BF74D1" w:rsidRDefault="00857416" w:rsidP="00857416">
      <w:pPr>
        <w:pStyle w:val="18-Kaynaklar"/>
        <w:spacing w:before="120" w:after="120" w:line="240" w:lineRule="auto"/>
        <w:rPr>
          <w:sz w:val="18"/>
          <w:lang w:val="en-GB"/>
        </w:rPr>
      </w:pPr>
      <w:r w:rsidRPr="00BF74D1">
        <w:rPr>
          <w:sz w:val="18"/>
          <w:lang w:val="en-GB"/>
        </w:rPr>
        <w:t>15.</w:t>
      </w:r>
      <w:r w:rsidRPr="00BF74D1">
        <w:rPr>
          <w:sz w:val="18"/>
          <w:lang w:val="en-GB"/>
        </w:rPr>
        <w:tab/>
        <w:t xml:space="preserve">Porto JP, </w:t>
      </w:r>
      <w:proofErr w:type="spellStart"/>
      <w:r w:rsidRPr="00BF74D1">
        <w:rPr>
          <w:sz w:val="18"/>
          <w:lang w:val="en-GB"/>
        </w:rPr>
        <w:t>Mantese</w:t>
      </w:r>
      <w:proofErr w:type="spellEnd"/>
      <w:r w:rsidRPr="00BF74D1">
        <w:rPr>
          <w:sz w:val="18"/>
          <w:lang w:val="en-GB"/>
        </w:rPr>
        <w:t xml:space="preserve"> OC, </w:t>
      </w:r>
      <w:proofErr w:type="spellStart"/>
      <w:r w:rsidRPr="00BF74D1">
        <w:rPr>
          <w:sz w:val="18"/>
          <w:lang w:val="en-GB"/>
        </w:rPr>
        <w:t>Arantes</w:t>
      </w:r>
      <w:proofErr w:type="spellEnd"/>
      <w:r w:rsidRPr="00BF74D1">
        <w:rPr>
          <w:sz w:val="18"/>
          <w:lang w:val="en-GB"/>
        </w:rPr>
        <w:t xml:space="preserve"> A, et al. Nosocomial infections in a </w:t>
      </w:r>
      <w:proofErr w:type="spellStart"/>
      <w:r w:rsidRPr="00BF74D1">
        <w:rPr>
          <w:sz w:val="18"/>
          <w:lang w:val="en-GB"/>
        </w:rPr>
        <w:t>pediatric</w:t>
      </w:r>
      <w:proofErr w:type="spellEnd"/>
      <w:r w:rsidRPr="00BF74D1">
        <w:rPr>
          <w:sz w:val="18"/>
          <w:lang w:val="en-GB"/>
        </w:rPr>
        <w:t xml:space="preserve"> intensive care unit of a developing country: NHSN surveillance. Rev </w:t>
      </w:r>
      <w:proofErr w:type="spellStart"/>
      <w:r w:rsidRPr="00BF74D1">
        <w:rPr>
          <w:sz w:val="18"/>
          <w:lang w:val="en-GB"/>
        </w:rPr>
        <w:t>Soc</w:t>
      </w:r>
      <w:proofErr w:type="spellEnd"/>
      <w:r w:rsidRPr="00BF74D1">
        <w:rPr>
          <w:sz w:val="18"/>
          <w:lang w:val="en-GB"/>
        </w:rPr>
        <w:t xml:space="preserve"> Bras Med Trop 2012; 45: 475-479. </w:t>
      </w:r>
    </w:p>
    <w:p w:rsidR="00857416" w:rsidRPr="00BF74D1" w:rsidRDefault="00857416" w:rsidP="00857416">
      <w:pPr>
        <w:pStyle w:val="18-Kaynaklar"/>
        <w:spacing w:before="120" w:after="120" w:line="240" w:lineRule="auto"/>
        <w:rPr>
          <w:sz w:val="18"/>
          <w:lang w:val="en-GB"/>
        </w:rPr>
      </w:pPr>
      <w:r w:rsidRPr="00BF74D1">
        <w:rPr>
          <w:sz w:val="18"/>
          <w:lang w:val="en-GB"/>
        </w:rPr>
        <w:t>16.</w:t>
      </w:r>
      <w:r w:rsidRPr="00BF74D1">
        <w:rPr>
          <w:sz w:val="18"/>
          <w:lang w:val="en-GB"/>
        </w:rPr>
        <w:tab/>
        <w:t>Becer</w:t>
      </w:r>
      <w:r w:rsidR="00FE410E" w:rsidRPr="00BF74D1">
        <w:rPr>
          <w:sz w:val="18"/>
          <w:lang w:val="en-GB"/>
        </w:rPr>
        <w:t xml:space="preserve">ra MR, </w:t>
      </w:r>
      <w:proofErr w:type="spellStart"/>
      <w:r w:rsidR="00FE410E" w:rsidRPr="00BF74D1">
        <w:rPr>
          <w:sz w:val="18"/>
          <w:lang w:val="en-GB"/>
        </w:rPr>
        <w:t>Tantaleán</w:t>
      </w:r>
      <w:proofErr w:type="spellEnd"/>
      <w:r w:rsidR="00FE410E" w:rsidRPr="00BF74D1">
        <w:rPr>
          <w:sz w:val="18"/>
          <w:lang w:val="en-GB"/>
        </w:rPr>
        <w:t xml:space="preserve"> JA, Suárez VJ</w:t>
      </w:r>
      <w:r w:rsidRPr="00BF74D1">
        <w:rPr>
          <w:sz w:val="18"/>
          <w:lang w:val="en-GB"/>
        </w:rPr>
        <w:t xml:space="preserve">, et al. Epidemiologic surveillance of nosocomial infections in a </w:t>
      </w:r>
      <w:proofErr w:type="spellStart"/>
      <w:r w:rsidRPr="00BF74D1">
        <w:rPr>
          <w:sz w:val="18"/>
          <w:lang w:val="en-GB"/>
        </w:rPr>
        <w:t>Pediatric</w:t>
      </w:r>
      <w:proofErr w:type="spellEnd"/>
      <w:r w:rsidRPr="00BF74D1">
        <w:rPr>
          <w:sz w:val="18"/>
          <w:lang w:val="en-GB"/>
        </w:rPr>
        <w:t xml:space="preserve"> Intensive Care Unit of a developing country. BMC </w:t>
      </w:r>
      <w:proofErr w:type="spellStart"/>
      <w:r w:rsidRPr="00BF74D1">
        <w:rPr>
          <w:sz w:val="18"/>
          <w:lang w:val="en-GB"/>
        </w:rPr>
        <w:t>Pediatr</w:t>
      </w:r>
      <w:proofErr w:type="spellEnd"/>
      <w:r w:rsidRPr="00BF74D1">
        <w:rPr>
          <w:sz w:val="18"/>
          <w:lang w:val="en-GB"/>
        </w:rPr>
        <w:t xml:space="preserve"> 2010; 10:66-72.</w:t>
      </w:r>
    </w:p>
    <w:p w:rsidR="00857416" w:rsidRPr="00BF74D1" w:rsidRDefault="00857416" w:rsidP="00857416">
      <w:pPr>
        <w:pStyle w:val="18-Kaynaklar"/>
        <w:spacing w:before="120" w:after="120" w:line="240" w:lineRule="auto"/>
        <w:rPr>
          <w:sz w:val="18"/>
          <w:lang w:val="en-GB"/>
        </w:rPr>
      </w:pPr>
      <w:r w:rsidRPr="00BF74D1">
        <w:rPr>
          <w:sz w:val="18"/>
          <w:lang w:val="en-GB"/>
        </w:rPr>
        <w:t>17.</w:t>
      </w:r>
      <w:r w:rsidRPr="00BF74D1">
        <w:rPr>
          <w:sz w:val="18"/>
          <w:lang w:val="en-GB"/>
        </w:rPr>
        <w:tab/>
      </w:r>
      <w:proofErr w:type="spellStart"/>
      <w:r w:rsidRPr="00BF74D1">
        <w:rPr>
          <w:sz w:val="18"/>
          <w:lang w:val="en-GB"/>
        </w:rPr>
        <w:t>Grisaru-Soen</w:t>
      </w:r>
      <w:proofErr w:type="spellEnd"/>
      <w:r w:rsidRPr="00BF74D1">
        <w:rPr>
          <w:sz w:val="18"/>
          <w:lang w:val="en-GB"/>
        </w:rPr>
        <w:t xml:space="preserve"> G, </w:t>
      </w:r>
      <w:proofErr w:type="spellStart"/>
      <w:r w:rsidRPr="00BF74D1">
        <w:rPr>
          <w:sz w:val="18"/>
          <w:lang w:val="en-GB"/>
        </w:rPr>
        <w:t>Sweed</w:t>
      </w:r>
      <w:proofErr w:type="spellEnd"/>
      <w:r w:rsidRPr="00BF74D1">
        <w:rPr>
          <w:sz w:val="18"/>
          <w:lang w:val="en-GB"/>
        </w:rPr>
        <w:t xml:space="preserve"> Y, Lerner-</w:t>
      </w:r>
      <w:proofErr w:type="spellStart"/>
      <w:r w:rsidRPr="00BF74D1">
        <w:rPr>
          <w:sz w:val="18"/>
          <w:lang w:val="en-GB"/>
        </w:rPr>
        <w:t>Geva</w:t>
      </w:r>
      <w:proofErr w:type="spellEnd"/>
      <w:r w:rsidRPr="00BF74D1">
        <w:rPr>
          <w:sz w:val="18"/>
          <w:lang w:val="en-GB"/>
        </w:rPr>
        <w:t xml:space="preserve"> L,</w:t>
      </w:r>
      <w:r w:rsidR="00FE410E" w:rsidRPr="00BF74D1">
        <w:rPr>
          <w:sz w:val="18"/>
          <w:lang w:val="en-GB"/>
        </w:rPr>
        <w:t xml:space="preserve"> et al</w:t>
      </w:r>
      <w:r w:rsidRPr="00BF74D1">
        <w:rPr>
          <w:sz w:val="18"/>
          <w:lang w:val="en-GB"/>
        </w:rPr>
        <w:t xml:space="preserve">. Nosocomial bloodstream infections in a </w:t>
      </w:r>
      <w:proofErr w:type="spellStart"/>
      <w:r w:rsidRPr="00BF74D1">
        <w:rPr>
          <w:sz w:val="18"/>
          <w:lang w:val="en-GB"/>
        </w:rPr>
        <w:t>pediatric</w:t>
      </w:r>
      <w:proofErr w:type="spellEnd"/>
      <w:r w:rsidRPr="00BF74D1">
        <w:rPr>
          <w:sz w:val="18"/>
          <w:lang w:val="en-GB"/>
        </w:rPr>
        <w:t xml:space="preserve"> </w:t>
      </w:r>
      <w:r w:rsidRPr="00BF74D1">
        <w:rPr>
          <w:sz w:val="18"/>
          <w:lang w:val="en-GB"/>
        </w:rPr>
        <w:lastRenderedPageBreak/>
        <w:t xml:space="preserve">intensive care unit: 3-year survey. </w:t>
      </w:r>
      <w:proofErr w:type="gramStart"/>
      <w:r w:rsidRPr="00BF74D1">
        <w:rPr>
          <w:sz w:val="18"/>
          <w:lang w:val="en-GB"/>
        </w:rPr>
        <w:t xml:space="preserve">Med </w:t>
      </w:r>
      <w:proofErr w:type="spellStart"/>
      <w:r w:rsidRPr="00BF74D1">
        <w:rPr>
          <w:sz w:val="18"/>
          <w:lang w:val="en-GB"/>
        </w:rPr>
        <w:t>Sci</w:t>
      </w:r>
      <w:proofErr w:type="spellEnd"/>
      <w:r w:rsidRPr="00BF74D1">
        <w:rPr>
          <w:sz w:val="18"/>
          <w:lang w:val="en-GB"/>
        </w:rPr>
        <w:t xml:space="preserve"> </w:t>
      </w:r>
      <w:proofErr w:type="spellStart"/>
      <w:r w:rsidRPr="00BF74D1">
        <w:rPr>
          <w:sz w:val="18"/>
          <w:lang w:val="en-GB"/>
        </w:rPr>
        <w:t>Monit</w:t>
      </w:r>
      <w:proofErr w:type="spellEnd"/>
      <w:r w:rsidRPr="00BF74D1">
        <w:rPr>
          <w:sz w:val="18"/>
          <w:lang w:val="en-GB"/>
        </w:rPr>
        <w:t>.</w:t>
      </w:r>
      <w:proofErr w:type="gramEnd"/>
      <w:r w:rsidRPr="00BF74D1">
        <w:rPr>
          <w:sz w:val="18"/>
          <w:lang w:val="en-GB"/>
        </w:rPr>
        <w:t xml:space="preserve"> 2007</w:t>
      </w:r>
      <w:proofErr w:type="gramStart"/>
      <w:r w:rsidRPr="00BF74D1">
        <w:rPr>
          <w:sz w:val="18"/>
          <w:lang w:val="en-GB"/>
        </w:rPr>
        <w:t>;13</w:t>
      </w:r>
      <w:proofErr w:type="gramEnd"/>
      <w:r w:rsidRPr="00BF74D1">
        <w:rPr>
          <w:sz w:val="18"/>
          <w:lang w:val="en-GB"/>
        </w:rPr>
        <w:t>(6):251-257.</w:t>
      </w:r>
    </w:p>
    <w:p w:rsidR="00857416" w:rsidRPr="00BF74D1" w:rsidRDefault="00FE410E" w:rsidP="00857416">
      <w:pPr>
        <w:pStyle w:val="18-Kaynaklar"/>
        <w:spacing w:before="120" w:after="120" w:line="240" w:lineRule="auto"/>
        <w:rPr>
          <w:sz w:val="18"/>
          <w:lang w:val="en-GB"/>
        </w:rPr>
      </w:pPr>
      <w:r w:rsidRPr="00BF74D1">
        <w:rPr>
          <w:sz w:val="18"/>
          <w:lang w:val="en-GB"/>
        </w:rPr>
        <w:t>18.</w:t>
      </w:r>
      <w:r w:rsidRPr="00BF74D1">
        <w:rPr>
          <w:sz w:val="18"/>
          <w:lang w:val="en-GB"/>
        </w:rPr>
        <w:tab/>
        <w:t xml:space="preserve"> </w:t>
      </w:r>
      <w:proofErr w:type="spellStart"/>
      <w:r w:rsidRPr="00BF74D1">
        <w:rPr>
          <w:sz w:val="18"/>
          <w:lang w:val="en-GB"/>
        </w:rPr>
        <w:t>Lodha</w:t>
      </w:r>
      <w:proofErr w:type="spellEnd"/>
      <w:r w:rsidRPr="00BF74D1">
        <w:rPr>
          <w:sz w:val="18"/>
          <w:lang w:val="en-GB"/>
        </w:rPr>
        <w:t xml:space="preserve"> R</w:t>
      </w:r>
      <w:r w:rsidR="00857416" w:rsidRPr="00BF74D1">
        <w:rPr>
          <w:sz w:val="18"/>
          <w:lang w:val="en-GB"/>
        </w:rPr>
        <w:t xml:space="preserve">, </w:t>
      </w:r>
      <w:proofErr w:type="spellStart"/>
      <w:r w:rsidR="00857416" w:rsidRPr="00BF74D1">
        <w:rPr>
          <w:sz w:val="18"/>
          <w:lang w:val="en-GB"/>
        </w:rPr>
        <w:t>Natchu</w:t>
      </w:r>
      <w:proofErr w:type="spellEnd"/>
      <w:r w:rsidR="00857416" w:rsidRPr="00BF74D1">
        <w:rPr>
          <w:sz w:val="18"/>
          <w:lang w:val="en-GB"/>
        </w:rPr>
        <w:t xml:space="preserve"> UC, Nanda M, </w:t>
      </w:r>
      <w:proofErr w:type="spellStart"/>
      <w:r w:rsidR="00857416" w:rsidRPr="00BF74D1">
        <w:rPr>
          <w:sz w:val="18"/>
          <w:lang w:val="en-GB"/>
        </w:rPr>
        <w:t>Kabra</w:t>
      </w:r>
      <w:proofErr w:type="spellEnd"/>
      <w:r w:rsidR="00857416" w:rsidRPr="00BF74D1">
        <w:rPr>
          <w:sz w:val="18"/>
          <w:lang w:val="en-GB"/>
        </w:rPr>
        <w:t xml:space="preserve"> SK Nosocomial infections in </w:t>
      </w:r>
      <w:proofErr w:type="spellStart"/>
      <w:r w:rsidR="00857416" w:rsidRPr="00BF74D1">
        <w:rPr>
          <w:sz w:val="18"/>
          <w:lang w:val="en-GB"/>
        </w:rPr>
        <w:t>pediatric</w:t>
      </w:r>
      <w:proofErr w:type="spellEnd"/>
      <w:r w:rsidR="00857416" w:rsidRPr="00BF74D1">
        <w:rPr>
          <w:sz w:val="18"/>
          <w:lang w:val="en-GB"/>
        </w:rPr>
        <w:t xml:space="preserve"> intensive care units. Indian J</w:t>
      </w:r>
      <w:r w:rsidRPr="00BF74D1">
        <w:rPr>
          <w:sz w:val="18"/>
          <w:lang w:val="en-GB"/>
        </w:rPr>
        <w:t xml:space="preserve"> </w:t>
      </w:r>
      <w:proofErr w:type="spellStart"/>
      <w:r w:rsidRPr="00BF74D1">
        <w:rPr>
          <w:sz w:val="18"/>
          <w:lang w:val="en-GB"/>
        </w:rPr>
        <w:t>Pediatr</w:t>
      </w:r>
      <w:proofErr w:type="spellEnd"/>
      <w:r w:rsidR="00857416" w:rsidRPr="00BF74D1">
        <w:rPr>
          <w:sz w:val="18"/>
          <w:lang w:val="en-GB"/>
        </w:rPr>
        <w:t xml:space="preserve"> 2001</w:t>
      </w:r>
      <w:proofErr w:type="gramStart"/>
      <w:r w:rsidR="00857416" w:rsidRPr="00BF74D1">
        <w:rPr>
          <w:sz w:val="18"/>
          <w:lang w:val="en-GB"/>
        </w:rPr>
        <w:t>;68</w:t>
      </w:r>
      <w:proofErr w:type="gramEnd"/>
      <w:r w:rsidR="00857416" w:rsidRPr="00BF74D1">
        <w:rPr>
          <w:sz w:val="18"/>
          <w:lang w:val="en-GB"/>
        </w:rPr>
        <w:t>(11):1063-1070.</w:t>
      </w:r>
    </w:p>
    <w:p w:rsidR="00857416" w:rsidRPr="00BF74D1" w:rsidRDefault="00857416" w:rsidP="00857416">
      <w:pPr>
        <w:pStyle w:val="18-Kaynaklar"/>
        <w:spacing w:before="120" w:after="120" w:line="240" w:lineRule="auto"/>
        <w:rPr>
          <w:sz w:val="18"/>
          <w:lang w:val="en-GB"/>
        </w:rPr>
      </w:pPr>
      <w:r w:rsidRPr="00BF74D1">
        <w:rPr>
          <w:sz w:val="18"/>
          <w:lang w:val="en-GB"/>
        </w:rPr>
        <w:t>19.</w:t>
      </w:r>
      <w:r w:rsidRPr="00BF74D1">
        <w:rPr>
          <w:sz w:val="18"/>
          <w:lang w:val="en-GB"/>
        </w:rPr>
        <w:tab/>
      </w:r>
      <w:r w:rsidR="00FE410E" w:rsidRPr="00BF74D1">
        <w:rPr>
          <w:sz w:val="18"/>
          <w:lang w:val="en-GB"/>
        </w:rPr>
        <w:t xml:space="preserve">Ning </w:t>
      </w:r>
      <w:r w:rsidRPr="00BF74D1">
        <w:rPr>
          <w:sz w:val="18"/>
          <w:lang w:val="en-GB"/>
        </w:rPr>
        <w:t>B-T</w:t>
      </w:r>
      <w:r w:rsidR="00FE410E" w:rsidRPr="00BF74D1">
        <w:rPr>
          <w:sz w:val="18"/>
          <w:lang w:val="en-GB"/>
        </w:rPr>
        <w:t>,</w:t>
      </w:r>
      <w:r w:rsidRPr="00BF74D1">
        <w:rPr>
          <w:sz w:val="18"/>
          <w:lang w:val="en-GB"/>
        </w:rPr>
        <w:t xml:space="preserve"> </w:t>
      </w:r>
      <w:r w:rsidR="00FE410E" w:rsidRPr="00BF74D1">
        <w:rPr>
          <w:sz w:val="18"/>
          <w:lang w:val="en-GB"/>
        </w:rPr>
        <w:t xml:space="preserve">Zhang </w:t>
      </w:r>
      <w:r w:rsidRPr="00BF74D1">
        <w:rPr>
          <w:sz w:val="18"/>
          <w:lang w:val="en-GB"/>
        </w:rPr>
        <w:t>C-M</w:t>
      </w:r>
      <w:r w:rsidR="00FE410E" w:rsidRPr="00BF74D1">
        <w:rPr>
          <w:sz w:val="18"/>
          <w:lang w:val="en-GB"/>
        </w:rPr>
        <w:t>,</w:t>
      </w:r>
      <w:r w:rsidRPr="00BF74D1">
        <w:rPr>
          <w:sz w:val="18"/>
          <w:lang w:val="en-GB"/>
        </w:rPr>
        <w:t xml:space="preserve"> </w:t>
      </w:r>
      <w:r w:rsidR="00FE410E" w:rsidRPr="00BF74D1">
        <w:rPr>
          <w:sz w:val="18"/>
          <w:lang w:val="en-GB"/>
        </w:rPr>
        <w:t xml:space="preserve">Liu </w:t>
      </w:r>
      <w:r w:rsidRPr="00BF74D1">
        <w:rPr>
          <w:sz w:val="18"/>
          <w:lang w:val="en-GB"/>
        </w:rPr>
        <w:t>T</w:t>
      </w:r>
      <w:r w:rsidR="00FE410E" w:rsidRPr="00BF74D1">
        <w:rPr>
          <w:sz w:val="18"/>
          <w:lang w:val="en-GB"/>
        </w:rPr>
        <w:t>,</w:t>
      </w:r>
      <w:r w:rsidRPr="00BF74D1">
        <w:rPr>
          <w:sz w:val="18"/>
          <w:lang w:val="en-GB"/>
        </w:rPr>
        <w:t xml:space="preserve"> </w:t>
      </w:r>
      <w:r w:rsidR="00FE410E" w:rsidRPr="00BF74D1">
        <w:rPr>
          <w:sz w:val="18"/>
          <w:lang w:val="en-GB"/>
        </w:rPr>
        <w:t xml:space="preserve">Ye </w:t>
      </w:r>
      <w:r w:rsidRPr="00BF74D1">
        <w:rPr>
          <w:sz w:val="18"/>
          <w:lang w:val="en-GB"/>
        </w:rPr>
        <w:t>S</w:t>
      </w:r>
      <w:r w:rsidR="00FE410E" w:rsidRPr="00BF74D1">
        <w:rPr>
          <w:sz w:val="18"/>
          <w:lang w:val="en-GB"/>
        </w:rPr>
        <w:t>,</w:t>
      </w:r>
      <w:r w:rsidRPr="00BF74D1">
        <w:rPr>
          <w:sz w:val="18"/>
          <w:lang w:val="en-GB"/>
        </w:rPr>
        <w:t xml:space="preserve"> </w:t>
      </w:r>
      <w:r w:rsidR="00FE410E" w:rsidRPr="00BF74D1">
        <w:rPr>
          <w:sz w:val="18"/>
          <w:lang w:val="en-GB"/>
        </w:rPr>
        <w:t xml:space="preserve">Yang </w:t>
      </w:r>
      <w:r w:rsidRPr="00BF74D1">
        <w:rPr>
          <w:sz w:val="18"/>
          <w:lang w:val="en-GB"/>
        </w:rPr>
        <w:t>Z-H</w:t>
      </w:r>
      <w:r w:rsidR="00FE410E" w:rsidRPr="00BF74D1">
        <w:rPr>
          <w:sz w:val="18"/>
          <w:lang w:val="en-GB"/>
        </w:rPr>
        <w:t>,</w:t>
      </w:r>
      <w:r w:rsidRPr="00BF74D1">
        <w:rPr>
          <w:sz w:val="18"/>
          <w:lang w:val="en-GB"/>
        </w:rPr>
        <w:t xml:space="preserve"> </w:t>
      </w:r>
      <w:r w:rsidR="00FE410E" w:rsidRPr="00BF74D1">
        <w:rPr>
          <w:sz w:val="18"/>
          <w:lang w:val="en-GB"/>
        </w:rPr>
        <w:t xml:space="preserve">Chen </w:t>
      </w:r>
      <w:r w:rsidRPr="00BF74D1">
        <w:rPr>
          <w:sz w:val="18"/>
          <w:lang w:val="en-GB"/>
        </w:rPr>
        <w:t xml:space="preserve">Z-J. </w:t>
      </w:r>
      <w:proofErr w:type="gramStart"/>
      <w:r w:rsidRPr="00BF74D1">
        <w:rPr>
          <w:sz w:val="18"/>
          <w:lang w:val="en-GB"/>
        </w:rPr>
        <w:t xml:space="preserve">Pathogenic analysis of sputum from ventilator-associated pneumonia in a </w:t>
      </w:r>
      <w:proofErr w:type="spellStart"/>
      <w:r w:rsidRPr="00BF74D1">
        <w:rPr>
          <w:sz w:val="18"/>
          <w:lang w:val="en-GB"/>
        </w:rPr>
        <w:t>pediatric</w:t>
      </w:r>
      <w:proofErr w:type="spellEnd"/>
      <w:r w:rsidRPr="00BF74D1">
        <w:rPr>
          <w:sz w:val="18"/>
          <w:lang w:val="en-GB"/>
        </w:rPr>
        <w:t xml:space="preserve"> intensive ca</w:t>
      </w:r>
      <w:r w:rsidR="00FE410E" w:rsidRPr="00BF74D1">
        <w:rPr>
          <w:sz w:val="18"/>
          <w:lang w:val="en-GB"/>
        </w:rPr>
        <w:t>re unit.</w:t>
      </w:r>
      <w:proofErr w:type="gramEnd"/>
      <w:r w:rsidR="00FE410E" w:rsidRPr="00BF74D1">
        <w:rPr>
          <w:sz w:val="18"/>
          <w:lang w:val="en-GB"/>
        </w:rPr>
        <w:t xml:space="preserve"> </w:t>
      </w:r>
      <w:proofErr w:type="spellStart"/>
      <w:r w:rsidR="00FE410E" w:rsidRPr="00BF74D1">
        <w:rPr>
          <w:sz w:val="18"/>
          <w:lang w:val="en-GB"/>
        </w:rPr>
        <w:t>Experim</w:t>
      </w:r>
      <w:proofErr w:type="spellEnd"/>
      <w:r w:rsidR="00FE410E" w:rsidRPr="00BF74D1">
        <w:rPr>
          <w:sz w:val="18"/>
          <w:lang w:val="en-GB"/>
        </w:rPr>
        <w:t xml:space="preserve"> and </w:t>
      </w:r>
      <w:proofErr w:type="spellStart"/>
      <w:r w:rsidR="00FE410E" w:rsidRPr="00BF74D1">
        <w:rPr>
          <w:sz w:val="18"/>
          <w:lang w:val="en-GB"/>
        </w:rPr>
        <w:t>Therap</w:t>
      </w:r>
      <w:proofErr w:type="spellEnd"/>
      <w:r w:rsidR="00FE410E" w:rsidRPr="00BF74D1">
        <w:rPr>
          <w:sz w:val="18"/>
          <w:lang w:val="en-GB"/>
        </w:rPr>
        <w:t xml:space="preserve"> Med</w:t>
      </w:r>
      <w:r w:rsidRPr="00BF74D1">
        <w:rPr>
          <w:sz w:val="18"/>
          <w:lang w:val="en-GB"/>
        </w:rPr>
        <w:t xml:space="preserve"> 2013; 5(1):367-371</w:t>
      </w:r>
      <w:r w:rsidR="00FE410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20.</w:t>
      </w:r>
      <w:r w:rsidRPr="00BF74D1">
        <w:rPr>
          <w:sz w:val="18"/>
          <w:lang w:val="en-GB"/>
        </w:rPr>
        <w:tab/>
      </w:r>
      <w:proofErr w:type="spellStart"/>
      <w:r w:rsidRPr="00BF74D1">
        <w:rPr>
          <w:sz w:val="18"/>
          <w:lang w:val="en-GB"/>
        </w:rPr>
        <w:t>Pfaller</w:t>
      </w:r>
      <w:proofErr w:type="spellEnd"/>
      <w:r w:rsidRPr="00BF74D1">
        <w:rPr>
          <w:sz w:val="18"/>
          <w:lang w:val="en-GB"/>
        </w:rPr>
        <w:t xml:space="preserve"> MA, </w:t>
      </w:r>
      <w:proofErr w:type="spellStart"/>
      <w:r w:rsidRPr="00BF74D1">
        <w:rPr>
          <w:sz w:val="18"/>
          <w:lang w:val="en-GB"/>
        </w:rPr>
        <w:t>Diekema</w:t>
      </w:r>
      <w:proofErr w:type="spellEnd"/>
      <w:r w:rsidRPr="00BF74D1">
        <w:rPr>
          <w:sz w:val="18"/>
          <w:lang w:val="en-GB"/>
        </w:rPr>
        <w:t xml:space="preserve"> DJ, Jones RN, et al. SENTRY Participant Group. International surveillance of bloodstream infections due to Candida species: Frequency of occurrence and in vitro susceptibilities to fluconazole, </w:t>
      </w:r>
      <w:proofErr w:type="spellStart"/>
      <w:r w:rsidRPr="00BF74D1">
        <w:rPr>
          <w:sz w:val="18"/>
          <w:lang w:val="en-GB"/>
        </w:rPr>
        <w:t>ravuconazole</w:t>
      </w:r>
      <w:proofErr w:type="spellEnd"/>
      <w:r w:rsidRPr="00BF74D1">
        <w:rPr>
          <w:sz w:val="18"/>
          <w:lang w:val="en-GB"/>
        </w:rPr>
        <w:t xml:space="preserve">, and </w:t>
      </w:r>
      <w:proofErr w:type="spellStart"/>
      <w:r w:rsidRPr="00BF74D1">
        <w:rPr>
          <w:sz w:val="18"/>
          <w:lang w:val="en-GB"/>
        </w:rPr>
        <w:t>voriconazole</w:t>
      </w:r>
      <w:proofErr w:type="spellEnd"/>
      <w:r w:rsidRPr="00BF74D1">
        <w:rPr>
          <w:sz w:val="18"/>
          <w:lang w:val="en-GB"/>
        </w:rPr>
        <w:t xml:space="preserve"> of isolates collected from 1997 through 1999 in the SENTRY antimicrobial surveil</w:t>
      </w:r>
      <w:r w:rsidR="00FE410E" w:rsidRPr="00BF74D1">
        <w:rPr>
          <w:sz w:val="18"/>
          <w:lang w:val="en-GB"/>
        </w:rPr>
        <w:t xml:space="preserve">lance program. J </w:t>
      </w:r>
      <w:proofErr w:type="spellStart"/>
      <w:r w:rsidR="00FE410E" w:rsidRPr="00BF74D1">
        <w:rPr>
          <w:sz w:val="18"/>
          <w:lang w:val="en-GB"/>
        </w:rPr>
        <w:t>Clin</w:t>
      </w:r>
      <w:proofErr w:type="spellEnd"/>
      <w:r w:rsidR="00FE410E" w:rsidRPr="00BF74D1">
        <w:rPr>
          <w:sz w:val="18"/>
          <w:lang w:val="en-GB"/>
        </w:rPr>
        <w:t xml:space="preserve"> </w:t>
      </w:r>
      <w:proofErr w:type="spellStart"/>
      <w:r w:rsidR="00FE410E" w:rsidRPr="00BF74D1">
        <w:rPr>
          <w:sz w:val="18"/>
          <w:lang w:val="en-GB"/>
        </w:rPr>
        <w:t>Microbiol</w:t>
      </w:r>
      <w:proofErr w:type="spellEnd"/>
      <w:r w:rsidRPr="00BF74D1">
        <w:rPr>
          <w:sz w:val="18"/>
          <w:lang w:val="en-GB"/>
        </w:rPr>
        <w:t xml:space="preserve"> 2001; 39:3254–3259.</w:t>
      </w:r>
    </w:p>
    <w:p w:rsidR="00857416" w:rsidRPr="00BF74D1" w:rsidRDefault="00857416" w:rsidP="00857416">
      <w:pPr>
        <w:pStyle w:val="18-Kaynaklar"/>
        <w:spacing w:before="120" w:after="120" w:line="240" w:lineRule="auto"/>
        <w:rPr>
          <w:sz w:val="18"/>
          <w:lang w:val="en-GB"/>
        </w:rPr>
      </w:pPr>
      <w:r w:rsidRPr="00BF74D1">
        <w:rPr>
          <w:sz w:val="18"/>
          <w:lang w:val="en-GB"/>
        </w:rPr>
        <w:t>21.</w:t>
      </w:r>
      <w:r w:rsidRPr="00BF74D1">
        <w:rPr>
          <w:sz w:val="18"/>
          <w:lang w:val="en-GB"/>
        </w:rPr>
        <w:tab/>
      </w:r>
      <w:proofErr w:type="spellStart"/>
      <w:r w:rsidRPr="00BF74D1">
        <w:rPr>
          <w:sz w:val="18"/>
          <w:lang w:val="en-GB"/>
        </w:rPr>
        <w:t>Zaoutis</w:t>
      </w:r>
      <w:proofErr w:type="spellEnd"/>
      <w:r w:rsidRPr="00BF74D1">
        <w:rPr>
          <w:sz w:val="18"/>
          <w:lang w:val="en-GB"/>
        </w:rPr>
        <w:t xml:space="preserve"> TE, Coffin SE, Chu JH, et al. Risk factors for mortality in children with </w:t>
      </w:r>
      <w:proofErr w:type="spellStart"/>
      <w:r w:rsidRPr="00BF74D1">
        <w:rPr>
          <w:sz w:val="18"/>
          <w:lang w:val="en-GB"/>
        </w:rPr>
        <w:t>c</w:t>
      </w:r>
      <w:r w:rsidR="00FE410E" w:rsidRPr="00BF74D1">
        <w:rPr>
          <w:sz w:val="18"/>
          <w:lang w:val="en-GB"/>
        </w:rPr>
        <w:t>andidemia</w:t>
      </w:r>
      <w:proofErr w:type="spellEnd"/>
      <w:r w:rsidR="00FE410E" w:rsidRPr="00BF74D1">
        <w:rPr>
          <w:sz w:val="18"/>
          <w:lang w:val="en-GB"/>
        </w:rPr>
        <w:t xml:space="preserve">. </w:t>
      </w:r>
      <w:proofErr w:type="spellStart"/>
      <w:r w:rsidR="00FE410E" w:rsidRPr="00BF74D1">
        <w:rPr>
          <w:sz w:val="18"/>
          <w:lang w:val="en-GB"/>
        </w:rPr>
        <w:t>Pediatr</w:t>
      </w:r>
      <w:proofErr w:type="spellEnd"/>
      <w:r w:rsidR="00FE410E" w:rsidRPr="00BF74D1">
        <w:rPr>
          <w:sz w:val="18"/>
          <w:lang w:val="en-GB"/>
        </w:rPr>
        <w:t xml:space="preserve"> Infect Dis J</w:t>
      </w:r>
      <w:r w:rsidRPr="00BF74D1">
        <w:rPr>
          <w:sz w:val="18"/>
          <w:lang w:val="en-GB"/>
        </w:rPr>
        <w:t xml:space="preserve"> 2005; 24:736–739.</w:t>
      </w:r>
    </w:p>
    <w:p w:rsidR="00857416" w:rsidRPr="00BF74D1" w:rsidRDefault="00857416" w:rsidP="00857416">
      <w:pPr>
        <w:pStyle w:val="18-Kaynaklar"/>
        <w:spacing w:before="120" w:after="120" w:line="240" w:lineRule="auto"/>
        <w:rPr>
          <w:sz w:val="18"/>
          <w:lang w:val="en-GB"/>
        </w:rPr>
      </w:pPr>
      <w:r w:rsidRPr="00BF74D1">
        <w:rPr>
          <w:sz w:val="18"/>
          <w:lang w:val="en-GB"/>
        </w:rPr>
        <w:t>22.</w:t>
      </w:r>
      <w:r w:rsidRPr="00BF74D1">
        <w:rPr>
          <w:sz w:val="18"/>
          <w:lang w:val="en-GB"/>
        </w:rPr>
        <w:tab/>
      </w:r>
      <w:proofErr w:type="spellStart"/>
      <w:r w:rsidRPr="00BF74D1">
        <w:rPr>
          <w:sz w:val="18"/>
          <w:lang w:val="en-GB"/>
        </w:rPr>
        <w:t>Marodi</w:t>
      </w:r>
      <w:proofErr w:type="spellEnd"/>
      <w:r w:rsidRPr="00BF74D1">
        <w:rPr>
          <w:sz w:val="18"/>
          <w:lang w:val="en-GB"/>
        </w:rPr>
        <w:t xml:space="preserve"> L, Johnston R. Invasive Candida species disease in infants and children: occurrence, risk factors, management, and innate host </w:t>
      </w:r>
      <w:proofErr w:type="spellStart"/>
      <w:r w:rsidRPr="00BF74D1">
        <w:rPr>
          <w:sz w:val="18"/>
          <w:lang w:val="en-GB"/>
        </w:rPr>
        <w:t>defense</w:t>
      </w:r>
      <w:proofErr w:type="spellEnd"/>
      <w:r w:rsidRPr="00BF74D1">
        <w:rPr>
          <w:sz w:val="18"/>
          <w:lang w:val="en-GB"/>
        </w:rPr>
        <w:t xml:space="preserve"> mechanisms. </w:t>
      </w:r>
      <w:proofErr w:type="spellStart"/>
      <w:r w:rsidRPr="00BF74D1">
        <w:rPr>
          <w:sz w:val="18"/>
          <w:lang w:val="en-GB"/>
        </w:rPr>
        <w:t>Curr</w:t>
      </w:r>
      <w:proofErr w:type="spellEnd"/>
      <w:r w:rsidRPr="00BF74D1">
        <w:rPr>
          <w:sz w:val="18"/>
          <w:lang w:val="en-GB"/>
        </w:rPr>
        <w:t xml:space="preserve"> </w:t>
      </w:r>
      <w:proofErr w:type="spellStart"/>
      <w:r w:rsidRPr="00BF74D1">
        <w:rPr>
          <w:sz w:val="18"/>
          <w:lang w:val="en-GB"/>
        </w:rPr>
        <w:t>Opin</w:t>
      </w:r>
      <w:proofErr w:type="spellEnd"/>
      <w:r w:rsidRPr="00BF74D1">
        <w:rPr>
          <w:sz w:val="18"/>
          <w:lang w:val="en-GB"/>
        </w:rPr>
        <w:t xml:space="preserve"> </w:t>
      </w:r>
      <w:proofErr w:type="spellStart"/>
      <w:r w:rsidRPr="00BF74D1">
        <w:rPr>
          <w:sz w:val="18"/>
          <w:lang w:val="en-GB"/>
        </w:rPr>
        <w:t>Pediatr</w:t>
      </w:r>
      <w:proofErr w:type="spellEnd"/>
      <w:r w:rsidRPr="00BF74D1">
        <w:rPr>
          <w:sz w:val="18"/>
          <w:lang w:val="en-GB"/>
        </w:rPr>
        <w:t xml:space="preserve"> 2007; 19: 693-697. </w:t>
      </w:r>
    </w:p>
    <w:p w:rsidR="00857416" w:rsidRPr="00BF74D1" w:rsidRDefault="00857416" w:rsidP="00857416">
      <w:pPr>
        <w:pStyle w:val="18-Kaynaklar"/>
        <w:spacing w:before="120" w:after="120" w:line="240" w:lineRule="auto"/>
        <w:rPr>
          <w:sz w:val="18"/>
          <w:lang w:val="en-GB"/>
        </w:rPr>
      </w:pPr>
      <w:r w:rsidRPr="00BF74D1">
        <w:rPr>
          <w:sz w:val="18"/>
          <w:lang w:val="en-GB"/>
        </w:rPr>
        <w:t>23.</w:t>
      </w:r>
      <w:r w:rsidRPr="00BF74D1">
        <w:rPr>
          <w:sz w:val="18"/>
          <w:lang w:val="en-GB"/>
        </w:rPr>
        <w:tab/>
      </w:r>
      <w:proofErr w:type="spellStart"/>
      <w:r w:rsidRPr="00BF74D1">
        <w:rPr>
          <w:sz w:val="18"/>
          <w:lang w:val="en-GB"/>
        </w:rPr>
        <w:t>García</w:t>
      </w:r>
      <w:proofErr w:type="spellEnd"/>
      <w:r w:rsidRPr="00BF74D1">
        <w:rPr>
          <w:sz w:val="18"/>
          <w:lang w:val="en-GB"/>
        </w:rPr>
        <w:t xml:space="preserve"> L, </w:t>
      </w:r>
      <w:proofErr w:type="spellStart"/>
      <w:r w:rsidRPr="00BF74D1">
        <w:rPr>
          <w:sz w:val="18"/>
          <w:lang w:val="en-GB"/>
        </w:rPr>
        <w:t>Cobo</w:t>
      </w:r>
      <w:proofErr w:type="spellEnd"/>
      <w:r w:rsidRPr="00BF74D1">
        <w:rPr>
          <w:sz w:val="18"/>
          <w:lang w:val="en-GB"/>
        </w:rPr>
        <w:t xml:space="preserve"> J, </w:t>
      </w:r>
      <w:proofErr w:type="spellStart"/>
      <w:r w:rsidRPr="00BF74D1">
        <w:rPr>
          <w:sz w:val="18"/>
          <w:lang w:val="en-GB"/>
        </w:rPr>
        <w:t>Martos</w:t>
      </w:r>
      <w:proofErr w:type="spellEnd"/>
      <w:r w:rsidRPr="00BF74D1">
        <w:rPr>
          <w:sz w:val="18"/>
          <w:lang w:val="en-GB"/>
        </w:rPr>
        <w:t xml:space="preserve"> I,</w:t>
      </w:r>
      <w:r w:rsidR="00FE410E" w:rsidRPr="00BF74D1">
        <w:rPr>
          <w:sz w:val="18"/>
          <w:lang w:val="en-GB"/>
        </w:rPr>
        <w:t xml:space="preserve"> et al</w:t>
      </w:r>
      <w:r w:rsidRPr="00BF74D1">
        <w:rPr>
          <w:sz w:val="18"/>
          <w:lang w:val="en-GB"/>
        </w:rPr>
        <w:t xml:space="preserve">. Risk factors for </w:t>
      </w:r>
      <w:proofErr w:type="spellStart"/>
      <w:r w:rsidRPr="00BF74D1">
        <w:rPr>
          <w:sz w:val="18"/>
          <w:lang w:val="en-GB"/>
        </w:rPr>
        <w:t>candidemia</w:t>
      </w:r>
      <w:proofErr w:type="spellEnd"/>
      <w:r w:rsidRPr="00BF74D1">
        <w:rPr>
          <w:sz w:val="18"/>
          <w:lang w:val="en-GB"/>
        </w:rPr>
        <w:t xml:space="preserve"> in </w:t>
      </w:r>
      <w:proofErr w:type="spellStart"/>
      <w:r w:rsidRPr="00BF74D1">
        <w:rPr>
          <w:sz w:val="18"/>
          <w:lang w:val="en-GB"/>
        </w:rPr>
        <w:t>pediatric</w:t>
      </w:r>
      <w:proofErr w:type="spellEnd"/>
      <w:r w:rsidRPr="00BF74D1">
        <w:rPr>
          <w:sz w:val="18"/>
          <w:lang w:val="en-GB"/>
        </w:rPr>
        <w:t xml:space="preserve"> patients with congenital heart disease. Infect Control </w:t>
      </w:r>
      <w:proofErr w:type="spellStart"/>
      <w:r w:rsidRPr="00BF74D1">
        <w:rPr>
          <w:sz w:val="18"/>
          <w:lang w:val="en-GB"/>
        </w:rPr>
        <w:t>Hosp</w:t>
      </w:r>
      <w:proofErr w:type="spellEnd"/>
      <w:r w:rsidRPr="00BF74D1">
        <w:rPr>
          <w:sz w:val="18"/>
          <w:lang w:val="en-GB"/>
        </w:rPr>
        <w:t xml:space="preserve"> </w:t>
      </w:r>
      <w:proofErr w:type="spellStart"/>
      <w:r w:rsidRPr="00BF74D1">
        <w:rPr>
          <w:sz w:val="18"/>
          <w:lang w:val="en-GB"/>
        </w:rPr>
        <w:t>Epidemiol</w:t>
      </w:r>
      <w:proofErr w:type="spellEnd"/>
      <w:r w:rsidRPr="00BF74D1">
        <w:rPr>
          <w:sz w:val="18"/>
          <w:lang w:val="en-GB"/>
        </w:rPr>
        <w:t xml:space="preserve"> 2006; 27: 576-580</w:t>
      </w:r>
      <w:r w:rsidR="00FE410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24.</w:t>
      </w:r>
      <w:r w:rsidRPr="00BF74D1">
        <w:rPr>
          <w:sz w:val="18"/>
          <w:lang w:val="en-GB"/>
        </w:rPr>
        <w:tab/>
        <w:t xml:space="preserve">Chow J, Golan Y, </w:t>
      </w:r>
      <w:proofErr w:type="spellStart"/>
      <w:r w:rsidRPr="00BF74D1">
        <w:rPr>
          <w:sz w:val="18"/>
          <w:lang w:val="en-GB"/>
        </w:rPr>
        <w:t>Ruthazer</w:t>
      </w:r>
      <w:proofErr w:type="spellEnd"/>
      <w:r w:rsidRPr="00BF74D1">
        <w:rPr>
          <w:sz w:val="18"/>
          <w:lang w:val="en-GB"/>
        </w:rPr>
        <w:t xml:space="preserve"> R. Risk factors for </w:t>
      </w:r>
      <w:proofErr w:type="spellStart"/>
      <w:r w:rsidRPr="00BF74D1">
        <w:rPr>
          <w:sz w:val="18"/>
          <w:lang w:val="en-GB"/>
        </w:rPr>
        <w:t>albicans</w:t>
      </w:r>
      <w:proofErr w:type="spellEnd"/>
      <w:r w:rsidRPr="00BF74D1">
        <w:rPr>
          <w:sz w:val="18"/>
          <w:lang w:val="en-GB"/>
        </w:rPr>
        <w:t xml:space="preserve"> and non-</w:t>
      </w:r>
      <w:proofErr w:type="spellStart"/>
      <w:r w:rsidRPr="00BF74D1">
        <w:rPr>
          <w:sz w:val="18"/>
          <w:lang w:val="en-GB"/>
        </w:rPr>
        <w:t>albicans</w:t>
      </w:r>
      <w:proofErr w:type="spellEnd"/>
      <w:r w:rsidRPr="00BF74D1">
        <w:rPr>
          <w:sz w:val="18"/>
          <w:lang w:val="en-GB"/>
        </w:rPr>
        <w:t xml:space="preserve"> </w:t>
      </w:r>
      <w:proofErr w:type="spellStart"/>
      <w:r w:rsidRPr="00BF74D1">
        <w:rPr>
          <w:sz w:val="18"/>
          <w:lang w:val="en-GB"/>
        </w:rPr>
        <w:t>candidemia</w:t>
      </w:r>
      <w:proofErr w:type="spellEnd"/>
      <w:r w:rsidRPr="00BF74D1">
        <w:rPr>
          <w:sz w:val="18"/>
          <w:lang w:val="en-GB"/>
        </w:rPr>
        <w:t xml:space="preserve"> in the intensive care unit. </w:t>
      </w:r>
      <w:proofErr w:type="spellStart"/>
      <w:r w:rsidRPr="00BF74D1">
        <w:rPr>
          <w:sz w:val="18"/>
          <w:lang w:val="en-GB"/>
        </w:rPr>
        <w:t>Crit</w:t>
      </w:r>
      <w:proofErr w:type="spellEnd"/>
      <w:r w:rsidRPr="00BF74D1">
        <w:rPr>
          <w:sz w:val="18"/>
          <w:lang w:val="en-GB"/>
        </w:rPr>
        <w:t xml:space="preserve"> Care Med 2008; 36: 1993-1998.</w:t>
      </w:r>
    </w:p>
    <w:p w:rsidR="00857416" w:rsidRPr="00BF74D1" w:rsidRDefault="00857416" w:rsidP="00857416">
      <w:pPr>
        <w:pStyle w:val="18-Kaynaklar"/>
        <w:spacing w:before="120" w:after="120" w:line="240" w:lineRule="auto"/>
        <w:rPr>
          <w:sz w:val="18"/>
          <w:lang w:val="en-GB"/>
        </w:rPr>
      </w:pPr>
      <w:r w:rsidRPr="00BF74D1">
        <w:rPr>
          <w:sz w:val="18"/>
          <w:lang w:val="en-GB"/>
        </w:rPr>
        <w:t>25.</w:t>
      </w:r>
      <w:r w:rsidRPr="00BF74D1">
        <w:rPr>
          <w:sz w:val="18"/>
          <w:lang w:val="en-GB"/>
        </w:rPr>
        <w:tab/>
      </w:r>
      <w:proofErr w:type="spellStart"/>
      <w:r w:rsidRPr="00BF74D1">
        <w:rPr>
          <w:sz w:val="18"/>
          <w:lang w:val="en-GB"/>
        </w:rPr>
        <w:t>Alotaibi</w:t>
      </w:r>
      <w:proofErr w:type="spellEnd"/>
      <w:r w:rsidRPr="00BF74D1">
        <w:rPr>
          <w:sz w:val="18"/>
          <w:lang w:val="en-GB"/>
        </w:rPr>
        <w:t xml:space="preserve"> MG, Rahman S, </w:t>
      </w:r>
      <w:proofErr w:type="spellStart"/>
      <w:r w:rsidRPr="00BF74D1">
        <w:rPr>
          <w:sz w:val="18"/>
          <w:lang w:val="en-GB"/>
        </w:rPr>
        <w:t>Shalaan</w:t>
      </w:r>
      <w:proofErr w:type="spellEnd"/>
      <w:r w:rsidRPr="00BF74D1">
        <w:rPr>
          <w:sz w:val="18"/>
          <w:lang w:val="en-GB"/>
        </w:rPr>
        <w:t xml:space="preserve"> MA, </w:t>
      </w:r>
      <w:proofErr w:type="spellStart"/>
      <w:r w:rsidRPr="00BF74D1">
        <w:rPr>
          <w:sz w:val="18"/>
          <w:lang w:val="en-GB"/>
        </w:rPr>
        <w:t>Omair</w:t>
      </w:r>
      <w:proofErr w:type="spellEnd"/>
      <w:r w:rsidRPr="00BF74D1">
        <w:rPr>
          <w:sz w:val="18"/>
          <w:lang w:val="en-GB"/>
        </w:rPr>
        <w:t xml:space="preserve"> A. Frequency of nosocomial infections in </w:t>
      </w:r>
      <w:proofErr w:type="spellStart"/>
      <w:r w:rsidRPr="00BF74D1">
        <w:rPr>
          <w:sz w:val="18"/>
          <w:lang w:val="en-GB"/>
        </w:rPr>
        <w:t>pediatric</w:t>
      </w:r>
      <w:proofErr w:type="spellEnd"/>
      <w:r w:rsidRPr="00BF74D1">
        <w:rPr>
          <w:sz w:val="18"/>
          <w:lang w:val="en-GB"/>
        </w:rPr>
        <w:t xml:space="preserve"> intensive care unit at King </w:t>
      </w:r>
      <w:proofErr w:type="spellStart"/>
      <w:r w:rsidRPr="00BF74D1">
        <w:rPr>
          <w:sz w:val="18"/>
          <w:lang w:val="en-GB"/>
        </w:rPr>
        <w:t>Abdulaziz</w:t>
      </w:r>
      <w:proofErr w:type="spellEnd"/>
      <w:r w:rsidRPr="00BF74D1">
        <w:rPr>
          <w:sz w:val="18"/>
          <w:lang w:val="en-GB"/>
        </w:rPr>
        <w:t xml:space="preserve"> Medical City, Riyadh, Saudi Arabia. J Infect Dis </w:t>
      </w:r>
      <w:proofErr w:type="spellStart"/>
      <w:r w:rsidRPr="00BF74D1">
        <w:rPr>
          <w:sz w:val="18"/>
          <w:lang w:val="en-GB"/>
        </w:rPr>
        <w:t>Ther</w:t>
      </w:r>
      <w:proofErr w:type="spellEnd"/>
      <w:r w:rsidRPr="00BF74D1">
        <w:rPr>
          <w:sz w:val="18"/>
          <w:lang w:val="en-GB"/>
        </w:rPr>
        <w:t xml:space="preserve"> 2015; 3(5):234-237 </w:t>
      </w:r>
    </w:p>
    <w:p w:rsidR="00857416" w:rsidRPr="00BF74D1" w:rsidRDefault="00857416" w:rsidP="00857416">
      <w:pPr>
        <w:pStyle w:val="18-Kaynaklar"/>
        <w:spacing w:before="120" w:after="120" w:line="240" w:lineRule="auto"/>
        <w:rPr>
          <w:sz w:val="18"/>
          <w:lang w:val="en-GB"/>
        </w:rPr>
      </w:pPr>
      <w:r w:rsidRPr="00BF74D1">
        <w:rPr>
          <w:sz w:val="18"/>
          <w:lang w:val="en-GB"/>
        </w:rPr>
        <w:t>26.</w:t>
      </w:r>
      <w:r w:rsidRPr="00BF74D1">
        <w:rPr>
          <w:sz w:val="18"/>
          <w:lang w:val="en-GB"/>
        </w:rPr>
        <w:tab/>
      </w:r>
      <w:proofErr w:type="spellStart"/>
      <w:r w:rsidRPr="00BF74D1">
        <w:rPr>
          <w:sz w:val="18"/>
          <w:lang w:val="en-GB"/>
        </w:rPr>
        <w:t>Jaballah</w:t>
      </w:r>
      <w:proofErr w:type="spellEnd"/>
      <w:r w:rsidRPr="00BF74D1">
        <w:rPr>
          <w:sz w:val="18"/>
          <w:lang w:val="en-GB"/>
        </w:rPr>
        <w:t xml:space="preserve"> NB, </w:t>
      </w:r>
      <w:proofErr w:type="spellStart"/>
      <w:r w:rsidRPr="00BF74D1">
        <w:rPr>
          <w:sz w:val="18"/>
          <w:lang w:val="en-GB"/>
        </w:rPr>
        <w:t>Bouziri</w:t>
      </w:r>
      <w:proofErr w:type="spellEnd"/>
      <w:r w:rsidRPr="00BF74D1">
        <w:rPr>
          <w:sz w:val="18"/>
          <w:lang w:val="en-GB"/>
        </w:rPr>
        <w:t xml:space="preserve"> A, </w:t>
      </w:r>
      <w:proofErr w:type="spellStart"/>
      <w:r w:rsidRPr="00BF74D1">
        <w:rPr>
          <w:sz w:val="18"/>
          <w:lang w:val="en-GB"/>
        </w:rPr>
        <w:t>Mnif</w:t>
      </w:r>
      <w:proofErr w:type="spellEnd"/>
      <w:r w:rsidRPr="00BF74D1">
        <w:rPr>
          <w:sz w:val="18"/>
          <w:lang w:val="en-GB"/>
        </w:rPr>
        <w:t xml:space="preserve"> K</w:t>
      </w:r>
      <w:r w:rsidR="00FE410E" w:rsidRPr="00BF74D1">
        <w:rPr>
          <w:sz w:val="18"/>
          <w:lang w:val="en-GB"/>
        </w:rPr>
        <w:t>,</w:t>
      </w:r>
      <w:r w:rsidRPr="00BF74D1">
        <w:rPr>
          <w:sz w:val="18"/>
          <w:lang w:val="en-GB"/>
        </w:rPr>
        <w:t xml:space="preserve"> </w:t>
      </w:r>
      <w:proofErr w:type="gramStart"/>
      <w:r w:rsidRPr="00BF74D1">
        <w:rPr>
          <w:sz w:val="18"/>
          <w:lang w:val="en-GB"/>
        </w:rPr>
        <w:t>et</w:t>
      </w:r>
      <w:proofErr w:type="gramEnd"/>
      <w:r w:rsidRPr="00BF74D1">
        <w:rPr>
          <w:sz w:val="18"/>
          <w:lang w:val="en-GB"/>
        </w:rPr>
        <w:t xml:space="preserve">. </w:t>
      </w:r>
      <w:proofErr w:type="gramStart"/>
      <w:r w:rsidRPr="00BF74D1">
        <w:rPr>
          <w:sz w:val="18"/>
          <w:lang w:val="en-GB"/>
        </w:rPr>
        <w:t>al</w:t>
      </w:r>
      <w:proofErr w:type="gramEnd"/>
      <w:r w:rsidRPr="00BF74D1">
        <w:rPr>
          <w:sz w:val="18"/>
          <w:lang w:val="en-GB"/>
        </w:rPr>
        <w:t xml:space="preserve"> Epidemiology of hospital-acquired bloodstream infections in a Tunisian </w:t>
      </w:r>
      <w:proofErr w:type="spellStart"/>
      <w:r w:rsidRPr="00BF74D1">
        <w:rPr>
          <w:sz w:val="18"/>
          <w:lang w:val="en-GB"/>
        </w:rPr>
        <w:t>pediatric</w:t>
      </w:r>
      <w:proofErr w:type="spellEnd"/>
      <w:r w:rsidRPr="00BF74D1">
        <w:rPr>
          <w:sz w:val="18"/>
          <w:lang w:val="en-GB"/>
        </w:rPr>
        <w:t xml:space="preserve"> intensive care unit: A 2-ye</w:t>
      </w:r>
      <w:r w:rsidR="00FE410E" w:rsidRPr="00BF74D1">
        <w:rPr>
          <w:sz w:val="18"/>
          <w:lang w:val="en-GB"/>
        </w:rPr>
        <w:t xml:space="preserve">ar prospective study. </w:t>
      </w:r>
      <w:proofErr w:type="spellStart"/>
      <w:r w:rsidR="00FE410E" w:rsidRPr="00BF74D1">
        <w:rPr>
          <w:sz w:val="18"/>
          <w:lang w:val="en-GB"/>
        </w:rPr>
        <w:t>Amer</w:t>
      </w:r>
      <w:proofErr w:type="spellEnd"/>
      <w:r w:rsidR="00FE410E" w:rsidRPr="00BF74D1">
        <w:rPr>
          <w:sz w:val="18"/>
          <w:lang w:val="en-GB"/>
        </w:rPr>
        <w:t xml:space="preserve"> J </w:t>
      </w:r>
      <w:r w:rsidRPr="00BF74D1">
        <w:rPr>
          <w:sz w:val="18"/>
          <w:lang w:val="en-GB"/>
        </w:rPr>
        <w:t>Infect Control 2007; 35(9):613-618</w:t>
      </w:r>
      <w:r w:rsidR="00FE410E"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27.</w:t>
      </w:r>
      <w:r w:rsidRPr="00BF74D1">
        <w:rPr>
          <w:sz w:val="18"/>
          <w:lang w:val="en-GB"/>
        </w:rPr>
        <w:tab/>
      </w:r>
      <w:proofErr w:type="spellStart"/>
      <w:r w:rsidRPr="00BF74D1">
        <w:rPr>
          <w:sz w:val="18"/>
          <w:lang w:val="en-GB"/>
        </w:rPr>
        <w:t>Koleff</w:t>
      </w:r>
      <w:proofErr w:type="spellEnd"/>
      <w:r w:rsidRPr="00BF74D1">
        <w:rPr>
          <w:sz w:val="18"/>
          <w:lang w:val="en-GB"/>
        </w:rPr>
        <w:t xml:space="preserve"> MH. The prevention of ventilator associated pneumonia. </w:t>
      </w:r>
      <w:proofErr w:type="gramStart"/>
      <w:r w:rsidRPr="00BF74D1">
        <w:rPr>
          <w:sz w:val="18"/>
          <w:lang w:val="en-GB"/>
        </w:rPr>
        <w:t>NEJM 1999; 340:627-641</w:t>
      </w:r>
      <w:r w:rsidR="00FE410E" w:rsidRPr="00BF74D1">
        <w:rPr>
          <w:sz w:val="18"/>
          <w:lang w:val="en-GB"/>
        </w:rPr>
        <w:t>.</w:t>
      </w:r>
      <w:proofErr w:type="gramEnd"/>
    </w:p>
    <w:p w:rsidR="00857416" w:rsidRPr="00BF74D1" w:rsidRDefault="00857416" w:rsidP="00857416">
      <w:pPr>
        <w:pStyle w:val="18-Kaynaklar"/>
        <w:spacing w:before="120" w:after="120" w:line="240" w:lineRule="auto"/>
        <w:rPr>
          <w:sz w:val="18"/>
          <w:lang w:val="en-GB"/>
        </w:rPr>
      </w:pPr>
      <w:r w:rsidRPr="00BF74D1">
        <w:rPr>
          <w:sz w:val="18"/>
          <w:lang w:val="en-GB"/>
        </w:rPr>
        <w:t>28.</w:t>
      </w:r>
      <w:r w:rsidRPr="00BF74D1">
        <w:rPr>
          <w:sz w:val="18"/>
          <w:lang w:val="en-GB"/>
        </w:rPr>
        <w:tab/>
      </w:r>
      <w:proofErr w:type="spellStart"/>
      <w:r w:rsidRPr="00BF74D1">
        <w:rPr>
          <w:sz w:val="18"/>
          <w:lang w:val="en-GB"/>
        </w:rPr>
        <w:t>Johanson</w:t>
      </w:r>
      <w:proofErr w:type="spellEnd"/>
      <w:r w:rsidRPr="00BF74D1">
        <w:rPr>
          <w:sz w:val="18"/>
          <w:lang w:val="en-GB"/>
        </w:rPr>
        <w:t xml:space="preserve"> WG, </w:t>
      </w:r>
      <w:proofErr w:type="spellStart"/>
      <w:r w:rsidRPr="00BF74D1">
        <w:rPr>
          <w:sz w:val="18"/>
          <w:lang w:val="en-GB"/>
        </w:rPr>
        <w:t>PierceAK</w:t>
      </w:r>
      <w:proofErr w:type="spellEnd"/>
      <w:r w:rsidRPr="00BF74D1">
        <w:rPr>
          <w:sz w:val="18"/>
          <w:lang w:val="en-GB"/>
        </w:rPr>
        <w:t>, Sanford JP, Thomas GD. Nosocomial respiratory infections with gram negative bacilli: the significance of the colonization of the respiratory tract. Ann Intern Med 1972; 77:701-706.</w:t>
      </w:r>
    </w:p>
    <w:p w:rsidR="00857416" w:rsidRPr="00BF74D1" w:rsidRDefault="00857416" w:rsidP="00857416">
      <w:pPr>
        <w:pStyle w:val="18-Kaynaklar"/>
        <w:spacing w:before="120" w:after="120" w:line="240" w:lineRule="auto"/>
        <w:rPr>
          <w:sz w:val="18"/>
          <w:lang w:val="en-GB"/>
        </w:rPr>
      </w:pPr>
      <w:r w:rsidRPr="00BF74D1">
        <w:rPr>
          <w:sz w:val="18"/>
          <w:lang w:val="en-GB"/>
        </w:rPr>
        <w:t>29.</w:t>
      </w:r>
      <w:r w:rsidRPr="00BF74D1">
        <w:rPr>
          <w:sz w:val="18"/>
          <w:lang w:val="en-GB"/>
        </w:rPr>
        <w:tab/>
      </w:r>
      <w:proofErr w:type="spellStart"/>
      <w:r w:rsidRPr="00BF74D1">
        <w:rPr>
          <w:sz w:val="18"/>
          <w:lang w:val="en-GB"/>
        </w:rPr>
        <w:t>Carvalho</w:t>
      </w:r>
      <w:proofErr w:type="spellEnd"/>
      <w:r w:rsidRPr="00BF74D1">
        <w:rPr>
          <w:sz w:val="18"/>
          <w:lang w:val="en-GB"/>
        </w:rPr>
        <w:t xml:space="preserve"> CE, </w:t>
      </w:r>
      <w:proofErr w:type="spellStart"/>
      <w:r w:rsidRPr="00BF74D1">
        <w:rPr>
          <w:sz w:val="18"/>
          <w:lang w:val="en-GB"/>
        </w:rPr>
        <w:t>Berezin</w:t>
      </w:r>
      <w:proofErr w:type="spellEnd"/>
      <w:r w:rsidRPr="00BF74D1">
        <w:rPr>
          <w:sz w:val="18"/>
          <w:lang w:val="en-GB"/>
        </w:rPr>
        <w:t xml:space="preserve"> EN, </w:t>
      </w:r>
      <w:proofErr w:type="spellStart"/>
      <w:r w:rsidRPr="00BF74D1">
        <w:rPr>
          <w:sz w:val="18"/>
          <w:lang w:val="en-GB"/>
        </w:rPr>
        <w:t>Pistelli</w:t>
      </w:r>
      <w:proofErr w:type="spellEnd"/>
      <w:r w:rsidRPr="00BF74D1">
        <w:rPr>
          <w:sz w:val="18"/>
          <w:lang w:val="en-GB"/>
        </w:rPr>
        <w:t xml:space="preserve"> IP, </w:t>
      </w:r>
      <w:proofErr w:type="spellStart"/>
      <w:r w:rsidRPr="00BF74D1">
        <w:rPr>
          <w:sz w:val="18"/>
          <w:lang w:val="en-GB"/>
        </w:rPr>
        <w:t>Mímica</w:t>
      </w:r>
      <w:proofErr w:type="spellEnd"/>
      <w:r w:rsidRPr="00BF74D1">
        <w:rPr>
          <w:sz w:val="18"/>
          <w:lang w:val="en-GB"/>
        </w:rPr>
        <w:t xml:space="preserve"> L, Cardoso MR. Sequential microbiological monitoring of tracheal aspirates in intubated </w:t>
      </w:r>
      <w:r w:rsidRPr="00BF74D1">
        <w:rPr>
          <w:sz w:val="18"/>
          <w:lang w:val="en-GB"/>
        </w:rPr>
        <w:lastRenderedPageBreak/>
        <w:t xml:space="preserve">patients admitted to a </w:t>
      </w:r>
      <w:proofErr w:type="spellStart"/>
      <w:r w:rsidRPr="00BF74D1">
        <w:rPr>
          <w:sz w:val="18"/>
          <w:lang w:val="en-GB"/>
        </w:rPr>
        <w:t>pediatric</w:t>
      </w:r>
      <w:proofErr w:type="spellEnd"/>
      <w:r w:rsidRPr="00BF74D1">
        <w:rPr>
          <w:sz w:val="18"/>
          <w:lang w:val="en-GB"/>
        </w:rPr>
        <w:t xml:space="preserve"> intensive care unit. J </w:t>
      </w:r>
      <w:proofErr w:type="spellStart"/>
      <w:r w:rsidRPr="00BF74D1">
        <w:rPr>
          <w:sz w:val="18"/>
          <w:lang w:val="en-GB"/>
        </w:rPr>
        <w:t>Pediatr</w:t>
      </w:r>
      <w:proofErr w:type="spellEnd"/>
      <w:r w:rsidRPr="00BF74D1">
        <w:rPr>
          <w:sz w:val="18"/>
          <w:lang w:val="en-GB"/>
        </w:rPr>
        <w:t xml:space="preserve"> 2005; 81(1):234-240</w:t>
      </w:r>
      <w:r w:rsidR="00B06151" w:rsidRPr="00BF74D1">
        <w:rPr>
          <w:sz w:val="18"/>
          <w:lang w:val="en-GB"/>
        </w:rPr>
        <w:t>.</w:t>
      </w:r>
    </w:p>
    <w:p w:rsidR="00857416" w:rsidRPr="00BF74D1" w:rsidRDefault="00857416" w:rsidP="00857416">
      <w:pPr>
        <w:pStyle w:val="18-Kaynaklar"/>
        <w:spacing w:before="120" w:after="120" w:line="240" w:lineRule="auto"/>
        <w:rPr>
          <w:sz w:val="18"/>
          <w:lang w:val="en-GB"/>
        </w:rPr>
      </w:pPr>
      <w:r w:rsidRPr="00BF74D1">
        <w:rPr>
          <w:sz w:val="18"/>
          <w:lang w:val="en-GB"/>
        </w:rPr>
        <w:t>30.</w:t>
      </w:r>
      <w:r w:rsidRPr="00BF74D1">
        <w:rPr>
          <w:sz w:val="18"/>
          <w:lang w:val="en-GB"/>
        </w:rPr>
        <w:tab/>
      </w:r>
      <w:proofErr w:type="spellStart"/>
      <w:r w:rsidRPr="00BF74D1">
        <w:rPr>
          <w:sz w:val="18"/>
          <w:lang w:val="en-GB"/>
        </w:rPr>
        <w:t>Mammina</w:t>
      </w:r>
      <w:proofErr w:type="spellEnd"/>
      <w:r w:rsidRPr="00BF74D1">
        <w:rPr>
          <w:sz w:val="18"/>
          <w:lang w:val="en-GB"/>
        </w:rPr>
        <w:t xml:space="preserve"> C, Carlo PD, </w:t>
      </w:r>
      <w:proofErr w:type="spellStart"/>
      <w:r w:rsidRPr="00BF74D1">
        <w:rPr>
          <w:sz w:val="18"/>
          <w:lang w:val="en-GB"/>
        </w:rPr>
        <w:t>Cipolla</w:t>
      </w:r>
      <w:proofErr w:type="spellEnd"/>
      <w:r w:rsidRPr="00BF74D1">
        <w:rPr>
          <w:sz w:val="18"/>
          <w:lang w:val="en-GB"/>
        </w:rPr>
        <w:t xml:space="preserve"> D, </w:t>
      </w:r>
      <w:r w:rsidR="00B06151" w:rsidRPr="00BF74D1">
        <w:rPr>
          <w:sz w:val="18"/>
          <w:lang w:val="en-GB"/>
        </w:rPr>
        <w:t>et al</w:t>
      </w:r>
      <w:r w:rsidRPr="00BF74D1">
        <w:rPr>
          <w:sz w:val="18"/>
          <w:lang w:val="en-GB"/>
        </w:rPr>
        <w:t xml:space="preserve">. Nosocomial colonization due to imipenem-resistant Pseudomonas aeruginosa epidemiologically linked to breast milk feeding in a neonatal intensive care unit. </w:t>
      </w:r>
      <w:proofErr w:type="spellStart"/>
      <w:r w:rsidRPr="00BF74D1">
        <w:rPr>
          <w:sz w:val="18"/>
          <w:lang w:val="en-GB"/>
        </w:rPr>
        <w:t>Acta</w:t>
      </w:r>
      <w:proofErr w:type="spellEnd"/>
      <w:r w:rsidRPr="00BF74D1">
        <w:rPr>
          <w:sz w:val="18"/>
          <w:lang w:val="en-GB"/>
        </w:rPr>
        <w:t xml:space="preserve"> </w:t>
      </w:r>
      <w:proofErr w:type="spellStart"/>
      <w:r w:rsidRPr="00BF74D1">
        <w:rPr>
          <w:sz w:val="18"/>
          <w:lang w:val="en-GB"/>
        </w:rPr>
        <w:t>Pharmacologica</w:t>
      </w:r>
      <w:proofErr w:type="spellEnd"/>
      <w:r w:rsidRPr="00BF74D1">
        <w:rPr>
          <w:sz w:val="18"/>
          <w:lang w:val="en-GB"/>
        </w:rPr>
        <w:t xml:space="preserve"> </w:t>
      </w:r>
      <w:proofErr w:type="spellStart"/>
      <w:r w:rsidRPr="00BF74D1">
        <w:rPr>
          <w:sz w:val="18"/>
          <w:lang w:val="en-GB"/>
        </w:rPr>
        <w:t>Sinica</w:t>
      </w:r>
      <w:proofErr w:type="spellEnd"/>
      <w:r w:rsidRPr="00BF74D1">
        <w:rPr>
          <w:sz w:val="18"/>
          <w:lang w:val="en-GB"/>
        </w:rPr>
        <w:t xml:space="preserve"> 2008; 29:1486–1492 </w:t>
      </w:r>
    </w:p>
    <w:p w:rsidR="00857416" w:rsidRPr="00BF74D1" w:rsidRDefault="00857416" w:rsidP="00857416">
      <w:pPr>
        <w:pStyle w:val="18-Kaynaklar"/>
        <w:spacing w:before="120" w:after="120" w:line="240" w:lineRule="auto"/>
        <w:rPr>
          <w:sz w:val="18"/>
          <w:lang w:val="en-GB"/>
        </w:rPr>
      </w:pPr>
      <w:r w:rsidRPr="00BF74D1">
        <w:rPr>
          <w:sz w:val="18"/>
          <w:lang w:val="en-GB"/>
        </w:rPr>
        <w:t>31.</w:t>
      </w:r>
      <w:r w:rsidRPr="00BF74D1">
        <w:rPr>
          <w:sz w:val="18"/>
          <w:lang w:val="en-GB"/>
        </w:rPr>
        <w:tab/>
        <w:t xml:space="preserve">Lee CY, Chen PY, Huang FL, Lin CF. Microbiologic spectrum and susceptibility pattern of clinical isolates from the </w:t>
      </w:r>
      <w:proofErr w:type="spellStart"/>
      <w:r w:rsidRPr="00BF74D1">
        <w:rPr>
          <w:sz w:val="18"/>
          <w:lang w:val="en-GB"/>
        </w:rPr>
        <w:t>pediatric</w:t>
      </w:r>
      <w:proofErr w:type="spellEnd"/>
      <w:r w:rsidRPr="00BF74D1">
        <w:rPr>
          <w:sz w:val="18"/>
          <w:lang w:val="en-GB"/>
        </w:rPr>
        <w:t xml:space="preserve"> intensive care un</w:t>
      </w:r>
      <w:r w:rsidR="00B06151" w:rsidRPr="00BF74D1">
        <w:rPr>
          <w:sz w:val="18"/>
          <w:lang w:val="en-GB"/>
        </w:rPr>
        <w:t xml:space="preserve">it in a single medical </w:t>
      </w:r>
      <w:proofErr w:type="spellStart"/>
      <w:r w:rsidR="00B06151" w:rsidRPr="00BF74D1">
        <w:rPr>
          <w:sz w:val="18"/>
          <w:lang w:val="en-GB"/>
        </w:rPr>
        <w:t>center</w:t>
      </w:r>
      <w:proofErr w:type="spellEnd"/>
      <w:r w:rsidR="00B06151" w:rsidRPr="00BF74D1">
        <w:rPr>
          <w:sz w:val="18"/>
          <w:lang w:val="en-GB"/>
        </w:rPr>
        <w:t xml:space="preserve"> - </w:t>
      </w:r>
      <w:r w:rsidRPr="00BF74D1">
        <w:rPr>
          <w:sz w:val="18"/>
          <w:lang w:val="en-GB"/>
        </w:rPr>
        <w:t>6 years’ experie</w:t>
      </w:r>
      <w:r w:rsidR="00B06151" w:rsidRPr="00BF74D1">
        <w:rPr>
          <w:sz w:val="18"/>
          <w:lang w:val="en-GB"/>
        </w:rPr>
        <w:t xml:space="preserve">nce. J </w:t>
      </w:r>
      <w:proofErr w:type="spellStart"/>
      <w:r w:rsidR="00B06151" w:rsidRPr="00BF74D1">
        <w:rPr>
          <w:sz w:val="18"/>
          <w:lang w:val="en-GB"/>
        </w:rPr>
        <w:t>Microbiol</w:t>
      </w:r>
      <w:proofErr w:type="spellEnd"/>
      <w:r w:rsidR="00B06151" w:rsidRPr="00BF74D1">
        <w:rPr>
          <w:sz w:val="18"/>
          <w:lang w:val="en-GB"/>
        </w:rPr>
        <w:t xml:space="preserve"> </w:t>
      </w:r>
      <w:proofErr w:type="spellStart"/>
      <w:r w:rsidR="00B06151" w:rsidRPr="00BF74D1">
        <w:rPr>
          <w:sz w:val="18"/>
          <w:lang w:val="en-GB"/>
        </w:rPr>
        <w:t>Immunol</w:t>
      </w:r>
      <w:proofErr w:type="spellEnd"/>
      <w:r w:rsidR="00B06151" w:rsidRPr="00BF74D1">
        <w:rPr>
          <w:sz w:val="18"/>
          <w:lang w:val="en-GB"/>
        </w:rPr>
        <w:t xml:space="preserve"> Infect</w:t>
      </w:r>
      <w:r w:rsidRPr="00BF74D1">
        <w:rPr>
          <w:sz w:val="18"/>
          <w:lang w:val="en-GB"/>
        </w:rPr>
        <w:t xml:space="preserve"> 2009;</w:t>
      </w:r>
      <w:r w:rsidR="00B06151" w:rsidRPr="00BF74D1">
        <w:rPr>
          <w:sz w:val="18"/>
          <w:lang w:val="en-GB"/>
        </w:rPr>
        <w:t xml:space="preserve"> </w:t>
      </w:r>
      <w:r w:rsidRPr="00BF74D1">
        <w:rPr>
          <w:sz w:val="18"/>
          <w:lang w:val="en-GB"/>
        </w:rPr>
        <w:t>42:160-165</w:t>
      </w:r>
    </w:p>
    <w:p w:rsidR="003A35D5" w:rsidRPr="00BF74D1" w:rsidRDefault="00857416" w:rsidP="00857416">
      <w:pPr>
        <w:pStyle w:val="18-Kaynaklar"/>
        <w:spacing w:before="120" w:after="120" w:line="240" w:lineRule="auto"/>
        <w:rPr>
          <w:rFonts w:cs="Arial"/>
          <w:sz w:val="20"/>
          <w:szCs w:val="20"/>
          <w:lang w:val="en-GB"/>
        </w:rPr>
      </w:pPr>
      <w:r w:rsidRPr="00BF74D1">
        <w:rPr>
          <w:sz w:val="18"/>
          <w:lang w:val="en-GB"/>
        </w:rPr>
        <w:t>32.</w:t>
      </w:r>
      <w:r w:rsidRPr="00BF74D1">
        <w:rPr>
          <w:sz w:val="18"/>
          <w:lang w:val="en-GB"/>
        </w:rPr>
        <w:tab/>
        <w:t xml:space="preserve">Wang LJ, Sun Y, Song WL, Zhang ZJ, Liu CF. Changes of drug-resistance of Pseudomonas aeruginosa in </w:t>
      </w:r>
      <w:proofErr w:type="spellStart"/>
      <w:r w:rsidRPr="00BF74D1">
        <w:rPr>
          <w:sz w:val="18"/>
          <w:lang w:val="en-GB"/>
        </w:rPr>
        <w:t>pediatric</w:t>
      </w:r>
      <w:proofErr w:type="spellEnd"/>
      <w:r w:rsidRPr="00BF74D1">
        <w:rPr>
          <w:sz w:val="18"/>
          <w:lang w:val="en-GB"/>
        </w:rPr>
        <w:t xml:space="preserve"> i</w:t>
      </w:r>
      <w:r w:rsidR="00B06151" w:rsidRPr="00BF74D1">
        <w:rPr>
          <w:sz w:val="18"/>
          <w:lang w:val="en-GB"/>
        </w:rPr>
        <w:t xml:space="preserve">ntensive care unit. Chin J </w:t>
      </w:r>
      <w:proofErr w:type="spellStart"/>
      <w:r w:rsidR="00B06151" w:rsidRPr="00BF74D1">
        <w:rPr>
          <w:sz w:val="18"/>
          <w:lang w:val="en-GB"/>
        </w:rPr>
        <w:t>Pediatr</w:t>
      </w:r>
      <w:proofErr w:type="spellEnd"/>
      <w:r w:rsidRPr="00BF74D1">
        <w:rPr>
          <w:sz w:val="18"/>
          <w:lang w:val="en-GB"/>
        </w:rPr>
        <w:t xml:space="preserve"> 2012; 50(9):657-663.</w:t>
      </w:r>
    </w:p>
    <w:sectPr w:rsidR="003A35D5" w:rsidRPr="00BF74D1" w:rsidSect="00232DB2">
      <w:type w:val="continuous"/>
      <w:pgSz w:w="11907" w:h="16840" w:code="9"/>
      <w:pgMar w:top="1814" w:right="1247" w:bottom="1758" w:left="1304" w:header="1304" w:footer="1361" w:gutter="0"/>
      <w:pgNumType w:start="135" w:chapStyle="1"/>
      <w:cols w:num="2"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6C1" w:rsidRDefault="00AC56C1" w:rsidP="00AC096A">
      <w:pPr>
        <w:spacing w:after="0" w:line="240" w:lineRule="auto"/>
      </w:pPr>
      <w:r>
        <w:separator/>
      </w:r>
    </w:p>
  </w:endnote>
  <w:endnote w:type="continuationSeparator" w:id="0">
    <w:p w:rsidR="00AC56C1" w:rsidRDefault="00AC56C1" w:rsidP="00A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Default="00C6607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Default="00C6607B">
    <w:pPr>
      <w:pStyle w:val="Fuzeile"/>
      <w:rPr>
        <w:sz w:val="18"/>
        <w:szCs w:val="18"/>
      </w:rPr>
    </w:pPr>
    <w:r>
      <w:rPr>
        <w:noProof/>
        <w:sz w:val="18"/>
        <w:szCs w:val="18"/>
        <w:lang w:val="de-DE" w:eastAsia="de-DE"/>
      </w:rPr>
      <mc:AlternateContent>
        <mc:Choice Requires="wps">
          <w:drawing>
            <wp:anchor distT="0" distB="0" distL="114300" distR="114300" simplePos="0" relativeHeight="251662336" behindDoc="0" locked="0" layoutInCell="1" allowOverlap="1" wp14:anchorId="18E435F1" wp14:editId="05F628CF">
              <wp:simplePos x="0" y="0"/>
              <wp:positionH relativeFrom="column">
                <wp:posOffset>-29183</wp:posOffset>
              </wp:positionH>
              <wp:positionV relativeFrom="paragraph">
                <wp:posOffset>66621</wp:posOffset>
              </wp:positionV>
              <wp:extent cx="5939790" cy="0"/>
              <wp:effectExtent l="9525" t="8890" r="13335" b="1016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25pt" to="465.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tzKA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eURkriFEVU/f3xBb/Hxu8CH4zM5PqPct6nTtoDouVwZXyjZy0f9oMhni6SaN1huWKD7dNCA&#10;kfqM+EWK31gNl62794pCDN46FXq2r03rIaEbaB9Gc7iMhu0dInA4zm/yuxwmSHpfjIs+URvr3jHV&#10;Im+UkeDSdw0XePdgnSeCiz7EH0u15EKEyQuJOih9PBqHBKsEp97pw6zZrOfCoB322glfqAo812FG&#10;bSUNYA3DdHG2HebiZMPlQno8KAXonK2TOL7mSb6YLCbZIBvdLgZZUlWDN8t5Nrhdpnfj6qaaz6v0&#10;m6eWZkXDKWXSs+uFmmZ/J4TzkzlJ7CLVSxvil+ihX0C2/wfSYZZ+fCchrBU9rEw/Y9BmCD6/Iy/+&#10;6z3Y16999gsAAP//AwBQSwMEFAAGAAgAAAAhACqeVEDcAAAACAEAAA8AAABkcnMvZG93bnJldi54&#10;bWxMj8FOwzAQRO9I/IO1SFyq1qaFCkKcCgG5cWkBcd3GSxIRr9PYbQNfzyIOcNyZ0eybfDX6Th1o&#10;iG1gCxczA4q4Cq7l2sLLczm9BhUTssMuMFn4pAir4vQkx8yFI6/psEm1khKOGVpoUuozrWPVkMc4&#10;Cz2xeO9h8JjkHGrtBjxKue/03Jil9tiyfGiwp/uGqo/N3luI5Svtyq9JNTFvizrQfPfw9IjWnp+N&#10;d7egEo3pLww/+IIOhTBtw55dVJ2F6eVSkqKbK1Di3yyMTNn+CrrI9f8BxTcAAAD//wMAUEsBAi0A&#10;FAAGAAgAAAAhALaDOJL+AAAA4QEAABMAAAAAAAAAAAAAAAAAAAAAAFtDb250ZW50X1R5cGVzXS54&#10;bWxQSwECLQAUAAYACAAAACEAOP0h/9YAAACUAQAACwAAAAAAAAAAAAAAAAAvAQAAX3JlbHMvLnJl&#10;bHNQSwECLQAUAAYACAAAACEAI707cygCAAA1BAAADgAAAAAAAAAAAAAAAAAuAgAAZHJzL2Uyb0Rv&#10;Yy54bWxQSwECLQAUAAYACAAAACEAKp5UQNwAAAAIAQAADwAAAAAAAAAAAAAAAACCBAAAZHJzL2Rv&#10;d25yZXYueG1sUEsFBgAAAAAEAAQA8wAAAIsFAAAAAA==&#10;"/>
          </w:pict>
        </mc:Fallback>
      </mc:AlternateContent>
    </w:r>
    <w:r>
      <w:rPr>
        <w:noProof/>
        <w:sz w:val="18"/>
        <w:szCs w:val="18"/>
        <w:lang w:val="de-DE" w:eastAsia="de-DE"/>
      </w:rPr>
      <mc:AlternateContent>
        <mc:Choice Requires="wps">
          <w:drawing>
            <wp:anchor distT="0" distB="0" distL="114300" distR="114300" simplePos="0" relativeHeight="251660288" behindDoc="0" locked="0" layoutInCell="1" allowOverlap="1" wp14:anchorId="4F8840E6" wp14:editId="392E9E22">
              <wp:simplePos x="0" y="0"/>
              <wp:positionH relativeFrom="column">
                <wp:posOffset>807720</wp:posOffset>
              </wp:positionH>
              <wp:positionV relativeFrom="paragraph">
                <wp:posOffset>5344795</wp:posOffset>
              </wp:positionV>
              <wp:extent cx="5939790" cy="0"/>
              <wp:effectExtent l="9525" t="8890" r="13335" b="1016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420.85pt" to="531.3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YKQ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cGgJG5hRNXPH1/QW3z8LvDh+EyOz2ji29RpW0D0XK6ML5Ts5aN+UOSzRVLNGyw3LNB9OmjA&#10;SH1G/CLFb6yGy9bde0UhBm+dCj3b16b1kNANtA+jOVxGw/YOETgc5zf5XQ4TJL0vxkWfqI1175hq&#10;kTfKSHDpu4YLvHuwzhPBRR/ij6VaciHC5IVEXRnl49E4JFglOPVOH2bNZj0XBu2w1074QlXguQ4z&#10;aitpAGsYpouz7TAXJxsuF9LjQSlA52ydxPE1T/LFZDHJBtnodjHIkqoavFnOs8HtMr0bVzfVfF6l&#10;3zy1NCsaTimTnl0v1DT7OyGcn8xJYhepXtoQv0QP/QKy/T+QDrP04zsJYa3oYWX6GYM2Q/D5HXnx&#10;X+/Bvn7ts18AAAD//wMAUEsDBBQABgAIAAAAIQCE37iV3gAAAAwBAAAPAAAAZHJzL2Rvd25yZXYu&#10;eG1sTI/BTsMwDIbvSLxDZCQuE0sWUDeVphMCeuPCAHH1GtNWNE7XZFvh6ckkJDj+9qffn4v15Hpx&#10;oDF0ng0s5goEce1tx42B15fqagUiRGSLvWcy8EUB1uX5WYG59Ud+psMmNiKVcMjRQBvjkEsZ6pYc&#10;hrkfiNPuw48OY4pjI+2Ix1TueqmVyqTDjtOFFge6b6n+3OydgVC90a76ntUz9X7deNK7h6dHNOby&#10;Yrq7BRFpin8wnPSTOpTJaev3bIPoU9ZLnVADq5vFEsSJUJnOQGx/R7Is5P8nyh8AAAD//wMAUEsB&#10;Ai0AFAAGAAgAAAAhALaDOJL+AAAA4QEAABMAAAAAAAAAAAAAAAAAAAAAAFtDb250ZW50X1R5cGVz&#10;XS54bWxQSwECLQAUAAYACAAAACEAOP0h/9YAAACUAQAACwAAAAAAAAAAAAAAAAAvAQAAX3JlbHMv&#10;LnJlbHNQSwECLQAUAAYACAAAACEA8P1ZGCkCAAA1BAAADgAAAAAAAAAAAAAAAAAuAgAAZHJzL2Uy&#10;b0RvYy54bWxQSwECLQAUAAYACAAAACEAhN+4ld4AAAAMAQAADwAAAAAAAAAAAAAAAACDBAAAZHJz&#10;L2Rvd25yZXYueG1sUEsFBgAAAAAEAAQA8wAAAI4FAAAAAA==&#10;"/>
          </w:pict>
        </mc:Fallback>
      </mc:AlternateContent>
    </w:r>
  </w:p>
  <w:p w:rsidR="00C6607B" w:rsidRPr="003F5547" w:rsidRDefault="00C6607B">
    <w:pPr>
      <w:pStyle w:val="Fuzeile"/>
      <w:rPr>
        <w:sz w:val="18"/>
        <w:szCs w:val="18"/>
      </w:rPr>
    </w:pPr>
    <w:r>
      <w:rPr>
        <w:sz w:val="18"/>
        <w:szCs w:val="18"/>
      </w:rPr>
      <w:t>J Microbiol Infect Dis</w:t>
    </w:r>
    <w:r>
      <w:rPr>
        <w:sz w:val="18"/>
        <w:szCs w:val="18"/>
      </w:rPr>
      <w:tab/>
      <w:t>www.jmid</w:t>
    </w:r>
    <w:r w:rsidRPr="003F5547">
      <w:rPr>
        <w:sz w:val="18"/>
        <w:szCs w:val="18"/>
      </w:rPr>
      <w:t>online.org</w:t>
    </w:r>
    <w:r w:rsidRPr="003F5547">
      <w:rPr>
        <w:sz w:val="18"/>
        <w:szCs w:val="18"/>
      </w:rPr>
      <w:tab/>
      <w:t xml:space="preserve">Vol 7, No </w:t>
    </w:r>
    <w:r>
      <w:rPr>
        <w:sz w:val="18"/>
        <w:szCs w:val="18"/>
      </w:rPr>
      <w:t>3</w:t>
    </w:r>
    <w:r w:rsidRPr="003F5547">
      <w:rPr>
        <w:sz w:val="18"/>
        <w:szCs w:val="18"/>
      </w:rPr>
      <w:t xml:space="preserve">, </w:t>
    </w:r>
    <w:r>
      <w:rPr>
        <w:sz w:val="18"/>
        <w:szCs w:val="18"/>
      </w:rPr>
      <w:t>September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Default="00C6607B" w:rsidP="0017252B">
    <w:pPr>
      <w:pStyle w:val="Fuzeile"/>
      <w:jc w:val="center"/>
      <w:rPr>
        <w:rStyle w:val="10-AltBilgiYazismaAdresiChar"/>
        <w:rFonts w:eastAsiaTheme="minorHAnsi"/>
        <w:vertAlign w:val="superscript"/>
        <w:lang w:val="de-DE"/>
      </w:rPr>
    </w:pPr>
    <w:r>
      <w:rPr>
        <w:noProof/>
        <w:sz w:val="18"/>
        <w:szCs w:val="18"/>
        <w:lang w:val="de-DE" w:eastAsia="de-DE"/>
      </w:rPr>
      <mc:AlternateContent>
        <mc:Choice Requires="wps">
          <w:drawing>
            <wp:anchor distT="0" distB="0" distL="114300" distR="114300" simplePos="0" relativeHeight="251658240" behindDoc="0" locked="0" layoutInCell="1" allowOverlap="1" wp14:anchorId="4C754B61" wp14:editId="4AD99796">
              <wp:simplePos x="0" y="0"/>
              <wp:positionH relativeFrom="column">
                <wp:posOffset>-18266</wp:posOffset>
              </wp:positionH>
              <wp:positionV relativeFrom="paragraph">
                <wp:posOffset>113435</wp:posOffset>
              </wp:positionV>
              <wp:extent cx="5939790" cy="0"/>
              <wp:effectExtent l="9525" t="8890" r="13335" b="1016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95pt" to="466.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GDKQIAADUEAAAOAAAAZHJzL2Uyb0RvYy54bWysU8GO2jAQvVfqP1i+QwgbdiEirFoCvWxb&#10;pN1+gLEdYtWxLdsQaNVv6TfsvbfyYR0bgtj2UlXNwRl7Zp7fzDxP7/eNRDtundCqwGl/gBFXVDOh&#10;NgX+9LTsjTFynihGpFa8wAfu8P3s9atpa3I+1LWWjFsEIMrlrSlw7b3Jk8TRmjfE9bXhCpyVtg3x&#10;sLWbhFnSAnojk+FgcJu02jJjNeXOwWl5cuJZxK8qTv3HqnLcI1lg4ObjauO6Dmsym5J8Y4mpBT3T&#10;IP/AoiFCwaUXqJJ4grZW/AHVCGq105XvU90kuqoE5bEGqCYd/FbNY00Mj7VAc5y5tMn9P1j6Ybey&#10;SLACZxgp0sCIyp8/vqC35PhdksPxmR6fURba1BqXQ/RcrWwolO7Vo3nQ9LNDSs9rojY80n06GMBI&#10;Q0byIiVsnIHL1u17zSCGbL2OPdtXtgmQ0A20j6M5XEbD9x5ROBxNbiZ3E5gg7XwJybtEY51/x3WD&#10;glFgKVToGsnJ7sH5QITkXUg4VnoppIyTlwq1BZ6MhqOY4LQULDhDmLOb9VxatCNBO/GLVYHnOszq&#10;rWIRrOaELc62J0KebLhcqoAHpQCds3USx9fJYLIYL8ZZLxveLnrZoCx7b5bzrHe7TO9G5U05n5fp&#10;t0AtzfJaMMZVYNcJNc3+TgjnJ3OS2EWqlzYkL9Fjv4Bs94+k4yzD+E5CWGt2WNluxqDNGHx+R0H8&#10;13uwr1/77BcAAAD//wMAUEsDBBQABgAIAAAAIQBZZUHQ3AAAAAgBAAAPAAAAZHJzL2Rvd25yZXYu&#10;eG1sTI9BT8MwDIXvSPyHyEhcpi2lE4yVphMCeuOywcTVa0xb0Thdk22FX48RBzhZfu/p+XO+Gl2n&#10;jjSE1rOBq1kCirjytuXawOtLOb0FFSKyxc4zGfikAKvi/CzHzPoTr+m4ibWSEg4ZGmhi7DOtQ9WQ&#10;wzDzPbF4735wGGUdam0HPEm563SaJDfaYctyocGeHhqqPjYHZyCUW9qXX5NqkrzNa0/p/vH5CY25&#10;vBjv70BFGuNfGH7wBR0KYdr5A9ugOgPTdClJ0RcyxV/O02tQu19BF7n+/0DxDQAA//8DAFBLAQIt&#10;ABQABgAIAAAAIQC2gziS/gAAAOEBAAATAAAAAAAAAAAAAAAAAAAAAABbQ29udGVudF9UeXBlc10u&#10;eG1sUEsBAi0AFAAGAAgAAAAhADj9If/WAAAAlAEAAAsAAAAAAAAAAAAAAAAALwEAAF9yZWxzLy5y&#10;ZWxzUEsBAi0AFAAGAAgAAAAhAOfyUYMpAgAANQQAAA4AAAAAAAAAAAAAAAAALgIAAGRycy9lMm9E&#10;b2MueG1sUEsBAi0AFAAGAAgAAAAhAFllQdDcAAAACAEAAA8AAAAAAAAAAAAAAAAAgwQAAGRycy9k&#10;b3ducmV2LnhtbFBLBQYAAAAABAAEAPMAAACMBQAAAAA=&#10;"/>
          </w:pict>
        </mc:Fallback>
      </mc:AlternateContent>
    </w:r>
  </w:p>
  <w:p w:rsidR="00C6607B" w:rsidRPr="009273CC" w:rsidRDefault="00C6607B" w:rsidP="00837227">
    <w:pPr>
      <w:pStyle w:val="10-AltBilgiYazismaAdresi"/>
      <w:rPr>
        <w:rStyle w:val="10-AltBilgiYazismaAdresiChar"/>
      </w:rPr>
    </w:pPr>
    <w:r w:rsidRPr="00837227">
      <w:rPr>
        <w:rStyle w:val="10-AltBilgiYazismaAdresiChar"/>
        <w:b/>
      </w:rPr>
      <w:t>Correspondence:</w:t>
    </w:r>
    <w:r w:rsidRPr="009273CC">
      <w:rPr>
        <w:rStyle w:val="10-AltBilgiYazismaAdresiChar"/>
      </w:rPr>
      <w:t xml:space="preserve"> </w:t>
    </w:r>
    <w:r w:rsidRPr="007E7940">
      <w:rPr>
        <w:rStyle w:val="10-AltBilgiYazismaAdresiChar"/>
      </w:rPr>
      <w:t xml:space="preserve">Dr. </w:t>
    </w:r>
    <w:proofErr w:type="spellStart"/>
    <w:r w:rsidRPr="007E7940">
      <w:rPr>
        <w:rStyle w:val="10-AltBilgiYazismaAdresiChar"/>
      </w:rPr>
      <w:t>Nelya</w:t>
    </w:r>
    <w:proofErr w:type="spellEnd"/>
    <w:r w:rsidRPr="007E7940">
      <w:rPr>
        <w:rStyle w:val="10-AltBilgiYazismaAdresiChar"/>
      </w:rPr>
      <w:t xml:space="preserve"> </w:t>
    </w:r>
    <w:proofErr w:type="spellStart"/>
    <w:r w:rsidRPr="007E7940">
      <w:rPr>
        <w:rStyle w:val="10-AltBilgiYazismaAdresiChar"/>
      </w:rPr>
      <w:t>Bissenova</w:t>
    </w:r>
    <w:proofErr w:type="spellEnd"/>
    <w:r w:rsidRPr="007E7940">
      <w:rPr>
        <w:rStyle w:val="10-AltBilgiYazismaAdresiChar"/>
      </w:rPr>
      <w:t xml:space="preserve">, Head of Laboratory of Microbiology of National Scientific Medical Research Center, 42 </w:t>
    </w:r>
    <w:proofErr w:type="spellStart"/>
    <w:r w:rsidRPr="007E7940">
      <w:rPr>
        <w:rStyle w:val="10-AltBilgiYazismaAdresiChar"/>
      </w:rPr>
      <w:t>Abylaikhan</w:t>
    </w:r>
    <w:proofErr w:type="spellEnd"/>
    <w:r w:rsidRPr="007E7940">
      <w:rPr>
        <w:rStyle w:val="10-AltBilgiYazismaAdresiChar"/>
      </w:rPr>
      <w:t xml:space="preserve"> Avenue, Astana, Kazakhstan, E-mail: nely</w:t>
    </w:r>
    <w:r>
      <w:rPr>
        <w:rStyle w:val="10-AltBilgiYazismaAdresiChar"/>
      </w:rPr>
      <w:t>a</w:t>
    </w:r>
    <w:r w:rsidRPr="007E7940">
      <w:rPr>
        <w:rStyle w:val="10-AltBilgiYazismaAdresiChar"/>
      </w:rPr>
      <w:t>bis@mail.ru</w:t>
    </w:r>
  </w:p>
  <w:p w:rsidR="00C6607B" w:rsidRPr="009273CC" w:rsidRDefault="00C6607B" w:rsidP="003C2ED9">
    <w:pPr>
      <w:pStyle w:val="10-AltBilgiYazismaAdresi"/>
      <w:rPr>
        <w:rStyle w:val="10-AltBilgiYazismaAdresiChar"/>
      </w:rPr>
    </w:pPr>
    <w:r w:rsidRPr="003C2ED9">
      <w:rPr>
        <w:rStyle w:val="10-AltBilgiYazismaAdresiChar"/>
      </w:rPr>
      <w:t xml:space="preserve">Received: </w:t>
    </w:r>
    <w:r>
      <w:rPr>
        <w:rStyle w:val="10-AltBilgiYazismaAdresiChar"/>
      </w:rPr>
      <w:t>13</w:t>
    </w:r>
    <w:r w:rsidRPr="003C2ED9">
      <w:rPr>
        <w:rStyle w:val="10-AltBilgiYazismaAdresiChar"/>
      </w:rPr>
      <w:t xml:space="preserve"> </w:t>
    </w:r>
    <w:r>
      <w:rPr>
        <w:rStyle w:val="10-AltBilgiYazismaAdresiChar"/>
      </w:rPr>
      <w:t>Jan</w:t>
    </w:r>
    <w:r w:rsidRPr="003C2ED9">
      <w:rPr>
        <w:rStyle w:val="10-AltBilgiYazismaAdresiChar"/>
      </w:rPr>
      <w:t xml:space="preserve">uary </w:t>
    </w:r>
    <w:proofErr w:type="gramStart"/>
    <w:r w:rsidRPr="003C2ED9">
      <w:rPr>
        <w:rStyle w:val="10-AltBilgiYazismaAdresiChar"/>
      </w:rPr>
      <w:t>2017</w:t>
    </w:r>
    <w:r>
      <w:rPr>
        <w:rStyle w:val="10-AltBilgiYazismaAdresiChar"/>
      </w:rPr>
      <w:t xml:space="preserve">  </w:t>
    </w:r>
    <w:r w:rsidRPr="003C2ED9">
      <w:rPr>
        <w:rStyle w:val="10-AltBilgiYazismaAdresiChar"/>
      </w:rPr>
      <w:t>Accepted</w:t>
    </w:r>
    <w:proofErr w:type="gramEnd"/>
    <w:r w:rsidRPr="003C2ED9">
      <w:rPr>
        <w:rStyle w:val="10-AltBilgiYazismaAdresiChar"/>
      </w:rPr>
      <w:t xml:space="preserve">: </w:t>
    </w:r>
    <w:r>
      <w:rPr>
        <w:rStyle w:val="10-AltBilgiYazismaAdresiChar"/>
      </w:rPr>
      <w:t>15 May</w:t>
    </w:r>
    <w:r w:rsidRPr="003C2ED9">
      <w:rPr>
        <w:rStyle w:val="10-AltBilgiYazismaAdresiChar"/>
      </w:rPr>
      <w:t xml:space="preserve"> 2017</w:t>
    </w:r>
  </w:p>
  <w:p w:rsidR="00C6607B" w:rsidRPr="009273CC" w:rsidRDefault="00C6607B" w:rsidP="009273CC">
    <w:pPr>
      <w:pStyle w:val="10-AltBilgiYazismaAdresi"/>
    </w:pPr>
    <w:r w:rsidRPr="009273CC">
      <w:rPr>
        <w:rStyle w:val="10-AltBilgiYazismaAdresiChar"/>
      </w:rPr>
      <w:t>Copyright ©</w:t>
    </w:r>
    <w:r>
      <w:rPr>
        <w:rStyle w:val="10-AltBilgiYazismaAdresiChar"/>
      </w:rPr>
      <w:t xml:space="preserve"> JMID /</w:t>
    </w:r>
    <w:r w:rsidRPr="009273CC">
      <w:rPr>
        <w:rStyle w:val="10-AltBilgiYazismaAdresiChar"/>
      </w:rPr>
      <w:t xml:space="preserve"> Journal of Microbiology and Infectious Diseases 2017,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6C1" w:rsidRDefault="00AC56C1" w:rsidP="00AC096A">
      <w:pPr>
        <w:spacing w:after="0" w:line="240" w:lineRule="auto"/>
      </w:pPr>
      <w:r>
        <w:separator/>
      </w:r>
    </w:p>
  </w:footnote>
  <w:footnote w:type="continuationSeparator" w:id="0">
    <w:p w:rsidR="00AC56C1" w:rsidRDefault="00AC56C1" w:rsidP="00AC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Default="00C6607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Pr="008D4FFF" w:rsidRDefault="00C6607B" w:rsidP="00AC096A">
    <w:pPr>
      <w:pStyle w:val="Kopfzeile"/>
      <w:rPr>
        <w:b/>
        <w:sz w:val="18"/>
        <w:szCs w:val="18"/>
        <w:lang w:val="en-US"/>
      </w:rPr>
    </w:pPr>
    <w:r w:rsidRPr="008A0732">
      <w:rPr>
        <w:sz w:val="18"/>
        <w:szCs w:val="18"/>
      </w:rPr>
      <w:fldChar w:fldCharType="begin"/>
    </w:r>
    <w:r w:rsidRPr="008A0732">
      <w:rPr>
        <w:sz w:val="18"/>
        <w:szCs w:val="18"/>
      </w:rPr>
      <w:instrText>PAGE   \* MERGEFORMAT</w:instrText>
    </w:r>
    <w:r w:rsidRPr="008A0732">
      <w:rPr>
        <w:sz w:val="18"/>
        <w:szCs w:val="18"/>
      </w:rPr>
      <w:fldChar w:fldCharType="separate"/>
    </w:r>
    <w:r w:rsidR="006E0E09">
      <w:rPr>
        <w:noProof/>
        <w:sz w:val="18"/>
        <w:szCs w:val="18"/>
      </w:rPr>
      <w:t>138</w:t>
    </w:r>
    <w:r w:rsidRPr="008A0732">
      <w:rPr>
        <w:sz w:val="18"/>
        <w:szCs w:val="18"/>
      </w:rPr>
      <w:fldChar w:fldCharType="end"/>
    </w:r>
    <w:r>
      <w:rPr>
        <w:sz w:val="18"/>
        <w:szCs w:val="18"/>
      </w:rPr>
      <w:tab/>
      <w:t>Bissenova &amp;</w:t>
    </w:r>
    <w:r w:rsidRPr="009C1BAD">
      <w:rPr>
        <w:sz w:val="18"/>
        <w:szCs w:val="18"/>
      </w:rPr>
      <w:t xml:space="preserve"> Yergaliyeva</w:t>
    </w:r>
    <w:r>
      <w:rPr>
        <w:sz w:val="18"/>
        <w:szCs w:val="18"/>
      </w:rPr>
      <w:t>,</w:t>
    </w:r>
    <w:r w:rsidRPr="008D4FFF">
      <w:rPr>
        <w:sz w:val="18"/>
        <w:szCs w:val="18"/>
      </w:rPr>
      <w:t xml:space="preserve"> </w:t>
    </w:r>
    <w:r w:rsidRPr="009C1BAD">
      <w:rPr>
        <w:sz w:val="18"/>
        <w:szCs w:val="18"/>
        <w:lang w:val="en-US"/>
      </w:rPr>
      <w:t xml:space="preserve">Antimicrobial </w:t>
    </w:r>
    <w:r>
      <w:rPr>
        <w:sz w:val="18"/>
        <w:szCs w:val="18"/>
        <w:lang w:val="en-US"/>
      </w:rPr>
      <w:t>r</w:t>
    </w:r>
    <w:r w:rsidRPr="009C1BAD">
      <w:rPr>
        <w:sz w:val="18"/>
        <w:szCs w:val="18"/>
        <w:lang w:val="en-US"/>
      </w:rPr>
      <w:t>esistance in a P</w:t>
    </w:r>
    <w:r>
      <w:rPr>
        <w:sz w:val="18"/>
        <w:szCs w:val="18"/>
        <w:lang w:val="en-US"/>
      </w:rPr>
      <w:t>ICU</w:t>
    </w:r>
  </w:p>
  <w:p w:rsidR="00C6607B" w:rsidRPr="003F5547" w:rsidRDefault="00C6607B" w:rsidP="00AC096A">
    <w:pPr>
      <w:pStyle w:val="Kopfzeile"/>
      <w:rPr>
        <w:sz w:val="18"/>
        <w:szCs w:val="18"/>
      </w:rPr>
    </w:pPr>
    <w:r>
      <w:rPr>
        <w:noProof/>
        <w:sz w:val="18"/>
        <w:szCs w:val="18"/>
        <w:lang w:val="de-DE" w:eastAsia="de-DE"/>
      </w:rPr>
      <mc:AlternateContent>
        <mc:Choice Requires="wps">
          <w:drawing>
            <wp:anchor distT="0" distB="0" distL="114300" distR="114300" simplePos="0" relativeHeight="251659264" behindDoc="0" locked="0" layoutInCell="1" allowOverlap="1" wp14:anchorId="5FFCBE18" wp14:editId="7E157987">
              <wp:simplePos x="0" y="0"/>
              <wp:positionH relativeFrom="column">
                <wp:posOffset>-28858</wp:posOffset>
              </wp:positionH>
              <wp:positionV relativeFrom="paragraph">
                <wp:posOffset>43221</wp:posOffset>
              </wp:positionV>
              <wp:extent cx="5939790" cy="0"/>
              <wp:effectExtent l="9525" t="8890" r="13335" b="1016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KQIAADUEAAAOAAAAZHJzL2Uyb0RvYy54bWysU82O0zAQviPxDpbvbZJu+pOo6QqSlssC&#10;lXZ5ANd2GgvHtmy3aUE8C8+wd270wbDdpurCBSFycMaemc/fzHye3x9aDvZUGyZFAZNhDAEVWBIm&#10;tgX89LQazCAwFgmCuBS0gEdq4P3i9at5p3I6ko3khGrgQITJO1XAxlqVR5HBDW2RGUpFhXPWUrfI&#10;uq3eRkSjzqG3PBrF8STqpCZKS0yNcafV2QkXAb+uKbYf69pQC3gBHTcbVh3WjV+jxRzlW41Uw/CF&#10;BvoHFi1iwl16haqQRWCn2R9QLcNaGlnbIZZtJOuaYRpqcNUk8W/VPDZI0VCLa45R1zaZ/weLP+zX&#10;GjBSwCkEArVuRNXPH1/AW3T6ztHx9IxPz2Dq29Qpk7voUqy1LxQfxKN6kPizAUKWDRJbGug+HZXD&#10;SHxG9CLFb4xyl22695K4GLSzMvTsUOvWQ7pugEMYzfE6GnqwALvDcXaXTTM3Qdz7IpT3iUob+47K&#10;FnijgJwJ3zWUo/2DsZ4IyvsQfyzkinEeJs8F6AqYjUfjkGAkZ8Q7fZjR203JNdgjr53whaqc5zZM&#10;y50gAayhiCwvtkWMn213ORcez5Xi6Fysszi+ZnG2nC1n6SAdTZaDNK6qwZtVmQ4mq2Q6ru6qsqyS&#10;b55akuYNI4QKz64XapL+nRAuT+YssatUr22IXqKHfjmy/T+QDrP04zsLYSPJca37GTtthuDLO/Li&#10;v907+/a1L34B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kjP3PikCAAA1BAAADgAAAAAAAAAAAAAAAAAuAgAAZHJzL2Uyb0Rv&#10;Yy54bWxQSwECLQAUAAYACAAAACEAhv7SQdsAAAAGAQAADwAAAAAAAAAAAAAAAACDBAAAZHJzL2Rv&#10;d25yZXYueG1sUEsFBgAAAAAEAAQA8wAAAIs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Pr="00F01A6A" w:rsidRDefault="00C6607B" w:rsidP="00AC096A">
    <w:pPr>
      <w:pStyle w:val="Kopfzeile"/>
      <w:rPr>
        <w:sz w:val="18"/>
        <w:szCs w:val="18"/>
      </w:rPr>
    </w:pPr>
    <w:r>
      <w:rPr>
        <w:sz w:val="18"/>
        <w:szCs w:val="18"/>
      </w:rPr>
      <w:t xml:space="preserve">JMID/ </w:t>
    </w:r>
    <w:r>
      <w:rPr>
        <w:sz w:val="18"/>
        <w:szCs w:val="18"/>
      </w:rPr>
      <w:tab/>
    </w:r>
    <w:r>
      <w:rPr>
        <w:sz w:val="18"/>
        <w:szCs w:val="18"/>
      </w:rPr>
      <w:tab/>
      <w:t xml:space="preserve">                                                                                   2017; 7 (3):</w:t>
    </w:r>
    <w:r w:rsidRPr="003C0169">
      <w:rPr>
        <w:sz w:val="18"/>
        <w:szCs w:val="18"/>
      </w:rPr>
      <w:t>132-138</w:t>
    </w:r>
  </w:p>
  <w:p w:rsidR="00C6607B" w:rsidRPr="003F5547" w:rsidRDefault="00C6607B" w:rsidP="00AC096A">
    <w:pPr>
      <w:pStyle w:val="Kopfzeile"/>
      <w:rPr>
        <w:sz w:val="18"/>
        <w:szCs w:val="18"/>
      </w:rPr>
    </w:pPr>
    <w:r w:rsidRPr="00F01A6A">
      <w:rPr>
        <w:sz w:val="18"/>
        <w:szCs w:val="18"/>
      </w:rPr>
      <w:t xml:space="preserve">Journal of Microbiology and Infectious Diseases     </w:t>
    </w:r>
    <w:r w:rsidRPr="00F01A6A">
      <w:rPr>
        <w:sz w:val="18"/>
        <w:szCs w:val="18"/>
      </w:rPr>
      <w:tab/>
      <w:t xml:space="preserve">                                                                         doi</w:t>
    </w:r>
    <w:r>
      <w:rPr>
        <w:sz w:val="18"/>
        <w:szCs w:val="18"/>
      </w:rPr>
      <w:t xml:space="preserve">: </w:t>
    </w:r>
    <w:r>
      <w:rPr>
        <w:sz w:val="18"/>
        <w:szCs w:val="18"/>
      </w:rPr>
      <w:t>10.5799/</w:t>
    </w:r>
    <w:r w:rsidR="006E0E09">
      <w:rPr>
        <w:sz w:val="18"/>
        <w:szCs w:val="18"/>
      </w:rPr>
      <w:t>xxxxxxx</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Pr="008D4FFF" w:rsidRDefault="00C6607B" w:rsidP="001E574E">
    <w:pPr>
      <w:pStyle w:val="Kopfzeile"/>
      <w:rPr>
        <w:b/>
        <w:sz w:val="18"/>
        <w:szCs w:val="18"/>
        <w:lang w:val="en-US"/>
      </w:rPr>
    </w:pPr>
    <w:r>
      <w:rPr>
        <w:sz w:val="18"/>
        <w:szCs w:val="18"/>
      </w:rPr>
      <w:t xml:space="preserve">60 </w:t>
    </w:r>
    <w:r>
      <w:rPr>
        <w:sz w:val="18"/>
        <w:szCs w:val="18"/>
      </w:rPr>
      <w:tab/>
      <w:t>Ismail N, et al.</w:t>
    </w:r>
    <w:r w:rsidRPr="008D4FFF">
      <w:rPr>
        <w:sz w:val="18"/>
        <w:szCs w:val="18"/>
      </w:rPr>
      <w:t xml:space="preserve"> </w:t>
    </w:r>
    <w:r w:rsidRPr="00303FF6">
      <w:rPr>
        <w:sz w:val="18"/>
        <w:szCs w:val="18"/>
        <w:lang w:val="en-US"/>
      </w:rPr>
      <w:t>Pneumococcus among vaccinated hajj pilgrims</w:t>
    </w:r>
  </w:p>
  <w:p w:rsidR="00C6607B" w:rsidRPr="003F5547" w:rsidRDefault="00C6607B"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6432" behindDoc="0" locked="0" layoutInCell="1" allowOverlap="1" wp14:anchorId="18993D0C" wp14:editId="49C7A9E2">
              <wp:simplePos x="0" y="0"/>
              <wp:positionH relativeFrom="column">
                <wp:posOffset>-28858</wp:posOffset>
              </wp:positionH>
              <wp:positionV relativeFrom="paragraph">
                <wp:posOffset>43221</wp:posOffset>
              </wp:positionV>
              <wp:extent cx="5939790" cy="0"/>
              <wp:effectExtent l="9525" t="8890" r="13335" b="10160"/>
              <wp:wrapNone/>
              <wp:docPr id="2"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KQIAADUEAAAOAAAAZHJzL2Uyb0RvYy54bWysU82O0zAQviPxDpbvbZpu2m2ipitoWi4L&#10;VNrlAaa201g4tmV7mxbEs/AMe+dGHwzb/VEXLgiRgzP2zHz+Zubz9G7XCrRlxnIlS5z2BxgxSRTl&#10;clPiT4/L3gQj60BSEEqyEu+ZxXez16+mnS7YUDVKUGaQB5G26HSJG+d0kSSWNKwF21eaSe+slWnB&#10;+a3ZJNRA59FbkQwHg3HSKUO1UYRZ60+roxPPIn5dM+I+1rVlDokSe24uriau67AmsykUGwO64eRE&#10;A/6BRQtc+ksvUBU4QE+G/wHVcmKUVbXrE9Umqq45YbEGX006+K2ahwY0i7X45lh9aZP9f7Dkw3Zl&#10;EKclHmIkofUjqn7++ILewuG7gP3hmRye0Ti0qdO28NFzuTKhULKTD/pekc8WSTVvQG5YpPu41x4j&#10;DRnJi5Swsdpftu7eK+pj4Mmp2LNdbdoA6buBdnE0+8to2M4h4g9H+U1+m/sJkrMvgeKcqI1175hq&#10;UTBKLLgMXYMCtvfWBSJQnEPCsVRLLkScvJCoK3E+Go5iglWC0+AMYdZs1nNh0BaCduIXq/Ke6zCj&#10;niSNYA0DujjZDrg42v5yIQOeL8XTOVlHcXzNB/lisphkvWw4XvSyQVX13iznWW+8TG9H1U01n1fp&#10;t0AtzYqGU8pkYHcWapr9nRBOT+YosYtUL21IXqLHfnmy538kHWcZxncUwlrR/cqcZ+y1GYNP7yiI&#10;/3rv7e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vov5ZCkCAAA1BAAADgAAAAAAAAAAAAAAAAAuAgAAZHJzL2Uyb0Rv&#10;Yy54bWxQSwECLQAUAAYACAAAACEAhv7SQdsAAAAGAQAADwAAAAAAAAAAAAAAAACDBAAAZHJzL2Rv&#10;d25yZXYueG1sUEsFBgAAAAAEAAQA8wAAAIsFA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7B" w:rsidRPr="008D4FFF" w:rsidRDefault="00C6607B" w:rsidP="001E574E">
    <w:pPr>
      <w:pStyle w:val="Kopfzeile"/>
      <w:rPr>
        <w:b/>
        <w:sz w:val="18"/>
        <w:szCs w:val="18"/>
        <w:lang w:val="en-US"/>
      </w:rPr>
    </w:pPr>
    <w:r w:rsidRPr="003F5547">
      <w:rPr>
        <w:sz w:val="18"/>
        <w:szCs w:val="18"/>
      </w:rPr>
      <w:fldChar w:fldCharType="begin"/>
    </w:r>
    <w:r w:rsidRPr="003F5547">
      <w:rPr>
        <w:sz w:val="18"/>
        <w:szCs w:val="18"/>
      </w:rPr>
      <w:instrText>PAGE   \* MERGEFORMAT</w:instrText>
    </w:r>
    <w:r w:rsidRPr="003F5547">
      <w:rPr>
        <w:sz w:val="18"/>
        <w:szCs w:val="18"/>
      </w:rPr>
      <w:fldChar w:fldCharType="separate"/>
    </w:r>
    <w:r>
      <w:rPr>
        <w:noProof/>
        <w:sz w:val="18"/>
        <w:szCs w:val="18"/>
      </w:rPr>
      <w:t>1</w:t>
    </w:r>
    <w:r w:rsidRPr="003F5547">
      <w:rPr>
        <w:sz w:val="18"/>
        <w:szCs w:val="18"/>
      </w:rPr>
      <w:fldChar w:fldCharType="end"/>
    </w:r>
    <w:r>
      <w:rPr>
        <w:sz w:val="18"/>
        <w:szCs w:val="18"/>
      </w:rPr>
      <w:t xml:space="preserve"> </w:t>
    </w:r>
    <w:r>
      <w:rPr>
        <w:sz w:val="18"/>
        <w:szCs w:val="18"/>
      </w:rPr>
      <w:tab/>
      <w:t>Deşer SB &amp; Demirağ MK,</w:t>
    </w:r>
    <w:r w:rsidRPr="008D4FFF">
      <w:rPr>
        <w:sz w:val="18"/>
        <w:szCs w:val="18"/>
      </w:rPr>
      <w:t xml:space="preserve"> </w:t>
    </w:r>
    <w:r w:rsidRPr="00B36ED8">
      <w:rPr>
        <w:sz w:val="18"/>
        <w:szCs w:val="18"/>
        <w:lang w:val="en-US"/>
      </w:rPr>
      <w:t>Management of Atrial Thrombus</w:t>
    </w:r>
  </w:p>
  <w:p w:rsidR="00C6607B" w:rsidRPr="003F5547" w:rsidRDefault="00C6607B" w:rsidP="001E574E">
    <w:pPr>
      <w:pStyle w:val="Kopfzeile"/>
      <w:rPr>
        <w:sz w:val="18"/>
        <w:szCs w:val="18"/>
      </w:rPr>
    </w:pPr>
    <w:r>
      <w:rPr>
        <w:noProof/>
        <w:sz w:val="18"/>
        <w:szCs w:val="18"/>
        <w:lang w:val="de-DE" w:eastAsia="de-DE"/>
      </w:rPr>
      <mc:AlternateContent>
        <mc:Choice Requires="wps">
          <w:drawing>
            <wp:anchor distT="0" distB="0" distL="114300" distR="114300" simplePos="0" relativeHeight="251664384" behindDoc="0" locked="0" layoutInCell="1" allowOverlap="1" wp14:anchorId="0BCD299B" wp14:editId="58C1E55E">
              <wp:simplePos x="0" y="0"/>
              <wp:positionH relativeFrom="column">
                <wp:posOffset>-28858</wp:posOffset>
              </wp:positionH>
              <wp:positionV relativeFrom="paragraph">
                <wp:posOffset>43221</wp:posOffset>
              </wp:positionV>
              <wp:extent cx="5939790" cy="0"/>
              <wp:effectExtent l="9525" t="8890" r="13335" b="1016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VVKQIAADUEAAAOAAAAZHJzL2Uyb0RvYy54bWysU82O0zAQviPxDpbvbZpu2m2ipitoWi4L&#10;VNrlAVzbaSwc27K9TQviWXiGvXOjD8bY/VEXLgiRgzP2zHz+Zubz9G7XSrTl1gmtSpz2BxhxRTUT&#10;alPiT4/L3gQj54liRGrFS7znDt/NXr+adqbgQ91oybhFAKJc0ZkSN96bIkkcbXhLXF8brsBZa9sS&#10;D1u7SZglHaC3MhkOBuOk05YZqyl3Dk6roxPPIn5dc+o/1rXjHskSAzcfVxvXdViT2ZQUG0tMI+iJ&#10;BvkHFi0RCi69QFXEE/RkxR9QraBWO137PtVtoutaUB5rgGrSwW/VPDTE8FgLNMeZS5vc/4OlH7Yr&#10;iwQr8RgjRVoYUfXzxxf0lhy+S7I/PNPDMxqHNnXGFRA9VysbCqU79WDuNf3skNLzhqgNj3Qf9wYw&#10;0pCRvEgJG2fgsnX3XjOIIU9ex57tatsGSOgG2sXR7C+j4TuPKByO8pv8NocJ0rMvIcU50Vjn33Hd&#10;omCUWAoVukYKsr13PhAhxTkkHCu9FFLGyUuFuhLno+EoJjgtBQvOEObsZj2XFm1J0E78YlXguQ6z&#10;+kmxCNZwwhYn2xMhjzZcLlXAg1KAzsk6iuNrPsgXk8Uk62XD8aKXDaqq92Y5z3rjZXo7qm6q+bxK&#10;vwVqaVY0gjGuAruzUNPs74RwejJHiV2kemlD8hI99gvInv+RdJxlGN9RCGvN9it7njFoMwaf3lEQ&#10;//Ue7O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QXOVVSkCAAA1BAAADgAAAAAAAAAAAAAAAAAuAgAAZHJzL2Uyb0Rv&#10;Yy54bWxQSwECLQAUAAYACAAAACEAhv7SQdsAAAAGAQAADwAAAAAAAAAAAAAAAACDBAAAZHJzL2Rv&#10;d25yZXYueG1sUEsFBgAAAAAEAAQA8wAAAIs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180A"/>
    <w:multiLevelType w:val="hybridMultilevel"/>
    <w:tmpl w:val="F33AB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24"/>
    <w:rsid w:val="00064AAC"/>
    <w:rsid w:val="00096E5B"/>
    <w:rsid w:val="000A5FB7"/>
    <w:rsid w:val="000B5DAA"/>
    <w:rsid w:val="000D7970"/>
    <w:rsid w:val="000E33AC"/>
    <w:rsid w:val="000F1315"/>
    <w:rsid w:val="000F1987"/>
    <w:rsid w:val="000F587E"/>
    <w:rsid w:val="0010024F"/>
    <w:rsid w:val="0011012F"/>
    <w:rsid w:val="0012463F"/>
    <w:rsid w:val="00156F95"/>
    <w:rsid w:val="00161795"/>
    <w:rsid w:val="00161FDB"/>
    <w:rsid w:val="00163624"/>
    <w:rsid w:val="00166847"/>
    <w:rsid w:val="0017252B"/>
    <w:rsid w:val="00184412"/>
    <w:rsid w:val="00195EF3"/>
    <w:rsid w:val="001A11EE"/>
    <w:rsid w:val="001A2E85"/>
    <w:rsid w:val="001B30C0"/>
    <w:rsid w:val="001C59B6"/>
    <w:rsid w:val="001D39F6"/>
    <w:rsid w:val="001E574E"/>
    <w:rsid w:val="00210CA8"/>
    <w:rsid w:val="002159A9"/>
    <w:rsid w:val="00225FEA"/>
    <w:rsid w:val="00232DB2"/>
    <w:rsid w:val="00236B53"/>
    <w:rsid w:val="002577E3"/>
    <w:rsid w:val="0026442C"/>
    <w:rsid w:val="002730D3"/>
    <w:rsid w:val="0027409A"/>
    <w:rsid w:val="002A0773"/>
    <w:rsid w:val="002A0C8D"/>
    <w:rsid w:val="002A5425"/>
    <w:rsid w:val="002C4C9F"/>
    <w:rsid w:val="00303FF6"/>
    <w:rsid w:val="00325631"/>
    <w:rsid w:val="00343B30"/>
    <w:rsid w:val="003443AA"/>
    <w:rsid w:val="00344DBC"/>
    <w:rsid w:val="0036111D"/>
    <w:rsid w:val="003648DF"/>
    <w:rsid w:val="003667CB"/>
    <w:rsid w:val="00370C1B"/>
    <w:rsid w:val="00370DC0"/>
    <w:rsid w:val="003832FE"/>
    <w:rsid w:val="00385FC6"/>
    <w:rsid w:val="003A2FE8"/>
    <w:rsid w:val="003A35D5"/>
    <w:rsid w:val="003A4267"/>
    <w:rsid w:val="003A7F10"/>
    <w:rsid w:val="003B13D0"/>
    <w:rsid w:val="003C0169"/>
    <w:rsid w:val="003C2ED9"/>
    <w:rsid w:val="003C668C"/>
    <w:rsid w:val="003E103C"/>
    <w:rsid w:val="003E4B4B"/>
    <w:rsid w:val="003F04F7"/>
    <w:rsid w:val="003F303B"/>
    <w:rsid w:val="003F5547"/>
    <w:rsid w:val="003F570C"/>
    <w:rsid w:val="003F731B"/>
    <w:rsid w:val="00400891"/>
    <w:rsid w:val="0040093D"/>
    <w:rsid w:val="0042228A"/>
    <w:rsid w:val="00432B47"/>
    <w:rsid w:val="00467992"/>
    <w:rsid w:val="00470A54"/>
    <w:rsid w:val="00471D1A"/>
    <w:rsid w:val="0047251D"/>
    <w:rsid w:val="00494471"/>
    <w:rsid w:val="004A557B"/>
    <w:rsid w:val="005005F3"/>
    <w:rsid w:val="00501801"/>
    <w:rsid w:val="00514CCE"/>
    <w:rsid w:val="0052445B"/>
    <w:rsid w:val="00545015"/>
    <w:rsid w:val="00546B3E"/>
    <w:rsid w:val="005A65BE"/>
    <w:rsid w:val="005D5518"/>
    <w:rsid w:val="006023A3"/>
    <w:rsid w:val="00604DA5"/>
    <w:rsid w:val="00605A54"/>
    <w:rsid w:val="00613141"/>
    <w:rsid w:val="00614DCF"/>
    <w:rsid w:val="0062080C"/>
    <w:rsid w:val="006269F5"/>
    <w:rsid w:val="00657A0E"/>
    <w:rsid w:val="00671E46"/>
    <w:rsid w:val="006A78B3"/>
    <w:rsid w:val="006C224F"/>
    <w:rsid w:val="006D08DE"/>
    <w:rsid w:val="006E0E09"/>
    <w:rsid w:val="00727DA1"/>
    <w:rsid w:val="00735FF1"/>
    <w:rsid w:val="00745765"/>
    <w:rsid w:val="00773181"/>
    <w:rsid w:val="007B2013"/>
    <w:rsid w:val="007D1E8F"/>
    <w:rsid w:val="007E7940"/>
    <w:rsid w:val="007F17A4"/>
    <w:rsid w:val="008153EB"/>
    <w:rsid w:val="00826AC6"/>
    <w:rsid w:val="00827E63"/>
    <w:rsid w:val="00830F79"/>
    <w:rsid w:val="00837227"/>
    <w:rsid w:val="00857416"/>
    <w:rsid w:val="008640B2"/>
    <w:rsid w:val="008A0732"/>
    <w:rsid w:val="008B3CBA"/>
    <w:rsid w:val="008D4FFF"/>
    <w:rsid w:val="008E0F4B"/>
    <w:rsid w:val="00900263"/>
    <w:rsid w:val="00916BFE"/>
    <w:rsid w:val="009273CC"/>
    <w:rsid w:val="00933230"/>
    <w:rsid w:val="00942FED"/>
    <w:rsid w:val="0097434A"/>
    <w:rsid w:val="00984044"/>
    <w:rsid w:val="00986DD9"/>
    <w:rsid w:val="009B403A"/>
    <w:rsid w:val="009C09D3"/>
    <w:rsid w:val="009C1BAD"/>
    <w:rsid w:val="009C67C3"/>
    <w:rsid w:val="009E3E1C"/>
    <w:rsid w:val="009F6381"/>
    <w:rsid w:val="009F6EE0"/>
    <w:rsid w:val="00A2302E"/>
    <w:rsid w:val="00A57898"/>
    <w:rsid w:val="00A62E57"/>
    <w:rsid w:val="00A815B8"/>
    <w:rsid w:val="00AC096A"/>
    <w:rsid w:val="00AC56C1"/>
    <w:rsid w:val="00AE38E1"/>
    <w:rsid w:val="00AF345B"/>
    <w:rsid w:val="00B06151"/>
    <w:rsid w:val="00B2170C"/>
    <w:rsid w:val="00B35B16"/>
    <w:rsid w:val="00B36ED8"/>
    <w:rsid w:val="00B41230"/>
    <w:rsid w:val="00B43A40"/>
    <w:rsid w:val="00B5467D"/>
    <w:rsid w:val="00B97A24"/>
    <w:rsid w:val="00BA5459"/>
    <w:rsid w:val="00BB7FD3"/>
    <w:rsid w:val="00BD2899"/>
    <w:rsid w:val="00BE0E94"/>
    <w:rsid w:val="00BF74D1"/>
    <w:rsid w:val="00C225BD"/>
    <w:rsid w:val="00C33AB9"/>
    <w:rsid w:val="00C6607B"/>
    <w:rsid w:val="00CA390C"/>
    <w:rsid w:val="00CC0B36"/>
    <w:rsid w:val="00CF3009"/>
    <w:rsid w:val="00D75881"/>
    <w:rsid w:val="00D85140"/>
    <w:rsid w:val="00DB60AA"/>
    <w:rsid w:val="00E0014F"/>
    <w:rsid w:val="00E02B40"/>
    <w:rsid w:val="00E15A52"/>
    <w:rsid w:val="00E213A9"/>
    <w:rsid w:val="00E31263"/>
    <w:rsid w:val="00E94F76"/>
    <w:rsid w:val="00EA3D25"/>
    <w:rsid w:val="00EA63C4"/>
    <w:rsid w:val="00EC4224"/>
    <w:rsid w:val="00EF07EA"/>
    <w:rsid w:val="00F01A6A"/>
    <w:rsid w:val="00F0237B"/>
    <w:rsid w:val="00F071C3"/>
    <w:rsid w:val="00F168F3"/>
    <w:rsid w:val="00F16A8E"/>
    <w:rsid w:val="00F20730"/>
    <w:rsid w:val="00F31A05"/>
    <w:rsid w:val="00F34D72"/>
    <w:rsid w:val="00F36858"/>
    <w:rsid w:val="00F50A67"/>
    <w:rsid w:val="00F60861"/>
    <w:rsid w:val="00F83659"/>
    <w:rsid w:val="00FB7B82"/>
    <w:rsid w:val="00FC48BB"/>
    <w:rsid w:val="00FC66EE"/>
    <w:rsid w:val="00FE410E"/>
    <w:rsid w:val="00FF4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 w:type="paragraph" w:styleId="KeinLeerraum">
    <w:name w:val="No Spacing"/>
    <w:uiPriority w:val="1"/>
    <w:qFormat/>
    <w:rsid w:val="00857416"/>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rformatiert">
    <w:name w:val="HTML Preformatted"/>
    <w:basedOn w:val="Standard"/>
    <w:link w:val="HTMLVorformatiertZchn"/>
    <w:uiPriority w:val="99"/>
    <w:rsid w:val="0077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fr-FR"/>
    </w:rPr>
  </w:style>
  <w:style w:type="character" w:customStyle="1" w:styleId="HTMLVorformatiertZchn">
    <w:name w:val="HTML Vorformatiert Zchn"/>
    <w:basedOn w:val="Absatz-Standardschriftart"/>
    <w:link w:val="HTMLVorformatiert"/>
    <w:uiPriority w:val="99"/>
    <w:rsid w:val="00773181"/>
    <w:rPr>
      <w:rFonts w:ascii="Courier New" w:eastAsia="Times New Roman" w:hAnsi="Courier New" w:cs="Times New Roman"/>
      <w:sz w:val="20"/>
      <w:szCs w:val="20"/>
      <w:lang w:val="x-none" w:eastAsia="fr-FR"/>
    </w:rPr>
  </w:style>
  <w:style w:type="paragraph" w:styleId="KeinLeerraum">
    <w:name w:val="No Spacing"/>
    <w:uiPriority w:val="1"/>
    <w:qFormat/>
    <w:rsid w:val="00857416"/>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22565-717C-422B-951E-F75B6F4C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3441</Words>
  <Characters>21683</Characters>
  <Application>Microsoft Office Word</Application>
  <DocSecurity>0</DocSecurity>
  <Lines>180</Lines>
  <Paragraphs>50</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Selim</cp:lastModifiedBy>
  <cp:revision>23</cp:revision>
  <cp:lastPrinted>2017-08-27T21:56:00Z</cp:lastPrinted>
  <dcterms:created xsi:type="dcterms:W3CDTF">2017-08-01T21:53:00Z</dcterms:created>
  <dcterms:modified xsi:type="dcterms:W3CDTF">2017-12-17T22:38:00Z</dcterms:modified>
</cp:coreProperties>
</file>