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6A" w:rsidRPr="003F5547" w:rsidRDefault="00A62E57" w:rsidP="00830F79">
      <w:pPr>
        <w:spacing w:before="120" w:after="120"/>
        <w:jc w:val="center"/>
        <w:rPr>
          <w:rFonts w:ascii="Arial" w:hAnsi="Arial" w:cs="Arial"/>
          <w:b/>
          <w:color w:val="FFFFFF" w:themeColor="background1"/>
          <w:sz w:val="20"/>
          <w:szCs w:val="20"/>
        </w:rPr>
      </w:pPr>
      <w:r>
        <w:rPr>
          <w:rFonts w:ascii="Arial" w:hAnsi="Arial" w:cs="Arial"/>
          <w:i/>
          <w:noProof/>
          <w:sz w:val="20"/>
          <w:szCs w:val="20"/>
          <w:lang w:val="de-DE" w:eastAsia="de-DE"/>
        </w:rPr>
        <mc:AlternateContent>
          <mc:Choice Requires="wps">
            <w:drawing>
              <wp:anchor distT="0" distB="0" distL="114300" distR="114300" simplePos="0" relativeHeight="251658240" behindDoc="0" locked="0" layoutInCell="1" allowOverlap="1" wp14:anchorId="1FB95C28" wp14:editId="25112161">
                <wp:simplePos x="0" y="0"/>
                <wp:positionH relativeFrom="column">
                  <wp:posOffset>-18266</wp:posOffset>
                </wp:positionH>
                <wp:positionV relativeFrom="paragraph">
                  <wp:posOffset>208698</wp:posOffset>
                </wp:positionV>
                <wp:extent cx="5939790" cy="0"/>
                <wp:effectExtent l="9525" t="8890" r="13335" b="1016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45pt" to="46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"/>
            </w:pict>
          </mc:Fallback>
        </mc:AlternateContent>
      </w:r>
      <w:r w:rsidR="00AC096A" w:rsidRPr="003F5547">
        <w:rPr>
          <w:rFonts w:ascii="Arial" w:hAnsi="Arial" w:cs="Arial"/>
          <w:b/>
          <w:color w:val="FFFFFF" w:themeColor="background1"/>
          <w:sz w:val="20"/>
          <w:szCs w:val="20"/>
          <w:highlight w:val="black"/>
        </w:rPr>
        <w:t>RESEARCH ARTICLE</w:t>
      </w:r>
    </w:p>
    <w:p w:rsidR="008D4FFF" w:rsidRPr="003C2ED9" w:rsidRDefault="008472B2" w:rsidP="008D4FFF">
      <w:pPr>
        <w:spacing w:before="120" w:after="120"/>
        <w:jc w:val="center"/>
        <w:rPr>
          <w:rFonts w:ascii="Arial" w:hAnsi="Arial" w:cs="Arial"/>
          <w:b/>
          <w:sz w:val="26"/>
          <w:szCs w:val="26"/>
          <w:lang w:val="en-US"/>
        </w:rPr>
      </w:pPr>
      <w:r w:rsidRPr="008472B2">
        <w:rPr>
          <w:rFonts w:ascii="Arial" w:hAnsi="Arial" w:cs="Arial"/>
          <w:b/>
          <w:sz w:val="26"/>
          <w:szCs w:val="26"/>
          <w:lang w:val="en-US"/>
        </w:rPr>
        <w:t xml:space="preserve">Antimicrobial </w:t>
      </w:r>
      <w:r>
        <w:rPr>
          <w:rFonts w:ascii="Arial" w:hAnsi="Arial" w:cs="Arial"/>
          <w:b/>
          <w:sz w:val="26"/>
          <w:szCs w:val="26"/>
          <w:lang w:val="en-US"/>
        </w:rPr>
        <w:t>E</w:t>
      </w:r>
      <w:r w:rsidRPr="008472B2">
        <w:rPr>
          <w:rFonts w:ascii="Arial" w:hAnsi="Arial" w:cs="Arial"/>
          <w:b/>
          <w:sz w:val="26"/>
          <w:szCs w:val="26"/>
          <w:lang w:val="en-US"/>
        </w:rPr>
        <w:t xml:space="preserve">fficacy of </w:t>
      </w:r>
      <w:proofErr w:type="spellStart"/>
      <w:r>
        <w:rPr>
          <w:rFonts w:ascii="Arial" w:hAnsi="Arial" w:cs="Arial"/>
          <w:b/>
          <w:sz w:val="26"/>
          <w:szCs w:val="26"/>
          <w:lang w:val="en-US"/>
        </w:rPr>
        <w:t>S</w:t>
      </w:r>
      <w:r w:rsidRPr="008472B2">
        <w:rPr>
          <w:rFonts w:ascii="Arial" w:hAnsi="Arial" w:cs="Arial"/>
          <w:b/>
          <w:sz w:val="26"/>
          <w:szCs w:val="26"/>
          <w:lang w:val="en-US"/>
        </w:rPr>
        <w:t>ilymarin</w:t>
      </w:r>
      <w:proofErr w:type="spellEnd"/>
      <w:r w:rsidRPr="008472B2">
        <w:rPr>
          <w:rFonts w:ascii="Arial" w:hAnsi="Arial" w:cs="Arial"/>
          <w:b/>
          <w:sz w:val="26"/>
          <w:szCs w:val="26"/>
          <w:lang w:val="en-US"/>
        </w:rPr>
        <w:t xml:space="preserve"> and </w:t>
      </w:r>
      <w:proofErr w:type="spellStart"/>
      <w:r>
        <w:rPr>
          <w:rFonts w:ascii="Arial" w:hAnsi="Arial" w:cs="Arial"/>
          <w:b/>
          <w:sz w:val="26"/>
          <w:szCs w:val="26"/>
          <w:lang w:val="en-US"/>
        </w:rPr>
        <w:t>S</w:t>
      </w:r>
      <w:r w:rsidRPr="008472B2">
        <w:rPr>
          <w:rFonts w:ascii="Arial" w:hAnsi="Arial" w:cs="Arial"/>
          <w:b/>
          <w:sz w:val="26"/>
          <w:szCs w:val="26"/>
          <w:lang w:val="en-US"/>
        </w:rPr>
        <w:t>ilibinin</w:t>
      </w:r>
      <w:proofErr w:type="spellEnd"/>
      <w:r w:rsidRPr="008472B2">
        <w:rPr>
          <w:rFonts w:ascii="Arial" w:hAnsi="Arial" w:cs="Arial"/>
          <w:b/>
          <w:sz w:val="26"/>
          <w:szCs w:val="26"/>
          <w:lang w:val="en-US"/>
        </w:rPr>
        <w:t xml:space="preserve"> </w:t>
      </w:r>
      <w:proofErr w:type="gramStart"/>
      <w:r>
        <w:rPr>
          <w:rFonts w:ascii="Arial" w:hAnsi="Arial" w:cs="Arial"/>
          <w:b/>
          <w:sz w:val="26"/>
          <w:szCs w:val="26"/>
          <w:lang w:val="en-US"/>
        </w:rPr>
        <w:t>A</w:t>
      </w:r>
      <w:r w:rsidRPr="008472B2">
        <w:rPr>
          <w:rFonts w:ascii="Arial" w:hAnsi="Arial" w:cs="Arial"/>
          <w:b/>
          <w:sz w:val="26"/>
          <w:szCs w:val="26"/>
          <w:lang w:val="en-US"/>
        </w:rPr>
        <w:t>gainst</w:t>
      </w:r>
      <w:proofErr w:type="gramEnd"/>
      <w:r w:rsidRPr="008472B2">
        <w:rPr>
          <w:rFonts w:ascii="Arial" w:hAnsi="Arial" w:cs="Arial"/>
          <w:b/>
          <w:sz w:val="26"/>
          <w:szCs w:val="26"/>
          <w:lang w:val="en-US"/>
        </w:rPr>
        <w:t xml:space="preserve"> </w:t>
      </w:r>
      <w:r>
        <w:rPr>
          <w:rFonts w:ascii="Arial" w:hAnsi="Arial" w:cs="Arial"/>
          <w:b/>
          <w:sz w:val="26"/>
          <w:szCs w:val="26"/>
          <w:lang w:val="en-US"/>
        </w:rPr>
        <w:t>O</w:t>
      </w:r>
      <w:r w:rsidRPr="008472B2">
        <w:rPr>
          <w:rFonts w:ascii="Arial" w:hAnsi="Arial" w:cs="Arial"/>
          <w:b/>
          <w:sz w:val="26"/>
          <w:szCs w:val="26"/>
          <w:lang w:val="en-US"/>
        </w:rPr>
        <w:t xml:space="preserve">ral </w:t>
      </w:r>
      <w:r>
        <w:rPr>
          <w:rFonts w:ascii="Arial" w:hAnsi="Arial" w:cs="Arial"/>
          <w:b/>
          <w:sz w:val="26"/>
          <w:szCs w:val="26"/>
          <w:lang w:val="en-US"/>
        </w:rPr>
        <w:t>M</w:t>
      </w:r>
      <w:r w:rsidRPr="008472B2">
        <w:rPr>
          <w:rFonts w:ascii="Arial" w:hAnsi="Arial" w:cs="Arial"/>
          <w:b/>
          <w:sz w:val="26"/>
          <w:szCs w:val="26"/>
          <w:lang w:val="en-US"/>
        </w:rPr>
        <w:t>icroorganisms</w:t>
      </w:r>
    </w:p>
    <w:p w:rsidR="008D4FFF" w:rsidRPr="000D7970" w:rsidRDefault="008472B2" w:rsidP="008D4FFF">
      <w:pPr>
        <w:spacing w:before="120" w:after="120"/>
        <w:jc w:val="center"/>
        <w:rPr>
          <w:rFonts w:ascii="Arial" w:hAnsi="Arial" w:cs="Arial"/>
          <w:sz w:val="20"/>
          <w:szCs w:val="20"/>
        </w:rPr>
      </w:pPr>
      <w:r w:rsidRPr="008472B2">
        <w:rPr>
          <w:rFonts w:ascii="Arial" w:eastAsia="Arial Unicode MS" w:hAnsi="Arial" w:cs="Arial"/>
          <w:sz w:val="20"/>
          <w:szCs w:val="20"/>
        </w:rPr>
        <w:t>Murali Iyangar Radhika</w:t>
      </w:r>
      <w:r w:rsidRPr="008472B2">
        <w:rPr>
          <w:rFonts w:ascii="Arial" w:eastAsia="Arial Unicode MS" w:hAnsi="Arial" w:cs="Arial"/>
          <w:sz w:val="20"/>
          <w:szCs w:val="20"/>
          <w:vertAlign w:val="superscript"/>
        </w:rPr>
        <w:t>1</w:t>
      </w:r>
      <w:r w:rsidRPr="008472B2">
        <w:rPr>
          <w:rFonts w:ascii="Arial" w:eastAsia="Arial Unicode MS" w:hAnsi="Arial" w:cs="Arial"/>
          <w:sz w:val="20"/>
          <w:szCs w:val="20"/>
        </w:rPr>
        <w:t>, Devaraj Ezhilarasan</w:t>
      </w:r>
      <w:r w:rsidRPr="008472B2">
        <w:rPr>
          <w:rFonts w:ascii="Arial" w:eastAsia="Arial Unicode MS" w:hAnsi="Arial" w:cs="Arial"/>
          <w:sz w:val="20"/>
          <w:szCs w:val="20"/>
          <w:vertAlign w:val="superscript"/>
        </w:rPr>
        <w:t>1</w:t>
      </w:r>
      <w:r w:rsidRPr="008472B2">
        <w:rPr>
          <w:rFonts w:ascii="Arial" w:eastAsia="Arial Unicode MS" w:hAnsi="Arial" w:cs="Arial"/>
          <w:sz w:val="20"/>
          <w:szCs w:val="20"/>
        </w:rPr>
        <w:t>, Prakasam Gopinath</w:t>
      </w:r>
      <w:r w:rsidRPr="008472B2">
        <w:rPr>
          <w:rFonts w:ascii="Arial" w:eastAsia="Arial Unicode MS" w:hAnsi="Arial" w:cs="Arial"/>
          <w:sz w:val="20"/>
          <w:szCs w:val="20"/>
          <w:vertAlign w:val="superscript"/>
        </w:rPr>
        <w:t>2</w:t>
      </w:r>
    </w:p>
    <w:p w:rsidR="008472B2" w:rsidRPr="008472B2" w:rsidRDefault="008472B2" w:rsidP="008472B2">
      <w:pPr>
        <w:spacing w:before="120" w:after="120"/>
        <w:jc w:val="center"/>
        <w:rPr>
          <w:rStyle w:val="10-AltBilgiYazismaAdresiChar"/>
          <w:rFonts w:ascii="Arial" w:eastAsiaTheme="minorHAnsi" w:hAnsi="Arial" w:cs="Arial"/>
          <w:i/>
        </w:rPr>
      </w:pPr>
      <w:r w:rsidRPr="008472B2">
        <w:rPr>
          <w:rStyle w:val="10-AltBilgiYazismaAdresiChar"/>
          <w:rFonts w:ascii="Arial" w:eastAsiaTheme="minorHAnsi" w:hAnsi="Arial" w:cs="Arial"/>
          <w:i/>
          <w:vertAlign w:val="superscript"/>
        </w:rPr>
        <w:t>1</w:t>
      </w:r>
      <w:r w:rsidRPr="008472B2">
        <w:rPr>
          <w:rStyle w:val="10-AltBilgiYazismaAdresiChar"/>
          <w:rFonts w:ascii="Arial" w:eastAsiaTheme="minorHAnsi" w:hAnsi="Arial" w:cs="Arial"/>
          <w:i/>
        </w:rPr>
        <w:t xml:space="preserve">Radhika MI, </w:t>
      </w:r>
      <w:proofErr w:type="spellStart"/>
      <w:r w:rsidRPr="008472B2">
        <w:rPr>
          <w:rStyle w:val="10-AltBilgiYazismaAdresiChar"/>
          <w:rFonts w:ascii="Arial" w:eastAsiaTheme="minorHAnsi" w:hAnsi="Arial" w:cs="Arial"/>
          <w:i/>
        </w:rPr>
        <w:t>Ezhilarasan</w:t>
      </w:r>
      <w:proofErr w:type="spellEnd"/>
      <w:r w:rsidRPr="008472B2">
        <w:rPr>
          <w:rStyle w:val="10-AltBilgiYazismaAdresiChar"/>
          <w:rFonts w:ascii="Arial" w:eastAsiaTheme="minorHAnsi" w:hAnsi="Arial" w:cs="Arial"/>
          <w:i/>
        </w:rPr>
        <w:t xml:space="preserve"> D, Department of Pharmacology, </w:t>
      </w:r>
      <w:proofErr w:type="spellStart"/>
      <w:r w:rsidRPr="008472B2">
        <w:rPr>
          <w:rStyle w:val="10-AltBilgiYazismaAdresiChar"/>
          <w:rFonts w:ascii="Arial" w:eastAsiaTheme="minorHAnsi" w:hAnsi="Arial" w:cs="Arial"/>
          <w:i/>
        </w:rPr>
        <w:t>Saveetha</w:t>
      </w:r>
      <w:proofErr w:type="spellEnd"/>
      <w:r w:rsidRPr="008472B2">
        <w:rPr>
          <w:rStyle w:val="10-AltBilgiYazismaAdresiChar"/>
          <w:rFonts w:ascii="Arial" w:eastAsiaTheme="minorHAnsi" w:hAnsi="Arial" w:cs="Arial"/>
          <w:i/>
        </w:rPr>
        <w:t xml:space="preserve"> Dental College and Hospital</w:t>
      </w:r>
      <w:r>
        <w:rPr>
          <w:rStyle w:val="10-AltBilgiYazismaAdresiChar"/>
          <w:rFonts w:ascii="Arial" w:eastAsiaTheme="minorHAnsi" w:hAnsi="Arial" w:cs="Arial"/>
          <w:i/>
        </w:rPr>
        <w:t xml:space="preserve">s, </w:t>
      </w:r>
      <w:proofErr w:type="spellStart"/>
      <w:r>
        <w:rPr>
          <w:rStyle w:val="10-AltBilgiYazismaAdresiChar"/>
          <w:rFonts w:ascii="Arial" w:eastAsiaTheme="minorHAnsi" w:hAnsi="Arial" w:cs="Arial"/>
          <w:i/>
        </w:rPr>
        <w:t>Saveetha</w:t>
      </w:r>
      <w:proofErr w:type="spellEnd"/>
      <w:r>
        <w:rPr>
          <w:rStyle w:val="10-AltBilgiYazismaAdresiChar"/>
          <w:rFonts w:ascii="Arial" w:eastAsiaTheme="minorHAnsi" w:hAnsi="Arial" w:cs="Arial"/>
          <w:i/>
        </w:rPr>
        <w:t xml:space="preserve"> University, Chennai, </w:t>
      </w:r>
      <w:r w:rsidRPr="008472B2">
        <w:rPr>
          <w:rStyle w:val="10-AltBilgiYazismaAdresiChar"/>
          <w:rFonts w:ascii="Arial" w:eastAsiaTheme="minorHAnsi" w:hAnsi="Arial" w:cs="Arial"/>
          <w:i/>
        </w:rPr>
        <w:t>Tamil Nadu,</w:t>
      </w:r>
      <w:r w:rsidR="002A0ACE">
        <w:rPr>
          <w:rStyle w:val="10-AltBilgiYazismaAdresiChar"/>
          <w:rFonts w:ascii="Arial" w:eastAsiaTheme="minorHAnsi" w:hAnsi="Arial" w:cs="Arial"/>
          <w:i/>
        </w:rPr>
        <w:t xml:space="preserve"> </w:t>
      </w:r>
      <w:r>
        <w:rPr>
          <w:rStyle w:val="10-AltBilgiYazismaAdresiChar"/>
          <w:rFonts w:ascii="Arial" w:eastAsiaTheme="minorHAnsi" w:hAnsi="Arial" w:cs="Arial"/>
          <w:i/>
        </w:rPr>
        <w:t>India</w:t>
      </w:r>
    </w:p>
    <w:p w:rsidR="00AC096A" w:rsidRDefault="008472B2" w:rsidP="008472B2">
      <w:pPr>
        <w:spacing w:before="120" w:after="120"/>
        <w:jc w:val="center"/>
        <w:rPr>
          <w:rStyle w:val="10-AltBilgiYazismaAdresiChar"/>
          <w:rFonts w:ascii="Arial" w:eastAsiaTheme="minorHAnsi" w:hAnsi="Arial" w:cs="Arial"/>
          <w:i/>
        </w:rPr>
      </w:pPr>
      <w:r w:rsidRPr="008472B2">
        <w:rPr>
          <w:rStyle w:val="10-AltBilgiYazismaAdresiChar"/>
          <w:rFonts w:ascii="Arial" w:eastAsiaTheme="minorHAnsi" w:hAnsi="Arial" w:cs="Arial"/>
          <w:i/>
          <w:vertAlign w:val="superscript"/>
        </w:rPr>
        <w:t>2</w:t>
      </w:r>
      <w:r w:rsidRPr="008472B2">
        <w:rPr>
          <w:rStyle w:val="10-AltBilgiYazismaAdresiChar"/>
          <w:rFonts w:ascii="Arial" w:eastAsiaTheme="minorHAnsi" w:hAnsi="Arial" w:cs="Arial"/>
          <w:i/>
        </w:rPr>
        <w:t xml:space="preserve">Gopinath P, Department of </w:t>
      </w:r>
      <w:r w:rsidR="0001413F">
        <w:rPr>
          <w:rStyle w:val="10-AltBilgiYazismaAdresiChar"/>
          <w:rFonts w:ascii="Arial" w:eastAsiaTheme="minorHAnsi" w:hAnsi="Arial" w:cs="Arial"/>
          <w:i/>
        </w:rPr>
        <w:t>Microbi</w:t>
      </w:r>
      <w:r w:rsidRPr="008472B2">
        <w:rPr>
          <w:rStyle w:val="10-AltBilgiYazismaAdresiChar"/>
          <w:rFonts w:ascii="Arial" w:eastAsiaTheme="minorHAnsi" w:hAnsi="Arial" w:cs="Arial"/>
          <w:i/>
        </w:rPr>
        <w:t xml:space="preserve">ology, </w:t>
      </w:r>
      <w:proofErr w:type="spellStart"/>
      <w:r w:rsidRPr="008472B2">
        <w:rPr>
          <w:rStyle w:val="10-AltBilgiYazismaAdresiChar"/>
          <w:rFonts w:ascii="Arial" w:eastAsiaTheme="minorHAnsi" w:hAnsi="Arial" w:cs="Arial"/>
          <w:i/>
        </w:rPr>
        <w:t>Saveetha</w:t>
      </w:r>
      <w:proofErr w:type="spellEnd"/>
      <w:r w:rsidRPr="008472B2">
        <w:rPr>
          <w:rStyle w:val="10-AltBilgiYazismaAdresiChar"/>
          <w:rFonts w:ascii="Arial" w:eastAsiaTheme="minorHAnsi" w:hAnsi="Arial" w:cs="Arial"/>
          <w:i/>
        </w:rPr>
        <w:t xml:space="preserve"> Dental College and Hospital</w:t>
      </w:r>
      <w:r>
        <w:rPr>
          <w:rStyle w:val="10-AltBilgiYazismaAdresiChar"/>
          <w:rFonts w:ascii="Arial" w:eastAsiaTheme="minorHAnsi" w:hAnsi="Arial" w:cs="Arial"/>
          <w:i/>
        </w:rPr>
        <w:t xml:space="preserve">s, </w:t>
      </w:r>
      <w:proofErr w:type="spellStart"/>
      <w:r>
        <w:rPr>
          <w:rStyle w:val="10-AltBilgiYazismaAdresiChar"/>
          <w:rFonts w:ascii="Arial" w:eastAsiaTheme="minorHAnsi" w:hAnsi="Arial" w:cs="Arial"/>
          <w:i/>
        </w:rPr>
        <w:t>Saveetha</w:t>
      </w:r>
      <w:proofErr w:type="spellEnd"/>
      <w:r>
        <w:rPr>
          <w:rStyle w:val="10-AltBilgiYazismaAdresiChar"/>
          <w:rFonts w:ascii="Arial" w:eastAsiaTheme="minorHAnsi" w:hAnsi="Arial" w:cs="Arial"/>
          <w:i/>
        </w:rPr>
        <w:t xml:space="preserve"> University, Chennai, </w:t>
      </w:r>
      <w:r w:rsidRPr="008472B2">
        <w:rPr>
          <w:rStyle w:val="10-AltBilgiYazismaAdresiChar"/>
          <w:rFonts w:ascii="Arial" w:eastAsiaTheme="minorHAnsi" w:hAnsi="Arial" w:cs="Arial"/>
          <w:i/>
        </w:rPr>
        <w:t>Tamil Nadu,</w:t>
      </w:r>
      <w:r w:rsidR="002A0ACE">
        <w:rPr>
          <w:rStyle w:val="10-AltBilgiYazismaAdresiChar"/>
          <w:rFonts w:ascii="Arial" w:eastAsiaTheme="minorHAnsi" w:hAnsi="Arial" w:cs="Arial"/>
          <w:i/>
        </w:rPr>
        <w:t xml:space="preserve"> </w:t>
      </w:r>
      <w:r>
        <w:rPr>
          <w:rStyle w:val="10-AltBilgiYazismaAdresiChar"/>
          <w:rFonts w:ascii="Arial" w:eastAsiaTheme="minorHAnsi" w:hAnsi="Arial" w:cs="Arial"/>
          <w:i/>
        </w:rPr>
        <w:t>India</w:t>
      </w:r>
    </w:p>
    <w:p w:rsidR="000E33AC" w:rsidRPr="000D7970" w:rsidRDefault="000E33AC" w:rsidP="00830F79">
      <w:pPr>
        <w:spacing w:before="120" w:after="120"/>
        <w:jc w:val="both"/>
        <w:rPr>
          <w:rFonts w:ascii="Arial" w:hAnsi="Arial" w:cs="Arial"/>
          <w:sz w:val="20"/>
          <w:szCs w:val="20"/>
          <w:lang w:val="en-US"/>
        </w:rPr>
      </w:pPr>
    </w:p>
    <w:p w:rsidR="00AC096A" w:rsidRPr="003F5547" w:rsidRDefault="00AC096A" w:rsidP="00830F79">
      <w:pPr>
        <w:spacing w:before="120" w:after="120"/>
        <w:jc w:val="both"/>
        <w:rPr>
          <w:rFonts w:ascii="Arial" w:hAnsi="Arial" w:cs="Arial"/>
          <w:b/>
          <w:sz w:val="20"/>
          <w:szCs w:val="20"/>
        </w:rPr>
      </w:pPr>
      <w:r w:rsidRPr="003F5547">
        <w:rPr>
          <w:rFonts w:ascii="Arial" w:hAnsi="Arial" w:cs="Arial"/>
          <w:b/>
          <w:sz w:val="20"/>
          <w:szCs w:val="20"/>
        </w:rPr>
        <w:t>ABSTRACT</w:t>
      </w:r>
    </w:p>
    <w:p w:rsidR="00416750" w:rsidRPr="00416750" w:rsidRDefault="00416750" w:rsidP="00416750">
      <w:pPr>
        <w:spacing w:before="120" w:after="120"/>
        <w:jc w:val="both"/>
        <w:rPr>
          <w:rFonts w:ascii="Arial" w:hAnsi="Arial" w:cs="Arial"/>
          <w:sz w:val="18"/>
          <w:szCs w:val="18"/>
        </w:rPr>
      </w:pPr>
      <w:r w:rsidRPr="00416750">
        <w:rPr>
          <w:rFonts w:ascii="Arial" w:hAnsi="Arial" w:cs="Arial"/>
          <w:b/>
          <w:sz w:val="18"/>
          <w:szCs w:val="18"/>
        </w:rPr>
        <w:t xml:space="preserve">Objective: </w:t>
      </w:r>
      <w:r w:rsidRPr="00416750">
        <w:rPr>
          <w:rFonts w:ascii="Arial" w:hAnsi="Arial" w:cs="Arial"/>
          <w:sz w:val="18"/>
          <w:szCs w:val="18"/>
        </w:rPr>
        <w:t>To evaluate the antimicrobial effect of silymarin and silibinin, a plant derived flavonoid</w:t>
      </w:r>
      <w:r w:rsidR="00883B11">
        <w:rPr>
          <w:rFonts w:ascii="Arial" w:hAnsi="Arial" w:cs="Arial"/>
          <w:sz w:val="18"/>
          <w:szCs w:val="18"/>
        </w:rPr>
        <w:t xml:space="preserve"> compounds against oral microorganism</w:t>
      </w:r>
      <w:r w:rsidRPr="00416750">
        <w:rPr>
          <w:rFonts w:ascii="Arial" w:hAnsi="Arial" w:cs="Arial"/>
          <w:sz w:val="18"/>
          <w:szCs w:val="18"/>
        </w:rPr>
        <w:t>s that are responsible for dental caries.</w:t>
      </w:r>
    </w:p>
    <w:p w:rsidR="00416750" w:rsidRPr="00416750" w:rsidRDefault="00416750" w:rsidP="00416750">
      <w:pPr>
        <w:spacing w:before="120" w:after="120"/>
        <w:jc w:val="both"/>
        <w:rPr>
          <w:rFonts w:ascii="Arial" w:hAnsi="Arial" w:cs="Arial"/>
          <w:sz w:val="18"/>
          <w:szCs w:val="18"/>
        </w:rPr>
      </w:pPr>
      <w:r w:rsidRPr="00416750">
        <w:rPr>
          <w:rFonts w:ascii="Arial" w:hAnsi="Arial" w:cs="Arial"/>
          <w:b/>
          <w:sz w:val="18"/>
          <w:szCs w:val="18"/>
        </w:rPr>
        <w:t xml:space="preserve">Methods: </w:t>
      </w:r>
      <w:r w:rsidRPr="00416750">
        <w:rPr>
          <w:rFonts w:ascii="Arial" w:hAnsi="Arial" w:cs="Arial"/>
          <w:sz w:val="18"/>
          <w:szCs w:val="18"/>
        </w:rPr>
        <w:t xml:space="preserve">In the current investigation, we analyzed the comparative antibacterial and antifungal effect of silibinin and silymarin against clinical cariogenic oral pathogens through evaluating their minimum inhibitory and minimum bactericidal concentration. We used clinical isolates that are responsible for dental caries and these include </w:t>
      </w:r>
      <w:r w:rsidRPr="00416750">
        <w:rPr>
          <w:rFonts w:ascii="Arial" w:hAnsi="Arial" w:cs="Arial"/>
          <w:i/>
          <w:sz w:val="18"/>
          <w:szCs w:val="18"/>
        </w:rPr>
        <w:t>Candida albicans, Enterococcus faecalis, Lactobacillus aci</w:t>
      </w:r>
      <w:r>
        <w:rPr>
          <w:rFonts w:ascii="Arial" w:hAnsi="Arial" w:cs="Arial"/>
          <w:i/>
          <w:sz w:val="18"/>
          <w:szCs w:val="18"/>
        </w:rPr>
        <w:t xml:space="preserve">dophilus, Staphylococcus aureus </w:t>
      </w:r>
      <w:r w:rsidRPr="00416750">
        <w:rPr>
          <w:rFonts w:ascii="Arial" w:hAnsi="Arial" w:cs="Arial"/>
          <w:sz w:val="18"/>
          <w:szCs w:val="18"/>
        </w:rPr>
        <w:t xml:space="preserve">and </w:t>
      </w:r>
      <w:r w:rsidRPr="00416750">
        <w:rPr>
          <w:rFonts w:ascii="Arial" w:hAnsi="Arial" w:cs="Arial"/>
          <w:i/>
          <w:sz w:val="18"/>
          <w:szCs w:val="18"/>
        </w:rPr>
        <w:t>Streptococcus mutans</w:t>
      </w:r>
      <w:r w:rsidRPr="00416750">
        <w:rPr>
          <w:rFonts w:ascii="Arial" w:hAnsi="Arial" w:cs="Arial"/>
          <w:sz w:val="18"/>
          <w:szCs w:val="18"/>
        </w:rPr>
        <w:t xml:space="preserve"> to evaluate the anticariogenic potential of silymarin and silibinin.</w:t>
      </w:r>
    </w:p>
    <w:p w:rsidR="00416750" w:rsidRPr="00416750" w:rsidRDefault="00416750" w:rsidP="00416750">
      <w:pPr>
        <w:spacing w:before="120" w:after="120"/>
        <w:jc w:val="both"/>
        <w:rPr>
          <w:rFonts w:ascii="Arial" w:hAnsi="Arial" w:cs="Arial"/>
          <w:b/>
          <w:sz w:val="18"/>
          <w:szCs w:val="18"/>
        </w:rPr>
      </w:pPr>
      <w:r w:rsidRPr="00416750">
        <w:rPr>
          <w:rFonts w:ascii="Arial" w:hAnsi="Arial" w:cs="Arial"/>
          <w:b/>
          <w:sz w:val="18"/>
          <w:szCs w:val="18"/>
        </w:rPr>
        <w:t xml:space="preserve">Results: </w:t>
      </w:r>
      <w:r w:rsidRPr="00416750">
        <w:rPr>
          <w:rFonts w:ascii="Arial" w:hAnsi="Arial" w:cs="Arial"/>
          <w:sz w:val="18"/>
          <w:szCs w:val="18"/>
        </w:rPr>
        <w:t xml:space="preserve">In the present investigation, silymarin exhibit good antimicrobial effect against most of the oral cariogenic </w:t>
      </w:r>
      <w:r w:rsidR="00883B11" w:rsidRPr="00883B11">
        <w:rPr>
          <w:rFonts w:ascii="Arial" w:hAnsi="Arial" w:cs="Arial"/>
          <w:sz w:val="18"/>
          <w:szCs w:val="18"/>
        </w:rPr>
        <w:t>microorganisms</w:t>
      </w:r>
      <w:r w:rsidRPr="00416750">
        <w:rPr>
          <w:rFonts w:ascii="Arial" w:hAnsi="Arial" w:cs="Arial"/>
          <w:sz w:val="18"/>
          <w:szCs w:val="18"/>
        </w:rPr>
        <w:t xml:space="preserve"> tested when compared to silibinin. Interestingly, silymarin shows high se</w:t>
      </w:r>
      <w:r w:rsidR="00463D4C">
        <w:rPr>
          <w:rFonts w:ascii="Arial" w:hAnsi="Arial" w:cs="Arial"/>
          <w:sz w:val="18"/>
          <w:szCs w:val="18"/>
        </w:rPr>
        <w:t>nsitivity at a concentration of &lt;</w:t>
      </w:r>
      <w:r w:rsidRPr="00416750">
        <w:rPr>
          <w:rFonts w:ascii="Arial" w:hAnsi="Arial" w:cs="Arial"/>
          <w:sz w:val="18"/>
          <w:szCs w:val="18"/>
        </w:rPr>
        <w:t>5</w:t>
      </w:r>
      <w:r>
        <w:rPr>
          <w:rFonts w:ascii="Arial" w:hAnsi="Arial" w:cs="Arial"/>
          <w:sz w:val="18"/>
          <w:szCs w:val="18"/>
        </w:rPr>
        <w:t xml:space="preserve"> </w:t>
      </w:r>
      <w:r w:rsidRPr="00416750">
        <w:rPr>
          <w:rFonts w:ascii="Arial" w:hAnsi="Arial" w:cs="Arial"/>
          <w:sz w:val="18"/>
          <w:szCs w:val="18"/>
        </w:rPr>
        <w:t xml:space="preserve">µg/ml against </w:t>
      </w:r>
      <w:r w:rsidRPr="00416750">
        <w:rPr>
          <w:rFonts w:ascii="Arial" w:hAnsi="Arial" w:cs="Arial"/>
          <w:i/>
          <w:sz w:val="18"/>
          <w:szCs w:val="18"/>
        </w:rPr>
        <w:t>S. mutans, L. acidophilus</w:t>
      </w:r>
      <w:r w:rsidRPr="00416750">
        <w:rPr>
          <w:rFonts w:ascii="Arial" w:hAnsi="Arial" w:cs="Arial"/>
          <w:sz w:val="18"/>
          <w:szCs w:val="18"/>
        </w:rPr>
        <w:t xml:space="preserve"> and </w:t>
      </w:r>
      <w:r w:rsidRPr="00416750">
        <w:rPr>
          <w:rFonts w:ascii="Arial" w:hAnsi="Arial" w:cs="Arial"/>
          <w:i/>
          <w:sz w:val="18"/>
          <w:szCs w:val="18"/>
        </w:rPr>
        <w:t>C. albicans</w:t>
      </w:r>
      <w:r w:rsidRPr="00416750">
        <w:rPr>
          <w:rFonts w:ascii="Arial" w:hAnsi="Arial" w:cs="Arial"/>
          <w:sz w:val="18"/>
          <w:szCs w:val="18"/>
        </w:rPr>
        <w:t>. On the other hand, silibinin also have significant antimicrobial effect against the oral pathogens.</w:t>
      </w:r>
      <w:r w:rsidRPr="00416750">
        <w:rPr>
          <w:rFonts w:ascii="Arial" w:hAnsi="Arial" w:cs="Arial"/>
          <w:b/>
          <w:sz w:val="18"/>
          <w:szCs w:val="18"/>
        </w:rPr>
        <w:t xml:space="preserve">  </w:t>
      </w:r>
    </w:p>
    <w:p w:rsidR="008D4FFF" w:rsidRPr="00657A0E" w:rsidRDefault="00416750" w:rsidP="00416750">
      <w:pPr>
        <w:spacing w:before="120" w:after="120"/>
        <w:jc w:val="both"/>
        <w:rPr>
          <w:rFonts w:ascii="Arial" w:hAnsi="Arial" w:cs="Arial"/>
          <w:bCs/>
          <w:i/>
          <w:sz w:val="18"/>
          <w:szCs w:val="18"/>
          <w:lang w:val="en-US"/>
        </w:rPr>
      </w:pPr>
      <w:r w:rsidRPr="00416750">
        <w:rPr>
          <w:rFonts w:ascii="Arial" w:hAnsi="Arial" w:cs="Arial"/>
          <w:b/>
          <w:sz w:val="18"/>
          <w:szCs w:val="18"/>
        </w:rPr>
        <w:t xml:space="preserve">Conclusions: </w:t>
      </w:r>
      <w:r w:rsidRPr="00416750">
        <w:rPr>
          <w:rFonts w:ascii="Arial" w:hAnsi="Arial" w:cs="Arial"/>
          <w:sz w:val="18"/>
          <w:szCs w:val="18"/>
        </w:rPr>
        <w:t>Silymarin and silibinin can be used as appropriate drug candidates that control dental caries, endodontic infections.</w:t>
      </w:r>
      <w:r w:rsidR="00657A0E" w:rsidRPr="005A65BE">
        <w:rPr>
          <w:rFonts w:ascii="Arial" w:hAnsi="Arial" w:cs="Arial"/>
          <w:sz w:val="18"/>
          <w:szCs w:val="18"/>
        </w:rPr>
        <w:t xml:space="preserve"> </w:t>
      </w:r>
      <w:r w:rsidR="00657A0E" w:rsidRPr="00657A0E">
        <w:rPr>
          <w:rFonts w:ascii="Arial" w:hAnsi="Arial" w:cs="Arial"/>
          <w:i/>
          <w:sz w:val="18"/>
          <w:szCs w:val="18"/>
        </w:rPr>
        <w:t>J Micro</w:t>
      </w:r>
      <w:r w:rsidR="00657A0E">
        <w:rPr>
          <w:rFonts w:ascii="Arial" w:hAnsi="Arial" w:cs="Arial"/>
          <w:i/>
          <w:sz w:val="18"/>
          <w:szCs w:val="18"/>
        </w:rPr>
        <w:t>biol Infect Dis 2017; 7(</w:t>
      </w:r>
      <w:r w:rsidR="00156F95">
        <w:rPr>
          <w:rFonts w:ascii="Arial" w:hAnsi="Arial" w:cs="Arial"/>
          <w:i/>
          <w:sz w:val="18"/>
          <w:szCs w:val="18"/>
        </w:rPr>
        <w:t>3</w:t>
      </w:r>
      <w:r w:rsidR="00E15A52" w:rsidRPr="00F01A6A">
        <w:rPr>
          <w:rFonts w:ascii="Arial" w:hAnsi="Arial" w:cs="Arial"/>
          <w:i/>
          <w:sz w:val="18"/>
          <w:szCs w:val="18"/>
        </w:rPr>
        <w:t>):</w:t>
      </w:r>
      <w:r w:rsidR="00F01A6A" w:rsidRPr="00F01A6A">
        <w:rPr>
          <w:rFonts w:ascii="Arial" w:hAnsi="Arial" w:cs="Arial"/>
          <w:i/>
          <w:sz w:val="18"/>
          <w:szCs w:val="18"/>
        </w:rPr>
        <w:t>1</w:t>
      </w:r>
      <w:r w:rsidR="00055E82">
        <w:rPr>
          <w:rFonts w:ascii="Arial" w:hAnsi="Arial" w:cs="Arial"/>
          <w:i/>
          <w:sz w:val="18"/>
          <w:szCs w:val="18"/>
        </w:rPr>
        <w:t>39</w:t>
      </w:r>
      <w:r w:rsidR="00657A0E" w:rsidRPr="00F01A6A">
        <w:rPr>
          <w:rFonts w:ascii="Arial" w:hAnsi="Arial" w:cs="Arial"/>
          <w:i/>
          <w:sz w:val="18"/>
          <w:szCs w:val="18"/>
        </w:rPr>
        <w:t>-</w:t>
      </w:r>
      <w:r w:rsidR="00F01A6A">
        <w:rPr>
          <w:rFonts w:ascii="Arial" w:hAnsi="Arial" w:cs="Arial"/>
          <w:i/>
          <w:sz w:val="18"/>
          <w:szCs w:val="18"/>
        </w:rPr>
        <w:t>1</w:t>
      </w:r>
      <w:r w:rsidR="00055E82">
        <w:rPr>
          <w:rFonts w:ascii="Arial" w:hAnsi="Arial" w:cs="Arial"/>
          <w:i/>
          <w:sz w:val="18"/>
          <w:szCs w:val="18"/>
        </w:rPr>
        <w:t>4</w:t>
      </w:r>
      <w:r w:rsidR="007864AC">
        <w:rPr>
          <w:rFonts w:ascii="Arial" w:hAnsi="Arial" w:cs="Arial"/>
          <w:i/>
          <w:sz w:val="18"/>
          <w:szCs w:val="18"/>
        </w:rPr>
        <w:t>3</w:t>
      </w:r>
    </w:p>
    <w:p w:rsidR="008D4FFF" w:rsidRPr="008D4FFF" w:rsidRDefault="00AC096A" w:rsidP="008D4FFF">
      <w:pPr>
        <w:spacing w:before="120" w:after="120"/>
        <w:jc w:val="both"/>
        <w:rPr>
          <w:rFonts w:ascii="Arial" w:hAnsi="Arial" w:cs="Arial"/>
          <w:bCs/>
          <w:sz w:val="18"/>
          <w:szCs w:val="18"/>
          <w:lang w:val="en-US"/>
        </w:rPr>
      </w:pPr>
      <w:r w:rsidRPr="003F5547">
        <w:rPr>
          <w:rFonts w:ascii="Arial" w:hAnsi="Arial" w:cs="Arial"/>
          <w:b/>
          <w:sz w:val="18"/>
          <w:szCs w:val="18"/>
        </w:rPr>
        <w:t>Keywords:</w:t>
      </w:r>
      <w:r w:rsidRPr="003F5547">
        <w:rPr>
          <w:rFonts w:ascii="Arial" w:hAnsi="Arial" w:cs="Arial"/>
          <w:sz w:val="18"/>
          <w:szCs w:val="18"/>
        </w:rPr>
        <w:t xml:space="preserve"> </w:t>
      </w:r>
      <w:proofErr w:type="spellStart"/>
      <w:r w:rsidR="00416750" w:rsidRPr="00416750">
        <w:rPr>
          <w:rFonts w:ascii="Arial" w:hAnsi="Arial" w:cs="Arial"/>
          <w:bCs/>
          <w:sz w:val="18"/>
          <w:szCs w:val="18"/>
          <w:lang w:val="en-US"/>
        </w:rPr>
        <w:t>silibinin</w:t>
      </w:r>
      <w:proofErr w:type="spellEnd"/>
      <w:r w:rsidR="00416750" w:rsidRPr="00416750">
        <w:rPr>
          <w:rFonts w:ascii="Arial" w:hAnsi="Arial" w:cs="Arial"/>
          <w:bCs/>
          <w:sz w:val="18"/>
          <w:szCs w:val="18"/>
          <w:lang w:val="en-US"/>
        </w:rPr>
        <w:t xml:space="preserve">, </w:t>
      </w:r>
      <w:proofErr w:type="spellStart"/>
      <w:r w:rsidR="00416750" w:rsidRPr="00416750">
        <w:rPr>
          <w:rFonts w:ascii="Arial" w:hAnsi="Arial" w:cs="Arial"/>
          <w:bCs/>
          <w:sz w:val="18"/>
          <w:szCs w:val="18"/>
          <w:lang w:val="en-US"/>
        </w:rPr>
        <w:t>silymarin</w:t>
      </w:r>
      <w:proofErr w:type="spellEnd"/>
      <w:r w:rsidR="00416750" w:rsidRPr="00416750">
        <w:rPr>
          <w:rFonts w:ascii="Arial" w:hAnsi="Arial" w:cs="Arial"/>
          <w:bCs/>
          <w:sz w:val="18"/>
          <w:szCs w:val="18"/>
          <w:lang w:val="en-US"/>
        </w:rPr>
        <w:t xml:space="preserve">, </w:t>
      </w:r>
      <w:r w:rsidR="00416750">
        <w:rPr>
          <w:rFonts w:ascii="Arial" w:hAnsi="Arial" w:cs="Arial"/>
          <w:bCs/>
          <w:sz w:val="18"/>
          <w:szCs w:val="18"/>
          <w:lang w:val="en-US"/>
        </w:rPr>
        <w:t>o</w:t>
      </w:r>
      <w:r w:rsidR="00416750" w:rsidRPr="00416750">
        <w:rPr>
          <w:rFonts w:ascii="Arial" w:hAnsi="Arial" w:cs="Arial"/>
          <w:bCs/>
          <w:sz w:val="18"/>
          <w:szCs w:val="18"/>
          <w:lang w:val="en-US"/>
        </w:rPr>
        <w:t>ral infections, oral pathogens</w:t>
      </w:r>
    </w:p>
    <w:p w:rsidR="00AC096A" w:rsidRPr="008D4FFF" w:rsidRDefault="00AC096A" w:rsidP="00830F79">
      <w:pPr>
        <w:spacing w:before="120" w:after="120"/>
        <w:jc w:val="both"/>
        <w:rPr>
          <w:rFonts w:ascii="Arial" w:hAnsi="Arial" w:cs="Arial"/>
          <w:sz w:val="18"/>
          <w:szCs w:val="18"/>
          <w:lang w:val="en-US"/>
        </w:rPr>
      </w:pPr>
    </w:p>
    <w:p w:rsidR="00AC096A" w:rsidRPr="003F5547" w:rsidRDefault="00AC096A" w:rsidP="00830F79">
      <w:pPr>
        <w:spacing w:before="120" w:after="120"/>
        <w:jc w:val="both"/>
        <w:rPr>
          <w:rFonts w:ascii="Arial" w:hAnsi="Arial" w:cs="Arial"/>
          <w:sz w:val="20"/>
          <w:szCs w:val="20"/>
        </w:rPr>
      </w:pPr>
    </w:p>
    <w:p w:rsidR="00AC096A" w:rsidRPr="003F5547" w:rsidRDefault="00AC096A" w:rsidP="00830F79">
      <w:pPr>
        <w:spacing w:before="120" w:after="120"/>
        <w:jc w:val="both"/>
        <w:rPr>
          <w:rFonts w:ascii="Arial" w:hAnsi="Arial" w:cs="Arial"/>
          <w:sz w:val="20"/>
          <w:szCs w:val="20"/>
        </w:rPr>
        <w:sectPr w:rsidR="00AC096A" w:rsidRPr="003F5547" w:rsidSect="00EA3D2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1247" w:bottom="1758" w:left="1304" w:header="1304" w:footer="1361" w:gutter="0"/>
          <w:pgNumType w:start="229"/>
          <w:cols w:space="708"/>
          <w:noEndnote/>
          <w:titlePg/>
          <w:docGrid w:linePitch="326"/>
        </w:sectPr>
      </w:pPr>
    </w:p>
    <w:p w:rsidR="00AC096A" w:rsidRPr="003F5547" w:rsidRDefault="00AC096A" w:rsidP="00830F79">
      <w:pPr>
        <w:spacing w:before="120" w:after="120"/>
        <w:jc w:val="both"/>
        <w:rPr>
          <w:rFonts w:ascii="Arial" w:hAnsi="Arial" w:cs="Arial"/>
          <w:b/>
          <w:sz w:val="20"/>
          <w:szCs w:val="20"/>
        </w:rPr>
      </w:pPr>
      <w:r w:rsidRPr="003F5547">
        <w:rPr>
          <w:rFonts w:ascii="Arial" w:hAnsi="Arial" w:cs="Arial"/>
          <w:b/>
          <w:sz w:val="20"/>
          <w:szCs w:val="20"/>
        </w:rPr>
        <w:lastRenderedPageBreak/>
        <w:t>INTRODUCTION</w:t>
      </w:r>
    </w:p>
    <w:p w:rsidR="00416750" w:rsidRPr="00416750" w:rsidRDefault="00416750" w:rsidP="00416750">
      <w:pPr>
        <w:spacing w:before="120" w:after="0"/>
        <w:jc w:val="both"/>
        <w:rPr>
          <w:rFonts w:ascii="Arial" w:hAnsi="Arial" w:cs="Arial"/>
          <w:sz w:val="20"/>
          <w:szCs w:val="20"/>
          <w:lang w:val="en-US"/>
        </w:rPr>
      </w:pPr>
      <w:r w:rsidRPr="00416750">
        <w:rPr>
          <w:rFonts w:ascii="Arial" w:hAnsi="Arial" w:cs="Arial"/>
          <w:sz w:val="20"/>
          <w:szCs w:val="20"/>
          <w:lang w:val="en-US"/>
        </w:rPr>
        <w:t xml:space="preserve">The oral cavity contains over and above 600 bacterial species. Oral </w:t>
      </w:r>
      <w:r w:rsidR="00883B11" w:rsidRPr="00883B11">
        <w:rPr>
          <w:rFonts w:ascii="Arial" w:hAnsi="Arial" w:cs="Arial"/>
          <w:sz w:val="20"/>
          <w:szCs w:val="20"/>
          <w:lang w:val="en-US"/>
        </w:rPr>
        <w:t>microorganisms</w:t>
      </w:r>
      <w:r w:rsidRPr="00416750">
        <w:rPr>
          <w:rFonts w:ascii="Arial" w:hAnsi="Arial" w:cs="Arial"/>
          <w:sz w:val="20"/>
          <w:szCs w:val="20"/>
          <w:lang w:val="en-US"/>
        </w:rPr>
        <w:t xml:space="preserve"> are present generally in the form of a biofilm and sustain ecological equilibrium with the host body. The ecological imbalance of biofilm inexorably manifested as various oral related infectious diseases that include tooth decay, dental caries, gingivitis, thrush, apical periodontitis, periodontal (gum) diseases, </w:t>
      </w:r>
      <w:proofErr w:type="spellStart"/>
      <w:r w:rsidRPr="00416750">
        <w:rPr>
          <w:rFonts w:ascii="Arial" w:hAnsi="Arial" w:cs="Arial"/>
          <w:sz w:val="20"/>
          <w:szCs w:val="20"/>
          <w:lang w:val="en-US"/>
        </w:rPr>
        <w:t>pericoronitis</w:t>
      </w:r>
      <w:proofErr w:type="spellEnd"/>
      <w:r w:rsidRPr="00416750">
        <w:rPr>
          <w:rFonts w:ascii="Arial" w:hAnsi="Arial" w:cs="Arial"/>
          <w:sz w:val="20"/>
          <w:szCs w:val="20"/>
          <w:lang w:val="en-US"/>
        </w:rPr>
        <w:t xml:space="preserve">, and craniofacial bone osteomyelitis [1]. The ecological imbalance in oral microbiota is also said to an index of systemic diseases and is implicated with several ailments including cancer, diabetes, gastrointestinal diseases, rheumatoid arthritis, cardiovascular diseases, preterm birth and others. The above diseases have strong association with oral health and </w:t>
      </w:r>
      <w:r w:rsidRPr="00416750">
        <w:rPr>
          <w:rFonts w:ascii="Arial" w:hAnsi="Arial" w:cs="Arial"/>
          <w:sz w:val="20"/>
          <w:szCs w:val="20"/>
          <w:lang w:val="en-US"/>
        </w:rPr>
        <w:lastRenderedPageBreak/>
        <w:t>hence, oral microbiota has been considered as a potential biomarker of human diseases [2</w:t>
      </w:r>
      <w:proofErr w:type="gramStart"/>
      <w:r w:rsidRPr="00416750">
        <w:rPr>
          <w:rFonts w:ascii="Arial" w:hAnsi="Arial" w:cs="Arial"/>
          <w:sz w:val="20"/>
          <w:szCs w:val="20"/>
          <w:lang w:val="en-US"/>
        </w:rPr>
        <w:t>,3</w:t>
      </w:r>
      <w:proofErr w:type="gramEnd"/>
      <w:r w:rsidRPr="00416750">
        <w:rPr>
          <w:rFonts w:ascii="Arial" w:hAnsi="Arial" w:cs="Arial"/>
          <w:sz w:val="20"/>
          <w:szCs w:val="20"/>
          <w:lang w:val="en-US"/>
        </w:rPr>
        <w:t xml:space="preserve">]. </w:t>
      </w:r>
    </w:p>
    <w:p w:rsidR="00416750" w:rsidRPr="00416750" w:rsidRDefault="00416750" w:rsidP="00416750">
      <w:pPr>
        <w:spacing w:before="120" w:after="0"/>
        <w:jc w:val="both"/>
        <w:rPr>
          <w:rFonts w:ascii="Arial" w:hAnsi="Arial" w:cs="Arial"/>
          <w:sz w:val="20"/>
          <w:szCs w:val="20"/>
          <w:lang w:val="en-US"/>
        </w:rPr>
      </w:pPr>
      <w:r w:rsidRPr="00416750">
        <w:rPr>
          <w:rFonts w:ascii="Arial" w:hAnsi="Arial" w:cs="Arial"/>
          <w:sz w:val="20"/>
          <w:szCs w:val="20"/>
          <w:lang w:val="en-US"/>
        </w:rPr>
        <w:t xml:space="preserve">Several strains of oral pathogenic bacteria such as streptococci and lactobacilli are responsible for initiating the formation of dental plaque, which plays an imperative role in the onset of dental caries and other periodontal related diseases in humans [3]. Dental plaque has been said to one of the important etiologic factor in dental caries [4]. The composition of dental plaque, a complex bacterial biofilm is governed by various factors including cell adherence, </w:t>
      </w:r>
      <w:proofErr w:type="spellStart"/>
      <w:r w:rsidRPr="00416750">
        <w:rPr>
          <w:rFonts w:ascii="Arial" w:hAnsi="Arial" w:cs="Arial"/>
          <w:sz w:val="20"/>
          <w:szCs w:val="20"/>
          <w:lang w:val="en-US"/>
        </w:rPr>
        <w:t>coaggregation</w:t>
      </w:r>
      <w:proofErr w:type="spellEnd"/>
      <w:r w:rsidRPr="00416750">
        <w:rPr>
          <w:rFonts w:ascii="Arial" w:hAnsi="Arial" w:cs="Arial"/>
          <w:sz w:val="20"/>
          <w:szCs w:val="20"/>
          <w:lang w:val="en-US"/>
        </w:rPr>
        <w:t xml:space="preserve">, and growth and survival in the environment [5]. Increasing resistance to these microorganisms against present antimicrobial agents and adverse effects of these drugs is of major cause of concern [6]. Hence, there is an urgent need to develop alternative antimicrobial </w:t>
      </w:r>
      <w:r w:rsidRPr="00416750">
        <w:rPr>
          <w:rFonts w:ascii="Arial" w:hAnsi="Arial" w:cs="Arial"/>
          <w:sz w:val="20"/>
          <w:szCs w:val="20"/>
          <w:lang w:val="en-US"/>
        </w:rPr>
        <w:lastRenderedPageBreak/>
        <w:t>drugs for the treatment of infections obtained from medicinal plants to counteract the resistance and to minimize the adverse effects. Accordingly, several plant derived compounds have been investigated as promising agents to control and prevent oral ailments, in particular plaque-related diseases such as dental caries [7</w:t>
      </w:r>
      <w:proofErr w:type="gramStart"/>
      <w:r w:rsidRPr="00416750">
        <w:rPr>
          <w:rFonts w:ascii="Arial" w:hAnsi="Arial" w:cs="Arial"/>
          <w:sz w:val="20"/>
          <w:szCs w:val="20"/>
          <w:lang w:val="en-US"/>
        </w:rPr>
        <w:t>,8</w:t>
      </w:r>
      <w:proofErr w:type="gramEnd"/>
      <w:r w:rsidRPr="00416750">
        <w:rPr>
          <w:rFonts w:ascii="Arial" w:hAnsi="Arial" w:cs="Arial"/>
          <w:sz w:val="20"/>
          <w:szCs w:val="20"/>
          <w:lang w:val="en-US"/>
        </w:rPr>
        <w:t>].</w:t>
      </w:r>
    </w:p>
    <w:p w:rsidR="00BE0E94" w:rsidRDefault="00416750" w:rsidP="00416750">
      <w:pPr>
        <w:spacing w:before="120" w:after="0"/>
        <w:jc w:val="both"/>
        <w:rPr>
          <w:rFonts w:ascii="Arial" w:hAnsi="Arial" w:cs="Arial"/>
          <w:sz w:val="20"/>
          <w:szCs w:val="20"/>
          <w:lang w:val="en-US"/>
        </w:rPr>
      </w:pPr>
      <w:proofErr w:type="spellStart"/>
      <w:r w:rsidRPr="00416750">
        <w:rPr>
          <w:rFonts w:ascii="Arial" w:hAnsi="Arial" w:cs="Arial"/>
          <w:sz w:val="20"/>
          <w:szCs w:val="20"/>
          <w:lang w:val="en-US"/>
        </w:rPr>
        <w:t>Silymarin</w:t>
      </w:r>
      <w:proofErr w:type="spellEnd"/>
      <w:r w:rsidRPr="00416750">
        <w:rPr>
          <w:rFonts w:ascii="Arial" w:hAnsi="Arial" w:cs="Arial"/>
          <w:sz w:val="20"/>
          <w:szCs w:val="20"/>
          <w:lang w:val="en-US"/>
        </w:rPr>
        <w:t xml:space="preserve"> (SIL) is a standardized extract from the dried seeds of the milk thistle (</w:t>
      </w:r>
      <w:proofErr w:type="spellStart"/>
      <w:r w:rsidRPr="00463D4C">
        <w:rPr>
          <w:rFonts w:ascii="Arial" w:hAnsi="Arial" w:cs="Arial"/>
          <w:i/>
          <w:sz w:val="20"/>
          <w:szCs w:val="20"/>
          <w:lang w:val="en-US"/>
        </w:rPr>
        <w:t>Silybum</w:t>
      </w:r>
      <w:proofErr w:type="spellEnd"/>
      <w:r w:rsidRPr="00463D4C">
        <w:rPr>
          <w:rFonts w:ascii="Arial" w:hAnsi="Arial" w:cs="Arial"/>
          <w:i/>
          <w:sz w:val="20"/>
          <w:szCs w:val="20"/>
          <w:lang w:val="en-US"/>
        </w:rPr>
        <w:t xml:space="preserve"> </w:t>
      </w:r>
      <w:proofErr w:type="spellStart"/>
      <w:r w:rsidRPr="00463D4C">
        <w:rPr>
          <w:rFonts w:ascii="Arial" w:hAnsi="Arial" w:cs="Arial"/>
          <w:i/>
          <w:sz w:val="20"/>
          <w:szCs w:val="20"/>
          <w:lang w:val="en-US"/>
        </w:rPr>
        <w:t>marianum</w:t>
      </w:r>
      <w:proofErr w:type="spellEnd"/>
      <w:r w:rsidRPr="00416750">
        <w:rPr>
          <w:rFonts w:ascii="Arial" w:hAnsi="Arial" w:cs="Arial"/>
          <w:sz w:val="20"/>
          <w:szCs w:val="20"/>
          <w:lang w:val="en-US"/>
        </w:rPr>
        <w:t xml:space="preserve"> L. </w:t>
      </w:r>
      <w:proofErr w:type="spellStart"/>
      <w:r w:rsidRPr="00416750">
        <w:rPr>
          <w:rFonts w:ascii="Arial" w:hAnsi="Arial" w:cs="Arial"/>
          <w:sz w:val="20"/>
          <w:szCs w:val="20"/>
          <w:lang w:val="en-US"/>
        </w:rPr>
        <w:t>Gaertn</w:t>
      </w:r>
      <w:proofErr w:type="spellEnd"/>
      <w:r w:rsidRPr="00416750">
        <w:rPr>
          <w:rFonts w:ascii="Arial" w:hAnsi="Arial" w:cs="Arial"/>
          <w:sz w:val="20"/>
          <w:szCs w:val="20"/>
          <w:lang w:val="en-US"/>
        </w:rPr>
        <w:t xml:space="preserve">.), family </w:t>
      </w:r>
      <w:proofErr w:type="spellStart"/>
      <w:r w:rsidRPr="00416750">
        <w:rPr>
          <w:rFonts w:ascii="Arial" w:hAnsi="Arial" w:cs="Arial"/>
          <w:sz w:val="20"/>
          <w:szCs w:val="20"/>
          <w:lang w:val="en-US"/>
        </w:rPr>
        <w:t>Asteraceae</w:t>
      </w:r>
      <w:proofErr w:type="spellEnd"/>
      <w:r w:rsidRPr="00416750">
        <w:rPr>
          <w:rFonts w:ascii="Arial" w:hAnsi="Arial" w:cs="Arial"/>
          <w:sz w:val="20"/>
          <w:szCs w:val="20"/>
          <w:lang w:val="en-US"/>
        </w:rPr>
        <w:t xml:space="preserve">. </w:t>
      </w:r>
      <w:proofErr w:type="spellStart"/>
      <w:r w:rsidRPr="00416750">
        <w:rPr>
          <w:rFonts w:ascii="Arial" w:hAnsi="Arial" w:cs="Arial"/>
          <w:sz w:val="20"/>
          <w:szCs w:val="20"/>
          <w:lang w:val="en-US"/>
        </w:rPr>
        <w:t>Silymarin</w:t>
      </w:r>
      <w:proofErr w:type="spellEnd"/>
      <w:r w:rsidRPr="00416750">
        <w:rPr>
          <w:rFonts w:ascii="Arial" w:hAnsi="Arial" w:cs="Arial"/>
          <w:sz w:val="20"/>
          <w:szCs w:val="20"/>
          <w:lang w:val="en-US"/>
        </w:rPr>
        <w:t xml:space="preserve"> contains approximately 70–80% </w:t>
      </w:r>
      <w:proofErr w:type="spellStart"/>
      <w:r w:rsidRPr="00416750">
        <w:rPr>
          <w:rFonts w:ascii="Arial" w:hAnsi="Arial" w:cs="Arial"/>
          <w:sz w:val="20"/>
          <w:szCs w:val="20"/>
          <w:lang w:val="en-US"/>
        </w:rPr>
        <w:t>flavonolignans</w:t>
      </w:r>
      <w:proofErr w:type="spellEnd"/>
      <w:r w:rsidRPr="00416750">
        <w:rPr>
          <w:rFonts w:ascii="Arial" w:hAnsi="Arial" w:cs="Arial"/>
          <w:sz w:val="20"/>
          <w:szCs w:val="20"/>
          <w:lang w:val="en-US"/>
        </w:rPr>
        <w:t xml:space="preserve"> and 20-30% polyphenolic compounds. The mixture of </w:t>
      </w:r>
      <w:proofErr w:type="spellStart"/>
      <w:r w:rsidRPr="00416750">
        <w:rPr>
          <w:rFonts w:ascii="Arial" w:hAnsi="Arial" w:cs="Arial"/>
          <w:sz w:val="20"/>
          <w:szCs w:val="20"/>
          <w:lang w:val="en-US"/>
        </w:rPr>
        <w:t>flavonolignans</w:t>
      </w:r>
      <w:proofErr w:type="spellEnd"/>
      <w:r w:rsidRPr="00416750">
        <w:rPr>
          <w:rFonts w:ascii="Arial" w:hAnsi="Arial" w:cs="Arial"/>
          <w:sz w:val="20"/>
          <w:szCs w:val="20"/>
          <w:lang w:val="en-US"/>
        </w:rPr>
        <w:t xml:space="preserve"> mainly consists of </w:t>
      </w:r>
      <w:proofErr w:type="spellStart"/>
      <w:r w:rsidR="00AB7976">
        <w:rPr>
          <w:rFonts w:ascii="Arial" w:hAnsi="Arial" w:cs="Arial"/>
          <w:sz w:val="20"/>
          <w:szCs w:val="20"/>
          <w:lang w:val="en-US"/>
        </w:rPr>
        <w:t>S</w:t>
      </w:r>
      <w:r w:rsidRPr="00416750">
        <w:rPr>
          <w:rFonts w:ascii="Arial" w:hAnsi="Arial" w:cs="Arial"/>
          <w:sz w:val="20"/>
          <w:szCs w:val="20"/>
          <w:lang w:val="en-US"/>
        </w:rPr>
        <w:t>ilibinin</w:t>
      </w:r>
      <w:proofErr w:type="spellEnd"/>
      <w:r w:rsidRPr="00416750">
        <w:rPr>
          <w:rFonts w:ascii="Arial" w:hAnsi="Arial" w:cs="Arial"/>
          <w:sz w:val="20"/>
          <w:szCs w:val="20"/>
          <w:lang w:val="en-US"/>
        </w:rPr>
        <w:t xml:space="preserve"> (SBN), the major bioactive component of the extract, and </w:t>
      </w:r>
      <w:proofErr w:type="spellStart"/>
      <w:r w:rsidRPr="00416750">
        <w:rPr>
          <w:rFonts w:ascii="Arial" w:hAnsi="Arial" w:cs="Arial"/>
          <w:sz w:val="20"/>
          <w:szCs w:val="20"/>
          <w:lang w:val="en-US"/>
        </w:rPr>
        <w:t>isosilybin</w:t>
      </w:r>
      <w:proofErr w:type="spellEnd"/>
      <w:r w:rsidRPr="00416750">
        <w:rPr>
          <w:rFonts w:ascii="Arial" w:hAnsi="Arial" w:cs="Arial"/>
          <w:sz w:val="20"/>
          <w:szCs w:val="20"/>
          <w:lang w:val="en-US"/>
        </w:rPr>
        <w:t xml:space="preserve">, </w:t>
      </w:r>
      <w:proofErr w:type="spellStart"/>
      <w:r w:rsidRPr="00416750">
        <w:rPr>
          <w:rFonts w:ascii="Arial" w:hAnsi="Arial" w:cs="Arial"/>
          <w:sz w:val="20"/>
          <w:szCs w:val="20"/>
          <w:lang w:val="en-US"/>
        </w:rPr>
        <w:t>silychristin</w:t>
      </w:r>
      <w:proofErr w:type="spellEnd"/>
      <w:r w:rsidRPr="00416750">
        <w:rPr>
          <w:rFonts w:ascii="Arial" w:hAnsi="Arial" w:cs="Arial"/>
          <w:sz w:val="20"/>
          <w:szCs w:val="20"/>
          <w:lang w:val="en-US"/>
        </w:rPr>
        <w:t xml:space="preserve">, and </w:t>
      </w:r>
      <w:proofErr w:type="spellStart"/>
      <w:r w:rsidRPr="00416750">
        <w:rPr>
          <w:rFonts w:ascii="Arial" w:hAnsi="Arial" w:cs="Arial"/>
          <w:sz w:val="20"/>
          <w:szCs w:val="20"/>
          <w:lang w:val="en-US"/>
        </w:rPr>
        <w:t>silydianin</w:t>
      </w:r>
      <w:proofErr w:type="spellEnd"/>
      <w:r w:rsidRPr="00416750">
        <w:rPr>
          <w:rFonts w:ascii="Arial" w:hAnsi="Arial" w:cs="Arial"/>
          <w:sz w:val="20"/>
          <w:szCs w:val="20"/>
          <w:lang w:val="en-US"/>
        </w:rPr>
        <w:t xml:space="preserve"> and two flavonoids </w:t>
      </w:r>
      <w:proofErr w:type="spellStart"/>
      <w:r w:rsidR="0065779A">
        <w:rPr>
          <w:rFonts w:ascii="Arial" w:hAnsi="Arial" w:cs="Arial"/>
          <w:sz w:val="20"/>
          <w:szCs w:val="20"/>
          <w:lang w:val="en-US"/>
        </w:rPr>
        <w:t>taxifolin</w:t>
      </w:r>
      <w:proofErr w:type="spellEnd"/>
      <w:r w:rsidR="0065779A">
        <w:rPr>
          <w:rFonts w:ascii="Arial" w:hAnsi="Arial" w:cs="Arial"/>
          <w:sz w:val="20"/>
          <w:szCs w:val="20"/>
          <w:lang w:val="en-US"/>
        </w:rPr>
        <w:t xml:space="preserve"> and quercetin [9</w:t>
      </w:r>
      <w:proofErr w:type="gramStart"/>
      <w:r w:rsidR="0065779A">
        <w:rPr>
          <w:rFonts w:ascii="Arial" w:hAnsi="Arial" w:cs="Arial"/>
          <w:sz w:val="20"/>
          <w:szCs w:val="20"/>
          <w:lang w:val="en-US"/>
        </w:rPr>
        <w:t>,10</w:t>
      </w:r>
      <w:proofErr w:type="gramEnd"/>
      <w:r w:rsidR="0065779A">
        <w:rPr>
          <w:rFonts w:ascii="Arial" w:hAnsi="Arial" w:cs="Arial"/>
          <w:sz w:val="20"/>
          <w:szCs w:val="20"/>
          <w:lang w:val="en-US"/>
        </w:rPr>
        <w:t>].</w:t>
      </w:r>
      <w:r w:rsidRPr="00416750">
        <w:rPr>
          <w:rFonts w:ascii="Arial" w:hAnsi="Arial" w:cs="Arial"/>
          <w:sz w:val="20"/>
          <w:szCs w:val="20"/>
          <w:lang w:val="en-US"/>
        </w:rPr>
        <w:t xml:space="preserve"> Both </w:t>
      </w:r>
      <w:proofErr w:type="spellStart"/>
      <w:r w:rsidR="00AB7976" w:rsidRPr="00416750">
        <w:rPr>
          <w:rFonts w:ascii="Arial" w:hAnsi="Arial" w:cs="Arial"/>
          <w:sz w:val="20"/>
          <w:szCs w:val="20"/>
          <w:lang w:val="en-US"/>
        </w:rPr>
        <w:t>Silymarin</w:t>
      </w:r>
      <w:proofErr w:type="spellEnd"/>
      <w:r w:rsidRPr="00416750">
        <w:rPr>
          <w:rFonts w:ascii="Arial" w:hAnsi="Arial" w:cs="Arial"/>
          <w:sz w:val="20"/>
          <w:szCs w:val="20"/>
          <w:lang w:val="en-US"/>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416750">
        <w:rPr>
          <w:rFonts w:ascii="Arial" w:hAnsi="Arial" w:cs="Arial"/>
          <w:sz w:val="20"/>
          <w:szCs w:val="20"/>
          <w:lang w:val="en-US"/>
        </w:rPr>
        <w:t xml:space="preserve"> have been reported to have wide spectrum of biological activities. These compounds have been tested for their </w:t>
      </w:r>
      <w:r w:rsidRPr="00337B93">
        <w:rPr>
          <w:rFonts w:ascii="Arial" w:hAnsi="Arial" w:cs="Arial"/>
          <w:i/>
          <w:sz w:val="20"/>
          <w:szCs w:val="20"/>
          <w:lang w:val="en-US"/>
        </w:rPr>
        <w:t>in vitro</w:t>
      </w:r>
      <w:r w:rsidRPr="00416750">
        <w:rPr>
          <w:rFonts w:ascii="Arial" w:hAnsi="Arial" w:cs="Arial"/>
          <w:sz w:val="20"/>
          <w:szCs w:val="20"/>
          <w:lang w:val="en-US"/>
        </w:rPr>
        <w:t xml:space="preserve"> and </w:t>
      </w:r>
      <w:r w:rsidRPr="0065779A">
        <w:rPr>
          <w:rFonts w:ascii="Arial" w:hAnsi="Arial" w:cs="Arial"/>
          <w:i/>
          <w:sz w:val="20"/>
          <w:szCs w:val="20"/>
          <w:lang w:val="en-US"/>
        </w:rPr>
        <w:t>in vivo</w:t>
      </w:r>
      <w:r w:rsidRPr="00416750">
        <w:rPr>
          <w:rFonts w:ascii="Arial" w:hAnsi="Arial" w:cs="Arial"/>
          <w:sz w:val="20"/>
          <w:szCs w:val="20"/>
          <w:lang w:val="en-US"/>
        </w:rPr>
        <w:t xml:space="preserve"> </w:t>
      </w:r>
      <w:proofErr w:type="spellStart"/>
      <w:r w:rsidRPr="00416750">
        <w:rPr>
          <w:rFonts w:ascii="Arial" w:hAnsi="Arial" w:cs="Arial"/>
          <w:sz w:val="20"/>
          <w:szCs w:val="20"/>
          <w:lang w:val="en-US"/>
        </w:rPr>
        <w:t>antiproliferative</w:t>
      </w:r>
      <w:proofErr w:type="spellEnd"/>
      <w:r w:rsidRPr="00416750">
        <w:rPr>
          <w:rFonts w:ascii="Arial" w:hAnsi="Arial" w:cs="Arial"/>
          <w:sz w:val="20"/>
          <w:szCs w:val="20"/>
          <w:lang w:val="en-US"/>
        </w:rPr>
        <w:t xml:space="preserve">, antimicrobial, </w:t>
      </w:r>
      <w:proofErr w:type="spellStart"/>
      <w:r w:rsidRPr="00416750">
        <w:rPr>
          <w:rFonts w:ascii="Arial" w:hAnsi="Arial" w:cs="Arial"/>
          <w:sz w:val="20"/>
          <w:szCs w:val="20"/>
          <w:lang w:val="en-US"/>
        </w:rPr>
        <w:t>antiinflammatory</w:t>
      </w:r>
      <w:proofErr w:type="spellEnd"/>
      <w:r w:rsidRPr="00416750">
        <w:rPr>
          <w:rFonts w:ascii="Arial" w:hAnsi="Arial" w:cs="Arial"/>
          <w:sz w:val="20"/>
          <w:szCs w:val="20"/>
          <w:lang w:val="en-US"/>
        </w:rPr>
        <w:t xml:space="preserve">, antioxidant, anticancer, free radical scavenging, membrane stabilizing properties and came out with promising results [11-13]. In light of the above reports it is reasonable to assume that the above flavonoids could have antimicrobial activity against oral pathogens. Hence, in this study, we investigated the antibacterial activity of </w:t>
      </w:r>
      <w:proofErr w:type="spellStart"/>
      <w:r w:rsidR="00AB7976" w:rsidRPr="00416750">
        <w:rPr>
          <w:rFonts w:ascii="Arial" w:hAnsi="Arial" w:cs="Arial"/>
          <w:sz w:val="20"/>
          <w:szCs w:val="20"/>
          <w:lang w:val="en-US"/>
        </w:rPr>
        <w:t>Silymarin</w:t>
      </w:r>
      <w:proofErr w:type="spellEnd"/>
      <w:r w:rsidRPr="00416750">
        <w:rPr>
          <w:rFonts w:ascii="Arial" w:hAnsi="Arial" w:cs="Arial"/>
          <w:sz w:val="20"/>
          <w:szCs w:val="20"/>
          <w:lang w:val="en-US"/>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416750">
        <w:rPr>
          <w:rFonts w:ascii="Arial" w:hAnsi="Arial" w:cs="Arial"/>
          <w:sz w:val="20"/>
          <w:szCs w:val="20"/>
          <w:lang w:val="en-US"/>
        </w:rPr>
        <w:t xml:space="preserve"> against oral bacteria.</w:t>
      </w:r>
    </w:p>
    <w:p w:rsidR="00F20730" w:rsidRDefault="00471D1A" w:rsidP="00F20730">
      <w:pPr>
        <w:spacing w:before="120" w:after="0"/>
        <w:jc w:val="both"/>
        <w:rPr>
          <w:rFonts w:ascii="Arial" w:hAnsi="Arial" w:cs="Arial"/>
          <w:b/>
          <w:sz w:val="20"/>
          <w:szCs w:val="20"/>
        </w:rPr>
      </w:pPr>
      <w:r w:rsidRPr="003F5547">
        <w:rPr>
          <w:rFonts w:ascii="Arial" w:hAnsi="Arial" w:cs="Arial"/>
          <w:b/>
          <w:sz w:val="20"/>
          <w:szCs w:val="20"/>
        </w:rPr>
        <w:t>METHODS</w:t>
      </w:r>
    </w:p>
    <w:p w:rsidR="00416750" w:rsidRPr="00416750" w:rsidRDefault="00416750" w:rsidP="00416750">
      <w:pPr>
        <w:spacing w:before="120" w:after="0"/>
        <w:jc w:val="both"/>
        <w:rPr>
          <w:rFonts w:ascii="Arial" w:hAnsi="Arial" w:cs="Arial"/>
          <w:b/>
          <w:i/>
          <w:sz w:val="20"/>
          <w:szCs w:val="20"/>
          <w:lang w:val="en-US"/>
        </w:rPr>
      </w:pPr>
      <w:r w:rsidRPr="00416750">
        <w:rPr>
          <w:rFonts w:ascii="Arial" w:hAnsi="Arial" w:cs="Arial"/>
          <w:b/>
          <w:i/>
          <w:sz w:val="20"/>
          <w:szCs w:val="20"/>
          <w:lang w:val="en-US"/>
        </w:rPr>
        <w:t>Drugs</w:t>
      </w:r>
    </w:p>
    <w:p w:rsidR="00416750" w:rsidRPr="00416750" w:rsidRDefault="00416750" w:rsidP="00416750">
      <w:pPr>
        <w:spacing w:before="120" w:after="0"/>
        <w:jc w:val="both"/>
        <w:rPr>
          <w:rFonts w:ascii="Arial" w:hAnsi="Arial" w:cs="Arial"/>
          <w:sz w:val="20"/>
          <w:szCs w:val="20"/>
          <w:lang w:val="en-US"/>
        </w:rPr>
      </w:pPr>
      <w:proofErr w:type="spellStart"/>
      <w:r>
        <w:rPr>
          <w:rFonts w:ascii="Arial" w:hAnsi="Arial" w:cs="Arial"/>
          <w:sz w:val="20"/>
          <w:szCs w:val="20"/>
          <w:lang w:val="en-US"/>
        </w:rPr>
        <w:t>Silymarin</w:t>
      </w:r>
      <w:proofErr w:type="spellEnd"/>
      <w:r>
        <w:rPr>
          <w:rFonts w:ascii="Arial" w:hAnsi="Arial" w:cs="Arial"/>
          <w:sz w:val="20"/>
          <w:szCs w:val="20"/>
          <w:lang w:val="en-US"/>
        </w:rPr>
        <w:t xml:space="preserve"> (C</w:t>
      </w:r>
      <w:r w:rsidRPr="00463D4C">
        <w:rPr>
          <w:rFonts w:ascii="Arial" w:hAnsi="Arial" w:cs="Arial"/>
          <w:sz w:val="20"/>
          <w:szCs w:val="20"/>
          <w:vertAlign w:val="subscript"/>
          <w:lang w:val="en-US"/>
        </w:rPr>
        <w:t>25</w:t>
      </w:r>
      <w:r>
        <w:rPr>
          <w:rFonts w:ascii="Arial" w:hAnsi="Arial" w:cs="Arial"/>
          <w:sz w:val="20"/>
          <w:szCs w:val="20"/>
          <w:lang w:val="en-US"/>
        </w:rPr>
        <w:t>H</w:t>
      </w:r>
      <w:r w:rsidRPr="00463D4C">
        <w:rPr>
          <w:rFonts w:ascii="Arial" w:hAnsi="Arial" w:cs="Arial"/>
          <w:sz w:val="20"/>
          <w:szCs w:val="20"/>
          <w:vertAlign w:val="subscript"/>
          <w:lang w:val="en-US"/>
        </w:rPr>
        <w:t>22</w:t>
      </w:r>
      <w:r>
        <w:rPr>
          <w:rFonts w:ascii="Arial" w:hAnsi="Arial" w:cs="Arial"/>
          <w:sz w:val="20"/>
          <w:szCs w:val="20"/>
          <w:lang w:val="en-US"/>
        </w:rPr>
        <w:t>O</w:t>
      </w:r>
      <w:r w:rsidRPr="00463D4C">
        <w:rPr>
          <w:rFonts w:ascii="Arial" w:hAnsi="Arial" w:cs="Arial"/>
          <w:sz w:val="20"/>
          <w:szCs w:val="20"/>
          <w:vertAlign w:val="subscript"/>
          <w:lang w:val="en-US"/>
        </w:rPr>
        <w:t>10</w:t>
      </w:r>
      <w:r w:rsidRPr="00416750">
        <w:rPr>
          <w:rFonts w:ascii="Arial" w:hAnsi="Arial" w:cs="Arial"/>
          <w:sz w:val="20"/>
          <w:szCs w:val="20"/>
          <w:lang w:val="en-US"/>
        </w:rPr>
        <w:t xml:space="preserve">; CAS No. 65666-07-1) and </w:t>
      </w:r>
      <w:proofErr w:type="spellStart"/>
      <w:r w:rsidRPr="00416750">
        <w:rPr>
          <w:rFonts w:ascii="Arial" w:hAnsi="Arial" w:cs="Arial"/>
          <w:sz w:val="20"/>
          <w:szCs w:val="20"/>
          <w:lang w:val="en-US"/>
        </w:rPr>
        <w:t>Silibinin</w:t>
      </w:r>
      <w:proofErr w:type="spellEnd"/>
      <w:r w:rsidRPr="00416750">
        <w:rPr>
          <w:rFonts w:ascii="Arial" w:hAnsi="Arial" w:cs="Arial"/>
          <w:sz w:val="20"/>
          <w:szCs w:val="20"/>
          <w:lang w:val="en-US"/>
        </w:rPr>
        <w:t xml:space="preserve"> (C</w:t>
      </w:r>
      <w:r w:rsidRPr="00463D4C">
        <w:rPr>
          <w:rFonts w:ascii="Arial" w:hAnsi="Arial" w:cs="Arial"/>
          <w:sz w:val="20"/>
          <w:szCs w:val="20"/>
          <w:vertAlign w:val="subscript"/>
          <w:lang w:val="en-US"/>
        </w:rPr>
        <w:t>25</w:t>
      </w:r>
      <w:r w:rsidRPr="00416750">
        <w:rPr>
          <w:rFonts w:ascii="Arial" w:hAnsi="Arial" w:cs="Arial"/>
          <w:sz w:val="20"/>
          <w:szCs w:val="20"/>
          <w:lang w:val="en-US"/>
        </w:rPr>
        <w:t>H</w:t>
      </w:r>
      <w:r w:rsidRPr="00463D4C">
        <w:rPr>
          <w:rFonts w:ascii="Arial" w:hAnsi="Arial" w:cs="Arial"/>
          <w:sz w:val="20"/>
          <w:szCs w:val="20"/>
          <w:vertAlign w:val="subscript"/>
          <w:lang w:val="en-US"/>
        </w:rPr>
        <w:t>22</w:t>
      </w:r>
      <w:r w:rsidRPr="00416750">
        <w:rPr>
          <w:rFonts w:ascii="Arial" w:hAnsi="Arial" w:cs="Arial"/>
          <w:sz w:val="20"/>
          <w:szCs w:val="20"/>
          <w:lang w:val="en-US"/>
        </w:rPr>
        <w:t>O</w:t>
      </w:r>
      <w:r w:rsidRPr="00463D4C">
        <w:rPr>
          <w:rFonts w:ascii="Arial" w:hAnsi="Arial" w:cs="Arial"/>
          <w:sz w:val="20"/>
          <w:szCs w:val="20"/>
          <w:vertAlign w:val="subscript"/>
          <w:lang w:val="en-US"/>
        </w:rPr>
        <w:t>10</w:t>
      </w:r>
      <w:r w:rsidRPr="00416750">
        <w:rPr>
          <w:rFonts w:ascii="Arial" w:hAnsi="Arial" w:cs="Arial"/>
          <w:sz w:val="20"/>
          <w:szCs w:val="20"/>
          <w:lang w:val="en-US"/>
        </w:rPr>
        <w:t xml:space="preserve">; CAS No. 22888-70-6) was purchased from Sigma Chemicals, India. It is a mixture of two </w:t>
      </w:r>
      <w:proofErr w:type="spellStart"/>
      <w:r w:rsidRPr="00416750">
        <w:rPr>
          <w:rFonts w:ascii="Arial" w:hAnsi="Arial" w:cs="Arial"/>
          <w:sz w:val="20"/>
          <w:szCs w:val="20"/>
          <w:lang w:val="en-US"/>
        </w:rPr>
        <w:t>diastereomers</w:t>
      </w:r>
      <w:proofErr w:type="spellEnd"/>
      <w:r w:rsidRPr="00416750">
        <w:rPr>
          <w:rFonts w:ascii="Arial" w:hAnsi="Arial" w:cs="Arial"/>
          <w:sz w:val="20"/>
          <w:szCs w:val="20"/>
          <w:lang w:val="en-US"/>
        </w:rPr>
        <w:t xml:space="preserve"> (</w:t>
      </w:r>
      <w:proofErr w:type="spellStart"/>
      <w:r w:rsidRPr="00416750">
        <w:rPr>
          <w:rFonts w:ascii="Arial" w:hAnsi="Arial" w:cs="Arial"/>
          <w:sz w:val="20"/>
          <w:szCs w:val="20"/>
          <w:lang w:val="en-US"/>
        </w:rPr>
        <w:t>silybin</w:t>
      </w:r>
      <w:proofErr w:type="spellEnd"/>
      <w:r w:rsidRPr="00416750">
        <w:rPr>
          <w:rFonts w:ascii="Arial" w:hAnsi="Arial" w:cs="Arial"/>
          <w:sz w:val="20"/>
          <w:szCs w:val="20"/>
          <w:lang w:val="en-US"/>
        </w:rPr>
        <w:t xml:space="preserve"> A and </w:t>
      </w:r>
      <w:proofErr w:type="spellStart"/>
      <w:r w:rsidRPr="00416750">
        <w:rPr>
          <w:rFonts w:ascii="Arial" w:hAnsi="Arial" w:cs="Arial"/>
          <w:sz w:val="20"/>
          <w:szCs w:val="20"/>
          <w:lang w:val="en-US"/>
        </w:rPr>
        <w:t>silybin</w:t>
      </w:r>
      <w:proofErr w:type="spellEnd"/>
      <w:r w:rsidRPr="00416750">
        <w:rPr>
          <w:rFonts w:ascii="Arial" w:hAnsi="Arial" w:cs="Arial"/>
          <w:sz w:val="20"/>
          <w:szCs w:val="20"/>
          <w:lang w:val="en-US"/>
        </w:rPr>
        <w:t xml:space="preserve"> B). </w:t>
      </w:r>
    </w:p>
    <w:p w:rsidR="00416750" w:rsidRPr="00416750" w:rsidRDefault="00416750" w:rsidP="00416750">
      <w:pPr>
        <w:spacing w:before="120" w:after="0"/>
        <w:jc w:val="both"/>
        <w:rPr>
          <w:rFonts w:ascii="Arial" w:hAnsi="Arial" w:cs="Arial"/>
          <w:b/>
          <w:i/>
          <w:sz w:val="20"/>
          <w:szCs w:val="20"/>
          <w:lang w:val="en-US"/>
        </w:rPr>
      </w:pPr>
      <w:r w:rsidRPr="00416750">
        <w:rPr>
          <w:rFonts w:ascii="Arial" w:hAnsi="Arial" w:cs="Arial"/>
          <w:b/>
          <w:i/>
          <w:sz w:val="20"/>
          <w:szCs w:val="20"/>
          <w:lang w:val="en-US"/>
        </w:rPr>
        <w:t xml:space="preserve">Clinical Isolates </w:t>
      </w:r>
    </w:p>
    <w:p w:rsidR="00416750" w:rsidRDefault="00416750" w:rsidP="00416750">
      <w:pPr>
        <w:spacing w:before="120" w:after="0"/>
        <w:jc w:val="both"/>
        <w:rPr>
          <w:rFonts w:ascii="Arial" w:hAnsi="Arial" w:cs="Arial"/>
          <w:sz w:val="20"/>
          <w:szCs w:val="20"/>
          <w:lang w:val="en-US"/>
        </w:rPr>
      </w:pPr>
      <w:r w:rsidRPr="00416750">
        <w:rPr>
          <w:rFonts w:ascii="Arial" w:hAnsi="Arial" w:cs="Arial"/>
          <w:sz w:val="20"/>
          <w:szCs w:val="20"/>
          <w:lang w:val="en-US"/>
        </w:rPr>
        <w:t xml:space="preserve">Clinical isolates were obtained and experiments were approved by the institutional human ethical committee of </w:t>
      </w:r>
      <w:proofErr w:type="spellStart"/>
      <w:r w:rsidRPr="00416750">
        <w:rPr>
          <w:rFonts w:ascii="Arial" w:hAnsi="Arial" w:cs="Arial"/>
          <w:sz w:val="20"/>
          <w:szCs w:val="20"/>
          <w:lang w:val="en-US"/>
        </w:rPr>
        <w:t>Saveetha</w:t>
      </w:r>
      <w:proofErr w:type="spellEnd"/>
      <w:r w:rsidRPr="00416750">
        <w:rPr>
          <w:rFonts w:ascii="Arial" w:hAnsi="Arial" w:cs="Arial"/>
          <w:sz w:val="20"/>
          <w:szCs w:val="20"/>
          <w:lang w:val="en-US"/>
        </w:rPr>
        <w:t xml:space="preserve"> Dental &amp; Medical College and Hospitals, </w:t>
      </w:r>
      <w:proofErr w:type="spellStart"/>
      <w:r w:rsidRPr="00416750">
        <w:rPr>
          <w:rFonts w:ascii="Arial" w:hAnsi="Arial" w:cs="Arial"/>
          <w:sz w:val="20"/>
          <w:szCs w:val="20"/>
          <w:lang w:val="en-US"/>
        </w:rPr>
        <w:t>Saveetha</w:t>
      </w:r>
      <w:proofErr w:type="spellEnd"/>
      <w:r w:rsidRPr="00416750">
        <w:rPr>
          <w:rFonts w:ascii="Arial" w:hAnsi="Arial" w:cs="Arial"/>
          <w:sz w:val="20"/>
          <w:szCs w:val="20"/>
          <w:lang w:val="en-US"/>
        </w:rPr>
        <w:t xml:space="preserve"> University, Chennai, India. </w:t>
      </w:r>
    </w:p>
    <w:p w:rsidR="00416750" w:rsidRPr="00416750" w:rsidRDefault="00416750" w:rsidP="00416750">
      <w:pPr>
        <w:spacing w:before="120" w:after="0"/>
        <w:jc w:val="both"/>
        <w:rPr>
          <w:rFonts w:ascii="Arial" w:hAnsi="Arial" w:cs="Arial"/>
          <w:b/>
          <w:i/>
          <w:sz w:val="20"/>
          <w:szCs w:val="20"/>
          <w:lang w:val="en-US"/>
        </w:rPr>
      </w:pPr>
      <w:r w:rsidRPr="00416750">
        <w:rPr>
          <w:rFonts w:ascii="Arial" w:hAnsi="Arial" w:cs="Arial"/>
          <w:b/>
          <w:i/>
          <w:sz w:val="20"/>
          <w:szCs w:val="20"/>
          <w:lang w:val="en-US"/>
        </w:rPr>
        <w:t>Preparation of Stock Solution and Test Solutions</w:t>
      </w:r>
    </w:p>
    <w:p w:rsidR="00416750" w:rsidRPr="00416750" w:rsidRDefault="00416750" w:rsidP="00416750">
      <w:pPr>
        <w:spacing w:before="120" w:after="0"/>
        <w:jc w:val="both"/>
        <w:rPr>
          <w:rFonts w:ascii="Arial" w:hAnsi="Arial" w:cs="Arial"/>
          <w:sz w:val="20"/>
          <w:szCs w:val="20"/>
          <w:lang w:val="en-US"/>
        </w:rPr>
      </w:pPr>
      <w:r w:rsidRPr="00416750">
        <w:rPr>
          <w:rFonts w:ascii="Arial" w:hAnsi="Arial" w:cs="Arial"/>
          <w:sz w:val="20"/>
          <w:szCs w:val="20"/>
          <w:lang w:val="en-US"/>
        </w:rPr>
        <w:t xml:space="preserve">Stock solutions of </w:t>
      </w:r>
      <w:proofErr w:type="spellStart"/>
      <w:r w:rsidR="00AB7976" w:rsidRPr="00AB7976">
        <w:rPr>
          <w:rFonts w:ascii="Arial" w:hAnsi="Arial" w:cs="Arial"/>
          <w:sz w:val="20"/>
          <w:szCs w:val="20"/>
          <w:lang w:val="en-US"/>
        </w:rPr>
        <w:t>Silymarin</w:t>
      </w:r>
      <w:proofErr w:type="spellEnd"/>
      <w:r w:rsidRPr="00416750">
        <w:rPr>
          <w:rFonts w:ascii="Arial" w:hAnsi="Arial" w:cs="Arial"/>
          <w:sz w:val="20"/>
          <w:szCs w:val="20"/>
          <w:lang w:val="en-US"/>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416750">
        <w:rPr>
          <w:rFonts w:ascii="Arial" w:hAnsi="Arial" w:cs="Arial"/>
          <w:sz w:val="20"/>
          <w:szCs w:val="20"/>
          <w:lang w:val="en-US"/>
        </w:rPr>
        <w:t xml:space="preserve"> were prepared at a concentration of 10</w:t>
      </w:r>
      <w:r w:rsidR="000A5B08">
        <w:rPr>
          <w:rFonts w:ascii="Arial" w:hAnsi="Arial" w:cs="Arial"/>
          <w:sz w:val="20"/>
          <w:szCs w:val="20"/>
          <w:lang w:val="en-US"/>
        </w:rPr>
        <w:t xml:space="preserve"> </w:t>
      </w:r>
      <w:r w:rsidRPr="00416750">
        <w:rPr>
          <w:rFonts w:ascii="Arial" w:hAnsi="Arial" w:cs="Arial"/>
          <w:sz w:val="20"/>
          <w:szCs w:val="20"/>
          <w:lang w:val="en-US"/>
        </w:rPr>
        <w:t xml:space="preserve">mg/ml with </w:t>
      </w:r>
      <w:proofErr w:type="spellStart"/>
      <w:r w:rsidRPr="00416750">
        <w:rPr>
          <w:rFonts w:ascii="Arial" w:hAnsi="Arial" w:cs="Arial"/>
          <w:sz w:val="20"/>
          <w:szCs w:val="20"/>
          <w:lang w:val="en-US"/>
        </w:rPr>
        <w:t>dimethylsulfoxide</w:t>
      </w:r>
      <w:proofErr w:type="spellEnd"/>
      <w:r w:rsidRPr="00416750">
        <w:rPr>
          <w:rFonts w:ascii="Arial" w:hAnsi="Arial" w:cs="Arial"/>
          <w:sz w:val="20"/>
          <w:szCs w:val="20"/>
          <w:lang w:val="en-US"/>
        </w:rPr>
        <w:t>.</w:t>
      </w:r>
    </w:p>
    <w:p w:rsidR="00416750" w:rsidRPr="00416750" w:rsidRDefault="00416750" w:rsidP="00416750">
      <w:pPr>
        <w:spacing w:before="120" w:after="0"/>
        <w:jc w:val="both"/>
        <w:rPr>
          <w:rFonts w:ascii="Arial" w:hAnsi="Arial" w:cs="Arial"/>
          <w:b/>
          <w:i/>
          <w:sz w:val="20"/>
          <w:szCs w:val="20"/>
          <w:lang w:val="en-US"/>
        </w:rPr>
      </w:pPr>
      <w:r w:rsidRPr="00416750">
        <w:rPr>
          <w:rFonts w:ascii="Arial" w:hAnsi="Arial" w:cs="Arial"/>
          <w:b/>
          <w:i/>
          <w:sz w:val="20"/>
          <w:szCs w:val="20"/>
          <w:lang w:val="en-US"/>
        </w:rPr>
        <w:lastRenderedPageBreak/>
        <w:t>Determination of Minimal Inhibitory Concentration (MIC)</w:t>
      </w:r>
    </w:p>
    <w:p w:rsidR="00416750" w:rsidRPr="00416750" w:rsidRDefault="00416750" w:rsidP="00416750">
      <w:pPr>
        <w:spacing w:before="120" w:after="0"/>
        <w:jc w:val="both"/>
        <w:rPr>
          <w:rFonts w:ascii="Arial" w:hAnsi="Arial" w:cs="Arial"/>
          <w:sz w:val="20"/>
          <w:szCs w:val="20"/>
          <w:lang w:val="en-US"/>
        </w:rPr>
      </w:pPr>
      <w:r w:rsidRPr="00416750">
        <w:rPr>
          <w:rFonts w:ascii="Arial" w:hAnsi="Arial" w:cs="Arial"/>
          <w:sz w:val="20"/>
          <w:szCs w:val="20"/>
          <w:lang w:val="en-US"/>
        </w:rPr>
        <w:t xml:space="preserve">Antimicrobial activity of SIL and SBN were tested by minimum inhibitory concentration method (MIC) using micro broth dilution method. Briefly, 100 </w:t>
      </w:r>
      <w:r w:rsidRPr="00416750">
        <w:rPr>
          <w:rFonts w:ascii="Cambria Math" w:hAnsi="Cambria Math" w:cs="Cambria Math"/>
          <w:sz w:val="20"/>
          <w:szCs w:val="20"/>
          <w:lang w:val="en-US"/>
        </w:rPr>
        <w:t>𝜇</w:t>
      </w:r>
      <w:r w:rsidRPr="00416750">
        <w:rPr>
          <w:rFonts w:ascii="Arial" w:hAnsi="Arial" w:cs="Arial"/>
          <w:sz w:val="20"/>
          <w:szCs w:val="20"/>
          <w:lang w:val="en-US"/>
        </w:rPr>
        <w:t xml:space="preserve">l of BHI (Brain Heart Infusion, </w:t>
      </w:r>
      <w:proofErr w:type="spellStart"/>
      <w:r w:rsidRPr="00416750">
        <w:rPr>
          <w:rFonts w:ascii="Arial" w:hAnsi="Arial" w:cs="Arial"/>
          <w:sz w:val="20"/>
          <w:szCs w:val="20"/>
          <w:lang w:val="en-US"/>
        </w:rPr>
        <w:t>HiMedia</w:t>
      </w:r>
      <w:proofErr w:type="spellEnd"/>
      <w:r w:rsidRPr="00416750">
        <w:rPr>
          <w:rFonts w:ascii="Arial" w:hAnsi="Arial" w:cs="Arial"/>
          <w:sz w:val="20"/>
          <w:szCs w:val="20"/>
          <w:lang w:val="en-US"/>
        </w:rPr>
        <w:t xml:space="preserve">) broth was added to each well of 96-well </w:t>
      </w:r>
      <w:proofErr w:type="spellStart"/>
      <w:r w:rsidRPr="00416750">
        <w:rPr>
          <w:rFonts w:ascii="Arial" w:hAnsi="Arial" w:cs="Arial"/>
          <w:sz w:val="20"/>
          <w:szCs w:val="20"/>
          <w:lang w:val="en-US"/>
        </w:rPr>
        <w:t>microtitre</w:t>
      </w:r>
      <w:proofErr w:type="spellEnd"/>
      <w:r w:rsidRPr="00416750">
        <w:rPr>
          <w:rFonts w:ascii="Arial" w:hAnsi="Arial" w:cs="Arial"/>
          <w:sz w:val="20"/>
          <w:szCs w:val="20"/>
          <w:lang w:val="en-US"/>
        </w:rPr>
        <w:t xml:space="preserve"> plate and 100 </w:t>
      </w:r>
      <w:r w:rsidRPr="00416750">
        <w:rPr>
          <w:rFonts w:ascii="Cambria Math" w:hAnsi="Cambria Math" w:cs="Cambria Math"/>
          <w:sz w:val="20"/>
          <w:szCs w:val="20"/>
          <w:lang w:val="en-US"/>
        </w:rPr>
        <w:t>𝜇</w:t>
      </w:r>
      <w:r w:rsidRPr="00416750">
        <w:rPr>
          <w:rFonts w:ascii="Arial" w:hAnsi="Arial" w:cs="Arial"/>
          <w:sz w:val="20"/>
          <w:szCs w:val="20"/>
          <w:lang w:val="en-US"/>
        </w:rPr>
        <w:t xml:space="preserve">l of the stock solutions of SIL and </w:t>
      </w:r>
      <w:proofErr w:type="spellStart"/>
      <w:r w:rsidR="00AB7976" w:rsidRPr="00AB7976">
        <w:rPr>
          <w:rFonts w:ascii="Arial" w:hAnsi="Arial" w:cs="Arial"/>
          <w:sz w:val="20"/>
          <w:szCs w:val="20"/>
          <w:lang w:val="en-US"/>
        </w:rPr>
        <w:t>Silibinin</w:t>
      </w:r>
      <w:proofErr w:type="spellEnd"/>
      <w:r w:rsidRPr="00416750">
        <w:rPr>
          <w:rFonts w:ascii="Arial" w:hAnsi="Arial" w:cs="Arial"/>
          <w:sz w:val="20"/>
          <w:szCs w:val="20"/>
          <w:lang w:val="en-US"/>
        </w:rPr>
        <w:t xml:space="preserve"> were serially diluted to achieve the concentrations ranging from 16 to 0.5 </w:t>
      </w:r>
      <w:r w:rsidRPr="00416750">
        <w:rPr>
          <w:rFonts w:ascii="Cambria Math" w:hAnsi="Cambria Math" w:cs="Cambria Math"/>
          <w:sz w:val="20"/>
          <w:szCs w:val="20"/>
          <w:lang w:val="en-US"/>
        </w:rPr>
        <w:t>𝜇</w:t>
      </w:r>
      <w:r w:rsidRPr="00416750">
        <w:rPr>
          <w:rFonts w:ascii="Arial" w:hAnsi="Arial" w:cs="Arial"/>
          <w:sz w:val="20"/>
          <w:szCs w:val="20"/>
          <w:lang w:val="en-US"/>
        </w:rPr>
        <w:t xml:space="preserve">g/ml. </w:t>
      </w:r>
      <w:r w:rsidR="00337B93">
        <w:rPr>
          <w:rFonts w:ascii="Arial" w:hAnsi="Arial" w:cs="Arial"/>
          <w:sz w:val="20"/>
          <w:szCs w:val="20"/>
          <w:lang w:val="en-US"/>
        </w:rPr>
        <w:t>Ten</w:t>
      </w:r>
      <w:r w:rsidRPr="00416750">
        <w:rPr>
          <w:rFonts w:ascii="Arial" w:hAnsi="Arial" w:cs="Arial"/>
          <w:sz w:val="20"/>
          <w:szCs w:val="20"/>
          <w:lang w:val="en-US"/>
        </w:rPr>
        <w:t xml:space="preserve"> </w:t>
      </w:r>
      <w:r w:rsidRPr="00416750">
        <w:rPr>
          <w:rFonts w:ascii="Cambria Math" w:hAnsi="Cambria Math" w:cs="Cambria Math"/>
          <w:sz w:val="20"/>
          <w:szCs w:val="20"/>
          <w:lang w:val="en-US"/>
        </w:rPr>
        <w:t>𝜇</w:t>
      </w:r>
      <w:r w:rsidRPr="00416750">
        <w:rPr>
          <w:rFonts w:ascii="Arial" w:hAnsi="Arial" w:cs="Arial"/>
          <w:sz w:val="20"/>
          <w:szCs w:val="20"/>
          <w:lang w:val="en-US"/>
        </w:rPr>
        <w:t>l of the 0.5 McFarland standard turbidity adjusted bacterial or yeast suspensions were added to all wells [14]. Well without microorganism served as a control. Then, the plates were incubated at 37º C for 24 h. The assays were done in triplicate. Followed by the next day, 2-3</w:t>
      </w:r>
      <w:r w:rsidR="00337B93">
        <w:rPr>
          <w:rFonts w:ascii="Arial" w:hAnsi="Arial" w:cs="Arial"/>
          <w:sz w:val="20"/>
          <w:szCs w:val="20"/>
          <w:lang w:val="en-US"/>
        </w:rPr>
        <w:t xml:space="preserve"> </w:t>
      </w:r>
      <w:r w:rsidRPr="00416750">
        <w:rPr>
          <w:rFonts w:ascii="Cambria Math" w:hAnsi="Cambria Math" w:cs="Cambria Math"/>
          <w:sz w:val="20"/>
          <w:szCs w:val="20"/>
          <w:lang w:val="en-US"/>
        </w:rPr>
        <w:t>𝜇</w:t>
      </w:r>
      <w:r w:rsidRPr="00416750">
        <w:rPr>
          <w:rFonts w:ascii="Arial" w:hAnsi="Arial" w:cs="Arial"/>
          <w:sz w:val="20"/>
          <w:szCs w:val="20"/>
          <w:lang w:val="en-US"/>
        </w:rPr>
        <w:t xml:space="preserve">l of suspensions from each well were aseptically transferred to the sterile BHIA (Brain Heart Infusion Agar, </w:t>
      </w:r>
      <w:proofErr w:type="spellStart"/>
      <w:r w:rsidRPr="00416750">
        <w:rPr>
          <w:rFonts w:ascii="Arial" w:hAnsi="Arial" w:cs="Arial"/>
          <w:sz w:val="20"/>
          <w:szCs w:val="20"/>
          <w:lang w:val="en-US"/>
        </w:rPr>
        <w:t>HiMedia</w:t>
      </w:r>
      <w:proofErr w:type="spellEnd"/>
      <w:r w:rsidRPr="00416750">
        <w:rPr>
          <w:rFonts w:ascii="Arial" w:hAnsi="Arial" w:cs="Arial"/>
          <w:sz w:val="20"/>
          <w:szCs w:val="20"/>
          <w:lang w:val="en-US"/>
        </w:rPr>
        <w:t xml:space="preserve">) plates corresponding to the dilutions. The lowest concentration of the </w:t>
      </w:r>
      <w:proofErr w:type="spellStart"/>
      <w:r w:rsidR="00337B93">
        <w:rPr>
          <w:rFonts w:ascii="Arial" w:hAnsi="Arial" w:cs="Arial"/>
          <w:sz w:val="20"/>
          <w:szCs w:val="20"/>
          <w:lang w:val="en-US"/>
        </w:rPr>
        <w:t>Silymarin</w:t>
      </w:r>
      <w:proofErr w:type="spellEnd"/>
      <w:r w:rsidR="00337B93">
        <w:rPr>
          <w:rFonts w:ascii="Arial" w:hAnsi="Arial" w:cs="Arial"/>
          <w:sz w:val="20"/>
          <w:szCs w:val="20"/>
          <w:lang w:val="en-US"/>
        </w:rPr>
        <w:t xml:space="preserve"> </w:t>
      </w:r>
      <w:r w:rsidRPr="00416750">
        <w:rPr>
          <w:rFonts w:ascii="Arial" w:hAnsi="Arial" w:cs="Arial"/>
          <w:sz w:val="20"/>
          <w:szCs w:val="20"/>
          <w:lang w:val="en-US"/>
        </w:rPr>
        <w:t xml:space="preserve">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416750">
        <w:rPr>
          <w:rFonts w:ascii="Arial" w:hAnsi="Arial" w:cs="Arial"/>
          <w:sz w:val="20"/>
          <w:szCs w:val="20"/>
          <w:lang w:val="en-US"/>
        </w:rPr>
        <w:t xml:space="preserve"> that completely inhibited the </w:t>
      </w:r>
      <w:proofErr w:type="spellStart"/>
      <w:r w:rsidR="00AB7976" w:rsidRPr="00416750">
        <w:rPr>
          <w:rFonts w:ascii="Arial" w:hAnsi="Arial" w:cs="Arial"/>
          <w:sz w:val="20"/>
          <w:szCs w:val="20"/>
          <w:lang w:val="en-US"/>
        </w:rPr>
        <w:t>Silymarin</w:t>
      </w:r>
      <w:proofErr w:type="spellEnd"/>
      <w:r w:rsidR="00AB7976" w:rsidRPr="00416750">
        <w:rPr>
          <w:rFonts w:ascii="Arial" w:hAnsi="Arial" w:cs="Arial"/>
          <w:sz w:val="20"/>
          <w:szCs w:val="20"/>
          <w:lang w:val="en-US"/>
        </w:rPr>
        <w:t xml:space="preserve"> </w:t>
      </w:r>
      <w:r w:rsidRPr="00416750">
        <w:rPr>
          <w:rFonts w:ascii="Arial" w:hAnsi="Arial" w:cs="Arial"/>
          <w:sz w:val="20"/>
          <w:szCs w:val="20"/>
          <w:lang w:val="en-US"/>
        </w:rPr>
        <w:t>growth of isolates in the agar plate was considered as MIC.</w:t>
      </w:r>
    </w:p>
    <w:p w:rsidR="00F20730" w:rsidRPr="00F20730" w:rsidRDefault="00F20730" w:rsidP="00416750">
      <w:pPr>
        <w:spacing w:before="120" w:after="0"/>
        <w:jc w:val="both"/>
        <w:rPr>
          <w:rFonts w:ascii="Arial" w:hAnsi="Arial" w:cs="Arial"/>
          <w:b/>
          <w:caps/>
          <w:sz w:val="20"/>
          <w:szCs w:val="20"/>
          <w:lang w:val="en-US"/>
        </w:rPr>
      </w:pPr>
      <w:r w:rsidRPr="00F20730">
        <w:rPr>
          <w:rFonts w:ascii="Arial" w:hAnsi="Arial" w:cs="Arial"/>
          <w:b/>
          <w:caps/>
          <w:sz w:val="20"/>
          <w:szCs w:val="20"/>
          <w:lang w:val="en-US"/>
        </w:rPr>
        <w:t>Results</w:t>
      </w:r>
    </w:p>
    <w:p w:rsidR="00E45EA1" w:rsidRPr="00E45EA1" w:rsidRDefault="00E45EA1" w:rsidP="00E45EA1">
      <w:pPr>
        <w:spacing w:before="120" w:after="120"/>
        <w:jc w:val="both"/>
        <w:rPr>
          <w:rFonts w:ascii="Arial" w:hAnsi="Arial" w:cs="Arial"/>
          <w:b/>
          <w:i/>
          <w:sz w:val="20"/>
          <w:szCs w:val="20"/>
          <w:lang w:val="en-US"/>
        </w:rPr>
      </w:pPr>
      <w:r w:rsidRPr="00E45EA1">
        <w:rPr>
          <w:rFonts w:ascii="Arial" w:hAnsi="Arial" w:cs="Arial"/>
          <w:b/>
          <w:i/>
          <w:sz w:val="20"/>
          <w:szCs w:val="20"/>
          <w:lang w:val="en-US"/>
        </w:rPr>
        <w:t xml:space="preserve">Antimicrobial effect of </w:t>
      </w:r>
      <w:proofErr w:type="spellStart"/>
      <w:r w:rsidRPr="00E45EA1">
        <w:rPr>
          <w:rFonts w:ascii="Arial" w:hAnsi="Arial" w:cs="Arial"/>
          <w:b/>
          <w:i/>
          <w:sz w:val="20"/>
          <w:szCs w:val="20"/>
          <w:lang w:val="en-US"/>
        </w:rPr>
        <w:t>silymarin</w:t>
      </w:r>
      <w:proofErr w:type="spellEnd"/>
      <w:r w:rsidRPr="00E45EA1">
        <w:rPr>
          <w:rFonts w:ascii="Arial" w:hAnsi="Arial" w:cs="Arial"/>
          <w:b/>
          <w:i/>
          <w:sz w:val="20"/>
          <w:szCs w:val="20"/>
          <w:lang w:val="en-US"/>
        </w:rPr>
        <w:t xml:space="preserve"> against oral dental pathogens</w:t>
      </w:r>
    </w:p>
    <w:p w:rsidR="00E45EA1" w:rsidRPr="00E45EA1" w:rsidRDefault="00E45EA1" w:rsidP="00E45EA1">
      <w:pPr>
        <w:spacing w:before="120" w:after="120"/>
        <w:jc w:val="both"/>
        <w:rPr>
          <w:rFonts w:ascii="Arial" w:hAnsi="Arial" w:cs="Arial"/>
          <w:sz w:val="20"/>
          <w:szCs w:val="20"/>
          <w:lang w:val="en-US"/>
        </w:rPr>
      </w:pPr>
      <w:r w:rsidRPr="00E45EA1">
        <w:rPr>
          <w:rFonts w:ascii="Arial" w:hAnsi="Arial" w:cs="Arial"/>
          <w:sz w:val="20"/>
          <w:szCs w:val="20"/>
          <w:lang w:val="en-US"/>
        </w:rPr>
        <w:t xml:space="preserve">The antimicrobial activity of </w:t>
      </w:r>
      <w:proofErr w:type="spellStart"/>
      <w:r w:rsidRPr="00E45EA1">
        <w:rPr>
          <w:rFonts w:ascii="Arial" w:hAnsi="Arial" w:cs="Arial"/>
          <w:sz w:val="20"/>
          <w:szCs w:val="20"/>
          <w:lang w:val="en-US"/>
        </w:rPr>
        <w:t>silymarin</w:t>
      </w:r>
      <w:proofErr w:type="spellEnd"/>
      <w:r w:rsidRPr="00E45EA1">
        <w:rPr>
          <w:rFonts w:ascii="Arial" w:hAnsi="Arial" w:cs="Arial"/>
          <w:sz w:val="20"/>
          <w:szCs w:val="20"/>
          <w:lang w:val="en-US"/>
        </w:rPr>
        <w:t xml:space="preserve"> showed good inhibitory against </w:t>
      </w:r>
      <w:r w:rsidRPr="00E45EA1">
        <w:rPr>
          <w:rFonts w:ascii="Arial" w:hAnsi="Arial" w:cs="Arial"/>
          <w:i/>
          <w:sz w:val="20"/>
          <w:szCs w:val="20"/>
          <w:lang w:val="en-US"/>
        </w:rPr>
        <w:t xml:space="preserve">Streptococcus </w:t>
      </w:r>
      <w:proofErr w:type="spellStart"/>
      <w:r w:rsidRPr="00E45EA1">
        <w:rPr>
          <w:rFonts w:ascii="Arial" w:hAnsi="Arial" w:cs="Arial"/>
          <w:i/>
          <w:sz w:val="20"/>
          <w:szCs w:val="20"/>
          <w:lang w:val="en-US"/>
        </w:rPr>
        <w:t>mutans</w:t>
      </w:r>
      <w:proofErr w:type="spellEnd"/>
      <w:r w:rsidRPr="00E45EA1">
        <w:rPr>
          <w:rFonts w:ascii="Arial" w:hAnsi="Arial" w:cs="Arial"/>
          <w:i/>
          <w:sz w:val="20"/>
          <w:szCs w:val="20"/>
          <w:lang w:val="en-US"/>
        </w:rPr>
        <w:t xml:space="preserve">, Lactobacillus acidophilus, Candida </w:t>
      </w:r>
      <w:proofErr w:type="spellStart"/>
      <w:r w:rsidRPr="00E45EA1">
        <w:rPr>
          <w:rFonts w:ascii="Arial" w:hAnsi="Arial" w:cs="Arial"/>
          <w:i/>
          <w:sz w:val="20"/>
          <w:szCs w:val="20"/>
          <w:lang w:val="en-US"/>
        </w:rPr>
        <w:t>albicans</w:t>
      </w:r>
      <w:proofErr w:type="spellEnd"/>
      <w:r w:rsidRPr="00E45EA1">
        <w:rPr>
          <w:rFonts w:ascii="Arial" w:hAnsi="Arial" w:cs="Arial"/>
          <w:i/>
          <w:sz w:val="20"/>
          <w:szCs w:val="20"/>
          <w:lang w:val="en-US"/>
        </w:rPr>
        <w:t>.</w:t>
      </w:r>
      <w:r w:rsidRPr="00E45EA1">
        <w:rPr>
          <w:rFonts w:ascii="Arial" w:hAnsi="Arial" w:cs="Arial"/>
          <w:sz w:val="20"/>
          <w:szCs w:val="20"/>
          <w:lang w:val="en-US"/>
        </w:rPr>
        <w:t xml:space="preserve"> </w:t>
      </w:r>
      <w:proofErr w:type="spellStart"/>
      <w:r w:rsidR="00463D4C" w:rsidRPr="00463D4C">
        <w:rPr>
          <w:rFonts w:ascii="Arial" w:hAnsi="Arial" w:cs="Arial"/>
          <w:sz w:val="20"/>
          <w:szCs w:val="20"/>
          <w:lang w:val="en-US"/>
        </w:rPr>
        <w:t>Silymarin</w:t>
      </w:r>
      <w:proofErr w:type="spellEnd"/>
      <w:r w:rsidR="00463D4C" w:rsidRPr="00463D4C">
        <w:rPr>
          <w:rFonts w:ascii="Arial" w:hAnsi="Arial" w:cs="Arial"/>
          <w:sz w:val="20"/>
          <w:szCs w:val="20"/>
          <w:lang w:val="en-US"/>
        </w:rPr>
        <w:t xml:space="preserve"> shows MIC value of 1 and 2</w:t>
      </w:r>
      <w:r w:rsidR="00463D4C">
        <w:rPr>
          <w:rFonts w:ascii="Arial" w:hAnsi="Arial" w:cs="Arial"/>
          <w:sz w:val="20"/>
          <w:szCs w:val="20"/>
          <w:lang w:val="en-US"/>
        </w:rPr>
        <w:t xml:space="preserve"> </w:t>
      </w:r>
      <w:r w:rsidR="0065779A">
        <w:rPr>
          <w:rFonts w:ascii="Arial" w:hAnsi="Arial" w:cs="Arial"/>
          <w:sz w:val="20"/>
          <w:szCs w:val="20"/>
          <w:lang w:val="en-US"/>
        </w:rPr>
        <w:t>µ</w:t>
      </w:r>
      <w:r w:rsidR="00463D4C" w:rsidRPr="00463D4C">
        <w:rPr>
          <w:rFonts w:ascii="Arial" w:hAnsi="Arial" w:cs="Arial"/>
          <w:sz w:val="20"/>
          <w:szCs w:val="20"/>
          <w:lang w:val="en-US"/>
        </w:rPr>
        <w:t xml:space="preserve">g/ml against </w:t>
      </w:r>
      <w:r w:rsidR="00463D4C" w:rsidRPr="00463D4C">
        <w:rPr>
          <w:rFonts w:ascii="Arial" w:hAnsi="Arial" w:cs="Arial"/>
          <w:i/>
          <w:sz w:val="20"/>
          <w:szCs w:val="20"/>
          <w:lang w:val="en-US"/>
        </w:rPr>
        <w:t xml:space="preserve">S. </w:t>
      </w:r>
      <w:proofErr w:type="spellStart"/>
      <w:r w:rsidR="00463D4C" w:rsidRPr="00463D4C">
        <w:rPr>
          <w:rFonts w:ascii="Arial" w:hAnsi="Arial" w:cs="Arial"/>
          <w:i/>
          <w:sz w:val="20"/>
          <w:szCs w:val="20"/>
          <w:lang w:val="en-US"/>
        </w:rPr>
        <w:t>mutans</w:t>
      </w:r>
      <w:proofErr w:type="spellEnd"/>
      <w:r w:rsidR="00463D4C" w:rsidRPr="00463D4C">
        <w:rPr>
          <w:rFonts w:ascii="Arial" w:hAnsi="Arial" w:cs="Arial"/>
          <w:sz w:val="20"/>
          <w:szCs w:val="20"/>
          <w:lang w:val="en-US"/>
        </w:rPr>
        <w:t xml:space="preserve"> and </w:t>
      </w:r>
      <w:r w:rsidR="00463D4C" w:rsidRPr="00463D4C">
        <w:rPr>
          <w:rFonts w:ascii="Arial" w:hAnsi="Arial" w:cs="Arial"/>
          <w:i/>
          <w:sz w:val="20"/>
          <w:szCs w:val="20"/>
          <w:lang w:val="en-US"/>
        </w:rPr>
        <w:t>L. acidophilus</w:t>
      </w:r>
      <w:r w:rsidR="00463D4C">
        <w:rPr>
          <w:rFonts w:ascii="Arial" w:hAnsi="Arial" w:cs="Arial"/>
          <w:sz w:val="20"/>
          <w:szCs w:val="20"/>
          <w:lang w:val="en-US"/>
        </w:rPr>
        <w:t>,</w:t>
      </w:r>
      <w:r w:rsidR="00463D4C" w:rsidRPr="00463D4C">
        <w:rPr>
          <w:rFonts w:ascii="Arial" w:hAnsi="Arial" w:cs="Arial"/>
          <w:sz w:val="20"/>
          <w:szCs w:val="20"/>
          <w:lang w:val="en-US"/>
        </w:rPr>
        <w:t xml:space="preserve"> respectively</w:t>
      </w:r>
      <w:r w:rsidRPr="00463D4C">
        <w:rPr>
          <w:rFonts w:ascii="Arial" w:hAnsi="Arial" w:cs="Arial"/>
          <w:sz w:val="20"/>
          <w:szCs w:val="20"/>
          <w:lang w:val="en-US"/>
        </w:rPr>
        <w:t>.</w:t>
      </w:r>
      <w:r w:rsidRPr="00E45EA1">
        <w:rPr>
          <w:rFonts w:ascii="Arial" w:hAnsi="Arial" w:cs="Arial"/>
          <w:sz w:val="20"/>
          <w:szCs w:val="20"/>
          <w:lang w:val="en-US"/>
        </w:rPr>
        <w:t xml:space="preserve"> While </w:t>
      </w:r>
      <w:r w:rsidRPr="00E45EA1">
        <w:rPr>
          <w:rFonts w:ascii="Arial" w:hAnsi="Arial" w:cs="Arial"/>
          <w:i/>
          <w:sz w:val="20"/>
          <w:szCs w:val="20"/>
          <w:lang w:val="en-US"/>
        </w:rPr>
        <w:t>Staphylococcus</w:t>
      </w:r>
      <w:r w:rsidRPr="00E45EA1">
        <w:rPr>
          <w:rFonts w:ascii="Arial" w:hAnsi="Arial" w:cs="Arial"/>
          <w:sz w:val="20"/>
          <w:szCs w:val="20"/>
          <w:lang w:val="en-US"/>
        </w:rPr>
        <w:t xml:space="preserve"> and </w:t>
      </w:r>
      <w:r w:rsidRPr="00E45EA1">
        <w:rPr>
          <w:rFonts w:ascii="Arial" w:hAnsi="Arial" w:cs="Arial"/>
          <w:i/>
          <w:sz w:val="20"/>
          <w:szCs w:val="20"/>
          <w:lang w:val="en-US"/>
        </w:rPr>
        <w:t xml:space="preserve">Enterococcus </w:t>
      </w:r>
      <w:r w:rsidRPr="00E45EA1">
        <w:rPr>
          <w:rFonts w:ascii="Arial" w:hAnsi="Arial" w:cs="Arial"/>
          <w:sz w:val="20"/>
          <w:szCs w:val="20"/>
          <w:lang w:val="en-US"/>
        </w:rPr>
        <w:t xml:space="preserve">did not show any change in the maximum concentration tested i.e., 16 µg/ml (Table 2). </w:t>
      </w:r>
    </w:p>
    <w:p w:rsidR="00E45EA1" w:rsidRPr="00E45EA1" w:rsidRDefault="00E45EA1" w:rsidP="00E45EA1">
      <w:pPr>
        <w:spacing w:before="120" w:after="120"/>
        <w:jc w:val="both"/>
        <w:rPr>
          <w:rFonts w:ascii="Arial" w:hAnsi="Arial" w:cs="Arial"/>
          <w:b/>
          <w:i/>
          <w:sz w:val="20"/>
          <w:szCs w:val="20"/>
          <w:lang w:val="en-US"/>
        </w:rPr>
      </w:pPr>
      <w:r w:rsidRPr="00E45EA1">
        <w:rPr>
          <w:rFonts w:ascii="Arial" w:hAnsi="Arial" w:cs="Arial"/>
          <w:b/>
          <w:i/>
          <w:sz w:val="20"/>
          <w:szCs w:val="20"/>
          <w:lang w:val="en-US"/>
        </w:rPr>
        <w:t xml:space="preserve">Antimicrobial effect of </w:t>
      </w:r>
      <w:proofErr w:type="spellStart"/>
      <w:r w:rsidRPr="00E45EA1">
        <w:rPr>
          <w:rFonts w:ascii="Arial" w:hAnsi="Arial" w:cs="Arial"/>
          <w:b/>
          <w:i/>
          <w:sz w:val="20"/>
          <w:szCs w:val="20"/>
          <w:lang w:val="en-US"/>
        </w:rPr>
        <w:t>silibinin</w:t>
      </w:r>
      <w:proofErr w:type="spellEnd"/>
      <w:r w:rsidRPr="00E45EA1">
        <w:rPr>
          <w:rFonts w:ascii="Arial" w:hAnsi="Arial" w:cs="Arial"/>
          <w:b/>
          <w:i/>
          <w:sz w:val="20"/>
          <w:szCs w:val="20"/>
          <w:lang w:val="en-US"/>
        </w:rPr>
        <w:t xml:space="preserve"> against oral dental pathogens</w:t>
      </w:r>
    </w:p>
    <w:p w:rsidR="00E45EA1" w:rsidRPr="00E45EA1" w:rsidRDefault="00E45EA1" w:rsidP="00E45EA1">
      <w:pPr>
        <w:spacing w:before="120" w:after="120"/>
        <w:jc w:val="both"/>
        <w:rPr>
          <w:rFonts w:ascii="Arial" w:hAnsi="Arial" w:cs="Arial"/>
          <w:sz w:val="20"/>
          <w:szCs w:val="20"/>
          <w:lang w:val="en-US"/>
        </w:rPr>
      </w:pPr>
      <w:r w:rsidRPr="00E45EA1">
        <w:rPr>
          <w:rFonts w:ascii="Arial" w:hAnsi="Arial" w:cs="Arial"/>
          <w:sz w:val="20"/>
          <w:szCs w:val="20"/>
          <w:lang w:val="en-US"/>
        </w:rPr>
        <w:t xml:space="preserve">In this study,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lang w:val="en-US"/>
        </w:rPr>
        <w:t xml:space="preserve"> shows high sensitivity towards the </w:t>
      </w:r>
      <w:r w:rsidRPr="00E45EA1">
        <w:rPr>
          <w:rFonts w:ascii="Arial" w:hAnsi="Arial" w:cs="Arial"/>
          <w:i/>
          <w:sz w:val="20"/>
          <w:szCs w:val="20"/>
          <w:lang w:val="en-US"/>
        </w:rPr>
        <w:t xml:space="preserve">S. </w:t>
      </w:r>
      <w:proofErr w:type="spellStart"/>
      <w:r w:rsidRPr="00E45EA1">
        <w:rPr>
          <w:rFonts w:ascii="Arial" w:hAnsi="Arial" w:cs="Arial"/>
          <w:i/>
          <w:sz w:val="20"/>
          <w:szCs w:val="20"/>
          <w:lang w:val="en-US"/>
        </w:rPr>
        <w:t>mutans</w:t>
      </w:r>
      <w:proofErr w:type="spellEnd"/>
      <w:r w:rsidRPr="00E45EA1">
        <w:rPr>
          <w:rFonts w:ascii="Arial" w:hAnsi="Arial" w:cs="Arial"/>
          <w:sz w:val="20"/>
          <w:szCs w:val="20"/>
          <w:lang w:val="en-US"/>
        </w:rPr>
        <w:t xml:space="preserve"> and </w:t>
      </w:r>
      <w:r w:rsidRPr="00E45EA1">
        <w:rPr>
          <w:rFonts w:ascii="Arial" w:hAnsi="Arial" w:cs="Arial"/>
          <w:i/>
          <w:sz w:val="20"/>
          <w:szCs w:val="20"/>
          <w:lang w:val="en-US"/>
        </w:rPr>
        <w:t>L. acidophilus</w:t>
      </w:r>
      <w:r w:rsidRPr="00E45EA1">
        <w:rPr>
          <w:rFonts w:ascii="Arial" w:hAnsi="Arial" w:cs="Arial"/>
          <w:sz w:val="20"/>
          <w:szCs w:val="20"/>
          <w:lang w:val="en-US"/>
        </w:rPr>
        <w:t xml:space="preserve">. The antimicrobial efficacy against </w:t>
      </w:r>
      <w:r w:rsidRPr="00E45EA1">
        <w:rPr>
          <w:rFonts w:ascii="Arial" w:hAnsi="Arial" w:cs="Arial"/>
          <w:i/>
          <w:sz w:val="20"/>
          <w:szCs w:val="20"/>
          <w:lang w:val="en-US"/>
        </w:rPr>
        <w:t>S. aureus</w:t>
      </w:r>
      <w:r w:rsidRPr="00E45EA1">
        <w:rPr>
          <w:rFonts w:ascii="Arial" w:hAnsi="Arial" w:cs="Arial"/>
          <w:sz w:val="20"/>
          <w:szCs w:val="20"/>
          <w:lang w:val="en-US"/>
        </w:rPr>
        <w:t xml:space="preserve"> and </w:t>
      </w:r>
      <w:r w:rsidRPr="00E45EA1">
        <w:rPr>
          <w:rFonts w:ascii="Arial" w:hAnsi="Arial" w:cs="Arial"/>
          <w:i/>
          <w:sz w:val="20"/>
          <w:szCs w:val="20"/>
          <w:lang w:val="en-US"/>
        </w:rPr>
        <w:t xml:space="preserve">C. </w:t>
      </w:r>
      <w:proofErr w:type="spellStart"/>
      <w:r w:rsidRPr="00E45EA1">
        <w:rPr>
          <w:rFonts w:ascii="Arial" w:hAnsi="Arial" w:cs="Arial"/>
          <w:i/>
          <w:sz w:val="20"/>
          <w:szCs w:val="20"/>
          <w:lang w:val="en-US"/>
        </w:rPr>
        <w:t>albicans</w:t>
      </w:r>
      <w:proofErr w:type="spellEnd"/>
      <w:r w:rsidRPr="00E45EA1">
        <w:rPr>
          <w:rFonts w:ascii="Arial" w:hAnsi="Arial" w:cs="Arial"/>
          <w:sz w:val="20"/>
          <w:szCs w:val="20"/>
          <w:lang w:val="en-US"/>
        </w:rPr>
        <w:t xml:space="preserve"> was almost similar i.e., 16 µg/ml. The inhibitory efficacy of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lang w:val="en-US"/>
        </w:rPr>
        <w:t xml:space="preserve"> against </w:t>
      </w:r>
      <w:r w:rsidRPr="00E45EA1">
        <w:rPr>
          <w:rFonts w:ascii="Arial" w:hAnsi="Arial" w:cs="Arial"/>
          <w:i/>
          <w:sz w:val="20"/>
          <w:szCs w:val="20"/>
          <w:lang w:val="en-US"/>
        </w:rPr>
        <w:t xml:space="preserve">E. </w:t>
      </w:r>
      <w:proofErr w:type="spellStart"/>
      <w:r w:rsidRPr="00E45EA1">
        <w:rPr>
          <w:rFonts w:ascii="Arial" w:hAnsi="Arial" w:cs="Arial"/>
          <w:i/>
          <w:sz w:val="20"/>
          <w:szCs w:val="20"/>
          <w:lang w:val="en-US"/>
        </w:rPr>
        <w:t>faecalis</w:t>
      </w:r>
      <w:proofErr w:type="spellEnd"/>
      <w:r w:rsidRPr="00E45EA1">
        <w:rPr>
          <w:rFonts w:ascii="Arial" w:hAnsi="Arial" w:cs="Arial"/>
          <w:sz w:val="20"/>
          <w:szCs w:val="20"/>
          <w:lang w:val="en-US"/>
        </w:rPr>
        <w:t xml:space="preserve"> was not that much prominent with the maximum concentration test</w:t>
      </w:r>
      <w:r>
        <w:rPr>
          <w:rFonts w:ascii="Arial" w:hAnsi="Arial" w:cs="Arial"/>
          <w:sz w:val="20"/>
          <w:szCs w:val="20"/>
          <w:lang w:val="en-US"/>
        </w:rPr>
        <w:t xml:space="preserve">ed in this study i.e. 16 µg/ml </w:t>
      </w:r>
      <w:r w:rsidRPr="00E45EA1">
        <w:rPr>
          <w:rFonts w:ascii="Arial" w:hAnsi="Arial" w:cs="Arial"/>
          <w:sz w:val="20"/>
          <w:szCs w:val="20"/>
          <w:lang w:val="en-US"/>
        </w:rPr>
        <w:t>(Table 2).</w:t>
      </w:r>
    </w:p>
    <w:p w:rsidR="00E45EA1" w:rsidRPr="0070246B" w:rsidRDefault="00E45EA1" w:rsidP="00E45EA1">
      <w:pPr>
        <w:spacing w:before="120" w:after="120"/>
        <w:jc w:val="both"/>
        <w:rPr>
          <w:rFonts w:ascii="Arial" w:hAnsi="Arial" w:cs="Arial"/>
          <w:b/>
          <w:i/>
          <w:sz w:val="20"/>
          <w:szCs w:val="20"/>
          <w:lang w:val="en-US"/>
        </w:rPr>
      </w:pPr>
      <w:r w:rsidRPr="0070246B">
        <w:rPr>
          <w:rFonts w:ascii="Arial" w:hAnsi="Arial" w:cs="Arial"/>
          <w:b/>
          <w:i/>
          <w:sz w:val="20"/>
          <w:szCs w:val="20"/>
          <w:lang w:val="en-US"/>
        </w:rPr>
        <w:t xml:space="preserve">Comparative antimicrobial efficacy of SIL and </w:t>
      </w:r>
      <w:proofErr w:type="spellStart"/>
      <w:r w:rsidR="00AB7976" w:rsidRPr="00AB7976">
        <w:rPr>
          <w:rFonts w:ascii="Arial" w:hAnsi="Arial" w:cs="Arial"/>
          <w:b/>
          <w:i/>
          <w:sz w:val="20"/>
          <w:szCs w:val="20"/>
          <w:lang w:val="en-US"/>
        </w:rPr>
        <w:t>Silibinin</w:t>
      </w:r>
      <w:proofErr w:type="spellEnd"/>
      <w:r w:rsidRPr="0070246B">
        <w:rPr>
          <w:rFonts w:ascii="Arial" w:hAnsi="Arial" w:cs="Arial"/>
          <w:b/>
          <w:i/>
          <w:sz w:val="20"/>
          <w:szCs w:val="20"/>
          <w:lang w:val="en-US"/>
        </w:rPr>
        <w:t xml:space="preserve"> against oral dental pathogens</w:t>
      </w:r>
    </w:p>
    <w:p w:rsidR="00857416" w:rsidRDefault="00E45EA1" w:rsidP="00E45EA1">
      <w:pPr>
        <w:spacing w:before="120" w:after="120"/>
        <w:jc w:val="both"/>
        <w:rPr>
          <w:rFonts w:ascii="Arial" w:hAnsi="Arial" w:cs="Arial"/>
          <w:sz w:val="20"/>
          <w:szCs w:val="20"/>
          <w:lang w:val="en-US"/>
        </w:rPr>
      </w:pPr>
      <w:r w:rsidRPr="00E45EA1">
        <w:rPr>
          <w:rFonts w:ascii="Arial" w:hAnsi="Arial" w:cs="Arial"/>
          <w:sz w:val="20"/>
          <w:szCs w:val="20"/>
          <w:lang w:val="en-US"/>
        </w:rPr>
        <w:lastRenderedPageBreak/>
        <w:t xml:space="preserve">In this study, we evaluated the antibacterial efficacy of </w:t>
      </w:r>
      <w:proofErr w:type="spellStart"/>
      <w:r w:rsidR="00AB7976" w:rsidRPr="00AB7976">
        <w:rPr>
          <w:rFonts w:ascii="Arial" w:hAnsi="Arial" w:cs="Arial"/>
          <w:sz w:val="20"/>
          <w:szCs w:val="20"/>
          <w:lang w:val="en-US"/>
        </w:rPr>
        <w:t>Silymarin</w:t>
      </w:r>
      <w:proofErr w:type="spellEnd"/>
      <w:r w:rsidRPr="00E45EA1">
        <w:rPr>
          <w:rFonts w:ascii="Arial" w:hAnsi="Arial" w:cs="Arial"/>
          <w:sz w:val="20"/>
          <w:szCs w:val="20"/>
          <w:lang w:val="en-US"/>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lang w:val="en-US"/>
        </w:rPr>
        <w:t xml:space="preserve"> against different oral pathogens. We found that </w:t>
      </w:r>
      <w:proofErr w:type="spellStart"/>
      <w:r w:rsidR="00AB7976" w:rsidRPr="00AB7976">
        <w:rPr>
          <w:rFonts w:ascii="Arial" w:hAnsi="Arial" w:cs="Arial"/>
          <w:sz w:val="20"/>
          <w:szCs w:val="20"/>
          <w:lang w:val="en-US"/>
        </w:rPr>
        <w:t>Silymarin</w:t>
      </w:r>
      <w:proofErr w:type="spellEnd"/>
      <w:r w:rsidRPr="00E45EA1">
        <w:rPr>
          <w:rFonts w:ascii="Arial" w:hAnsi="Arial" w:cs="Arial"/>
          <w:sz w:val="20"/>
          <w:szCs w:val="20"/>
          <w:lang w:val="en-US"/>
        </w:rPr>
        <w:t xml:space="preserve"> has high sensitivity </w:t>
      </w:r>
      <w:r w:rsidRPr="00463D4C">
        <w:rPr>
          <w:rFonts w:ascii="Arial" w:hAnsi="Arial" w:cs="Arial"/>
          <w:i/>
          <w:sz w:val="20"/>
          <w:szCs w:val="20"/>
          <w:lang w:val="en-US"/>
        </w:rPr>
        <w:t xml:space="preserve">against S. </w:t>
      </w:r>
      <w:proofErr w:type="spellStart"/>
      <w:r w:rsidRPr="00463D4C">
        <w:rPr>
          <w:rFonts w:ascii="Arial" w:hAnsi="Arial" w:cs="Arial"/>
          <w:i/>
          <w:sz w:val="20"/>
          <w:szCs w:val="20"/>
          <w:lang w:val="en-US"/>
        </w:rPr>
        <w:t>mutans</w:t>
      </w:r>
      <w:proofErr w:type="spellEnd"/>
      <w:r w:rsidRPr="00463D4C">
        <w:rPr>
          <w:rFonts w:ascii="Arial" w:hAnsi="Arial" w:cs="Arial"/>
          <w:i/>
          <w:sz w:val="20"/>
          <w:szCs w:val="20"/>
          <w:lang w:val="en-US"/>
        </w:rPr>
        <w:t>, L. acidophilus</w:t>
      </w:r>
      <w:r w:rsidRPr="00E45EA1">
        <w:rPr>
          <w:rFonts w:ascii="Arial" w:hAnsi="Arial" w:cs="Arial"/>
          <w:sz w:val="20"/>
          <w:szCs w:val="20"/>
          <w:lang w:val="en-US"/>
        </w:rPr>
        <w:t xml:space="preserve">, and </w:t>
      </w:r>
      <w:r w:rsidRPr="00463D4C">
        <w:rPr>
          <w:rFonts w:ascii="Arial" w:hAnsi="Arial" w:cs="Arial"/>
          <w:i/>
          <w:sz w:val="20"/>
          <w:szCs w:val="20"/>
          <w:lang w:val="en-US"/>
        </w:rPr>
        <w:t xml:space="preserve">C. </w:t>
      </w:r>
      <w:proofErr w:type="spellStart"/>
      <w:r w:rsidRPr="00463D4C">
        <w:rPr>
          <w:rFonts w:ascii="Arial" w:hAnsi="Arial" w:cs="Arial"/>
          <w:i/>
          <w:sz w:val="20"/>
          <w:szCs w:val="20"/>
          <w:lang w:val="en-US"/>
        </w:rPr>
        <w:t>albicans</w:t>
      </w:r>
      <w:proofErr w:type="spellEnd"/>
      <w:r w:rsidRPr="00E45EA1">
        <w:rPr>
          <w:rFonts w:ascii="Arial" w:hAnsi="Arial" w:cs="Arial"/>
          <w:sz w:val="20"/>
          <w:szCs w:val="20"/>
          <w:lang w:val="en-US"/>
        </w:rPr>
        <w:t xml:space="preserve"> with the MIC of 1, 2, 4 µg/ml</w:t>
      </w:r>
      <w:r w:rsidR="00463D4C">
        <w:rPr>
          <w:rFonts w:ascii="Arial" w:hAnsi="Arial" w:cs="Arial"/>
          <w:sz w:val="20"/>
          <w:szCs w:val="20"/>
          <w:lang w:val="en-US"/>
        </w:rPr>
        <w:t>,</w:t>
      </w:r>
      <w:r w:rsidRPr="00E45EA1">
        <w:rPr>
          <w:rFonts w:ascii="Arial" w:hAnsi="Arial" w:cs="Arial"/>
          <w:sz w:val="20"/>
          <w:szCs w:val="20"/>
          <w:lang w:val="en-US"/>
        </w:rPr>
        <w:t xml:space="preserve"> respectively. On the other hand,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lang w:val="en-US"/>
        </w:rPr>
        <w:t xml:space="preserve"> shows MIC values of 4, 8, and 16</w:t>
      </w:r>
      <w:r w:rsidR="00AB7976">
        <w:rPr>
          <w:rFonts w:ascii="Arial" w:hAnsi="Arial" w:cs="Arial"/>
          <w:sz w:val="20"/>
          <w:szCs w:val="20"/>
          <w:lang w:val="en-US"/>
        </w:rPr>
        <w:t>,</w:t>
      </w:r>
      <w:r w:rsidRPr="00E45EA1">
        <w:rPr>
          <w:rFonts w:ascii="Arial" w:hAnsi="Arial" w:cs="Arial"/>
          <w:sz w:val="20"/>
          <w:szCs w:val="20"/>
          <w:lang w:val="en-US"/>
        </w:rPr>
        <w:t xml:space="preserve"> respectively. These results clearly indicate the fact</w:t>
      </w:r>
      <w:r w:rsidR="00AB7976">
        <w:rPr>
          <w:rFonts w:ascii="Arial" w:hAnsi="Arial" w:cs="Arial"/>
          <w:sz w:val="20"/>
          <w:szCs w:val="20"/>
          <w:lang w:val="en-US"/>
        </w:rPr>
        <w:t xml:space="preserve"> that minimal concentration of </w:t>
      </w:r>
      <w:proofErr w:type="spellStart"/>
      <w:r w:rsidR="00AB7976">
        <w:rPr>
          <w:rFonts w:ascii="Arial" w:hAnsi="Arial" w:cs="Arial"/>
          <w:sz w:val="20"/>
          <w:szCs w:val="20"/>
          <w:lang w:val="en-US"/>
        </w:rPr>
        <w:t>Silymarin</w:t>
      </w:r>
      <w:proofErr w:type="spellEnd"/>
      <w:r w:rsidRPr="00E45EA1">
        <w:rPr>
          <w:rFonts w:ascii="Arial" w:hAnsi="Arial" w:cs="Arial"/>
          <w:sz w:val="20"/>
          <w:szCs w:val="20"/>
          <w:lang w:val="en-US"/>
        </w:rPr>
        <w:t xml:space="preserve"> has higher efficacy than that of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lang w:val="en-US"/>
        </w:rPr>
        <w:t xml:space="preserve"> against organisms we tested.</w:t>
      </w:r>
    </w:p>
    <w:p w:rsidR="0070246B" w:rsidRPr="0070246B" w:rsidRDefault="0070246B" w:rsidP="00B914FE">
      <w:pPr>
        <w:spacing w:after="0" w:line="240" w:lineRule="auto"/>
        <w:jc w:val="both"/>
        <w:rPr>
          <w:rFonts w:ascii="Arial" w:hAnsi="Arial" w:cs="Arial"/>
          <w:sz w:val="18"/>
          <w:szCs w:val="20"/>
          <w:lang w:val="en-US"/>
        </w:rPr>
      </w:pPr>
      <w:proofErr w:type="gramStart"/>
      <w:r w:rsidRPr="0070246B">
        <w:rPr>
          <w:rFonts w:ascii="Arial" w:hAnsi="Arial" w:cs="Arial"/>
          <w:sz w:val="18"/>
          <w:szCs w:val="20"/>
          <w:lang w:val="en-US"/>
        </w:rPr>
        <w:t>Table 1.</w:t>
      </w:r>
      <w:proofErr w:type="gramEnd"/>
      <w:r w:rsidRPr="0070246B">
        <w:rPr>
          <w:rFonts w:ascii="Arial" w:hAnsi="Arial" w:cs="Arial"/>
          <w:sz w:val="18"/>
          <w:szCs w:val="20"/>
          <w:lang w:val="en-US"/>
        </w:rPr>
        <w:t xml:space="preserve"> List of clinical isolates used.</w:t>
      </w:r>
    </w:p>
    <w:tbl>
      <w:tblPr>
        <w:tblStyle w:val="Tabellenraster"/>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3054"/>
      </w:tblGrid>
      <w:tr w:rsidR="0070246B" w:rsidRPr="0070246B" w:rsidTr="0070246B">
        <w:tc>
          <w:tcPr>
            <w:tcW w:w="1637" w:type="pct"/>
            <w:tcBorders>
              <w:top w:val="single" w:sz="4" w:space="0" w:color="auto"/>
              <w:bottom w:val="single" w:sz="4" w:space="0" w:color="auto"/>
            </w:tcBorders>
          </w:tcPr>
          <w:p w:rsidR="0070246B" w:rsidRPr="0070246B" w:rsidRDefault="0070246B" w:rsidP="00CD3EA8">
            <w:pPr>
              <w:spacing w:line="259" w:lineRule="auto"/>
              <w:rPr>
                <w:rFonts w:ascii="Arial" w:hAnsi="Arial" w:cs="Arial"/>
                <w:b/>
                <w:sz w:val="18"/>
              </w:rPr>
            </w:pPr>
            <w:r w:rsidRPr="0070246B">
              <w:rPr>
                <w:rFonts w:ascii="Arial" w:hAnsi="Arial" w:cs="Arial"/>
                <w:b/>
                <w:sz w:val="18"/>
              </w:rPr>
              <w:t>Sample No</w:t>
            </w:r>
          </w:p>
        </w:tc>
        <w:tc>
          <w:tcPr>
            <w:tcW w:w="3363" w:type="pct"/>
            <w:tcBorders>
              <w:top w:val="single" w:sz="4" w:space="0" w:color="auto"/>
              <w:bottom w:val="single" w:sz="4" w:space="0" w:color="auto"/>
            </w:tcBorders>
          </w:tcPr>
          <w:p w:rsidR="0070246B" w:rsidRPr="0070246B" w:rsidRDefault="0070246B" w:rsidP="00463D4C">
            <w:pPr>
              <w:spacing w:line="259" w:lineRule="auto"/>
              <w:jc w:val="center"/>
              <w:rPr>
                <w:rFonts w:ascii="Arial" w:hAnsi="Arial" w:cs="Arial"/>
                <w:b/>
                <w:sz w:val="18"/>
              </w:rPr>
            </w:pPr>
            <w:r w:rsidRPr="0070246B">
              <w:rPr>
                <w:rFonts w:ascii="Arial" w:hAnsi="Arial" w:cs="Arial"/>
                <w:b/>
                <w:sz w:val="18"/>
              </w:rPr>
              <w:t>Clinical Isolates</w:t>
            </w:r>
          </w:p>
        </w:tc>
      </w:tr>
      <w:tr w:rsidR="0070246B" w:rsidRPr="0070246B" w:rsidTr="00625E46">
        <w:tc>
          <w:tcPr>
            <w:tcW w:w="1637" w:type="pct"/>
            <w:tcBorders>
              <w:top w:val="single" w:sz="4" w:space="0" w:color="auto"/>
            </w:tcBorders>
            <w:shd w:val="clear" w:color="auto" w:fill="D9D9D9" w:themeFill="background1" w:themeFillShade="D9"/>
          </w:tcPr>
          <w:p w:rsidR="0070246B" w:rsidRPr="0070246B" w:rsidRDefault="0070246B" w:rsidP="00CD3EA8">
            <w:pPr>
              <w:spacing w:line="259" w:lineRule="auto"/>
              <w:rPr>
                <w:rFonts w:ascii="Arial" w:hAnsi="Arial" w:cs="Arial"/>
                <w:sz w:val="18"/>
              </w:rPr>
            </w:pPr>
            <w:r w:rsidRPr="0070246B">
              <w:rPr>
                <w:rFonts w:ascii="Arial" w:hAnsi="Arial" w:cs="Arial"/>
                <w:sz w:val="18"/>
              </w:rPr>
              <w:t>1</w:t>
            </w:r>
          </w:p>
        </w:tc>
        <w:tc>
          <w:tcPr>
            <w:tcW w:w="3363" w:type="pct"/>
            <w:tcBorders>
              <w:top w:val="single" w:sz="4" w:space="0" w:color="auto"/>
            </w:tcBorders>
            <w:shd w:val="clear" w:color="auto" w:fill="D9D9D9" w:themeFill="background1" w:themeFillShade="D9"/>
          </w:tcPr>
          <w:p w:rsidR="0070246B" w:rsidRPr="00463D4C" w:rsidRDefault="0070246B" w:rsidP="00463D4C">
            <w:pPr>
              <w:spacing w:line="259" w:lineRule="auto"/>
              <w:jc w:val="center"/>
              <w:rPr>
                <w:rFonts w:ascii="Arial" w:hAnsi="Arial" w:cs="Arial"/>
                <w:i/>
                <w:sz w:val="18"/>
              </w:rPr>
            </w:pPr>
            <w:r w:rsidRPr="00463D4C">
              <w:rPr>
                <w:rFonts w:ascii="Arial" w:hAnsi="Arial" w:cs="Arial"/>
                <w:i/>
                <w:sz w:val="18"/>
              </w:rPr>
              <w:t xml:space="preserve">Candida </w:t>
            </w:r>
            <w:proofErr w:type="spellStart"/>
            <w:r w:rsidRPr="00463D4C">
              <w:rPr>
                <w:rFonts w:ascii="Arial" w:hAnsi="Arial" w:cs="Arial"/>
                <w:i/>
                <w:sz w:val="18"/>
              </w:rPr>
              <w:t>albicans</w:t>
            </w:r>
            <w:proofErr w:type="spellEnd"/>
          </w:p>
        </w:tc>
      </w:tr>
      <w:tr w:rsidR="0070246B" w:rsidRPr="0070246B" w:rsidTr="0070246B">
        <w:tc>
          <w:tcPr>
            <w:tcW w:w="1637" w:type="pct"/>
          </w:tcPr>
          <w:p w:rsidR="0070246B" w:rsidRPr="0070246B" w:rsidRDefault="0070246B" w:rsidP="00CD3EA8">
            <w:pPr>
              <w:spacing w:line="259" w:lineRule="auto"/>
              <w:rPr>
                <w:rFonts w:ascii="Arial" w:hAnsi="Arial" w:cs="Arial"/>
                <w:sz w:val="18"/>
              </w:rPr>
            </w:pPr>
            <w:r w:rsidRPr="0070246B">
              <w:rPr>
                <w:rFonts w:ascii="Arial" w:hAnsi="Arial" w:cs="Arial"/>
                <w:sz w:val="18"/>
              </w:rPr>
              <w:t>2</w:t>
            </w:r>
          </w:p>
        </w:tc>
        <w:tc>
          <w:tcPr>
            <w:tcW w:w="3363" w:type="pct"/>
          </w:tcPr>
          <w:p w:rsidR="0070246B" w:rsidRPr="00463D4C" w:rsidRDefault="0070246B" w:rsidP="00463D4C">
            <w:pPr>
              <w:spacing w:line="259" w:lineRule="auto"/>
              <w:jc w:val="center"/>
              <w:rPr>
                <w:rFonts w:ascii="Arial" w:hAnsi="Arial" w:cs="Arial"/>
                <w:i/>
                <w:sz w:val="18"/>
              </w:rPr>
            </w:pPr>
            <w:r w:rsidRPr="00463D4C">
              <w:rPr>
                <w:rFonts w:ascii="Arial" w:hAnsi="Arial" w:cs="Arial"/>
                <w:i/>
                <w:sz w:val="18"/>
              </w:rPr>
              <w:t xml:space="preserve">Enterococcus </w:t>
            </w:r>
            <w:proofErr w:type="spellStart"/>
            <w:r w:rsidRPr="00463D4C">
              <w:rPr>
                <w:rFonts w:ascii="Arial" w:hAnsi="Arial" w:cs="Arial"/>
                <w:i/>
                <w:sz w:val="18"/>
              </w:rPr>
              <w:t>faecalis</w:t>
            </w:r>
            <w:proofErr w:type="spellEnd"/>
          </w:p>
        </w:tc>
      </w:tr>
      <w:tr w:rsidR="0070246B" w:rsidRPr="0070246B" w:rsidTr="00625E46">
        <w:tc>
          <w:tcPr>
            <w:tcW w:w="1637" w:type="pct"/>
            <w:shd w:val="clear" w:color="auto" w:fill="D9D9D9" w:themeFill="background1" w:themeFillShade="D9"/>
          </w:tcPr>
          <w:p w:rsidR="0070246B" w:rsidRPr="0070246B" w:rsidRDefault="0070246B" w:rsidP="00CD3EA8">
            <w:pPr>
              <w:spacing w:line="259" w:lineRule="auto"/>
              <w:rPr>
                <w:rFonts w:ascii="Arial" w:hAnsi="Arial" w:cs="Arial"/>
                <w:sz w:val="18"/>
              </w:rPr>
            </w:pPr>
            <w:r w:rsidRPr="0070246B">
              <w:rPr>
                <w:rFonts w:ascii="Arial" w:hAnsi="Arial" w:cs="Arial"/>
                <w:sz w:val="18"/>
              </w:rPr>
              <w:t>3</w:t>
            </w:r>
          </w:p>
        </w:tc>
        <w:tc>
          <w:tcPr>
            <w:tcW w:w="3363" w:type="pct"/>
            <w:shd w:val="clear" w:color="auto" w:fill="D9D9D9" w:themeFill="background1" w:themeFillShade="D9"/>
          </w:tcPr>
          <w:p w:rsidR="0070246B" w:rsidRPr="00463D4C" w:rsidRDefault="0070246B" w:rsidP="00463D4C">
            <w:pPr>
              <w:spacing w:line="259" w:lineRule="auto"/>
              <w:jc w:val="center"/>
              <w:rPr>
                <w:rFonts w:ascii="Arial" w:hAnsi="Arial" w:cs="Arial"/>
                <w:i/>
                <w:sz w:val="18"/>
              </w:rPr>
            </w:pPr>
            <w:r w:rsidRPr="00463D4C">
              <w:rPr>
                <w:rFonts w:ascii="Arial" w:hAnsi="Arial" w:cs="Arial"/>
                <w:i/>
                <w:sz w:val="18"/>
              </w:rPr>
              <w:t>Lactobacillus acidophilus</w:t>
            </w:r>
          </w:p>
        </w:tc>
      </w:tr>
      <w:tr w:rsidR="0070246B" w:rsidRPr="0070246B" w:rsidTr="0070246B">
        <w:tc>
          <w:tcPr>
            <w:tcW w:w="1637" w:type="pct"/>
          </w:tcPr>
          <w:p w:rsidR="0070246B" w:rsidRPr="0070246B" w:rsidRDefault="0070246B" w:rsidP="00CD3EA8">
            <w:pPr>
              <w:spacing w:line="259" w:lineRule="auto"/>
              <w:rPr>
                <w:rFonts w:ascii="Arial" w:hAnsi="Arial" w:cs="Arial"/>
                <w:sz w:val="18"/>
              </w:rPr>
            </w:pPr>
            <w:r w:rsidRPr="0070246B">
              <w:rPr>
                <w:rFonts w:ascii="Arial" w:hAnsi="Arial" w:cs="Arial"/>
                <w:sz w:val="18"/>
              </w:rPr>
              <w:t>4</w:t>
            </w:r>
          </w:p>
        </w:tc>
        <w:tc>
          <w:tcPr>
            <w:tcW w:w="3363" w:type="pct"/>
          </w:tcPr>
          <w:p w:rsidR="0070246B" w:rsidRPr="00463D4C" w:rsidRDefault="0070246B" w:rsidP="00463D4C">
            <w:pPr>
              <w:spacing w:line="259" w:lineRule="auto"/>
              <w:jc w:val="center"/>
              <w:rPr>
                <w:rFonts w:ascii="Arial" w:hAnsi="Arial" w:cs="Arial"/>
                <w:i/>
                <w:sz w:val="18"/>
              </w:rPr>
            </w:pPr>
            <w:r w:rsidRPr="00463D4C">
              <w:rPr>
                <w:rFonts w:ascii="Arial" w:hAnsi="Arial" w:cs="Arial"/>
                <w:i/>
                <w:sz w:val="18"/>
              </w:rPr>
              <w:t>Staphylococcus aureus</w:t>
            </w:r>
          </w:p>
        </w:tc>
      </w:tr>
      <w:tr w:rsidR="0070246B" w:rsidRPr="0070246B" w:rsidTr="00625E46">
        <w:tc>
          <w:tcPr>
            <w:tcW w:w="1637" w:type="pct"/>
            <w:shd w:val="clear" w:color="auto" w:fill="D9D9D9" w:themeFill="background1" w:themeFillShade="D9"/>
          </w:tcPr>
          <w:p w:rsidR="0070246B" w:rsidRPr="0070246B" w:rsidRDefault="0070246B" w:rsidP="00CD3EA8">
            <w:pPr>
              <w:spacing w:line="259" w:lineRule="auto"/>
              <w:rPr>
                <w:rFonts w:ascii="Arial" w:hAnsi="Arial" w:cs="Arial"/>
                <w:sz w:val="18"/>
              </w:rPr>
            </w:pPr>
            <w:r w:rsidRPr="0070246B">
              <w:rPr>
                <w:rFonts w:ascii="Arial" w:hAnsi="Arial" w:cs="Arial"/>
                <w:sz w:val="18"/>
              </w:rPr>
              <w:t>5</w:t>
            </w:r>
          </w:p>
        </w:tc>
        <w:tc>
          <w:tcPr>
            <w:tcW w:w="3363" w:type="pct"/>
            <w:shd w:val="clear" w:color="auto" w:fill="D9D9D9" w:themeFill="background1" w:themeFillShade="D9"/>
          </w:tcPr>
          <w:p w:rsidR="0070246B" w:rsidRPr="00463D4C" w:rsidRDefault="0070246B" w:rsidP="00463D4C">
            <w:pPr>
              <w:spacing w:line="259" w:lineRule="auto"/>
              <w:jc w:val="center"/>
              <w:rPr>
                <w:rFonts w:ascii="Arial" w:hAnsi="Arial" w:cs="Arial"/>
                <w:i/>
                <w:sz w:val="18"/>
              </w:rPr>
            </w:pPr>
            <w:r w:rsidRPr="00463D4C">
              <w:rPr>
                <w:rFonts w:ascii="Arial" w:hAnsi="Arial" w:cs="Arial"/>
                <w:i/>
                <w:sz w:val="18"/>
              </w:rPr>
              <w:t xml:space="preserve">Streptococcus </w:t>
            </w:r>
            <w:proofErr w:type="spellStart"/>
            <w:r w:rsidRPr="00463D4C">
              <w:rPr>
                <w:rFonts w:ascii="Arial" w:hAnsi="Arial" w:cs="Arial"/>
                <w:i/>
                <w:sz w:val="18"/>
              </w:rPr>
              <w:t>mutans</w:t>
            </w:r>
            <w:proofErr w:type="spellEnd"/>
          </w:p>
        </w:tc>
      </w:tr>
    </w:tbl>
    <w:p w:rsidR="00605A54" w:rsidRDefault="00605A54" w:rsidP="00B914FE">
      <w:pPr>
        <w:spacing w:after="0" w:line="240" w:lineRule="auto"/>
        <w:rPr>
          <w:rFonts w:ascii="Arial" w:hAnsi="Arial" w:cs="Arial"/>
          <w:sz w:val="20"/>
          <w:szCs w:val="18"/>
        </w:rPr>
      </w:pPr>
    </w:p>
    <w:p w:rsidR="00B914FE" w:rsidRDefault="00B914FE" w:rsidP="00B914FE">
      <w:pPr>
        <w:spacing w:after="0" w:line="240" w:lineRule="auto"/>
        <w:rPr>
          <w:rFonts w:ascii="Arial" w:hAnsi="Arial" w:cs="Arial"/>
          <w:sz w:val="20"/>
          <w:szCs w:val="18"/>
        </w:rPr>
      </w:pPr>
      <w:r w:rsidRPr="00B914FE">
        <w:rPr>
          <w:rFonts w:ascii="Arial" w:hAnsi="Arial" w:cs="Arial"/>
          <w:sz w:val="20"/>
          <w:szCs w:val="18"/>
        </w:rPr>
        <w:t xml:space="preserve">Table 2. Antimicrobial effect of </w:t>
      </w:r>
      <w:proofErr w:type="spellStart"/>
      <w:r w:rsidR="00AB7976" w:rsidRPr="00416750">
        <w:rPr>
          <w:rFonts w:ascii="Arial" w:hAnsi="Arial" w:cs="Arial"/>
          <w:sz w:val="20"/>
          <w:szCs w:val="20"/>
          <w:lang w:val="en-US"/>
        </w:rPr>
        <w:t>Silymarin</w:t>
      </w:r>
      <w:proofErr w:type="spellEnd"/>
      <w:r w:rsidRPr="00B914FE">
        <w:rPr>
          <w:rFonts w:ascii="Arial" w:hAnsi="Arial" w:cs="Arial"/>
          <w:sz w:val="20"/>
          <w:szCs w:val="18"/>
        </w:rPr>
        <w:t xml:space="preserve"> and </w:t>
      </w:r>
      <w:r w:rsidR="00AB7976" w:rsidRPr="00AB7976">
        <w:rPr>
          <w:rFonts w:ascii="Arial" w:hAnsi="Arial" w:cs="Arial"/>
          <w:sz w:val="20"/>
          <w:szCs w:val="18"/>
        </w:rPr>
        <w:t>Silibinin</w:t>
      </w:r>
      <w:r w:rsidRPr="00B914FE">
        <w:rPr>
          <w:rFonts w:ascii="Arial" w:hAnsi="Arial" w:cs="Arial"/>
          <w:sz w:val="20"/>
          <w:szCs w:val="18"/>
        </w:rPr>
        <w:t xml:space="preserve"> against different clinical isolates</w:t>
      </w:r>
      <w:r>
        <w:rPr>
          <w:rFonts w:ascii="Arial" w:hAnsi="Arial" w:cs="Arial"/>
          <w:sz w:val="20"/>
          <w:szCs w:val="18"/>
        </w:rPr>
        <w:t>.</w:t>
      </w:r>
    </w:p>
    <w:tbl>
      <w:tblPr>
        <w:tblW w:w="5128" w:type="pct"/>
        <w:tblBorders>
          <w:top w:val="single" w:sz="4" w:space="0" w:color="auto"/>
          <w:bottom w:val="single" w:sz="4" w:space="0" w:color="auto"/>
        </w:tblBorders>
        <w:tblLook w:val="04A0" w:firstRow="1" w:lastRow="0" w:firstColumn="1" w:lastColumn="0" w:noHBand="0" w:noVBand="1"/>
      </w:tblPr>
      <w:tblGrid>
        <w:gridCol w:w="912"/>
        <w:gridCol w:w="1181"/>
        <w:gridCol w:w="1337"/>
        <w:gridCol w:w="1226"/>
      </w:tblGrid>
      <w:tr w:rsidR="00B914FE" w:rsidRPr="00B914FE" w:rsidTr="00463D4C">
        <w:trPr>
          <w:trHeight w:val="580"/>
        </w:trPr>
        <w:tc>
          <w:tcPr>
            <w:tcW w:w="979" w:type="pct"/>
            <w:tcBorders>
              <w:top w:val="single" w:sz="4" w:space="0" w:color="auto"/>
              <w:bottom w:val="single" w:sz="4" w:space="0" w:color="auto"/>
            </w:tcBorders>
            <w:shd w:val="clear" w:color="auto" w:fill="auto"/>
            <w:vAlign w:val="center"/>
          </w:tcPr>
          <w:p w:rsidR="00B914FE" w:rsidRPr="00B914FE" w:rsidRDefault="00B914FE" w:rsidP="00625E46">
            <w:pPr>
              <w:spacing w:after="0" w:line="240" w:lineRule="auto"/>
              <w:ind w:right="-32"/>
              <w:jc w:val="center"/>
              <w:rPr>
                <w:rFonts w:ascii="Arial" w:eastAsia="Calibri" w:hAnsi="Arial" w:cs="Arial"/>
                <w:b/>
                <w:bCs/>
                <w:sz w:val="18"/>
                <w:szCs w:val="24"/>
                <w:lang w:val="en-US"/>
              </w:rPr>
            </w:pPr>
            <w:r>
              <w:rPr>
                <w:rFonts w:ascii="Arial" w:eastAsia="Calibri" w:hAnsi="Arial" w:cs="Arial"/>
                <w:b/>
                <w:bCs/>
                <w:sz w:val="18"/>
                <w:szCs w:val="24"/>
                <w:lang w:val="en-US"/>
              </w:rPr>
              <w:t>Sample</w:t>
            </w:r>
            <w:r w:rsidRPr="00B914FE">
              <w:rPr>
                <w:rFonts w:ascii="Arial" w:eastAsia="Calibri" w:hAnsi="Arial" w:cs="Arial"/>
                <w:b/>
                <w:bCs/>
                <w:sz w:val="18"/>
                <w:szCs w:val="24"/>
                <w:lang w:val="en-US"/>
              </w:rPr>
              <w:t xml:space="preserve"> No</w:t>
            </w:r>
          </w:p>
        </w:tc>
        <w:tc>
          <w:tcPr>
            <w:tcW w:w="1268" w:type="pct"/>
            <w:tcBorders>
              <w:top w:val="single" w:sz="4" w:space="0" w:color="auto"/>
              <w:bottom w:val="single" w:sz="4" w:space="0" w:color="auto"/>
            </w:tcBorders>
            <w:shd w:val="clear" w:color="auto" w:fill="auto"/>
            <w:vAlign w:val="center"/>
          </w:tcPr>
          <w:p w:rsidR="00B914FE" w:rsidRPr="00B914FE" w:rsidRDefault="00B914FE" w:rsidP="00625E46">
            <w:pPr>
              <w:spacing w:after="0" w:line="240" w:lineRule="auto"/>
              <w:ind w:left="-30" w:right="-108"/>
              <w:jc w:val="center"/>
              <w:rPr>
                <w:rFonts w:ascii="Arial" w:eastAsia="Calibri" w:hAnsi="Arial" w:cs="Arial"/>
                <w:b/>
                <w:bCs/>
                <w:sz w:val="18"/>
                <w:szCs w:val="24"/>
                <w:lang w:val="en-US"/>
              </w:rPr>
            </w:pPr>
            <w:r w:rsidRPr="00B914FE">
              <w:rPr>
                <w:rFonts w:ascii="Arial" w:eastAsia="Calibri" w:hAnsi="Arial" w:cs="Arial"/>
                <w:b/>
                <w:bCs/>
                <w:sz w:val="18"/>
                <w:szCs w:val="24"/>
                <w:lang w:val="en-US"/>
              </w:rPr>
              <w:t>Organism</w:t>
            </w:r>
          </w:p>
        </w:tc>
        <w:tc>
          <w:tcPr>
            <w:tcW w:w="1436" w:type="pct"/>
            <w:tcBorders>
              <w:top w:val="single" w:sz="4" w:space="0" w:color="auto"/>
              <w:bottom w:val="single" w:sz="4" w:space="0" w:color="auto"/>
            </w:tcBorders>
            <w:shd w:val="clear" w:color="auto" w:fill="auto"/>
            <w:vAlign w:val="center"/>
          </w:tcPr>
          <w:p w:rsidR="00B914FE" w:rsidRPr="00B914FE" w:rsidRDefault="00B914FE" w:rsidP="00625E46">
            <w:pPr>
              <w:spacing w:after="0" w:line="240" w:lineRule="auto"/>
              <w:jc w:val="center"/>
              <w:rPr>
                <w:rFonts w:ascii="Arial" w:eastAsia="Calibri" w:hAnsi="Arial" w:cs="Arial"/>
                <w:b/>
                <w:bCs/>
                <w:sz w:val="18"/>
                <w:szCs w:val="24"/>
                <w:lang w:val="en-US"/>
              </w:rPr>
            </w:pPr>
            <w:r w:rsidRPr="00B914FE">
              <w:rPr>
                <w:rFonts w:ascii="Arial" w:eastAsia="Calibri" w:hAnsi="Arial" w:cs="Arial"/>
                <w:b/>
                <w:bCs/>
                <w:sz w:val="18"/>
                <w:szCs w:val="24"/>
                <w:lang w:val="en-US"/>
              </w:rPr>
              <w:t xml:space="preserve">MIC (µg/ml) </w:t>
            </w:r>
            <w:proofErr w:type="spellStart"/>
            <w:r w:rsidRPr="00B914FE">
              <w:rPr>
                <w:rFonts w:ascii="Arial" w:eastAsia="Calibri" w:hAnsi="Arial" w:cs="Arial"/>
                <w:b/>
                <w:bCs/>
                <w:sz w:val="18"/>
                <w:szCs w:val="24"/>
                <w:lang w:val="en-US"/>
              </w:rPr>
              <w:t>Silymarin</w:t>
            </w:r>
            <w:proofErr w:type="spellEnd"/>
          </w:p>
        </w:tc>
        <w:tc>
          <w:tcPr>
            <w:tcW w:w="1317" w:type="pct"/>
            <w:tcBorders>
              <w:top w:val="single" w:sz="4" w:space="0" w:color="auto"/>
              <w:bottom w:val="single" w:sz="4" w:space="0" w:color="auto"/>
            </w:tcBorders>
            <w:shd w:val="clear" w:color="auto" w:fill="auto"/>
            <w:vAlign w:val="center"/>
          </w:tcPr>
          <w:p w:rsidR="00B914FE" w:rsidRPr="00B914FE" w:rsidRDefault="00B914FE" w:rsidP="00625E46">
            <w:pPr>
              <w:spacing w:after="0" w:line="240" w:lineRule="auto"/>
              <w:jc w:val="center"/>
              <w:rPr>
                <w:rFonts w:ascii="Arial" w:eastAsia="Calibri" w:hAnsi="Arial" w:cs="Arial"/>
                <w:b/>
                <w:bCs/>
                <w:sz w:val="18"/>
                <w:szCs w:val="24"/>
                <w:lang w:val="en-US"/>
              </w:rPr>
            </w:pPr>
            <w:r w:rsidRPr="00B914FE">
              <w:rPr>
                <w:rFonts w:ascii="Arial" w:eastAsia="Calibri" w:hAnsi="Arial" w:cs="Arial"/>
                <w:b/>
                <w:bCs/>
                <w:sz w:val="18"/>
                <w:szCs w:val="24"/>
                <w:lang w:val="en-US"/>
              </w:rPr>
              <w:t xml:space="preserve">MIC (µg/ml) </w:t>
            </w:r>
            <w:proofErr w:type="spellStart"/>
            <w:r w:rsidRPr="00B914FE">
              <w:rPr>
                <w:rFonts w:ascii="Arial" w:eastAsia="Calibri" w:hAnsi="Arial" w:cs="Arial"/>
                <w:b/>
                <w:bCs/>
                <w:sz w:val="18"/>
                <w:szCs w:val="24"/>
                <w:lang w:val="en-US"/>
              </w:rPr>
              <w:t>Silibinin</w:t>
            </w:r>
            <w:proofErr w:type="spellEnd"/>
          </w:p>
        </w:tc>
      </w:tr>
      <w:tr w:rsidR="00B914FE" w:rsidRPr="00B914FE" w:rsidTr="00463D4C">
        <w:trPr>
          <w:trHeight w:val="286"/>
        </w:trPr>
        <w:tc>
          <w:tcPr>
            <w:tcW w:w="979" w:type="pct"/>
            <w:tcBorders>
              <w:top w:val="single" w:sz="4" w:space="0" w:color="auto"/>
            </w:tcBorders>
            <w:shd w:val="clear" w:color="auto" w:fill="D9D9D9" w:themeFill="background1" w:themeFillShade="D9"/>
            <w:vAlign w:val="center"/>
          </w:tcPr>
          <w:p w:rsidR="00B914FE" w:rsidRPr="00B914FE" w:rsidRDefault="00B914FE" w:rsidP="00625E46">
            <w:pPr>
              <w:spacing w:after="0" w:line="240" w:lineRule="auto"/>
              <w:ind w:right="-32"/>
              <w:jc w:val="center"/>
              <w:rPr>
                <w:rFonts w:ascii="Arial" w:eastAsia="Calibri" w:hAnsi="Arial" w:cs="Arial"/>
                <w:bCs/>
                <w:sz w:val="18"/>
                <w:szCs w:val="24"/>
                <w:lang w:val="en-US"/>
              </w:rPr>
            </w:pPr>
            <w:r w:rsidRPr="00B914FE">
              <w:rPr>
                <w:rFonts w:ascii="Arial" w:eastAsia="Calibri" w:hAnsi="Arial" w:cs="Arial"/>
                <w:bCs/>
                <w:sz w:val="18"/>
                <w:szCs w:val="24"/>
                <w:lang w:val="en-US"/>
              </w:rPr>
              <w:t>1</w:t>
            </w:r>
          </w:p>
        </w:tc>
        <w:tc>
          <w:tcPr>
            <w:tcW w:w="1268" w:type="pct"/>
            <w:tcBorders>
              <w:top w:val="single" w:sz="4" w:space="0" w:color="auto"/>
            </w:tcBorders>
            <w:shd w:val="clear" w:color="auto" w:fill="D9D9D9" w:themeFill="background1" w:themeFillShade="D9"/>
            <w:vAlign w:val="center"/>
          </w:tcPr>
          <w:p w:rsidR="00B914FE" w:rsidRPr="00B914FE" w:rsidRDefault="00B914FE" w:rsidP="00625E46">
            <w:pPr>
              <w:spacing w:after="0" w:line="240" w:lineRule="auto"/>
              <w:ind w:left="-30" w:right="-108"/>
              <w:jc w:val="center"/>
              <w:rPr>
                <w:rFonts w:ascii="Arial" w:eastAsia="Calibri" w:hAnsi="Arial" w:cs="Arial"/>
                <w:i/>
                <w:sz w:val="18"/>
                <w:szCs w:val="24"/>
                <w:lang w:val="en-US"/>
              </w:rPr>
            </w:pPr>
            <w:r w:rsidRPr="00B914FE">
              <w:rPr>
                <w:rFonts w:ascii="Arial" w:eastAsia="Calibri" w:hAnsi="Arial" w:cs="Arial"/>
                <w:i/>
                <w:sz w:val="18"/>
                <w:szCs w:val="24"/>
                <w:lang w:val="en-US"/>
              </w:rPr>
              <w:t>S</w:t>
            </w:r>
            <w:r w:rsidR="000A5B08">
              <w:rPr>
                <w:rFonts w:ascii="Arial" w:eastAsia="Calibri" w:hAnsi="Arial" w:cs="Arial"/>
                <w:i/>
                <w:sz w:val="18"/>
                <w:szCs w:val="24"/>
                <w:lang w:val="en-US"/>
              </w:rPr>
              <w:t>.</w:t>
            </w:r>
            <w:r w:rsidRPr="00B914FE">
              <w:rPr>
                <w:rFonts w:ascii="Arial" w:eastAsia="Calibri" w:hAnsi="Arial" w:cs="Arial"/>
                <w:i/>
                <w:sz w:val="18"/>
                <w:szCs w:val="24"/>
                <w:lang w:val="en-US"/>
              </w:rPr>
              <w:t xml:space="preserve"> aureus</w:t>
            </w:r>
          </w:p>
        </w:tc>
        <w:tc>
          <w:tcPr>
            <w:tcW w:w="1436" w:type="pct"/>
            <w:tcBorders>
              <w:top w:val="single" w:sz="4" w:space="0" w:color="auto"/>
            </w:tcBorders>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&gt;16</w:t>
            </w:r>
          </w:p>
        </w:tc>
        <w:tc>
          <w:tcPr>
            <w:tcW w:w="1317" w:type="pct"/>
            <w:tcBorders>
              <w:top w:val="single" w:sz="4" w:space="0" w:color="auto"/>
            </w:tcBorders>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16</w:t>
            </w:r>
          </w:p>
        </w:tc>
      </w:tr>
      <w:tr w:rsidR="00B914FE" w:rsidRPr="00B914FE" w:rsidTr="00625E46">
        <w:trPr>
          <w:trHeight w:val="287"/>
        </w:trPr>
        <w:tc>
          <w:tcPr>
            <w:tcW w:w="979" w:type="pct"/>
            <w:shd w:val="clear" w:color="auto" w:fill="auto"/>
            <w:vAlign w:val="center"/>
          </w:tcPr>
          <w:p w:rsidR="00B914FE" w:rsidRPr="00B914FE" w:rsidRDefault="00B914FE" w:rsidP="00625E46">
            <w:pPr>
              <w:spacing w:after="0" w:line="240" w:lineRule="auto"/>
              <w:ind w:right="-32"/>
              <w:jc w:val="center"/>
              <w:rPr>
                <w:rFonts w:ascii="Arial" w:eastAsia="Calibri" w:hAnsi="Arial" w:cs="Arial"/>
                <w:bCs/>
                <w:sz w:val="18"/>
                <w:szCs w:val="24"/>
                <w:lang w:val="en-US"/>
              </w:rPr>
            </w:pPr>
            <w:r w:rsidRPr="00B914FE">
              <w:rPr>
                <w:rFonts w:ascii="Arial" w:eastAsia="Calibri" w:hAnsi="Arial" w:cs="Arial"/>
                <w:bCs/>
                <w:sz w:val="18"/>
                <w:szCs w:val="24"/>
                <w:lang w:val="en-US"/>
              </w:rPr>
              <w:t>2</w:t>
            </w:r>
          </w:p>
        </w:tc>
        <w:tc>
          <w:tcPr>
            <w:tcW w:w="1268" w:type="pct"/>
            <w:shd w:val="clear" w:color="auto" w:fill="auto"/>
            <w:vAlign w:val="center"/>
          </w:tcPr>
          <w:p w:rsidR="00B914FE" w:rsidRPr="00B914FE" w:rsidRDefault="00B914FE" w:rsidP="00625E46">
            <w:pPr>
              <w:spacing w:after="0" w:line="240" w:lineRule="auto"/>
              <w:ind w:left="-30" w:right="-108"/>
              <w:jc w:val="center"/>
              <w:rPr>
                <w:rFonts w:ascii="Arial" w:eastAsia="Calibri" w:hAnsi="Arial" w:cs="Arial"/>
                <w:i/>
                <w:sz w:val="18"/>
                <w:szCs w:val="24"/>
                <w:lang w:val="en-US"/>
              </w:rPr>
            </w:pPr>
            <w:r w:rsidRPr="00B914FE">
              <w:rPr>
                <w:rFonts w:ascii="Arial" w:eastAsia="Calibri" w:hAnsi="Arial" w:cs="Arial"/>
                <w:i/>
                <w:sz w:val="18"/>
                <w:szCs w:val="24"/>
                <w:lang w:val="en-US"/>
              </w:rPr>
              <w:t>E</w:t>
            </w:r>
            <w:r w:rsidR="000A5B08">
              <w:rPr>
                <w:rFonts w:ascii="Arial" w:eastAsia="Calibri" w:hAnsi="Arial" w:cs="Arial"/>
                <w:i/>
                <w:sz w:val="18"/>
                <w:szCs w:val="24"/>
                <w:lang w:val="en-US"/>
              </w:rPr>
              <w:t>.</w:t>
            </w:r>
            <w:r w:rsidRPr="00B914FE">
              <w:rPr>
                <w:rFonts w:ascii="Arial" w:eastAsia="Calibri" w:hAnsi="Arial" w:cs="Arial"/>
                <w:i/>
                <w:sz w:val="18"/>
                <w:szCs w:val="24"/>
                <w:lang w:val="en-US"/>
              </w:rPr>
              <w:t xml:space="preserve"> </w:t>
            </w:r>
            <w:proofErr w:type="spellStart"/>
            <w:r w:rsidRPr="00B914FE">
              <w:rPr>
                <w:rFonts w:ascii="Arial" w:eastAsia="Calibri" w:hAnsi="Arial" w:cs="Arial"/>
                <w:i/>
                <w:sz w:val="18"/>
                <w:szCs w:val="24"/>
                <w:lang w:val="en-US"/>
              </w:rPr>
              <w:t>faecalis</w:t>
            </w:r>
            <w:proofErr w:type="spellEnd"/>
          </w:p>
        </w:tc>
        <w:tc>
          <w:tcPr>
            <w:tcW w:w="1436" w:type="pct"/>
            <w:shd w:val="clear" w:color="auto" w:fill="auto"/>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&gt;16</w:t>
            </w:r>
          </w:p>
        </w:tc>
        <w:tc>
          <w:tcPr>
            <w:tcW w:w="1317" w:type="pct"/>
            <w:shd w:val="clear" w:color="auto" w:fill="auto"/>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&gt;16</w:t>
            </w:r>
          </w:p>
        </w:tc>
      </w:tr>
      <w:tr w:rsidR="00B914FE" w:rsidRPr="00B914FE" w:rsidTr="00463D4C">
        <w:trPr>
          <w:trHeight w:val="276"/>
        </w:trPr>
        <w:tc>
          <w:tcPr>
            <w:tcW w:w="979" w:type="pct"/>
            <w:shd w:val="clear" w:color="auto" w:fill="D9D9D9" w:themeFill="background1" w:themeFillShade="D9"/>
            <w:vAlign w:val="center"/>
          </w:tcPr>
          <w:p w:rsidR="00B914FE" w:rsidRPr="00B914FE" w:rsidRDefault="00B914FE" w:rsidP="00625E46">
            <w:pPr>
              <w:spacing w:after="0" w:line="240" w:lineRule="auto"/>
              <w:ind w:right="-32"/>
              <w:jc w:val="center"/>
              <w:rPr>
                <w:rFonts w:ascii="Arial" w:eastAsia="Calibri" w:hAnsi="Arial" w:cs="Arial"/>
                <w:bCs/>
                <w:sz w:val="18"/>
                <w:szCs w:val="24"/>
                <w:lang w:val="en-US"/>
              </w:rPr>
            </w:pPr>
            <w:r w:rsidRPr="00B914FE">
              <w:rPr>
                <w:rFonts w:ascii="Arial" w:eastAsia="Calibri" w:hAnsi="Arial" w:cs="Arial"/>
                <w:bCs/>
                <w:sz w:val="18"/>
                <w:szCs w:val="24"/>
                <w:lang w:val="en-US"/>
              </w:rPr>
              <w:t>3</w:t>
            </w:r>
          </w:p>
        </w:tc>
        <w:tc>
          <w:tcPr>
            <w:tcW w:w="1268" w:type="pct"/>
            <w:shd w:val="clear" w:color="auto" w:fill="D9D9D9" w:themeFill="background1" w:themeFillShade="D9"/>
            <w:vAlign w:val="center"/>
          </w:tcPr>
          <w:p w:rsidR="00B914FE" w:rsidRPr="00B914FE" w:rsidRDefault="00B914FE" w:rsidP="00625E46">
            <w:pPr>
              <w:spacing w:after="0" w:line="240" w:lineRule="auto"/>
              <w:ind w:left="-30" w:right="-108"/>
              <w:jc w:val="center"/>
              <w:rPr>
                <w:rFonts w:ascii="Arial" w:eastAsia="Calibri" w:hAnsi="Arial" w:cs="Arial"/>
                <w:i/>
                <w:sz w:val="18"/>
                <w:szCs w:val="24"/>
                <w:lang w:val="en-US"/>
              </w:rPr>
            </w:pPr>
            <w:r w:rsidRPr="00B914FE">
              <w:rPr>
                <w:rFonts w:ascii="Arial" w:eastAsia="Calibri" w:hAnsi="Arial" w:cs="Arial"/>
                <w:i/>
                <w:sz w:val="18"/>
                <w:szCs w:val="24"/>
                <w:lang w:val="en-US"/>
              </w:rPr>
              <w:t>C</w:t>
            </w:r>
            <w:r w:rsidR="000A5B08">
              <w:rPr>
                <w:rFonts w:ascii="Arial" w:eastAsia="Calibri" w:hAnsi="Arial" w:cs="Arial"/>
                <w:i/>
                <w:sz w:val="18"/>
                <w:szCs w:val="24"/>
                <w:lang w:val="en-US"/>
              </w:rPr>
              <w:t>.</w:t>
            </w:r>
            <w:r w:rsidRPr="00B914FE">
              <w:rPr>
                <w:rFonts w:ascii="Arial" w:eastAsia="Calibri" w:hAnsi="Arial" w:cs="Arial"/>
                <w:i/>
                <w:sz w:val="18"/>
                <w:szCs w:val="24"/>
                <w:lang w:val="en-US"/>
              </w:rPr>
              <w:t xml:space="preserve"> </w:t>
            </w:r>
            <w:proofErr w:type="spellStart"/>
            <w:r w:rsidRPr="00B914FE">
              <w:rPr>
                <w:rFonts w:ascii="Arial" w:eastAsia="Calibri" w:hAnsi="Arial" w:cs="Arial"/>
                <w:i/>
                <w:sz w:val="18"/>
                <w:szCs w:val="24"/>
                <w:lang w:val="en-US"/>
              </w:rPr>
              <w:t>albicans</w:t>
            </w:r>
            <w:proofErr w:type="spellEnd"/>
          </w:p>
        </w:tc>
        <w:tc>
          <w:tcPr>
            <w:tcW w:w="1436" w:type="pct"/>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4</w:t>
            </w:r>
          </w:p>
        </w:tc>
        <w:tc>
          <w:tcPr>
            <w:tcW w:w="1317" w:type="pct"/>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16</w:t>
            </w:r>
          </w:p>
        </w:tc>
      </w:tr>
      <w:tr w:rsidR="00B914FE" w:rsidRPr="00B914FE" w:rsidTr="00625E46">
        <w:trPr>
          <w:trHeight w:val="294"/>
        </w:trPr>
        <w:tc>
          <w:tcPr>
            <w:tcW w:w="979" w:type="pct"/>
            <w:shd w:val="clear" w:color="auto" w:fill="auto"/>
            <w:vAlign w:val="center"/>
          </w:tcPr>
          <w:p w:rsidR="00B914FE" w:rsidRPr="00B914FE" w:rsidRDefault="00B914FE" w:rsidP="00625E46">
            <w:pPr>
              <w:spacing w:after="0" w:line="240" w:lineRule="auto"/>
              <w:ind w:right="-32"/>
              <w:jc w:val="center"/>
              <w:rPr>
                <w:rFonts w:ascii="Arial" w:eastAsia="Calibri" w:hAnsi="Arial" w:cs="Arial"/>
                <w:bCs/>
                <w:sz w:val="18"/>
                <w:szCs w:val="24"/>
                <w:lang w:val="en-US"/>
              </w:rPr>
            </w:pPr>
            <w:r w:rsidRPr="00B914FE">
              <w:rPr>
                <w:rFonts w:ascii="Arial" w:eastAsia="Calibri" w:hAnsi="Arial" w:cs="Arial"/>
                <w:bCs/>
                <w:sz w:val="18"/>
                <w:szCs w:val="24"/>
                <w:lang w:val="en-US"/>
              </w:rPr>
              <w:t>4</w:t>
            </w:r>
          </w:p>
        </w:tc>
        <w:tc>
          <w:tcPr>
            <w:tcW w:w="1268" w:type="pct"/>
            <w:shd w:val="clear" w:color="auto" w:fill="auto"/>
            <w:vAlign w:val="center"/>
          </w:tcPr>
          <w:p w:rsidR="00B914FE" w:rsidRPr="00B914FE" w:rsidRDefault="00B914FE" w:rsidP="00625E46">
            <w:pPr>
              <w:spacing w:after="0" w:line="240" w:lineRule="auto"/>
              <w:ind w:left="-30" w:right="-108"/>
              <w:jc w:val="center"/>
              <w:rPr>
                <w:rFonts w:ascii="Arial" w:eastAsia="Calibri" w:hAnsi="Arial" w:cs="Arial"/>
                <w:i/>
                <w:sz w:val="18"/>
                <w:szCs w:val="24"/>
                <w:lang w:val="en-US"/>
              </w:rPr>
            </w:pPr>
            <w:r w:rsidRPr="00B914FE">
              <w:rPr>
                <w:rFonts w:ascii="Arial" w:eastAsia="Calibri" w:hAnsi="Arial" w:cs="Arial"/>
                <w:i/>
                <w:sz w:val="18"/>
                <w:szCs w:val="24"/>
                <w:lang w:val="en-US"/>
              </w:rPr>
              <w:t>L</w:t>
            </w:r>
            <w:r w:rsidR="000A5B08">
              <w:rPr>
                <w:rFonts w:ascii="Arial" w:eastAsia="Calibri" w:hAnsi="Arial" w:cs="Arial"/>
                <w:i/>
                <w:sz w:val="18"/>
                <w:szCs w:val="24"/>
                <w:lang w:val="en-US"/>
              </w:rPr>
              <w:t>.</w:t>
            </w:r>
            <w:r w:rsidRPr="00B914FE">
              <w:rPr>
                <w:rFonts w:ascii="Arial" w:eastAsia="Calibri" w:hAnsi="Arial" w:cs="Arial"/>
                <w:i/>
                <w:sz w:val="18"/>
                <w:szCs w:val="24"/>
                <w:lang w:val="en-US"/>
              </w:rPr>
              <w:t xml:space="preserve"> acidophilus</w:t>
            </w:r>
          </w:p>
        </w:tc>
        <w:tc>
          <w:tcPr>
            <w:tcW w:w="1436" w:type="pct"/>
            <w:shd w:val="clear" w:color="auto" w:fill="auto"/>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2</w:t>
            </w:r>
          </w:p>
        </w:tc>
        <w:tc>
          <w:tcPr>
            <w:tcW w:w="1317" w:type="pct"/>
            <w:shd w:val="clear" w:color="auto" w:fill="auto"/>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8</w:t>
            </w:r>
          </w:p>
        </w:tc>
      </w:tr>
      <w:tr w:rsidR="00B914FE" w:rsidRPr="00B914FE" w:rsidTr="00463D4C">
        <w:trPr>
          <w:trHeight w:val="270"/>
        </w:trPr>
        <w:tc>
          <w:tcPr>
            <w:tcW w:w="979" w:type="pct"/>
            <w:shd w:val="clear" w:color="auto" w:fill="D9D9D9" w:themeFill="background1" w:themeFillShade="D9"/>
            <w:vAlign w:val="center"/>
          </w:tcPr>
          <w:p w:rsidR="00B914FE" w:rsidRPr="00B914FE" w:rsidRDefault="00B914FE" w:rsidP="00625E46">
            <w:pPr>
              <w:spacing w:after="0" w:line="240" w:lineRule="auto"/>
              <w:ind w:right="-32"/>
              <w:jc w:val="center"/>
              <w:rPr>
                <w:rFonts w:ascii="Arial" w:eastAsia="Calibri" w:hAnsi="Arial" w:cs="Arial"/>
                <w:bCs/>
                <w:sz w:val="18"/>
                <w:szCs w:val="24"/>
                <w:lang w:val="en-US"/>
              </w:rPr>
            </w:pPr>
            <w:r w:rsidRPr="00B914FE">
              <w:rPr>
                <w:rFonts w:ascii="Arial" w:eastAsia="Calibri" w:hAnsi="Arial" w:cs="Arial"/>
                <w:bCs/>
                <w:sz w:val="18"/>
                <w:szCs w:val="24"/>
                <w:lang w:val="en-US"/>
              </w:rPr>
              <w:t>5</w:t>
            </w:r>
          </w:p>
        </w:tc>
        <w:tc>
          <w:tcPr>
            <w:tcW w:w="1268" w:type="pct"/>
            <w:shd w:val="clear" w:color="auto" w:fill="D9D9D9" w:themeFill="background1" w:themeFillShade="D9"/>
            <w:vAlign w:val="center"/>
          </w:tcPr>
          <w:p w:rsidR="00B914FE" w:rsidRPr="00B914FE" w:rsidRDefault="00B914FE" w:rsidP="00625E46">
            <w:pPr>
              <w:spacing w:after="0" w:line="240" w:lineRule="auto"/>
              <w:ind w:left="-30" w:right="-108"/>
              <w:jc w:val="center"/>
              <w:rPr>
                <w:rFonts w:ascii="Arial" w:eastAsia="Calibri" w:hAnsi="Arial" w:cs="Arial"/>
                <w:i/>
                <w:sz w:val="18"/>
                <w:szCs w:val="24"/>
                <w:lang w:val="en-US"/>
              </w:rPr>
            </w:pPr>
            <w:r w:rsidRPr="00B914FE">
              <w:rPr>
                <w:rFonts w:ascii="Arial" w:eastAsia="Calibri" w:hAnsi="Arial" w:cs="Arial"/>
                <w:i/>
                <w:sz w:val="18"/>
                <w:szCs w:val="24"/>
                <w:lang w:val="en-US"/>
              </w:rPr>
              <w:t>S</w:t>
            </w:r>
            <w:r w:rsidR="000A5B08">
              <w:rPr>
                <w:rFonts w:ascii="Arial" w:eastAsia="Calibri" w:hAnsi="Arial" w:cs="Arial"/>
                <w:i/>
                <w:sz w:val="18"/>
                <w:szCs w:val="24"/>
                <w:lang w:val="en-US"/>
              </w:rPr>
              <w:t>.</w:t>
            </w:r>
            <w:r w:rsidRPr="00B914FE">
              <w:rPr>
                <w:rFonts w:ascii="Arial" w:eastAsia="Calibri" w:hAnsi="Arial" w:cs="Arial"/>
                <w:i/>
                <w:sz w:val="18"/>
                <w:szCs w:val="24"/>
                <w:lang w:val="en-US"/>
              </w:rPr>
              <w:t xml:space="preserve"> </w:t>
            </w:r>
            <w:proofErr w:type="spellStart"/>
            <w:r w:rsidRPr="00B914FE">
              <w:rPr>
                <w:rFonts w:ascii="Arial" w:eastAsia="Calibri" w:hAnsi="Arial" w:cs="Arial"/>
                <w:i/>
                <w:sz w:val="18"/>
                <w:szCs w:val="24"/>
                <w:lang w:val="en-US"/>
              </w:rPr>
              <w:t>mutans</w:t>
            </w:r>
            <w:proofErr w:type="spellEnd"/>
          </w:p>
        </w:tc>
        <w:tc>
          <w:tcPr>
            <w:tcW w:w="1436" w:type="pct"/>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1</w:t>
            </w:r>
          </w:p>
        </w:tc>
        <w:tc>
          <w:tcPr>
            <w:tcW w:w="1317" w:type="pct"/>
            <w:shd w:val="clear" w:color="auto" w:fill="D9D9D9" w:themeFill="background1" w:themeFillShade="D9"/>
            <w:vAlign w:val="center"/>
          </w:tcPr>
          <w:p w:rsidR="00B914FE" w:rsidRPr="00B914FE" w:rsidRDefault="00B914FE" w:rsidP="00625E46">
            <w:pPr>
              <w:spacing w:after="0" w:line="240" w:lineRule="auto"/>
              <w:jc w:val="center"/>
              <w:rPr>
                <w:rFonts w:ascii="Arial" w:eastAsia="Calibri" w:hAnsi="Arial" w:cs="Arial"/>
                <w:sz w:val="18"/>
                <w:szCs w:val="24"/>
                <w:lang w:val="en-US"/>
              </w:rPr>
            </w:pPr>
            <w:r w:rsidRPr="00B914FE">
              <w:rPr>
                <w:rFonts w:ascii="Arial" w:eastAsia="Calibri" w:hAnsi="Arial" w:cs="Arial"/>
                <w:sz w:val="18"/>
                <w:szCs w:val="24"/>
                <w:lang w:val="en-US"/>
              </w:rPr>
              <w:t>4</w:t>
            </w:r>
          </w:p>
        </w:tc>
      </w:tr>
    </w:tbl>
    <w:p w:rsidR="00B914FE" w:rsidRDefault="00B914FE" w:rsidP="00B914FE">
      <w:pPr>
        <w:spacing w:after="0" w:line="240" w:lineRule="auto"/>
        <w:rPr>
          <w:rFonts w:ascii="Arial" w:hAnsi="Arial" w:cs="Arial"/>
          <w:sz w:val="20"/>
          <w:szCs w:val="18"/>
        </w:rPr>
      </w:pPr>
    </w:p>
    <w:p w:rsidR="00CD3EA8" w:rsidRPr="001C59B6" w:rsidRDefault="00CD3EA8" w:rsidP="00CD3EA8">
      <w:pPr>
        <w:spacing w:before="120" w:after="120"/>
        <w:jc w:val="both"/>
        <w:rPr>
          <w:rFonts w:ascii="Arial" w:hAnsi="Arial" w:cs="Arial"/>
          <w:b/>
          <w:sz w:val="20"/>
          <w:szCs w:val="20"/>
        </w:rPr>
      </w:pPr>
      <w:r w:rsidRPr="001C59B6">
        <w:rPr>
          <w:rFonts w:ascii="Arial" w:hAnsi="Arial" w:cs="Arial"/>
          <w:b/>
          <w:sz w:val="20"/>
          <w:szCs w:val="20"/>
        </w:rPr>
        <w:t>DISCUSSION</w:t>
      </w:r>
    </w:p>
    <w:p w:rsidR="00CD3EA8" w:rsidRDefault="00CD3EA8" w:rsidP="00CD3EA8">
      <w:pPr>
        <w:spacing w:before="120" w:after="120"/>
        <w:jc w:val="both"/>
        <w:rPr>
          <w:rFonts w:ascii="Arial" w:hAnsi="Arial" w:cs="Arial"/>
          <w:sz w:val="20"/>
          <w:szCs w:val="20"/>
        </w:rPr>
      </w:pPr>
      <w:r w:rsidRPr="00E45EA1">
        <w:rPr>
          <w:rFonts w:ascii="Arial" w:hAnsi="Arial" w:cs="Arial"/>
          <w:sz w:val="20"/>
          <w:szCs w:val="20"/>
        </w:rPr>
        <w:t>Oral microbiota is linked with various systemic ailments such as cancer, diabetes, rheumatoid arthritis, cardiovascular diseases, and preterm birth and it is a potential biomarker</w:t>
      </w:r>
      <w:r w:rsidR="00463D4C">
        <w:rPr>
          <w:rFonts w:ascii="Arial" w:hAnsi="Arial" w:cs="Arial"/>
          <w:sz w:val="20"/>
          <w:szCs w:val="20"/>
        </w:rPr>
        <w:t xml:space="preserve"> for</w:t>
      </w:r>
      <w:r w:rsidRPr="00E45EA1">
        <w:rPr>
          <w:rFonts w:ascii="Arial" w:hAnsi="Arial" w:cs="Arial"/>
          <w:sz w:val="20"/>
          <w:szCs w:val="20"/>
        </w:rPr>
        <w:t xml:space="preserve"> these diseases [2]. Regardless of age dental caries is </w:t>
      </w:r>
      <w:r w:rsidRPr="00E45EA1">
        <w:rPr>
          <w:rFonts w:ascii="Arial" w:hAnsi="Arial" w:cs="Arial"/>
          <w:sz w:val="20"/>
          <w:szCs w:val="20"/>
        </w:rPr>
        <w:lastRenderedPageBreak/>
        <w:t xml:space="preserve">one of the common chronic diseases affects people worldwide and oral bacteria such as L. acidophilus, </w:t>
      </w:r>
      <w:r w:rsidRPr="00463D4C">
        <w:rPr>
          <w:rFonts w:ascii="Arial" w:hAnsi="Arial" w:cs="Arial"/>
          <w:i/>
          <w:sz w:val="20"/>
          <w:szCs w:val="20"/>
        </w:rPr>
        <w:t>E. faecalis</w:t>
      </w:r>
      <w:r w:rsidRPr="00E45EA1">
        <w:rPr>
          <w:rFonts w:ascii="Arial" w:hAnsi="Arial" w:cs="Arial"/>
          <w:sz w:val="20"/>
          <w:szCs w:val="20"/>
        </w:rPr>
        <w:t xml:space="preserve"> and </w:t>
      </w:r>
      <w:r w:rsidRPr="00463D4C">
        <w:rPr>
          <w:rFonts w:ascii="Arial" w:hAnsi="Arial" w:cs="Arial"/>
          <w:i/>
          <w:sz w:val="20"/>
          <w:szCs w:val="20"/>
        </w:rPr>
        <w:t>S. mutans</w:t>
      </w:r>
      <w:r w:rsidRPr="00E45EA1">
        <w:rPr>
          <w:rFonts w:ascii="Arial" w:hAnsi="Arial" w:cs="Arial"/>
          <w:sz w:val="20"/>
          <w:szCs w:val="20"/>
        </w:rPr>
        <w:t xml:space="preserve"> are main factor that initiates caries [15].</w:t>
      </w:r>
    </w:p>
    <w:p w:rsidR="00CD3EA8" w:rsidRDefault="00CD3EA8" w:rsidP="00CD3EA8">
      <w:pPr>
        <w:spacing w:before="120" w:after="120"/>
        <w:jc w:val="both"/>
        <w:rPr>
          <w:rFonts w:ascii="Arial" w:hAnsi="Arial" w:cs="Arial"/>
          <w:sz w:val="20"/>
          <w:szCs w:val="20"/>
        </w:rPr>
      </w:pPr>
      <w:r w:rsidRPr="00E45EA1">
        <w:rPr>
          <w:rFonts w:ascii="Arial" w:hAnsi="Arial" w:cs="Arial"/>
          <w:sz w:val="20"/>
          <w:szCs w:val="20"/>
        </w:rPr>
        <w:t xml:space="preserve">The incidence of fungal infection has augmented significantly in the past two decades. Among different fungal species Candida is one of the most widespread and threatening fungal pathogens in HIV-infected individuals and it is also responsible for the majority of other invasive and non-invasive fungal infections. Oral candidiasis remains the most common oral lesions in HIV infected patients [16]. Among the Candida species </w:t>
      </w:r>
      <w:r w:rsidRPr="00463D4C">
        <w:rPr>
          <w:rFonts w:ascii="Arial" w:hAnsi="Arial" w:cs="Arial"/>
          <w:i/>
          <w:sz w:val="20"/>
          <w:szCs w:val="20"/>
        </w:rPr>
        <w:t>C. albicans</w:t>
      </w:r>
      <w:r w:rsidRPr="00E45EA1">
        <w:rPr>
          <w:rFonts w:ascii="Arial" w:hAnsi="Arial" w:cs="Arial"/>
          <w:sz w:val="20"/>
          <w:szCs w:val="20"/>
        </w:rPr>
        <w:t xml:space="preserve"> is responsible for the cause of invasive oral candidiasis, superficial and deep tissue fungal infections [17]. </w:t>
      </w:r>
    </w:p>
    <w:p w:rsidR="00CD3EA8" w:rsidRPr="00E45EA1" w:rsidRDefault="00CD3EA8" w:rsidP="00CD3EA8">
      <w:pPr>
        <w:spacing w:before="120" w:after="120"/>
        <w:jc w:val="both"/>
        <w:rPr>
          <w:rFonts w:ascii="Arial" w:hAnsi="Arial" w:cs="Arial"/>
          <w:sz w:val="20"/>
          <w:szCs w:val="20"/>
        </w:rPr>
      </w:pPr>
      <w:r w:rsidRPr="00E45EA1">
        <w:rPr>
          <w:rFonts w:ascii="Arial" w:hAnsi="Arial" w:cs="Arial"/>
          <w:sz w:val="20"/>
          <w:szCs w:val="20"/>
        </w:rPr>
        <w:t xml:space="preserve">Development of resistance of microorganism against existing antimicrobial agents is one of the causes of concern among scientists and physicians worldwide. Accordingly, various pathogenic </w:t>
      </w:r>
      <w:r w:rsidR="00883B11" w:rsidRPr="00883B11">
        <w:rPr>
          <w:rFonts w:ascii="Arial" w:hAnsi="Arial" w:cs="Arial"/>
          <w:sz w:val="20"/>
          <w:szCs w:val="20"/>
        </w:rPr>
        <w:t>microorganisms</w:t>
      </w:r>
      <w:r w:rsidRPr="00E45EA1">
        <w:rPr>
          <w:rFonts w:ascii="Arial" w:hAnsi="Arial" w:cs="Arial"/>
          <w:sz w:val="20"/>
          <w:szCs w:val="20"/>
        </w:rPr>
        <w:t xml:space="preserve"> responsible for diseases are more difficult to treat with the existing drugs [6]. Moreover, some commonly used narrow and broad spectrum antibiotics are associated with various adverse effects on host including hypersensitivity, immune suppression and allergic reactions, drug-drug interaction, photosensitivity, teratogenicity etc., [18]. To overcome the above obstacles in current antimicrobial drugs and to obtain more efficacious drugs with minimal or without any adverse effect, an antimicrobial drug having a novel mode of a</w:t>
      </w:r>
      <w:r>
        <w:rPr>
          <w:rFonts w:ascii="Arial" w:hAnsi="Arial" w:cs="Arial"/>
          <w:sz w:val="20"/>
          <w:szCs w:val="20"/>
        </w:rPr>
        <w:t>ction should be warranted [19].</w:t>
      </w:r>
    </w:p>
    <w:p w:rsidR="00CD3EA8" w:rsidRDefault="00CD3EA8" w:rsidP="00CD3EA8">
      <w:pPr>
        <w:spacing w:before="120" w:after="120"/>
        <w:jc w:val="both"/>
        <w:rPr>
          <w:rFonts w:ascii="Arial" w:hAnsi="Arial" w:cs="Arial"/>
          <w:sz w:val="20"/>
          <w:szCs w:val="18"/>
        </w:rPr>
      </w:pPr>
    </w:p>
    <w:p w:rsidR="0070246B" w:rsidRPr="00605A54" w:rsidRDefault="0070246B" w:rsidP="00605A54">
      <w:pPr>
        <w:spacing w:before="120" w:after="120"/>
        <w:rPr>
          <w:rFonts w:ascii="Arial" w:hAnsi="Arial" w:cs="Arial"/>
          <w:sz w:val="20"/>
          <w:szCs w:val="18"/>
        </w:rPr>
        <w:sectPr w:rsidR="0070246B" w:rsidRPr="00605A54" w:rsidSect="00B90FD7">
          <w:headerReference w:type="first" r:id="rId15"/>
          <w:type w:val="continuous"/>
          <w:pgSz w:w="11907" w:h="16840" w:code="9"/>
          <w:pgMar w:top="1814" w:right="1247" w:bottom="1758" w:left="1304" w:header="1304" w:footer="1361" w:gutter="0"/>
          <w:pgNumType w:start="139"/>
          <w:cols w:num="2" w:space="708"/>
          <w:noEndnote/>
          <w:titlePg/>
          <w:docGrid w:linePitch="326"/>
        </w:sectPr>
      </w:pPr>
    </w:p>
    <w:p w:rsidR="0070246B" w:rsidRDefault="0070246B" w:rsidP="00857416">
      <w:pPr>
        <w:pStyle w:val="KeinLeerraum"/>
        <w:rPr>
          <w:rFonts w:ascii="Arial" w:hAnsi="Arial" w:cs="Arial"/>
          <w:sz w:val="18"/>
          <w:szCs w:val="24"/>
          <w:lang w:val="en-US"/>
        </w:rPr>
      </w:pPr>
    </w:p>
    <w:p w:rsidR="00553F37" w:rsidRDefault="00B914FE" w:rsidP="00857416">
      <w:pPr>
        <w:pStyle w:val="KeinLeerraum"/>
        <w:rPr>
          <w:rFonts w:ascii="Arial" w:hAnsi="Arial" w:cs="Arial"/>
          <w:sz w:val="18"/>
          <w:szCs w:val="18"/>
          <w:lang w:val="en-US"/>
        </w:rPr>
      </w:pPr>
      <w:r>
        <w:rPr>
          <w:rFonts w:ascii="Arial" w:hAnsi="Arial" w:cs="Arial"/>
          <w:noProof/>
          <w:sz w:val="18"/>
          <w:szCs w:val="18"/>
          <w:lang w:val="de-DE" w:eastAsia="de-DE"/>
        </w:rPr>
        <w:drawing>
          <wp:inline distT="0" distB="0" distL="0" distR="0">
            <wp:extent cx="5941060" cy="2058035"/>
            <wp:effectExtent l="0" t="0" r="254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igure 1.jpg"/>
                    <pic:cNvPicPr/>
                  </pic:nvPicPr>
                  <pic:blipFill>
                    <a:blip r:embed="rId16">
                      <a:extLst>
                        <a:ext uri="{28A0092B-C50C-407E-A947-70E740481C1C}">
                          <a14:useLocalDpi xmlns:a14="http://schemas.microsoft.com/office/drawing/2010/main" val="0"/>
                        </a:ext>
                      </a:extLst>
                    </a:blip>
                    <a:stretch>
                      <a:fillRect/>
                    </a:stretch>
                  </pic:blipFill>
                  <pic:spPr>
                    <a:xfrm>
                      <a:off x="0" y="0"/>
                      <a:ext cx="5941060" cy="2058035"/>
                    </a:xfrm>
                    <a:prstGeom prst="rect">
                      <a:avLst/>
                    </a:prstGeom>
                  </pic:spPr>
                </pic:pic>
              </a:graphicData>
            </a:graphic>
          </wp:inline>
        </w:drawing>
      </w:r>
    </w:p>
    <w:p w:rsidR="00B914FE" w:rsidRDefault="00B914FE" w:rsidP="001B30C0">
      <w:pPr>
        <w:spacing w:after="0" w:line="240" w:lineRule="auto"/>
        <w:rPr>
          <w:rFonts w:ascii="Arial" w:hAnsi="Arial" w:cs="Arial"/>
          <w:sz w:val="18"/>
          <w:szCs w:val="18"/>
        </w:rPr>
      </w:pPr>
      <w:r>
        <w:rPr>
          <w:rFonts w:ascii="Arial" w:hAnsi="Arial" w:cs="Arial"/>
          <w:sz w:val="18"/>
          <w:szCs w:val="18"/>
        </w:rPr>
        <w:t>Figure 1. Methodology of experiment.</w:t>
      </w:r>
    </w:p>
    <w:p w:rsidR="00553F37" w:rsidRPr="00857416" w:rsidRDefault="00553F37" w:rsidP="001B30C0">
      <w:pPr>
        <w:spacing w:after="0" w:line="240" w:lineRule="auto"/>
        <w:rPr>
          <w:rFonts w:ascii="Arial" w:hAnsi="Arial" w:cs="Arial"/>
          <w:sz w:val="18"/>
          <w:szCs w:val="18"/>
        </w:rPr>
        <w:sectPr w:rsidR="00553F37" w:rsidRPr="00857416" w:rsidSect="00B90FD7">
          <w:headerReference w:type="first" r:id="rId17"/>
          <w:type w:val="continuous"/>
          <w:pgSz w:w="11907" w:h="16840" w:code="9"/>
          <w:pgMar w:top="1814" w:right="1247" w:bottom="1758" w:left="1304" w:header="1304" w:footer="1361" w:gutter="0"/>
          <w:pgNumType w:start="141" w:chapStyle="1"/>
          <w:cols w:space="708"/>
          <w:noEndnote/>
          <w:docGrid w:linePitch="326"/>
        </w:sectPr>
      </w:pPr>
    </w:p>
    <w:p w:rsidR="00E45EA1" w:rsidRPr="00E45EA1" w:rsidRDefault="00E45EA1" w:rsidP="00E45EA1">
      <w:pPr>
        <w:spacing w:before="120" w:after="120"/>
        <w:jc w:val="both"/>
        <w:rPr>
          <w:rFonts w:ascii="Arial" w:hAnsi="Arial" w:cs="Arial"/>
          <w:sz w:val="20"/>
          <w:szCs w:val="20"/>
        </w:rPr>
      </w:pPr>
      <w:r w:rsidRPr="00E45EA1">
        <w:rPr>
          <w:rFonts w:ascii="Arial" w:hAnsi="Arial" w:cs="Arial"/>
          <w:sz w:val="20"/>
          <w:szCs w:val="20"/>
        </w:rPr>
        <w:lastRenderedPageBreak/>
        <w:t>On the other hand, flavonoids are class of plant constituents that have received increasing interest over the last decades. These polyphenols and flavonoids compounds obtained from various medicinal plants have been reported for their beneficial antimicrobial efficacy [20]. It has been reported that some flavonoids compounds are formed in plants as antimicrobial barriers response to microbial infection. Hence, it is not surprising that these flavonoid compounds found in vitro to be effective as an antimicrobial agents against various pathogenic microorganisms [20].</w:t>
      </w:r>
    </w:p>
    <w:p w:rsidR="00E45EA1" w:rsidRPr="00E45EA1" w:rsidRDefault="00E45EA1" w:rsidP="00E45EA1">
      <w:pPr>
        <w:spacing w:before="120" w:after="120"/>
        <w:jc w:val="both"/>
        <w:rPr>
          <w:rFonts w:ascii="Arial" w:hAnsi="Arial" w:cs="Arial"/>
          <w:sz w:val="20"/>
          <w:szCs w:val="20"/>
        </w:rPr>
      </w:pPr>
      <w:r w:rsidRPr="00E45EA1">
        <w:rPr>
          <w:rFonts w:ascii="Arial" w:hAnsi="Arial" w:cs="Arial"/>
          <w:sz w:val="20"/>
          <w:szCs w:val="20"/>
        </w:rPr>
        <w:t xml:space="preserve">Silymarin, such a plant derived flavonoid compound shows high efficacy against oral dental pathogens tested in this study. It shows more sensitivity against </w:t>
      </w:r>
      <w:r w:rsidRPr="00CD3EA8">
        <w:rPr>
          <w:rFonts w:ascii="Arial" w:hAnsi="Arial" w:cs="Arial"/>
          <w:i/>
          <w:sz w:val="20"/>
          <w:szCs w:val="20"/>
        </w:rPr>
        <w:t xml:space="preserve">C. albicans, L. acidophilus </w:t>
      </w:r>
      <w:r w:rsidRPr="00CD3EA8">
        <w:rPr>
          <w:rFonts w:ascii="Arial" w:hAnsi="Arial" w:cs="Arial"/>
          <w:sz w:val="20"/>
          <w:szCs w:val="20"/>
        </w:rPr>
        <w:t>and</w:t>
      </w:r>
      <w:r w:rsidRPr="00CD3EA8">
        <w:rPr>
          <w:rFonts w:ascii="Arial" w:hAnsi="Arial" w:cs="Arial"/>
          <w:i/>
          <w:sz w:val="20"/>
          <w:szCs w:val="20"/>
        </w:rPr>
        <w:t xml:space="preserve"> S. mutans</w:t>
      </w:r>
      <w:r w:rsidRPr="00E45EA1">
        <w:rPr>
          <w:rFonts w:ascii="Arial" w:hAnsi="Arial" w:cs="Arial"/>
          <w:sz w:val="20"/>
          <w:szCs w:val="20"/>
        </w:rPr>
        <w:t xml:space="preserve"> in its low concentrations tha</w:t>
      </w:r>
      <w:r w:rsidR="00CD3EA8">
        <w:rPr>
          <w:rFonts w:ascii="Arial" w:hAnsi="Arial" w:cs="Arial"/>
          <w:sz w:val="20"/>
          <w:szCs w:val="20"/>
        </w:rPr>
        <w:t xml:space="preserve">n </w:t>
      </w:r>
      <w:r w:rsidR="00AB7976" w:rsidRPr="00AB7976">
        <w:rPr>
          <w:rFonts w:ascii="Arial" w:hAnsi="Arial" w:cs="Arial"/>
          <w:sz w:val="20"/>
          <w:szCs w:val="20"/>
        </w:rPr>
        <w:t>Silibinin</w:t>
      </w:r>
      <w:r w:rsidR="00CD3EA8">
        <w:rPr>
          <w:rFonts w:ascii="Arial" w:hAnsi="Arial" w:cs="Arial"/>
          <w:sz w:val="20"/>
          <w:szCs w:val="20"/>
        </w:rPr>
        <w:t>. Silymarin has MIC with &lt;</w:t>
      </w:r>
      <w:r w:rsidRPr="00E45EA1">
        <w:rPr>
          <w:rFonts w:ascii="Arial" w:hAnsi="Arial" w:cs="Arial"/>
          <w:sz w:val="20"/>
          <w:szCs w:val="20"/>
        </w:rPr>
        <w:t>5</w:t>
      </w:r>
      <w:r w:rsidR="00CD3EA8">
        <w:rPr>
          <w:rFonts w:ascii="Arial" w:hAnsi="Arial" w:cs="Arial"/>
          <w:sz w:val="20"/>
          <w:szCs w:val="20"/>
        </w:rPr>
        <w:t xml:space="preserve"> </w:t>
      </w:r>
      <w:r w:rsidRPr="00E45EA1">
        <w:rPr>
          <w:rFonts w:ascii="Arial" w:hAnsi="Arial" w:cs="Arial"/>
          <w:sz w:val="20"/>
          <w:szCs w:val="20"/>
        </w:rPr>
        <w:t xml:space="preserve">µg/ml vs </w:t>
      </w:r>
      <w:r w:rsidRPr="00CD3EA8">
        <w:rPr>
          <w:rFonts w:ascii="Arial" w:hAnsi="Arial" w:cs="Arial"/>
          <w:i/>
          <w:sz w:val="20"/>
          <w:szCs w:val="20"/>
        </w:rPr>
        <w:t>C. albicans, L. acidophilus</w:t>
      </w:r>
      <w:r w:rsidRPr="00E45EA1">
        <w:rPr>
          <w:rFonts w:ascii="Arial" w:hAnsi="Arial" w:cs="Arial"/>
          <w:sz w:val="20"/>
          <w:szCs w:val="20"/>
        </w:rPr>
        <w:t xml:space="preserve"> and </w:t>
      </w:r>
      <w:r w:rsidRPr="00CD3EA8">
        <w:rPr>
          <w:rFonts w:ascii="Arial" w:hAnsi="Arial" w:cs="Arial"/>
          <w:i/>
          <w:sz w:val="20"/>
          <w:szCs w:val="20"/>
        </w:rPr>
        <w:t>S. mutans</w:t>
      </w:r>
      <w:r w:rsidRPr="00E45EA1">
        <w:rPr>
          <w:rFonts w:ascii="Arial" w:hAnsi="Arial" w:cs="Arial"/>
          <w:sz w:val="20"/>
          <w:szCs w:val="20"/>
        </w:rPr>
        <w:t xml:space="preserve">, these </w:t>
      </w:r>
      <w:r w:rsidR="00883B11" w:rsidRPr="00883B11">
        <w:rPr>
          <w:rFonts w:ascii="Arial" w:hAnsi="Arial" w:cs="Arial"/>
          <w:sz w:val="20"/>
          <w:szCs w:val="20"/>
        </w:rPr>
        <w:t>microorganisms</w:t>
      </w:r>
      <w:r w:rsidRPr="00E45EA1">
        <w:rPr>
          <w:rFonts w:ascii="Arial" w:hAnsi="Arial" w:cs="Arial"/>
          <w:sz w:val="20"/>
          <w:szCs w:val="20"/>
        </w:rPr>
        <w:t xml:space="preserve"> play pivotal role in the onset of dental caries and oral candidiasis. It is reported that these flavonoids have capability to complex with extracellular, soluble proteins and cell wall of microorganism, due to high lipid soluble nature of flavonoids also disrupts bacterial cell wall and fungal membranes [21-23]. The synergistic effect of flavonoids combined with commonly utilized antibiotics is also reported previously [13]. In light of the above reports, it is suggested that the profound antimicrobial efficacy of </w:t>
      </w:r>
      <w:r w:rsidR="00AB7976" w:rsidRPr="00AB7976">
        <w:rPr>
          <w:rFonts w:ascii="Arial" w:hAnsi="Arial" w:cs="Arial"/>
          <w:sz w:val="20"/>
          <w:szCs w:val="20"/>
        </w:rPr>
        <w:t>Silymarin</w:t>
      </w:r>
      <w:r w:rsidRPr="00E45EA1">
        <w:rPr>
          <w:rFonts w:ascii="Arial" w:hAnsi="Arial" w:cs="Arial"/>
          <w:sz w:val="20"/>
          <w:szCs w:val="20"/>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rPr>
        <w:t xml:space="preserve"> found in this study could be attributed due to their interference with the cell wall of the above tested microorganisms. </w:t>
      </w:r>
    </w:p>
    <w:p w:rsidR="00E45EA1" w:rsidRPr="00E45EA1" w:rsidRDefault="00E45EA1" w:rsidP="00E45EA1">
      <w:pPr>
        <w:spacing w:before="120" w:after="120"/>
        <w:jc w:val="both"/>
        <w:rPr>
          <w:rFonts w:ascii="Arial" w:hAnsi="Arial" w:cs="Arial"/>
          <w:sz w:val="20"/>
          <w:szCs w:val="20"/>
        </w:rPr>
      </w:pPr>
      <w:r w:rsidRPr="00E45EA1">
        <w:rPr>
          <w:rFonts w:ascii="Arial" w:hAnsi="Arial" w:cs="Arial"/>
          <w:sz w:val="20"/>
          <w:szCs w:val="20"/>
        </w:rPr>
        <w:t xml:space="preserve">It has been reported that systemic C. albicans infections are fatal in 42% of cases [24,25], despite the use of antifungal therapies, and C. albicans is the fourth most common infection in hospitals [26,27]. Fluconazole is a potent and broad-spectrum antifungal agent. It is active against many Candida species. However, it has few side effects and this drug has developed resistance to </w:t>
      </w:r>
      <w:r w:rsidRPr="0065779A">
        <w:rPr>
          <w:rFonts w:ascii="Arial" w:hAnsi="Arial" w:cs="Arial"/>
          <w:i/>
          <w:sz w:val="20"/>
          <w:szCs w:val="20"/>
        </w:rPr>
        <w:t>C. albicans</w:t>
      </w:r>
      <w:r w:rsidRPr="00E45EA1">
        <w:rPr>
          <w:rFonts w:ascii="Arial" w:hAnsi="Arial" w:cs="Arial"/>
          <w:sz w:val="20"/>
          <w:szCs w:val="20"/>
        </w:rPr>
        <w:t xml:space="preserve"> over time [28]. In the present study, </w:t>
      </w:r>
      <w:r w:rsidR="00AB7976" w:rsidRPr="00AB7976">
        <w:rPr>
          <w:rFonts w:ascii="Arial" w:hAnsi="Arial" w:cs="Arial"/>
          <w:sz w:val="20"/>
          <w:szCs w:val="20"/>
        </w:rPr>
        <w:t>Silymarin</w:t>
      </w:r>
      <w:r w:rsidRPr="00E45EA1">
        <w:rPr>
          <w:rFonts w:ascii="Arial" w:hAnsi="Arial" w:cs="Arial"/>
          <w:sz w:val="20"/>
          <w:szCs w:val="20"/>
        </w:rPr>
        <w:t xml:space="preserve"> inhibits the growth of </w:t>
      </w:r>
      <w:r w:rsidRPr="0065779A">
        <w:rPr>
          <w:rFonts w:ascii="Arial" w:hAnsi="Arial" w:cs="Arial"/>
          <w:i/>
          <w:sz w:val="20"/>
          <w:szCs w:val="20"/>
        </w:rPr>
        <w:t>C. albicans</w:t>
      </w:r>
      <w:r w:rsidRPr="00E45EA1">
        <w:rPr>
          <w:rFonts w:ascii="Arial" w:hAnsi="Arial" w:cs="Arial"/>
          <w:sz w:val="20"/>
          <w:szCs w:val="20"/>
        </w:rPr>
        <w:t xml:space="preserve"> in its low concentration indicate the fact that this drug can be a therapeutic alternative for </w:t>
      </w:r>
      <w:r w:rsidRPr="0065779A">
        <w:rPr>
          <w:rFonts w:ascii="Arial" w:hAnsi="Arial" w:cs="Arial"/>
          <w:i/>
          <w:sz w:val="20"/>
          <w:szCs w:val="20"/>
        </w:rPr>
        <w:t>C. albicans</w:t>
      </w:r>
      <w:r w:rsidRPr="00E45EA1">
        <w:rPr>
          <w:rFonts w:ascii="Arial" w:hAnsi="Arial" w:cs="Arial"/>
          <w:sz w:val="20"/>
          <w:szCs w:val="20"/>
        </w:rPr>
        <w:t xml:space="preserve"> infection. However, studies are needed in detail to prove the exact mechanism of action of these plant derived compounds used in this study. </w:t>
      </w:r>
    </w:p>
    <w:p w:rsidR="00E45EA1" w:rsidRDefault="00E45EA1" w:rsidP="00E45EA1">
      <w:pPr>
        <w:spacing w:before="120" w:after="120"/>
        <w:jc w:val="both"/>
        <w:rPr>
          <w:rFonts w:ascii="Arial" w:hAnsi="Arial" w:cs="Arial"/>
          <w:sz w:val="20"/>
          <w:szCs w:val="20"/>
        </w:rPr>
      </w:pPr>
      <w:r w:rsidRPr="00E45EA1">
        <w:rPr>
          <w:rFonts w:ascii="Arial" w:hAnsi="Arial" w:cs="Arial"/>
          <w:sz w:val="20"/>
          <w:szCs w:val="20"/>
        </w:rPr>
        <w:lastRenderedPageBreak/>
        <w:t xml:space="preserve">In conclusion, the present study highlights the antimicrobial efficacy of </w:t>
      </w:r>
      <w:r w:rsidR="00AB7976" w:rsidRPr="00AB7976">
        <w:rPr>
          <w:rFonts w:ascii="Arial" w:hAnsi="Arial" w:cs="Arial"/>
          <w:sz w:val="20"/>
          <w:szCs w:val="20"/>
        </w:rPr>
        <w:t>Silymarin</w:t>
      </w:r>
      <w:r w:rsidRPr="00E45EA1">
        <w:rPr>
          <w:rFonts w:ascii="Arial" w:hAnsi="Arial" w:cs="Arial"/>
          <w:sz w:val="20"/>
          <w:szCs w:val="20"/>
        </w:rPr>
        <w:t xml:space="preserve">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rPr>
        <w:t xml:space="preserve">. Silymarin and </w:t>
      </w:r>
      <w:proofErr w:type="spellStart"/>
      <w:r w:rsidR="00AB7976">
        <w:rPr>
          <w:rFonts w:ascii="Arial" w:hAnsi="Arial" w:cs="Arial"/>
          <w:sz w:val="20"/>
          <w:szCs w:val="20"/>
          <w:lang w:val="en-US"/>
        </w:rPr>
        <w:t>S</w:t>
      </w:r>
      <w:r w:rsidR="00AB7976" w:rsidRPr="00416750">
        <w:rPr>
          <w:rFonts w:ascii="Arial" w:hAnsi="Arial" w:cs="Arial"/>
          <w:sz w:val="20"/>
          <w:szCs w:val="20"/>
          <w:lang w:val="en-US"/>
        </w:rPr>
        <w:t>ilibinin</w:t>
      </w:r>
      <w:proofErr w:type="spellEnd"/>
      <w:r w:rsidRPr="00E45EA1">
        <w:rPr>
          <w:rFonts w:ascii="Arial" w:hAnsi="Arial" w:cs="Arial"/>
          <w:sz w:val="20"/>
          <w:szCs w:val="20"/>
        </w:rPr>
        <w:t xml:space="preserve"> can be used as an appropriate drug candidate to control dental caries, endodontic infections. </w:t>
      </w:r>
    </w:p>
    <w:p w:rsidR="00F83659" w:rsidRPr="001C59B6" w:rsidRDefault="00F83659" w:rsidP="00E45EA1">
      <w:pPr>
        <w:spacing w:before="120" w:after="120"/>
        <w:jc w:val="both"/>
        <w:rPr>
          <w:rFonts w:ascii="Arial" w:hAnsi="Arial" w:cs="Arial"/>
          <w:b/>
          <w:caps/>
          <w:sz w:val="20"/>
          <w:szCs w:val="20"/>
        </w:rPr>
      </w:pPr>
      <w:r w:rsidRPr="001C59B6">
        <w:rPr>
          <w:rFonts w:ascii="Arial" w:hAnsi="Arial" w:cs="Arial"/>
          <w:b/>
          <w:caps/>
          <w:sz w:val="20"/>
          <w:szCs w:val="20"/>
        </w:rPr>
        <w:t>Acknowledgments</w:t>
      </w:r>
    </w:p>
    <w:p w:rsidR="00857416" w:rsidRPr="00857416" w:rsidRDefault="00857416" w:rsidP="00857416">
      <w:pPr>
        <w:spacing w:before="120" w:after="120"/>
        <w:jc w:val="both"/>
        <w:rPr>
          <w:rFonts w:ascii="Arial" w:hAnsi="Arial" w:cs="Arial"/>
          <w:sz w:val="20"/>
          <w:szCs w:val="20"/>
        </w:rPr>
      </w:pPr>
      <w:r w:rsidRPr="00857416">
        <w:rPr>
          <w:rFonts w:ascii="Arial" w:hAnsi="Arial" w:cs="Arial"/>
          <w:b/>
          <w:sz w:val="20"/>
          <w:szCs w:val="20"/>
        </w:rPr>
        <w:t>Declaration of Conflicting Interests:</w:t>
      </w:r>
      <w:r w:rsidRPr="00857416">
        <w:rPr>
          <w:rFonts w:ascii="Arial" w:hAnsi="Arial" w:cs="Arial"/>
          <w:sz w:val="20"/>
          <w:szCs w:val="20"/>
        </w:rPr>
        <w:t xml:space="preserve"> The authors declare that they have no conflict of interest.</w:t>
      </w:r>
    </w:p>
    <w:p w:rsidR="00F83659" w:rsidRPr="00F83659" w:rsidRDefault="00857416" w:rsidP="00857416">
      <w:pPr>
        <w:spacing w:before="120" w:after="120"/>
        <w:jc w:val="both"/>
        <w:rPr>
          <w:rFonts w:ascii="Arial" w:hAnsi="Arial" w:cs="Arial"/>
          <w:sz w:val="20"/>
          <w:szCs w:val="20"/>
        </w:rPr>
      </w:pPr>
      <w:r w:rsidRPr="00857416">
        <w:rPr>
          <w:rFonts w:ascii="Arial" w:hAnsi="Arial" w:cs="Arial"/>
          <w:b/>
          <w:sz w:val="20"/>
          <w:szCs w:val="20"/>
        </w:rPr>
        <w:t>Financial Disclosure:</w:t>
      </w:r>
      <w:r w:rsidRPr="00857416">
        <w:rPr>
          <w:rFonts w:ascii="Arial" w:hAnsi="Arial" w:cs="Arial"/>
          <w:sz w:val="20"/>
          <w:szCs w:val="20"/>
        </w:rPr>
        <w:t xml:space="preserve"> No financial support was received.</w:t>
      </w:r>
    </w:p>
    <w:p w:rsidR="00AC096A" w:rsidRPr="00161FDB" w:rsidRDefault="00AC096A" w:rsidP="009E3E1C">
      <w:pPr>
        <w:spacing w:before="120" w:after="120"/>
        <w:jc w:val="both"/>
        <w:rPr>
          <w:rFonts w:ascii="Arial" w:hAnsi="Arial" w:cs="Arial"/>
          <w:b/>
          <w:sz w:val="20"/>
          <w:szCs w:val="20"/>
        </w:rPr>
      </w:pPr>
      <w:r w:rsidRPr="00161FDB">
        <w:rPr>
          <w:rFonts w:ascii="Arial" w:hAnsi="Arial" w:cs="Arial"/>
          <w:b/>
          <w:sz w:val="20"/>
          <w:szCs w:val="20"/>
        </w:rPr>
        <w:t>REFERENCES</w:t>
      </w:r>
    </w:p>
    <w:p w:rsidR="00E45EA1" w:rsidRPr="00E45EA1" w:rsidRDefault="00E45EA1" w:rsidP="00E45EA1">
      <w:pPr>
        <w:pStyle w:val="18-Kaynaklar"/>
        <w:spacing w:before="120" w:after="120" w:line="240" w:lineRule="auto"/>
        <w:rPr>
          <w:sz w:val="18"/>
          <w:lang w:val="tr-TR"/>
        </w:rPr>
      </w:pPr>
      <w:r w:rsidRPr="00E45EA1">
        <w:rPr>
          <w:sz w:val="18"/>
          <w:lang w:val="tr-TR"/>
        </w:rPr>
        <w:t>1.</w:t>
      </w:r>
      <w:r w:rsidRPr="00E45EA1">
        <w:rPr>
          <w:sz w:val="18"/>
          <w:lang w:val="tr-TR"/>
        </w:rPr>
        <w:tab/>
        <w:t>Shoji M, Takeshita T, Maruyama F, Inaba H, Imai K, Kawada-Matsuo M. Recent advances in the field of oral bacteriology. Nihon Saikingaku Zasshi 2015;70(2):333-</w:t>
      </w:r>
      <w:r w:rsidR="009C12B4">
        <w:rPr>
          <w:sz w:val="18"/>
          <w:lang w:val="tr-TR"/>
        </w:rPr>
        <w:t>3</w:t>
      </w:r>
      <w:r w:rsidRPr="00E45EA1">
        <w:rPr>
          <w:sz w:val="18"/>
          <w:lang w:val="tr-TR"/>
        </w:rPr>
        <w:t xml:space="preserve">38. </w:t>
      </w:r>
    </w:p>
    <w:p w:rsidR="00E45EA1" w:rsidRPr="00E45EA1" w:rsidRDefault="00E45EA1" w:rsidP="00E45EA1">
      <w:pPr>
        <w:pStyle w:val="18-Kaynaklar"/>
        <w:spacing w:before="120" w:after="120" w:line="240" w:lineRule="auto"/>
        <w:rPr>
          <w:sz w:val="18"/>
          <w:lang w:val="tr-TR"/>
        </w:rPr>
      </w:pPr>
      <w:r w:rsidRPr="00E45EA1">
        <w:rPr>
          <w:sz w:val="18"/>
          <w:lang w:val="tr-TR"/>
        </w:rPr>
        <w:t>2.</w:t>
      </w:r>
      <w:r w:rsidRPr="00E45EA1">
        <w:rPr>
          <w:sz w:val="18"/>
          <w:lang w:val="tr-TR"/>
        </w:rPr>
        <w:tab/>
        <w:t>Arweiler NB, Netuschil L. The Oral Microbiota. Adv Exp Med Biol 2016;</w:t>
      </w:r>
      <w:r w:rsidR="009C12B4">
        <w:rPr>
          <w:sz w:val="18"/>
          <w:lang w:val="tr-TR"/>
        </w:rPr>
        <w:t xml:space="preserve"> </w:t>
      </w:r>
      <w:r w:rsidRPr="00E45EA1">
        <w:rPr>
          <w:sz w:val="18"/>
          <w:lang w:val="tr-TR"/>
        </w:rPr>
        <w:t xml:space="preserve">902:45-60. </w:t>
      </w:r>
    </w:p>
    <w:p w:rsidR="00E45EA1" w:rsidRPr="00E45EA1" w:rsidRDefault="00E45EA1" w:rsidP="00E45EA1">
      <w:pPr>
        <w:pStyle w:val="18-Kaynaklar"/>
        <w:spacing w:before="120" w:after="120" w:line="240" w:lineRule="auto"/>
        <w:rPr>
          <w:sz w:val="18"/>
          <w:lang w:val="tr-TR"/>
        </w:rPr>
      </w:pPr>
      <w:r w:rsidRPr="00E45EA1">
        <w:rPr>
          <w:sz w:val="18"/>
          <w:lang w:val="tr-TR"/>
        </w:rPr>
        <w:t>3.</w:t>
      </w:r>
      <w:r w:rsidRPr="00E45EA1">
        <w:rPr>
          <w:sz w:val="18"/>
          <w:lang w:val="tr-TR"/>
        </w:rPr>
        <w:tab/>
        <w:t>Sangeetha S, Ezhilarasan D. In vitro antimicrobial activity of dandelion against orodental pathogens. IJPPR 2016;8(10);1598-1600.</w:t>
      </w:r>
    </w:p>
    <w:p w:rsidR="00E45EA1" w:rsidRPr="00E45EA1" w:rsidRDefault="00E45EA1" w:rsidP="00E45EA1">
      <w:pPr>
        <w:pStyle w:val="18-Kaynaklar"/>
        <w:spacing w:before="120" w:after="120" w:line="240" w:lineRule="auto"/>
        <w:rPr>
          <w:sz w:val="18"/>
          <w:lang w:val="tr-TR"/>
        </w:rPr>
      </w:pPr>
      <w:r w:rsidRPr="00E45EA1">
        <w:rPr>
          <w:sz w:val="18"/>
          <w:lang w:val="tr-TR"/>
        </w:rPr>
        <w:t>4.</w:t>
      </w:r>
      <w:r w:rsidRPr="00E45EA1">
        <w:rPr>
          <w:sz w:val="18"/>
          <w:lang w:val="tr-TR"/>
        </w:rPr>
        <w:tab/>
        <w:t>Kim JH. Anti-bacterial action of onion (Allium cepa L.) extracts against oral pathogenic bacteria. J Nihon Univ Sch Dent 1997;39(3):136-</w:t>
      </w:r>
      <w:r w:rsidR="009C12B4">
        <w:rPr>
          <w:sz w:val="18"/>
          <w:lang w:val="tr-TR"/>
        </w:rPr>
        <w:t>1</w:t>
      </w:r>
      <w:r w:rsidRPr="00E45EA1">
        <w:rPr>
          <w:sz w:val="18"/>
          <w:lang w:val="tr-TR"/>
        </w:rPr>
        <w:t xml:space="preserve">41. </w:t>
      </w:r>
    </w:p>
    <w:p w:rsidR="00E45EA1" w:rsidRPr="00E45EA1" w:rsidRDefault="00E45EA1" w:rsidP="00E45EA1">
      <w:pPr>
        <w:pStyle w:val="18-Kaynaklar"/>
        <w:spacing w:before="120" w:after="120" w:line="240" w:lineRule="auto"/>
        <w:rPr>
          <w:sz w:val="18"/>
          <w:lang w:val="tr-TR"/>
        </w:rPr>
      </w:pPr>
      <w:r w:rsidRPr="00E45EA1">
        <w:rPr>
          <w:sz w:val="18"/>
          <w:lang w:val="tr-TR"/>
        </w:rPr>
        <w:t>5.</w:t>
      </w:r>
      <w:r w:rsidRPr="00E45EA1">
        <w:rPr>
          <w:sz w:val="18"/>
          <w:lang w:val="tr-TR"/>
        </w:rPr>
        <w:tab/>
        <w:t>Korkina LG, Mikhal'chik E, Suprun MV, Pastore S, Dal Toso R. Molecular mechanisms underlying wound healing and anti-inflammatory properties of naturally occurring biotechnologically produced phenylpropanoid glycosides. Cell Mol Biol (Noisy-le-grand) 2007;</w:t>
      </w:r>
      <w:r w:rsidR="009C12B4">
        <w:rPr>
          <w:sz w:val="18"/>
          <w:lang w:val="tr-TR"/>
        </w:rPr>
        <w:t xml:space="preserve"> </w:t>
      </w:r>
      <w:r w:rsidRPr="00E45EA1">
        <w:rPr>
          <w:sz w:val="18"/>
          <w:lang w:val="tr-TR"/>
        </w:rPr>
        <w:t>53(5):84-91.</w:t>
      </w:r>
    </w:p>
    <w:p w:rsidR="00E45EA1" w:rsidRPr="00E45EA1" w:rsidRDefault="00E45EA1" w:rsidP="00E45EA1">
      <w:pPr>
        <w:pStyle w:val="18-Kaynaklar"/>
        <w:spacing w:before="120" w:after="120" w:line="240" w:lineRule="auto"/>
        <w:rPr>
          <w:sz w:val="18"/>
          <w:lang w:val="tr-TR"/>
        </w:rPr>
      </w:pPr>
      <w:r w:rsidRPr="00E45EA1">
        <w:rPr>
          <w:sz w:val="18"/>
          <w:lang w:val="tr-TR"/>
        </w:rPr>
        <w:t>6.</w:t>
      </w:r>
      <w:r w:rsidRPr="00E45EA1">
        <w:rPr>
          <w:sz w:val="18"/>
          <w:lang w:val="tr-TR"/>
        </w:rPr>
        <w:tab/>
        <w:t>Corona F, Blanco P, Alcalde-Rico M, et al. The analysis of the antibiotic resistome offers new opportunities for therapeutic intervention. Future Med Chem 2016</w:t>
      </w:r>
      <w:r w:rsidR="0065779A">
        <w:rPr>
          <w:sz w:val="18"/>
          <w:lang w:val="tr-TR"/>
        </w:rPr>
        <w:t xml:space="preserve">; </w:t>
      </w:r>
      <w:r w:rsidR="0065779A">
        <w:rPr>
          <w:rFonts w:cs="Arial"/>
          <w:sz w:val="17"/>
          <w:szCs w:val="17"/>
          <w:shd w:val="clear" w:color="auto" w:fill="FFFFFF"/>
        </w:rPr>
        <w:t>8(10):1133-1151</w:t>
      </w:r>
      <w:r w:rsidRPr="00E45EA1">
        <w:rPr>
          <w:sz w:val="18"/>
          <w:lang w:val="tr-TR"/>
        </w:rPr>
        <w:t xml:space="preserve">. </w:t>
      </w:r>
    </w:p>
    <w:p w:rsidR="00E45EA1" w:rsidRPr="00E45EA1" w:rsidRDefault="00E45EA1" w:rsidP="00E45EA1">
      <w:pPr>
        <w:pStyle w:val="18-Kaynaklar"/>
        <w:spacing w:before="120" w:after="120" w:line="240" w:lineRule="auto"/>
        <w:rPr>
          <w:sz w:val="18"/>
          <w:lang w:val="tr-TR"/>
        </w:rPr>
      </w:pPr>
      <w:r w:rsidRPr="00E45EA1">
        <w:rPr>
          <w:sz w:val="18"/>
          <w:lang w:val="tr-TR"/>
        </w:rPr>
        <w:t>7.</w:t>
      </w:r>
      <w:r w:rsidRPr="00E45EA1">
        <w:rPr>
          <w:sz w:val="18"/>
          <w:lang w:val="tr-TR"/>
        </w:rPr>
        <w:tab/>
        <w:t>Cha JD, Jeong MR, Jeong SI, et al. Chemical composition and antimicrobial activity of the essential oil of Cryptomeria japonica. Phytother Res 2007;</w:t>
      </w:r>
      <w:r w:rsidR="0065779A">
        <w:rPr>
          <w:sz w:val="18"/>
          <w:lang w:val="tr-TR"/>
        </w:rPr>
        <w:t xml:space="preserve"> </w:t>
      </w:r>
      <w:r w:rsidRPr="00E45EA1">
        <w:rPr>
          <w:sz w:val="18"/>
          <w:lang w:val="tr-TR"/>
        </w:rPr>
        <w:t>21(3):295-</w:t>
      </w:r>
      <w:r w:rsidR="0065779A">
        <w:rPr>
          <w:sz w:val="18"/>
          <w:lang w:val="tr-TR"/>
        </w:rPr>
        <w:t>2</w:t>
      </w:r>
      <w:r w:rsidRPr="00E45EA1">
        <w:rPr>
          <w:sz w:val="18"/>
          <w:lang w:val="tr-TR"/>
        </w:rPr>
        <w:t>99.</w:t>
      </w:r>
    </w:p>
    <w:p w:rsidR="00E45EA1" w:rsidRPr="00E45EA1" w:rsidRDefault="00E45EA1" w:rsidP="00E45EA1">
      <w:pPr>
        <w:pStyle w:val="18-Kaynaklar"/>
        <w:spacing w:before="120" w:after="120" w:line="240" w:lineRule="auto"/>
        <w:rPr>
          <w:sz w:val="18"/>
          <w:lang w:val="tr-TR"/>
        </w:rPr>
      </w:pPr>
      <w:r w:rsidRPr="00E45EA1">
        <w:rPr>
          <w:sz w:val="18"/>
          <w:lang w:val="tr-TR"/>
        </w:rPr>
        <w:t>8.</w:t>
      </w:r>
      <w:r w:rsidRPr="00E45EA1">
        <w:rPr>
          <w:sz w:val="18"/>
          <w:lang w:val="tr-TR"/>
        </w:rPr>
        <w:tab/>
        <w:t>Dahot MU. Antibacterial and antifungal activity of small protein of Indigofera oblongifolia leaves. J Ethnopharmacol 1999;</w:t>
      </w:r>
      <w:r w:rsidR="0065779A">
        <w:rPr>
          <w:sz w:val="18"/>
          <w:lang w:val="tr-TR"/>
        </w:rPr>
        <w:t xml:space="preserve"> </w:t>
      </w:r>
      <w:r w:rsidRPr="00E45EA1">
        <w:rPr>
          <w:sz w:val="18"/>
          <w:lang w:val="tr-TR"/>
        </w:rPr>
        <w:t>64(3):277-</w:t>
      </w:r>
      <w:r w:rsidR="0065779A">
        <w:rPr>
          <w:sz w:val="18"/>
          <w:lang w:val="tr-TR"/>
        </w:rPr>
        <w:t>2</w:t>
      </w:r>
      <w:r w:rsidRPr="00E45EA1">
        <w:rPr>
          <w:sz w:val="18"/>
          <w:lang w:val="tr-TR"/>
        </w:rPr>
        <w:t>82.</w:t>
      </w:r>
    </w:p>
    <w:p w:rsidR="00E45EA1" w:rsidRPr="00E45EA1" w:rsidRDefault="00E45EA1" w:rsidP="00E45EA1">
      <w:pPr>
        <w:pStyle w:val="18-Kaynaklar"/>
        <w:spacing w:before="120" w:after="120" w:line="240" w:lineRule="auto"/>
        <w:rPr>
          <w:sz w:val="18"/>
          <w:lang w:val="tr-TR"/>
        </w:rPr>
      </w:pPr>
      <w:r w:rsidRPr="00E45EA1">
        <w:rPr>
          <w:sz w:val="18"/>
          <w:lang w:val="tr-TR"/>
        </w:rPr>
        <w:t>9.</w:t>
      </w:r>
      <w:r w:rsidRPr="00E45EA1">
        <w:rPr>
          <w:sz w:val="18"/>
          <w:lang w:val="tr-TR"/>
        </w:rPr>
        <w:tab/>
        <w:t>Loguercio C, Festi D. Silybin and the liver: from basic research to clinical practice. World J Gastroenterol 2011;17(18):2288-</w:t>
      </w:r>
      <w:r w:rsidR="009C12B4">
        <w:rPr>
          <w:sz w:val="18"/>
          <w:lang w:val="tr-TR"/>
        </w:rPr>
        <w:t>2</w:t>
      </w:r>
      <w:r w:rsidRPr="00E45EA1">
        <w:rPr>
          <w:sz w:val="18"/>
          <w:lang w:val="tr-TR"/>
        </w:rPr>
        <w:t>301.</w:t>
      </w:r>
    </w:p>
    <w:p w:rsidR="00E45EA1" w:rsidRPr="00E45EA1" w:rsidRDefault="00E45EA1" w:rsidP="00E45EA1">
      <w:pPr>
        <w:pStyle w:val="18-Kaynaklar"/>
        <w:spacing w:before="120" w:after="120" w:line="240" w:lineRule="auto"/>
        <w:rPr>
          <w:sz w:val="18"/>
          <w:lang w:val="tr-TR"/>
        </w:rPr>
      </w:pPr>
      <w:r w:rsidRPr="00E45EA1">
        <w:rPr>
          <w:sz w:val="18"/>
          <w:lang w:val="tr-TR"/>
        </w:rPr>
        <w:t>10.</w:t>
      </w:r>
      <w:r w:rsidRPr="00E45EA1">
        <w:rPr>
          <w:sz w:val="18"/>
          <w:lang w:val="tr-TR"/>
        </w:rPr>
        <w:tab/>
        <w:t>Morazzoni P, Bombardelli E. Silybum marianum (Carduus marianus). Fitoterapia 1995;</w:t>
      </w:r>
      <w:r w:rsidR="0065779A">
        <w:rPr>
          <w:sz w:val="18"/>
          <w:lang w:val="tr-TR"/>
        </w:rPr>
        <w:t xml:space="preserve"> </w:t>
      </w:r>
      <w:r w:rsidRPr="00E45EA1">
        <w:rPr>
          <w:sz w:val="18"/>
          <w:lang w:val="tr-TR"/>
        </w:rPr>
        <w:t xml:space="preserve">66(1):3-42. </w:t>
      </w:r>
    </w:p>
    <w:p w:rsidR="00E45EA1" w:rsidRPr="00E45EA1" w:rsidRDefault="00E45EA1" w:rsidP="00E45EA1">
      <w:pPr>
        <w:pStyle w:val="18-Kaynaklar"/>
        <w:spacing w:before="120" w:after="120" w:line="240" w:lineRule="auto"/>
        <w:rPr>
          <w:sz w:val="18"/>
          <w:lang w:val="tr-TR"/>
        </w:rPr>
      </w:pPr>
      <w:r w:rsidRPr="00E45EA1">
        <w:rPr>
          <w:sz w:val="18"/>
          <w:lang w:val="tr-TR"/>
        </w:rPr>
        <w:t>11.</w:t>
      </w:r>
      <w:r w:rsidRPr="00E45EA1">
        <w:rPr>
          <w:sz w:val="18"/>
          <w:lang w:val="tr-TR"/>
        </w:rPr>
        <w:tab/>
        <w:t>Ezhilarasan D, Evraerts J, Sid B, et al. Silibinin inhibits proliferation and migration of human hepatic stellate LX-2 cells. J Clin Exp Hepatol 2016;6(3): 167-</w:t>
      </w:r>
      <w:r w:rsidR="0065779A">
        <w:rPr>
          <w:sz w:val="18"/>
          <w:lang w:val="tr-TR"/>
        </w:rPr>
        <w:t>1</w:t>
      </w:r>
      <w:r w:rsidRPr="00E45EA1">
        <w:rPr>
          <w:sz w:val="18"/>
          <w:lang w:val="tr-TR"/>
        </w:rPr>
        <w:t>74.</w:t>
      </w:r>
    </w:p>
    <w:p w:rsidR="00E45EA1" w:rsidRPr="00E45EA1" w:rsidRDefault="00E45EA1" w:rsidP="00E45EA1">
      <w:pPr>
        <w:pStyle w:val="18-Kaynaklar"/>
        <w:spacing w:before="120" w:after="120" w:line="240" w:lineRule="auto"/>
        <w:rPr>
          <w:sz w:val="18"/>
          <w:lang w:val="tr-TR"/>
        </w:rPr>
      </w:pPr>
      <w:r w:rsidRPr="00E45EA1">
        <w:rPr>
          <w:sz w:val="18"/>
          <w:lang w:val="tr-TR"/>
        </w:rPr>
        <w:t>12.</w:t>
      </w:r>
      <w:r w:rsidRPr="00E45EA1">
        <w:rPr>
          <w:sz w:val="18"/>
          <w:lang w:val="tr-TR"/>
        </w:rPr>
        <w:tab/>
        <w:t xml:space="preserve">Ezhilarasan D, Karthikeyan S. Silibinin alleviates N-nitrosodimethylamine-induced glutathione </w:t>
      </w:r>
      <w:r w:rsidRPr="00E45EA1">
        <w:rPr>
          <w:sz w:val="18"/>
          <w:lang w:val="tr-TR"/>
        </w:rPr>
        <w:lastRenderedPageBreak/>
        <w:t>dysregulation and hepatotoxicity in rats. Chin J Nat Med 2016;14(1):40-</w:t>
      </w:r>
      <w:r w:rsidR="009C12B4">
        <w:rPr>
          <w:sz w:val="18"/>
          <w:lang w:val="tr-TR"/>
        </w:rPr>
        <w:t>4</w:t>
      </w:r>
      <w:r w:rsidRPr="00E45EA1">
        <w:rPr>
          <w:sz w:val="18"/>
          <w:lang w:val="tr-TR"/>
        </w:rPr>
        <w:t xml:space="preserve">7. </w:t>
      </w:r>
    </w:p>
    <w:p w:rsidR="00E45EA1" w:rsidRPr="00E45EA1" w:rsidRDefault="00E45EA1" w:rsidP="00E45EA1">
      <w:pPr>
        <w:pStyle w:val="18-Kaynaklar"/>
        <w:spacing w:before="120" w:after="120" w:line="240" w:lineRule="auto"/>
        <w:rPr>
          <w:sz w:val="18"/>
          <w:lang w:val="tr-TR"/>
        </w:rPr>
      </w:pPr>
      <w:r w:rsidRPr="00E45EA1">
        <w:rPr>
          <w:sz w:val="18"/>
          <w:lang w:val="tr-TR"/>
        </w:rPr>
        <w:t>13.</w:t>
      </w:r>
      <w:r w:rsidRPr="00E45EA1">
        <w:rPr>
          <w:sz w:val="18"/>
          <w:lang w:val="tr-TR"/>
        </w:rPr>
        <w:tab/>
        <w:t xml:space="preserve">de Oliveira DR, Tintino SR, Braga MF, et al. In vitro antimicrobial and modulatory activity of the natural products silymarin and silibinin. Biomed Res Int 2015;2015:292797. </w:t>
      </w:r>
    </w:p>
    <w:p w:rsidR="00E45EA1" w:rsidRPr="00E45EA1" w:rsidRDefault="00E45EA1" w:rsidP="00E45EA1">
      <w:pPr>
        <w:pStyle w:val="18-Kaynaklar"/>
        <w:spacing w:before="120" w:after="120" w:line="240" w:lineRule="auto"/>
        <w:rPr>
          <w:sz w:val="18"/>
          <w:lang w:val="tr-TR"/>
        </w:rPr>
      </w:pPr>
      <w:r w:rsidRPr="00E45EA1">
        <w:rPr>
          <w:sz w:val="18"/>
          <w:lang w:val="tr-TR"/>
        </w:rPr>
        <w:t>14.</w:t>
      </w:r>
      <w:r w:rsidRPr="00E45EA1">
        <w:rPr>
          <w:sz w:val="18"/>
          <w:lang w:val="tr-TR"/>
        </w:rPr>
        <w:tab/>
        <w:t>Shah PM. Determination of MICs in the routine laboratory. J Antimicrob Chemother 2001;</w:t>
      </w:r>
      <w:r w:rsidR="009C12B4">
        <w:rPr>
          <w:sz w:val="18"/>
          <w:lang w:val="tr-TR"/>
        </w:rPr>
        <w:t xml:space="preserve"> </w:t>
      </w:r>
      <w:r w:rsidRPr="00E45EA1">
        <w:rPr>
          <w:sz w:val="18"/>
          <w:lang w:val="tr-TR"/>
        </w:rPr>
        <w:t>48(6):931.</w:t>
      </w:r>
    </w:p>
    <w:p w:rsidR="00E45EA1" w:rsidRPr="00E45EA1" w:rsidRDefault="00E45EA1" w:rsidP="00E45EA1">
      <w:pPr>
        <w:pStyle w:val="18-Kaynaklar"/>
        <w:spacing w:before="120" w:after="120" w:line="240" w:lineRule="auto"/>
        <w:rPr>
          <w:sz w:val="18"/>
          <w:lang w:val="tr-TR"/>
        </w:rPr>
      </w:pPr>
      <w:r w:rsidRPr="00E45EA1">
        <w:rPr>
          <w:sz w:val="18"/>
          <w:lang w:val="tr-TR"/>
        </w:rPr>
        <w:t>15.</w:t>
      </w:r>
      <w:r w:rsidRPr="00E45EA1">
        <w:rPr>
          <w:sz w:val="18"/>
          <w:lang w:val="tr-TR"/>
        </w:rPr>
        <w:tab/>
        <w:t xml:space="preserve">Anita P, Sivasamy S, Madan Kumar PD, Balan IN, Ethiraj S. In vitro antibacterial activity of Camellia sinensis extract against cariogenic microorganisms. J Basic Clin Pharm 2014;6(1):35-9. </w:t>
      </w:r>
    </w:p>
    <w:p w:rsidR="00E45EA1" w:rsidRPr="00E45EA1" w:rsidRDefault="00E45EA1" w:rsidP="00E45EA1">
      <w:pPr>
        <w:pStyle w:val="18-Kaynaklar"/>
        <w:spacing w:before="120" w:after="120" w:line="240" w:lineRule="auto"/>
        <w:rPr>
          <w:sz w:val="18"/>
          <w:lang w:val="tr-TR"/>
        </w:rPr>
      </w:pPr>
      <w:r w:rsidRPr="00E45EA1">
        <w:rPr>
          <w:sz w:val="18"/>
          <w:lang w:val="tr-TR"/>
        </w:rPr>
        <w:t>16.</w:t>
      </w:r>
      <w:r w:rsidRPr="00E45EA1">
        <w:rPr>
          <w:sz w:val="18"/>
          <w:lang w:val="tr-TR"/>
        </w:rPr>
        <w:tab/>
        <w:t xml:space="preserve">Nittayananta W. Oral fungi in HIV: challenges in antifungal therapies. Oral Dis 2016;22 Suppl 1:107-13. </w:t>
      </w:r>
    </w:p>
    <w:p w:rsidR="00E45EA1" w:rsidRPr="00E45EA1" w:rsidRDefault="00E45EA1" w:rsidP="00E45EA1">
      <w:pPr>
        <w:pStyle w:val="18-Kaynaklar"/>
        <w:spacing w:before="120" w:after="120" w:line="240" w:lineRule="auto"/>
        <w:rPr>
          <w:sz w:val="18"/>
          <w:lang w:val="tr-TR"/>
        </w:rPr>
      </w:pPr>
      <w:r w:rsidRPr="00E45EA1">
        <w:rPr>
          <w:sz w:val="18"/>
          <w:lang w:val="tr-TR"/>
        </w:rPr>
        <w:t>17.</w:t>
      </w:r>
      <w:r w:rsidRPr="00E45EA1">
        <w:rPr>
          <w:sz w:val="18"/>
          <w:lang w:val="tr-TR"/>
        </w:rPr>
        <w:tab/>
        <w:t>Pemán J, Quindós G. Current aspects of invasive diseases caused by Candida and other yeast fungi. Rev Iberoam Micol 2016.</w:t>
      </w:r>
    </w:p>
    <w:p w:rsidR="00E45EA1" w:rsidRPr="00E45EA1" w:rsidRDefault="00E45EA1" w:rsidP="00E45EA1">
      <w:pPr>
        <w:pStyle w:val="18-Kaynaklar"/>
        <w:spacing w:before="120" w:after="120" w:line="240" w:lineRule="auto"/>
        <w:rPr>
          <w:sz w:val="18"/>
          <w:lang w:val="tr-TR"/>
        </w:rPr>
      </w:pPr>
      <w:r w:rsidRPr="00E45EA1">
        <w:rPr>
          <w:sz w:val="18"/>
          <w:lang w:val="tr-TR"/>
        </w:rPr>
        <w:t>18.</w:t>
      </w:r>
      <w:r w:rsidRPr="00E45EA1">
        <w:rPr>
          <w:sz w:val="18"/>
          <w:lang w:val="tr-TR"/>
        </w:rPr>
        <w:tab/>
        <w:t>Khanahmadi M, Rezazadeh SH, Taran M. In vitro antimicrobial and antioxidant properties of Smyrnium cordifolium Boiss. (Umbelliferae) extract. Asian J Plant Sci 2010;9:99-103.</w:t>
      </w:r>
    </w:p>
    <w:p w:rsidR="00E45EA1" w:rsidRPr="00E45EA1" w:rsidRDefault="00E45EA1" w:rsidP="00E45EA1">
      <w:pPr>
        <w:pStyle w:val="18-Kaynaklar"/>
        <w:spacing w:before="120" w:after="120" w:line="240" w:lineRule="auto"/>
        <w:rPr>
          <w:sz w:val="18"/>
          <w:lang w:val="tr-TR"/>
        </w:rPr>
      </w:pPr>
      <w:r w:rsidRPr="00E45EA1">
        <w:rPr>
          <w:sz w:val="18"/>
          <w:lang w:val="tr-TR"/>
        </w:rPr>
        <w:t>19.</w:t>
      </w:r>
      <w:r w:rsidRPr="00E45EA1">
        <w:rPr>
          <w:sz w:val="18"/>
          <w:lang w:val="tr-TR"/>
        </w:rPr>
        <w:tab/>
        <w:t xml:space="preserve">Khalafi-Nezhada A, Soltani Rada MN, Mohabatkarb H, Asraria Z, Hemmateenejada B. Design, synthesis, antibacterial and QSAR studies of benzimidazole and imidazole chloroaryloxyalkyl derivatives Bioorg Med Chem 2005;13(6):1931-38. </w:t>
      </w:r>
    </w:p>
    <w:p w:rsidR="00E45EA1" w:rsidRPr="00E45EA1" w:rsidRDefault="00E45EA1" w:rsidP="00E45EA1">
      <w:pPr>
        <w:pStyle w:val="18-Kaynaklar"/>
        <w:spacing w:before="120" w:after="120" w:line="240" w:lineRule="auto"/>
        <w:rPr>
          <w:sz w:val="18"/>
          <w:lang w:val="tr-TR"/>
        </w:rPr>
      </w:pPr>
      <w:r w:rsidRPr="00E45EA1">
        <w:rPr>
          <w:sz w:val="18"/>
          <w:lang w:val="tr-TR"/>
        </w:rPr>
        <w:t>20.</w:t>
      </w:r>
      <w:r w:rsidRPr="00E45EA1">
        <w:rPr>
          <w:sz w:val="18"/>
          <w:lang w:val="tr-TR"/>
        </w:rPr>
        <w:tab/>
        <w:t>Orhan DD, Ozçelik B, Ozgen S, Ergun F. Antibacterial, antifungal, and antiviral activities of some flavonoids. Microbiol Res 2010;</w:t>
      </w:r>
      <w:r w:rsidR="00497CAC">
        <w:rPr>
          <w:sz w:val="18"/>
          <w:lang w:val="tr-TR"/>
        </w:rPr>
        <w:t xml:space="preserve"> </w:t>
      </w:r>
      <w:r w:rsidRPr="00E45EA1">
        <w:rPr>
          <w:sz w:val="18"/>
          <w:lang w:val="tr-TR"/>
        </w:rPr>
        <w:t>165(6):496-504.</w:t>
      </w:r>
    </w:p>
    <w:p w:rsidR="00E45EA1" w:rsidRPr="00E45EA1" w:rsidRDefault="00E45EA1" w:rsidP="00E45EA1">
      <w:pPr>
        <w:pStyle w:val="18-Kaynaklar"/>
        <w:spacing w:before="120" w:after="120" w:line="240" w:lineRule="auto"/>
        <w:rPr>
          <w:sz w:val="18"/>
          <w:lang w:val="tr-TR"/>
        </w:rPr>
      </w:pPr>
      <w:r w:rsidRPr="00E45EA1">
        <w:rPr>
          <w:sz w:val="18"/>
          <w:lang w:val="tr-TR"/>
        </w:rPr>
        <w:t>21.</w:t>
      </w:r>
      <w:r w:rsidRPr="00E45EA1">
        <w:rPr>
          <w:sz w:val="18"/>
          <w:lang w:val="tr-TR"/>
        </w:rPr>
        <w:tab/>
        <w:t>Cushnie TPT, Lamb AJ. Antimicrobial activity of flavonoids. Int J Antimicrob Agents 2005;26(5):343</w:t>
      </w:r>
      <w:r w:rsidR="009C12B4">
        <w:rPr>
          <w:sz w:val="18"/>
          <w:lang w:val="tr-TR"/>
        </w:rPr>
        <w:t>-</w:t>
      </w:r>
      <w:r w:rsidRPr="00E45EA1">
        <w:rPr>
          <w:sz w:val="18"/>
          <w:lang w:val="tr-TR"/>
        </w:rPr>
        <w:t>56</w:t>
      </w:r>
      <w:r w:rsidR="009C12B4">
        <w:rPr>
          <w:sz w:val="18"/>
          <w:lang w:val="tr-TR"/>
        </w:rPr>
        <w:t>.</w:t>
      </w:r>
    </w:p>
    <w:p w:rsidR="00E45EA1" w:rsidRPr="00E45EA1" w:rsidRDefault="00E45EA1" w:rsidP="00E45EA1">
      <w:pPr>
        <w:pStyle w:val="18-Kaynaklar"/>
        <w:spacing w:before="120" w:after="120" w:line="240" w:lineRule="auto"/>
        <w:rPr>
          <w:sz w:val="18"/>
          <w:lang w:val="tr-TR"/>
        </w:rPr>
      </w:pPr>
      <w:r w:rsidRPr="00E45EA1">
        <w:rPr>
          <w:sz w:val="18"/>
          <w:lang w:val="tr-TR"/>
        </w:rPr>
        <w:t>22.</w:t>
      </w:r>
      <w:r w:rsidRPr="00E45EA1">
        <w:rPr>
          <w:sz w:val="18"/>
          <w:lang w:val="tr-TR"/>
        </w:rPr>
        <w:tab/>
        <w:t>Cowan MM. Plant products as antimicrobial agents. Clin Microbiol Rev 1999;12(4):564-82.</w:t>
      </w:r>
    </w:p>
    <w:p w:rsidR="00E45EA1" w:rsidRPr="00E45EA1" w:rsidRDefault="00E45EA1" w:rsidP="00E45EA1">
      <w:pPr>
        <w:pStyle w:val="18-Kaynaklar"/>
        <w:spacing w:before="120" w:after="120" w:line="240" w:lineRule="auto"/>
        <w:rPr>
          <w:sz w:val="18"/>
          <w:lang w:val="tr-TR"/>
        </w:rPr>
      </w:pPr>
      <w:r w:rsidRPr="00E45EA1">
        <w:rPr>
          <w:sz w:val="18"/>
          <w:lang w:val="tr-TR"/>
        </w:rPr>
        <w:t>23.</w:t>
      </w:r>
      <w:r w:rsidRPr="00E45EA1">
        <w:rPr>
          <w:sz w:val="18"/>
          <w:lang w:val="tr-TR"/>
        </w:rPr>
        <w:tab/>
        <w:t>Tsuchiya H, Sato M, Miyazaki T, et al. Comparative study on the antibacterial activity of phytochemical flavanones against methicillin-resistant Staphylococcus aureus. J Ethnopharmacol 1996;</w:t>
      </w:r>
      <w:r w:rsidR="00497CAC">
        <w:rPr>
          <w:sz w:val="18"/>
          <w:lang w:val="tr-TR"/>
        </w:rPr>
        <w:t xml:space="preserve"> </w:t>
      </w:r>
      <w:r w:rsidRPr="00E45EA1">
        <w:rPr>
          <w:sz w:val="18"/>
          <w:lang w:val="tr-TR"/>
        </w:rPr>
        <w:t>50(1):27-34.</w:t>
      </w:r>
    </w:p>
    <w:p w:rsidR="00E45EA1" w:rsidRPr="00E45EA1" w:rsidRDefault="00E45EA1" w:rsidP="00E45EA1">
      <w:pPr>
        <w:pStyle w:val="18-Kaynaklar"/>
        <w:spacing w:before="120" w:after="120" w:line="240" w:lineRule="auto"/>
        <w:rPr>
          <w:sz w:val="18"/>
          <w:lang w:val="tr-TR"/>
        </w:rPr>
      </w:pPr>
      <w:r w:rsidRPr="00E45EA1">
        <w:rPr>
          <w:sz w:val="18"/>
          <w:lang w:val="tr-TR"/>
        </w:rPr>
        <w:t>24.</w:t>
      </w:r>
      <w:r w:rsidRPr="00E45EA1">
        <w:rPr>
          <w:sz w:val="18"/>
          <w:lang w:val="tr-TR"/>
        </w:rPr>
        <w:tab/>
        <w:t>Wisplinghoff H, Seifert H, Tallent SM, Bischoff T, Wenzel RP, Edmond MB. Nosocomial bloodstream infections in pediatric patients in United States hospitals: epidemiology, clinical features and susceptibilities. Pediatr Infect Dis J 2003;22(8):686-91.</w:t>
      </w:r>
    </w:p>
    <w:p w:rsidR="00E45EA1" w:rsidRPr="00E45EA1" w:rsidRDefault="00E45EA1" w:rsidP="00E45EA1">
      <w:pPr>
        <w:pStyle w:val="18-Kaynaklar"/>
        <w:spacing w:before="120" w:after="120" w:line="240" w:lineRule="auto"/>
        <w:rPr>
          <w:sz w:val="18"/>
          <w:lang w:val="tr-TR"/>
        </w:rPr>
      </w:pPr>
      <w:r w:rsidRPr="00E45EA1">
        <w:rPr>
          <w:sz w:val="18"/>
          <w:lang w:val="tr-TR"/>
        </w:rPr>
        <w:t>25.</w:t>
      </w:r>
      <w:r w:rsidRPr="00E45EA1">
        <w:rPr>
          <w:sz w:val="18"/>
          <w:lang w:val="tr-TR"/>
        </w:rPr>
        <w:tab/>
        <w:t xml:space="preserve">Ford CB, Funt JM, Abbey D, et al. The evolution of drug resistance in clinical isolates of Candida albicans. Elife 2015;4:e00662. </w:t>
      </w:r>
    </w:p>
    <w:p w:rsidR="00E45EA1" w:rsidRPr="00E45EA1" w:rsidRDefault="00E45EA1" w:rsidP="00E45EA1">
      <w:pPr>
        <w:pStyle w:val="18-Kaynaklar"/>
        <w:spacing w:before="120" w:after="120" w:line="240" w:lineRule="auto"/>
        <w:rPr>
          <w:sz w:val="18"/>
          <w:lang w:val="tr-TR"/>
        </w:rPr>
      </w:pPr>
      <w:r w:rsidRPr="00E45EA1">
        <w:rPr>
          <w:sz w:val="18"/>
          <w:lang w:val="tr-TR"/>
        </w:rPr>
        <w:lastRenderedPageBreak/>
        <w:t>26.</w:t>
      </w:r>
      <w:r w:rsidRPr="00E45EA1">
        <w:rPr>
          <w:sz w:val="18"/>
          <w:lang w:val="tr-TR"/>
        </w:rPr>
        <w:tab/>
        <w:t xml:space="preserve">Gudlaugsson O, Gillespie S, Lee K, et al. Attributable mortality of nosocomial candidemia, revisited. Clin Infect Dis 2003;37(9):1172-177. </w:t>
      </w:r>
    </w:p>
    <w:p w:rsidR="00E45EA1" w:rsidRPr="00E45EA1" w:rsidRDefault="00E45EA1" w:rsidP="00E45EA1">
      <w:pPr>
        <w:pStyle w:val="18-Kaynaklar"/>
        <w:spacing w:before="120" w:after="120" w:line="240" w:lineRule="auto"/>
        <w:rPr>
          <w:sz w:val="18"/>
          <w:lang w:val="tr-TR"/>
        </w:rPr>
      </w:pPr>
      <w:r w:rsidRPr="00E45EA1">
        <w:rPr>
          <w:sz w:val="18"/>
          <w:lang w:val="tr-TR"/>
        </w:rPr>
        <w:t>27.</w:t>
      </w:r>
      <w:r w:rsidRPr="00E45EA1">
        <w:rPr>
          <w:sz w:val="18"/>
          <w:lang w:val="tr-TR"/>
        </w:rPr>
        <w:tab/>
        <w:t>Pappas PG, Rex JH, Lee J, et al. NIAID Mycoses Study Group. A prospective observational study of candidemia: epidemiology, therapy, and influences on mortality in hospitalized adult and pediatric patients. Clin Infect Dis 2003;</w:t>
      </w:r>
      <w:r w:rsidR="00497CAC">
        <w:rPr>
          <w:sz w:val="18"/>
          <w:lang w:val="tr-TR"/>
        </w:rPr>
        <w:t xml:space="preserve"> </w:t>
      </w:r>
      <w:r w:rsidRPr="00E45EA1">
        <w:rPr>
          <w:sz w:val="18"/>
          <w:lang w:val="tr-TR"/>
        </w:rPr>
        <w:t>37(5):634-43.</w:t>
      </w:r>
    </w:p>
    <w:p w:rsidR="003A35D5" w:rsidRPr="003F5547" w:rsidRDefault="00E45EA1" w:rsidP="00E45EA1">
      <w:pPr>
        <w:pStyle w:val="18-Kaynaklar"/>
        <w:spacing w:before="120" w:after="120" w:line="240" w:lineRule="auto"/>
        <w:rPr>
          <w:rFonts w:cs="Arial"/>
          <w:sz w:val="20"/>
          <w:szCs w:val="20"/>
        </w:rPr>
      </w:pPr>
      <w:r w:rsidRPr="00E45EA1">
        <w:rPr>
          <w:sz w:val="18"/>
          <w:lang w:val="tr-TR"/>
        </w:rPr>
        <w:t>28.</w:t>
      </w:r>
      <w:r w:rsidRPr="00E45EA1">
        <w:rPr>
          <w:sz w:val="18"/>
          <w:lang w:val="tr-TR"/>
        </w:rPr>
        <w:tab/>
        <w:t>Vandeputte P, Ferrari S, Coste AT. Antifungal resistance and new strategies to control fungal infections. Int J Microbiol 2012;</w:t>
      </w:r>
      <w:r w:rsidR="00497CAC">
        <w:rPr>
          <w:sz w:val="18"/>
          <w:lang w:val="tr-TR"/>
        </w:rPr>
        <w:t xml:space="preserve"> </w:t>
      </w:r>
      <w:r w:rsidRPr="00E45EA1">
        <w:rPr>
          <w:sz w:val="18"/>
          <w:lang w:val="tr-TR"/>
        </w:rPr>
        <w:t>2012:713687.</w:t>
      </w:r>
    </w:p>
    <w:sectPr w:rsidR="003A35D5" w:rsidRPr="003F5547" w:rsidSect="00B23D61">
      <w:type w:val="continuous"/>
      <w:pgSz w:w="11907" w:h="16840" w:code="9"/>
      <w:pgMar w:top="1814" w:right="1247" w:bottom="1758" w:left="1304" w:header="1304" w:footer="1361" w:gutter="0"/>
      <w:pgNumType w:start="142" w:chapStyle="1"/>
      <w:cols w:num="2"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C0" w:rsidRDefault="00F716C0" w:rsidP="00AC096A">
      <w:pPr>
        <w:spacing w:after="0" w:line="240" w:lineRule="auto"/>
      </w:pPr>
      <w:r>
        <w:separator/>
      </w:r>
    </w:p>
  </w:endnote>
  <w:endnote w:type="continuationSeparator" w:id="0">
    <w:p w:rsidR="00F716C0" w:rsidRDefault="00F716C0" w:rsidP="00A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51" w:rsidRDefault="0035595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Default="00553F37">
    <w:pPr>
      <w:pStyle w:val="Fuzeile"/>
      <w:rPr>
        <w:sz w:val="18"/>
        <w:szCs w:val="18"/>
      </w:rPr>
    </w:pPr>
    <w:r>
      <w:rPr>
        <w:noProof/>
        <w:sz w:val="18"/>
        <w:szCs w:val="18"/>
        <w:lang w:val="de-DE" w:eastAsia="de-DE"/>
      </w:rPr>
      <mc:AlternateContent>
        <mc:Choice Requires="wps">
          <w:drawing>
            <wp:anchor distT="0" distB="0" distL="114300" distR="114300" simplePos="0" relativeHeight="251662336" behindDoc="0" locked="0" layoutInCell="1" allowOverlap="1" wp14:anchorId="17B87518" wp14:editId="1A70D06B">
              <wp:simplePos x="0" y="0"/>
              <wp:positionH relativeFrom="column">
                <wp:posOffset>-29183</wp:posOffset>
              </wp:positionH>
              <wp:positionV relativeFrom="paragraph">
                <wp:posOffset>66621</wp:posOffset>
              </wp:positionV>
              <wp:extent cx="5939790" cy="0"/>
              <wp:effectExtent l="9525" t="8890" r="13335" b="1016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25pt" to="465.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tzKA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"/>
          </w:pict>
        </mc:Fallback>
      </mc:AlternateContent>
    </w:r>
    <w:r>
      <w:rPr>
        <w:noProof/>
        <w:sz w:val="18"/>
        <w:szCs w:val="18"/>
        <w:lang w:val="de-DE" w:eastAsia="de-DE"/>
      </w:rPr>
      <mc:AlternateContent>
        <mc:Choice Requires="wps">
          <w:drawing>
            <wp:anchor distT="0" distB="0" distL="114300" distR="114300" simplePos="0" relativeHeight="251660288" behindDoc="0" locked="0" layoutInCell="1" allowOverlap="1" wp14:anchorId="74F86346" wp14:editId="78055C6D">
              <wp:simplePos x="0" y="0"/>
              <wp:positionH relativeFrom="column">
                <wp:posOffset>807720</wp:posOffset>
              </wp:positionH>
              <wp:positionV relativeFrom="paragraph">
                <wp:posOffset>5344795</wp:posOffset>
              </wp:positionV>
              <wp:extent cx="5939790" cy="0"/>
              <wp:effectExtent l="9525" t="8890" r="13335" b="1016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420.85pt" to="531.3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YKQ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"/>
          </w:pict>
        </mc:Fallback>
      </mc:AlternateContent>
    </w:r>
  </w:p>
  <w:p w:rsidR="00553F37" w:rsidRPr="003F5547" w:rsidRDefault="00553F37">
    <w:pPr>
      <w:pStyle w:val="Fuzeile"/>
      <w:rPr>
        <w:sz w:val="18"/>
        <w:szCs w:val="18"/>
      </w:rPr>
    </w:pPr>
    <w:r>
      <w:rPr>
        <w:sz w:val="18"/>
        <w:szCs w:val="18"/>
      </w:rPr>
      <w:t>J Microbiol Infect Dis</w:t>
    </w:r>
    <w:r>
      <w:rPr>
        <w:sz w:val="18"/>
        <w:szCs w:val="18"/>
      </w:rPr>
      <w:tab/>
      <w:t>www.jmid</w:t>
    </w:r>
    <w:r w:rsidRPr="003F5547">
      <w:rPr>
        <w:sz w:val="18"/>
        <w:szCs w:val="18"/>
      </w:rPr>
      <w:t>online.org</w:t>
    </w:r>
    <w:r w:rsidRPr="003F5547">
      <w:rPr>
        <w:sz w:val="18"/>
        <w:szCs w:val="18"/>
      </w:rPr>
      <w:tab/>
      <w:t xml:space="preserve">Vol 7, No </w:t>
    </w:r>
    <w:r w:rsidR="001B7B0F">
      <w:rPr>
        <w:sz w:val="18"/>
        <w:szCs w:val="18"/>
      </w:rPr>
      <w:t>3</w:t>
    </w:r>
    <w:r w:rsidRPr="003F5547">
      <w:rPr>
        <w:sz w:val="18"/>
        <w:szCs w:val="18"/>
      </w:rPr>
      <w:t xml:space="preserve">, </w:t>
    </w:r>
    <w:r w:rsidR="001B7B0F">
      <w:rPr>
        <w:sz w:val="18"/>
        <w:szCs w:val="18"/>
      </w:rPr>
      <w:t>September</w:t>
    </w:r>
    <w:r>
      <w:rPr>
        <w:sz w:val="18"/>
        <w:szCs w:val="18"/>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Default="00553F37" w:rsidP="0017252B">
    <w:pPr>
      <w:pStyle w:val="Fuzeile"/>
      <w:jc w:val="center"/>
      <w:rPr>
        <w:rStyle w:val="10-AltBilgiYazismaAdresiChar"/>
        <w:rFonts w:eastAsiaTheme="minorHAnsi"/>
        <w:vertAlign w:val="superscript"/>
        <w:lang w:val="de-DE"/>
      </w:rPr>
    </w:pPr>
    <w:r>
      <w:rPr>
        <w:noProof/>
        <w:sz w:val="18"/>
        <w:szCs w:val="18"/>
        <w:lang w:val="de-DE" w:eastAsia="de-DE"/>
      </w:rPr>
      <mc:AlternateContent>
        <mc:Choice Requires="wps">
          <w:drawing>
            <wp:anchor distT="0" distB="0" distL="114300" distR="114300" simplePos="0" relativeHeight="251658240" behindDoc="0" locked="0" layoutInCell="1" allowOverlap="1" wp14:anchorId="2F00EDA5" wp14:editId="51A99148">
              <wp:simplePos x="0" y="0"/>
              <wp:positionH relativeFrom="column">
                <wp:posOffset>-18266</wp:posOffset>
              </wp:positionH>
              <wp:positionV relativeFrom="paragraph">
                <wp:posOffset>113435</wp:posOffset>
              </wp:positionV>
              <wp:extent cx="5939790" cy="0"/>
              <wp:effectExtent l="9525" t="8890" r="13335" b="1016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95pt" to="466.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"/>
          </w:pict>
        </mc:Fallback>
      </mc:AlternateContent>
    </w:r>
  </w:p>
  <w:p w:rsidR="00553F37" w:rsidRPr="009273CC" w:rsidRDefault="00553F37" w:rsidP="00C47DAB">
    <w:pPr>
      <w:pStyle w:val="10-AltBilgiYazismaAdresi"/>
      <w:rPr>
        <w:rStyle w:val="10-AltBilgiYazismaAdresiChar"/>
      </w:rPr>
    </w:pPr>
    <w:r w:rsidRPr="00837227">
      <w:rPr>
        <w:rStyle w:val="10-AltBilgiYazismaAdresiChar"/>
        <w:b/>
      </w:rPr>
      <w:t>Correspondence:</w:t>
    </w:r>
    <w:r w:rsidRPr="009273CC">
      <w:rPr>
        <w:rStyle w:val="10-AltBilgiYazismaAdresiChar"/>
      </w:rPr>
      <w:t xml:space="preserve"> </w:t>
    </w:r>
    <w:r w:rsidRPr="00C47DAB">
      <w:rPr>
        <w:rStyle w:val="10-AltBilgiYazismaAdresiChar"/>
      </w:rPr>
      <w:t xml:space="preserve">Dr. D. </w:t>
    </w:r>
    <w:proofErr w:type="spellStart"/>
    <w:r w:rsidRPr="00C47DAB">
      <w:rPr>
        <w:rStyle w:val="10-AltBilgiYazismaAdresiChar"/>
      </w:rPr>
      <w:t>Ezhilarasan</w:t>
    </w:r>
    <w:proofErr w:type="spellEnd"/>
    <w:r w:rsidRPr="00C47DAB">
      <w:rPr>
        <w:rStyle w:val="10-AltBilgiYazismaAdresiChar"/>
      </w:rPr>
      <w:t xml:space="preserve">, Department of Pharmacology, Biomedical Research Unit and Laboratory Animal Centre, </w:t>
    </w:r>
    <w:proofErr w:type="spellStart"/>
    <w:r w:rsidRPr="00C47DAB">
      <w:rPr>
        <w:rStyle w:val="10-AltBilgiYazismaAdresiChar"/>
      </w:rPr>
      <w:t>Saveetha</w:t>
    </w:r>
    <w:proofErr w:type="spellEnd"/>
    <w:r w:rsidRPr="00C47DAB">
      <w:rPr>
        <w:rStyle w:val="10-AltBilgiYazismaAdresiChar"/>
      </w:rPr>
      <w:t xml:space="preserve"> Dental College and Hospitals, </w:t>
    </w:r>
    <w:proofErr w:type="spellStart"/>
    <w:r w:rsidRPr="00C47DAB">
      <w:rPr>
        <w:rStyle w:val="10-AltBilgiYazismaAdresiChar"/>
      </w:rPr>
      <w:t>Saveetha</w:t>
    </w:r>
    <w:proofErr w:type="spellEnd"/>
    <w:r w:rsidRPr="00C47DAB">
      <w:rPr>
        <w:rStyle w:val="10-AltBilgiYazismaAdresiChar"/>
      </w:rPr>
      <w:t xml:space="preserve"> University,</w:t>
    </w:r>
    <w:r>
      <w:rPr>
        <w:rStyle w:val="10-AltBilgiYazismaAdresiChar"/>
      </w:rPr>
      <w:t xml:space="preserve"> </w:t>
    </w:r>
    <w:r w:rsidRPr="00C47DAB">
      <w:rPr>
        <w:rStyle w:val="10-AltBilgiYazismaAdresiChar"/>
      </w:rPr>
      <w:t>Chennai, Tamil Nadu, India, E-mail: ezhild@gmail.com</w:t>
    </w:r>
  </w:p>
  <w:p w:rsidR="00553F37" w:rsidRPr="009273CC" w:rsidRDefault="00553F37" w:rsidP="003C2ED9">
    <w:pPr>
      <w:pStyle w:val="10-AltBilgiYazismaAdresi"/>
      <w:rPr>
        <w:rStyle w:val="10-AltBilgiYazismaAdresiChar"/>
      </w:rPr>
    </w:pPr>
    <w:r w:rsidRPr="003C2ED9">
      <w:rPr>
        <w:rStyle w:val="10-AltBilgiYazismaAdresiChar"/>
      </w:rPr>
      <w:t xml:space="preserve">Received: </w:t>
    </w:r>
    <w:r w:rsidRPr="00C47DAB">
      <w:rPr>
        <w:rStyle w:val="10-AltBilgiYazismaAdresiChar"/>
      </w:rPr>
      <w:t xml:space="preserve">29 June </w:t>
    </w:r>
    <w:proofErr w:type="gramStart"/>
    <w:r w:rsidRPr="00C47DAB">
      <w:rPr>
        <w:rStyle w:val="10-AltBilgiYazismaAdresiChar"/>
      </w:rPr>
      <w:t>2016</w:t>
    </w:r>
    <w:r>
      <w:rPr>
        <w:rStyle w:val="10-AltBilgiYazismaAdresiChar"/>
      </w:rPr>
      <w:t xml:space="preserve">  Accepted</w:t>
    </w:r>
    <w:proofErr w:type="gramEnd"/>
    <w:r>
      <w:rPr>
        <w:rStyle w:val="10-AltBilgiYazismaAdresiChar"/>
      </w:rPr>
      <w:t>:</w:t>
    </w:r>
    <w:r w:rsidRPr="00C47DAB">
      <w:t xml:space="preserve"> </w:t>
    </w:r>
    <w:r w:rsidRPr="00C47DAB">
      <w:rPr>
        <w:rStyle w:val="10-AltBilgiYazismaAdresiChar"/>
      </w:rPr>
      <w:t>15 June 2017</w:t>
    </w:r>
  </w:p>
  <w:p w:rsidR="00553F37" w:rsidRPr="009273CC" w:rsidRDefault="00553F37" w:rsidP="009273CC">
    <w:pPr>
      <w:pStyle w:val="10-AltBilgiYazismaAdresi"/>
    </w:pPr>
    <w:r w:rsidRPr="009273CC">
      <w:rPr>
        <w:rStyle w:val="10-AltBilgiYazismaAdresiChar"/>
      </w:rPr>
      <w:t>Copyright ©</w:t>
    </w:r>
    <w:r>
      <w:rPr>
        <w:rStyle w:val="10-AltBilgiYazismaAdresiChar"/>
      </w:rPr>
      <w:t xml:space="preserve"> JMID /</w:t>
    </w:r>
    <w:r w:rsidRPr="009273CC">
      <w:rPr>
        <w:rStyle w:val="10-AltBilgiYazismaAdresiChar"/>
      </w:rPr>
      <w:t xml:space="preserve"> Journal of Microbiology and Infectious Diseases 2017,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C0" w:rsidRDefault="00F716C0" w:rsidP="00AC096A">
      <w:pPr>
        <w:spacing w:after="0" w:line="240" w:lineRule="auto"/>
      </w:pPr>
      <w:r>
        <w:separator/>
      </w:r>
    </w:p>
  </w:footnote>
  <w:footnote w:type="continuationSeparator" w:id="0">
    <w:p w:rsidR="00F716C0" w:rsidRDefault="00F716C0" w:rsidP="00AC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51" w:rsidRDefault="003559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Pr="008D4FFF" w:rsidRDefault="00553F37" w:rsidP="00AC096A">
    <w:pPr>
      <w:pStyle w:val="Kopfzeile"/>
      <w:rPr>
        <w:b/>
        <w:sz w:val="18"/>
        <w:szCs w:val="18"/>
        <w:lang w:val="en-US"/>
      </w:rPr>
    </w:pPr>
    <w:r w:rsidRPr="008A0732">
      <w:rPr>
        <w:sz w:val="18"/>
        <w:szCs w:val="18"/>
      </w:rPr>
      <w:fldChar w:fldCharType="begin"/>
    </w:r>
    <w:r w:rsidRPr="008A0732">
      <w:rPr>
        <w:sz w:val="18"/>
        <w:szCs w:val="18"/>
      </w:rPr>
      <w:instrText>PAGE   \* MERGEFORMAT</w:instrText>
    </w:r>
    <w:r w:rsidRPr="008A0732">
      <w:rPr>
        <w:sz w:val="18"/>
        <w:szCs w:val="18"/>
      </w:rPr>
      <w:fldChar w:fldCharType="separate"/>
    </w:r>
    <w:r w:rsidR="00355951">
      <w:rPr>
        <w:noProof/>
        <w:sz w:val="18"/>
        <w:szCs w:val="18"/>
      </w:rPr>
      <w:t>143</w:t>
    </w:r>
    <w:r w:rsidRPr="008A0732">
      <w:rPr>
        <w:sz w:val="18"/>
        <w:szCs w:val="18"/>
      </w:rPr>
      <w:fldChar w:fldCharType="end"/>
    </w:r>
    <w:r>
      <w:rPr>
        <w:sz w:val="18"/>
        <w:szCs w:val="18"/>
      </w:rPr>
      <w:tab/>
    </w:r>
    <w:r w:rsidRPr="00C47DAB">
      <w:rPr>
        <w:sz w:val="18"/>
        <w:szCs w:val="18"/>
      </w:rPr>
      <w:t>Radhika</w:t>
    </w:r>
    <w:r>
      <w:rPr>
        <w:sz w:val="18"/>
        <w:szCs w:val="18"/>
      </w:rPr>
      <w:t xml:space="preserve"> MI,</w:t>
    </w:r>
    <w:r w:rsidRPr="008D4FFF">
      <w:rPr>
        <w:sz w:val="18"/>
        <w:szCs w:val="18"/>
      </w:rPr>
      <w:t xml:space="preserve"> </w:t>
    </w:r>
    <w:r w:rsidRPr="00C47DAB">
      <w:rPr>
        <w:sz w:val="18"/>
        <w:szCs w:val="18"/>
        <w:lang w:val="en-US"/>
      </w:rPr>
      <w:t>Antimicrobial effect of flavonoids</w:t>
    </w:r>
  </w:p>
  <w:p w:rsidR="00553F37" w:rsidRPr="003F5547" w:rsidRDefault="00553F37" w:rsidP="00AC096A">
    <w:pPr>
      <w:pStyle w:val="Kopfzeile"/>
      <w:rPr>
        <w:sz w:val="18"/>
        <w:szCs w:val="18"/>
      </w:rPr>
    </w:pPr>
    <w:r>
      <w:rPr>
        <w:noProof/>
        <w:sz w:val="18"/>
        <w:szCs w:val="18"/>
        <w:lang w:val="de-DE" w:eastAsia="de-DE"/>
      </w:rPr>
      <mc:AlternateContent>
        <mc:Choice Requires="wps">
          <w:drawing>
            <wp:anchor distT="0" distB="0" distL="114300" distR="114300" simplePos="0" relativeHeight="251659264" behindDoc="0" locked="0" layoutInCell="1" allowOverlap="1" wp14:anchorId="47DABC9E" wp14:editId="2D82E0BA">
              <wp:simplePos x="0" y="0"/>
              <wp:positionH relativeFrom="column">
                <wp:posOffset>-28858</wp:posOffset>
              </wp:positionH>
              <wp:positionV relativeFrom="paragraph">
                <wp:posOffset>43221</wp:posOffset>
              </wp:positionV>
              <wp:extent cx="5939790" cy="0"/>
              <wp:effectExtent l="9525" t="8890" r="13335" b="1016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kjP3PikCAAA1BAAADgAAAAAAAAAAAAAAAAAuAgAAZHJzL2Uyb0Rv&#10;Yy54bWxQSwECLQAUAAYACAAAACEAhv7SQdsAAAAGAQAADwAAAAAAAAAAAAAAAACDBAAAZHJzL2Rv&#10;d25yZXYueG1sUEsFBgAAAAAEAAQA8wAAAIs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Pr="00F01A6A" w:rsidRDefault="00553F37" w:rsidP="00AC096A">
    <w:pPr>
      <w:pStyle w:val="Kopfzeile"/>
      <w:rPr>
        <w:sz w:val="18"/>
        <w:szCs w:val="18"/>
      </w:rPr>
    </w:pPr>
    <w:r>
      <w:rPr>
        <w:sz w:val="18"/>
        <w:szCs w:val="18"/>
      </w:rPr>
      <w:t xml:space="preserve">JMID/ </w:t>
    </w:r>
    <w:r>
      <w:rPr>
        <w:sz w:val="18"/>
        <w:szCs w:val="18"/>
      </w:rPr>
      <w:tab/>
    </w:r>
    <w:r>
      <w:rPr>
        <w:sz w:val="18"/>
        <w:szCs w:val="18"/>
      </w:rPr>
      <w:tab/>
      <w:t xml:space="preserve">                                                                                  2017; 7 (3</w:t>
    </w:r>
    <w:r w:rsidRPr="00055E82">
      <w:rPr>
        <w:sz w:val="18"/>
        <w:szCs w:val="18"/>
      </w:rPr>
      <w:t>): 139-14</w:t>
    </w:r>
    <w:r w:rsidR="00676AB2">
      <w:rPr>
        <w:sz w:val="18"/>
        <w:szCs w:val="18"/>
      </w:rPr>
      <w:t>3</w:t>
    </w:r>
  </w:p>
  <w:p w:rsidR="00553F37" w:rsidRPr="003F5547" w:rsidRDefault="00553F37" w:rsidP="00AC096A">
    <w:pPr>
      <w:pStyle w:val="Kopfzeile"/>
      <w:rPr>
        <w:sz w:val="18"/>
        <w:szCs w:val="18"/>
      </w:rPr>
    </w:pPr>
    <w:r w:rsidRPr="00F01A6A">
      <w:rPr>
        <w:sz w:val="18"/>
        <w:szCs w:val="18"/>
      </w:rPr>
      <w:t xml:space="preserve">Journal of Microbiology and Infectious Diseases     </w:t>
    </w:r>
    <w:r w:rsidRPr="00F01A6A">
      <w:rPr>
        <w:sz w:val="18"/>
        <w:szCs w:val="18"/>
      </w:rPr>
      <w:tab/>
      <w:t xml:space="preserve">                                                                         doi</w:t>
    </w:r>
    <w:r>
      <w:rPr>
        <w:sz w:val="18"/>
        <w:szCs w:val="18"/>
      </w:rPr>
      <w:t xml:space="preserve">: </w:t>
    </w:r>
    <w:r>
      <w:rPr>
        <w:sz w:val="18"/>
        <w:szCs w:val="18"/>
      </w:rPr>
      <w:t>10.5799/</w:t>
    </w:r>
    <w:r w:rsidR="00355951">
      <w:rPr>
        <w:sz w:val="18"/>
        <w:szCs w:val="18"/>
      </w:rPr>
      <w:t>xxxxxxx</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Pr="008D4FFF" w:rsidRDefault="00553F37" w:rsidP="001E574E">
    <w:pPr>
      <w:pStyle w:val="Kopfzeile"/>
      <w:rPr>
        <w:b/>
        <w:sz w:val="18"/>
        <w:szCs w:val="18"/>
        <w:lang w:val="en-US"/>
      </w:rPr>
    </w:pPr>
    <w:r>
      <w:rPr>
        <w:sz w:val="18"/>
        <w:szCs w:val="18"/>
      </w:rPr>
      <w:t xml:space="preserve">60 </w:t>
    </w:r>
    <w:r>
      <w:rPr>
        <w:sz w:val="18"/>
        <w:szCs w:val="18"/>
      </w:rPr>
      <w:tab/>
      <w:t>Ismail N, et al.</w:t>
    </w:r>
    <w:r w:rsidRPr="008D4FFF">
      <w:rPr>
        <w:sz w:val="18"/>
        <w:szCs w:val="18"/>
      </w:rPr>
      <w:t xml:space="preserve"> </w:t>
    </w:r>
    <w:r w:rsidRPr="00303FF6">
      <w:rPr>
        <w:sz w:val="18"/>
        <w:szCs w:val="18"/>
        <w:lang w:val="en-US"/>
      </w:rPr>
      <w:t>Pneumococcus among vaccinated hajj pilgrims</w:t>
    </w:r>
  </w:p>
  <w:p w:rsidR="00553F37" w:rsidRPr="003F5547" w:rsidRDefault="00553F37"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6432" behindDoc="0" locked="0" layoutInCell="1" allowOverlap="1" wp14:anchorId="5A348F03" wp14:editId="2D5F4673">
              <wp:simplePos x="0" y="0"/>
              <wp:positionH relativeFrom="column">
                <wp:posOffset>-28858</wp:posOffset>
              </wp:positionH>
              <wp:positionV relativeFrom="paragraph">
                <wp:posOffset>43221</wp:posOffset>
              </wp:positionV>
              <wp:extent cx="5939790" cy="0"/>
              <wp:effectExtent l="9525" t="8890" r="13335" b="10160"/>
              <wp:wrapNone/>
              <wp:docPr id="2"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vov5ZCkCAAA1BAAADgAAAAAAAAAAAAAAAAAuAgAAZHJzL2Uyb0Rv&#10;Yy54bWxQSwECLQAUAAYACAAAACEAhv7SQdsAAAAGAQAADwAAAAAAAAAAAAAAAACDBAAAZHJzL2Rv&#10;d25yZXYueG1sUEsFBgAAAAAEAAQA8wAAAIsFA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37" w:rsidRPr="008D4FFF" w:rsidRDefault="00553F37" w:rsidP="001E574E">
    <w:pPr>
      <w:pStyle w:val="Kopfzeile"/>
      <w:rPr>
        <w:b/>
        <w:sz w:val="18"/>
        <w:szCs w:val="18"/>
        <w:lang w:val="en-US"/>
      </w:rPr>
    </w:pPr>
    <w:r w:rsidRPr="003F5547">
      <w:rPr>
        <w:sz w:val="18"/>
        <w:szCs w:val="18"/>
      </w:rPr>
      <w:fldChar w:fldCharType="begin"/>
    </w:r>
    <w:r w:rsidRPr="003F5547">
      <w:rPr>
        <w:sz w:val="18"/>
        <w:szCs w:val="18"/>
      </w:rPr>
      <w:instrText>PAGE   \* MERGEFORMAT</w:instrText>
    </w:r>
    <w:r w:rsidRPr="003F5547">
      <w:rPr>
        <w:sz w:val="18"/>
        <w:szCs w:val="18"/>
      </w:rPr>
      <w:fldChar w:fldCharType="separate"/>
    </w:r>
    <w:r>
      <w:rPr>
        <w:noProof/>
        <w:sz w:val="18"/>
        <w:szCs w:val="18"/>
      </w:rPr>
      <w:t>1</w:t>
    </w:r>
    <w:r w:rsidRPr="003F5547">
      <w:rPr>
        <w:sz w:val="18"/>
        <w:szCs w:val="18"/>
      </w:rPr>
      <w:fldChar w:fldCharType="end"/>
    </w:r>
    <w:r>
      <w:rPr>
        <w:sz w:val="18"/>
        <w:szCs w:val="18"/>
      </w:rPr>
      <w:t xml:space="preserve"> </w:t>
    </w:r>
    <w:r>
      <w:rPr>
        <w:sz w:val="18"/>
        <w:szCs w:val="18"/>
      </w:rPr>
      <w:tab/>
      <w:t>Deşer SB &amp; Demirağ MK,</w:t>
    </w:r>
    <w:r w:rsidRPr="008D4FFF">
      <w:rPr>
        <w:sz w:val="18"/>
        <w:szCs w:val="18"/>
      </w:rPr>
      <w:t xml:space="preserve"> </w:t>
    </w:r>
    <w:r w:rsidRPr="00B36ED8">
      <w:rPr>
        <w:sz w:val="18"/>
        <w:szCs w:val="18"/>
        <w:lang w:val="en-US"/>
      </w:rPr>
      <w:t>Management of Atrial Thrombus</w:t>
    </w:r>
  </w:p>
  <w:p w:rsidR="00553F37" w:rsidRPr="003F5547" w:rsidRDefault="00553F37"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4384" behindDoc="0" locked="0" layoutInCell="1" allowOverlap="1" wp14:anchorId="00A0844A" wp14:editId="28FFBDE9">
              <wp:simplePos x="0" y="0"/>
              <wp:positionH relativeFrom="column">
                <wp:posOffset>-28858</wp:posOffset>
              </wp:positionH>
              <wp:positionV relativeFrom="paragraph">
                <wp:posOffset>43221</wp:posOffset>
              </wp:positionV>
              <wp:extent cx="5939790" cy="0"/>
              <wp:effectExtent l="9525" t="8890" r="13335" b="1016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QXOVVSkCAAA1BAAADgAAAAAAAAAAAAAAAAAuAgAAZHJzL2Uyb0Rv&#10;Yy54bWxQSwECLQAUAAYACAAAACEAhv7SQdsAAAAGAQAADwAAAAAAAAAAAAAAAACDBAAAZHJzL2Rv&#10;d25yZXYueG1sUEsFBgAAAAAEAAQA8wAAAIs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180A"/>
    <w:multiLevelType w:val="hybridMultilevel"/>
    <w:tmpl w:val="F33AB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24"/>
    <w:rsid w:val="0001413F"/>
    <w:rsid w:val="000142E2"/>
    <w:rsid w:val="00055E82"/>
    <w:rsid w:val="00064AAC"/>
    <w:rsid w:val="00096E5B"/>
    <w:rsid w:val="000A5B08"/>
    <w:rsid w:val="000A5FB7"/>
    <w:rsid w:val="000B5DAA"/>
    <w:rsid w:val="000D7970"/>
    <w:rsid w:val="000E33AC"/>
    <w:rsid w:val="000F1315"/>
    <w:rsid w:val="000F1987"/>
    <w:rsid w:val="0010024F"/>
    <w:rsid w:val="0011012F"/>
    <w:rsid w:val="0012463F"/>
    <w:rsid w:val="00156F95"/>
    <w:rsid w:val="00161795"/>
    <w:rsid w:val="00161FDB"/>
    <w:rsid w:val="00163624"/>
    <w:rsid w:val="00166847"/>
    <w:rsid w:val="0017252B"/>
    <w:rsid w:val="00184412"/>
    <w:rsid w:val="00195EF3"/>
    <w:rsid w:val="001964EC"/>
    <w:rsid w:val="001A11EE"/>
    <w:rsid w:val="001A2E85"/>
    <w:rsid w:val="001B30C0"/>
    <w:rsid w:val="001B7B0F"/>
    <w:rsid w:val="001C59B6"/>
    <w:rsid w:val="001D3180"/>
    <w:rsid w:val="001D39F6"/>
    <w:rsid w:val="001E574E"/>
    <w:rsid w:val="00210CA8"/>
    <w:rsid w:val="002159A9"/>
    <w:rsid w:val="00236B53"/>
    <w:rsid w:val="0025256F"/>
    <w:rsid w:val="002577E3"/>
    <w:rsid w:val="0026442C"/>
    <w:rsid w:val="002730D3"/>
    <w:rsid w:val="002A0773"/>
    <w:rsid w:val="002A0ACE"/>
    <w:rsid w:val="002A0C8D"/>
    <w:rsid w:val="002A5425"/>
    <w:rsid w:val="002C4C9F"/>
    <w:rsid w:val="00303FF6"/>
    <w:rsid w:val="00325631"/>
    <w:rsid w:val="00325EC7"/>
    <w:rsid w:val="00337B93"/>
    <w:rsid w:val="00343B30"/>
    <w:rsid w:val="003443AA"/>
    <w:rsid w:val="00344DBC"/>
    <w:rsid w:val="00355951"/>
    <w:rsid w:val="0036111D"/>
    <w:rsid w:val="003648DF"/>
    <w:rsid w:val="003667CB"/>
    <w:rsid w:val="00370C1B"/>
    <w:rsid w:val="00370DC0"/>
    <w:rsid w:val="003832FE"/>
    <w:rsid w:val="00385FC6"/>
    <w:rsid w:val="003A2FE8"/>
    <w:rsid w:val="003A35D5"/>
    <w:rsid w:val="003A4267"/>
    <w:rsid w:val="003A7F10"/>
    <w:rsid w:val="003C0169"/>
    <w:rsid w:val="003C2ED9"/>
    <w:rsid w:val="003C668C"/>
    <w:rsid w:val="003E01A6"/>
    <w:rsid w:val="003E103C"/>
    <w:rsid w:val="003E4B4B"/>
    <w:rsid w:val="003F303B"/>
    <w:rsid w:val="003F5547"/>
    <w:rsid w:val="003F570C"/>
    <w:rsid w:val="003F731B"/>
    <w:rsid w:val="00400891"/>
    <w:rsid w:val="0040093D"/>
    <w:rsid w:val="00416750"/>
    <w:rsid w:val="0042228A"/>
    <w:rsid w:val="00432B47"/>
    <w:rsid w:val="0045374D"/>
    <w:rsid w:val="00463D4C"/>
    <w:rsid w:val="00470A54"/>
    <w:rsid w:val="00471D1A"/>
    <w:rsid w:val="0047251D"/>
    <w:rsid w:val="00494471"/>
    <w:rsid w:val="00497CAC"/>
    <w:rsid w:val="004A557B"/>
    <w:rsid w:val="005005F3"/>
    <w:rsid w:val="00501801"/>
    <w:rsid w:val="00514CCE"/>
    <w:rsid w:val="0052445B"/>
    <w:rsid w:val="00545015"/>
    <w:rsid w:val="00546B3E"/>
    <w:rsid w:val="00553F37"/>
    <w:rsid w:val="00571DB5"/>
    <w:rsid w:val="00596A22"/>
    <w:rsid w:val="005A65BE"/>
    <w:rsid w:val="005D4A81"/>
    <w:rsid w:val="005D5518"/>
    <w:rsid w:val="006023A3"/>
    <w:rsid w:val="00604DA5"/>
    <w:rsid w:val="00605A54"/>
    <w:rsid w:val="00613141"/>
    <w:rsid w:val="00614DCF"/>
    <w:rsid w:val="0062080C"/>
    <w:rsid w:val="00625E46"/>
    <w:rsid w:val="006269F5"/>
    <w:rsid w:val="0065779A"/>
    <w:rsid w:val="00657A0E"/>
    <w:rsid w:val="00671E46"/>
    <w:rsid w:val="00676AB2"/>
    <w:rsid w:val="006A5E34"/>
    <w:rsid w:val="006A78B3"/>
    <w:rsid w:val="006B5345"/>
    <w:rsid w:val="006C224F"/>
    <w:rsid w:val="0070246B"/>
    <w:rsid w:val="00735FF1"/>
    <w:rsid w:val="00745765"/>
    <w:rsid w:val="00773181"/>
    <w:rsid w:val="0077693F"/>
    <w:rsid w:val="007864AC"/>
    <w:rsid w:val="007A3E93"/>
    <w:rsid w:val="007D1E8F"/>
    <w:rsid w:val="007E7940"/>
    <w:rsid w:val="007F17A4"/>
    <w:rsid w:val="008153EB"/>
    <w:rsid w:val="00826AC6"/>
    <w:rsid w:val="00830F79"/>
    <w:rsid w:val="00837227"/>
    <w:rsid w:val="008472B2"/>
    <w:rsid w:val="00857416"/>
    <w:rsid w:val="008640B2"/>
    <w:rsid w:val="00883B11"/>
    <w:rsid w:val="008A0732"/>
    <w:rsid w:val="008B3CBA"/>
    <w:rsid w:val="008D4FFF"/>
    <w:rsid w:val="008E0F4B"/>
    <w:rsid w:val="00916BFE"/>
    <w:rsid w:val="009273CC"/>
    <w:rsid w:val="00942FED"/>
    <w:rsid w:val="0097434A"/>
    <w:rsid w:val="00984044"/>
    <w:rsid w:val="00986DD9"/>
    <w:rsid w:val="009C09D3"/>
    <w:rsid w:val="009C12B4"/>
    <w:rsid w:val="009C1BAD"/>
    <w:rsid w:val="009C67C3"/>
    <w:rsid w:val="009E3E1C"/>
    <w:rsid w:val="009F6381"/>
    <w:rsid w:val="009F6EE0"/>
    <w:rsid w:val="00A2302E"/>
    <w:rsid w:val="00A36CFD"/>
    <w:rsid w:val="00A43C8E"/>
    <w:rsid w:val="00A57898"/>
    <w:rsid w:val="00A579F8"/>
    <w:rsid w:val="00A62E57"/>
    <w:rsid w:val="00A815B8"/>
    <w:rsid w:val="00AB7976"/>
    <w:rsid w:val="00AC096A"/>
    <w:rsid w:val="00AE38E1"/>
    <w:rsid w:val="00AF345B"/>
    <w:rsid w:val="00B06151"/>
    <w:rsid w:val="00B2170C"/>
    <w:rsid w:val="00B23D61"/>
    <w:rsid w:val="00B35B16"/>
    <w:rsid w:val="00B36ED8"/>
    <w:rsid w:val="00B41230"/>
    <w:rsid w:val="00B43A40"/>
    <w:rsid w:val="00B544E2"/>
    <w:rsid w:val="00B5467D"/>
    <w:rsid w:val="00B90FD7"/>
    <w:rsid w:val="00B914FE"/>
    <w:rsid w:val="00B97A24"/>
    <w:rsid w:val="00BA5459"/>
    <w:rsid w:val="00BB7FD3"/>
    <w:rsid w:val="00BD2899"/>
    <w:rsid w:val="00BE0E94"/>
    <w:rsid w:val="00C225BD"/>
    <w:rsid w:val="00C33AB9"/>
    <w:rsid w:val="00C43261"/>
    <w:rsid w:val="00C47DAB"/>
    <w:rsid w:val="00C9670D"/>
    <w:rsid w:val="00CA390C"/>
    <w:rsid w:val="00CC0B36"/>
    <w:rsid w:val="00CD3EA8"/>
    <w:rsid w:val="00CF3009"/>
    <w:rsid w:val="00D506D4"/>
    <w:rsid w:val="00D63A64"/>
    <w:rsid w:val="00D75881"/>
    <w:rsid w:val="00DB60AA"/>
    <w:rsid w:val="00E0014F"/>
    <w:rsid w:val="00E02B40"/>
    <w:rsid w:val="00E15A52"/>
    <w:rsid w:val="00E213A9"/>
    <w:rsid w:val="00E30482"/>
    <w:rsid w:val="00E31263"/>
    <w:rsid w:val="00E45EA1"/>
    <w:rsid w:val="00E94F76"/>
    <w:rsid w:val="00EA3D25"/>
    <w:rsid w:val="00EA63C4"/>
    <w:rsid w:val="00EC4224"/>
    <w:rsid w:val="00EF07EA"/>
    <w:rsid w:val="00F01A6A"/>
    <w:rsid w:val="00F0237B"/>
    <w:rsid w:val="00F071C3"/>
    <w:rsid w:val="00F168F3"/>
    <w:rsid w:val="00F16A8E"/>
    <w:rsid w:val="00F20730"/>
    <w:rsid w:val="00F31A05"/>
    <w:rsid w:val="00F34D72"/>
    <w:rsid w:val="00F36858"/>
    <w:rsid w:val="00F50A67"/>
    <w:rsid w:val="00F716C0"/>
    <w:rsid w:val="00F83659"/>
    <w:rsid w:val="00FB7B82"/>
    <w:rsid w:val="00FC48BB"/>
    <w:rsid w:val="00FC66EE"/>
    <w:rsid w:val="00FE410E"/>
    <w:rsid w:val="00FF4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 w:type="paragraph" w:styleId="KeinLeerraum">
    <w:name w:val="No Spacing"/>
    <w:uiPriority w:val="1"/>
    <w:qFormat/>
    <w:rsid w:val="00857416"/>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 w:type="paragraph" w:styleId="KeinLeerraum">
    <w:name w:val="No Spacing"/>
    <w:uiPriority w:val="1"/>
    <w:qFormat/>
    <w:rsid w:val="00857416"/>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B8EF-757C-4F4D-ABCB-78DA7115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2361</Words>
  <Characters>14877</Characters>
  <Application>Microsoft Office Word</Application>
  <DocSecurity>0</DocSecurity>
  <Lines>123</Lines>
  <Paragraphs>34</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Selim</cp:lastModifiedBy>
  <cp:revision>33</cp:revision>
  <cp:lastPrinted>2017-08-27T22:06:00Z</cp:lastPrinted>
  <dcterms:created xsi:type="dcterms:W3CDTF">2017-08-02T21:57:00Z</dcterms:created>
  <dcterms:modified xsi:type="dcterms:W3CDTF">2017-12-17T22:44:00Z</dcterms:modified>
</cp:coreProperties>
</file>