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2235"/>
        <w:gridCol w:w="7311"/>
      </w:tblGrid>
      <w:tr w:rsidR="005E77F6" w:rsidTr="005E77F6">
        <w:tc>
          <w:tcPr>
            <w:tcW w:w="9546" w:type="dxa"/>
            <w:gridSpan w:val="2"/>
            <w:tcBorders>
              <w:top w:val="single" w:sz="18" w:space="0" w:color="auto"/>
              <w:left w:val="single" w:sz="2" w:space="0" w:color="FFFFFF" w:themeColor="background1"/>
              <w:right w:val="single" w:sz="2" w:space="0" w:color="FFFFFF" w:themeColor="background1"/>
            </w:tcBorders>
          </w:tcPr>
          <w:p w:rsidR="005E77F6" w:rsidRDefault="005E77F6" w:rsidP="005E77F6">
            <w:pPr>
              <w:ind w:right="-92"/>
              <w:rPr>
                <w:rFonts w:ascii="Times New Roman" w:eastAsia="Times New Roman" w:hAnsi="Times New Roman" w:cs="Times New Roman"/>
                <w:b/>
                <w:sz w:val="28"/>
                <w:lang w:val="en-US"/>
              </w:rPr>
            </w:pPr>
          </w:p>
          <w:p w:rsidR="00736F7D" w:rsidRDefault="00736F7D" w:rsidP="00736F7D">
            <w:pP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Relationship among Efficacy, Strategy Use a</w:t>
            </w:r>
            <w:r w:rsidRPr="00736F7D">
              <w:rPr>
                <w:rFonts w:ascii="Times New Roman" w:eastAsia="Times New Roman" w:hAnsi="Times New Roman" w:cs="Times New Roman"/>
                <w:b/>
                <w:sz w:val="28"/>
                <w:lang w:val="en-US"/>
              </w:rPr>
              <w:t xml:space="preserve">nd </w:t>
            </w:r>
            <w:r>
              <w:rPr>
                <w:rFonts w:ascii="Times New Roman" w:eastAsia="Times New Roman" w:hAnsi="Times New Roman" w:cs="Times New Roman"/>
                <w:b/>
                <w:sz w:val="28"/>
                <w:lang w:val="en-US"/>
              </w:rPr>
              <w:t>Proficiency: Case of Listening in a</w:t>
            </w:r>
            <w:r w:rsidRPr="00736F7D">
              <w:rPr>
                <w:rFonts w:ascii="Times New Roman" w:eastAsia="Times New Roman" w:hAnsi="Times New Roman" w:cs="Times New Roman"/>
                <w:b/>
                <w:sz w:val="28"/>
                <w:lang w:val="en-US"/>
              </w:rPr>
              <w:t xml:space="preserve">n </w:t>
            </w:r>
            <w:r w:rsidR="00F75A0A">
              <w:rPr>
                <w:rFonts w:ascii="Times New Roman" w:eastAsia="Times New Roman" w:hAnsi="Times New Roman" w:cs="Times New Roman"/>
                <w:b/>
                <w:sz w:val="28"/>
                <w:lang w:val="en-US"/>
              </w:rPr>
              <w:t>EFL</w:t>
            </w:r>
            <w:r w:rsidRPr="00736F7D">
              <w:rPr>
                <w:rFonts w:ascii="Times New Roman" w:eastAsia="Times New Roman" w:hAnsi="Times New Roman" w:cs="Times New Roman"/>
                <w:b/>
                <w:sz w:val="28"/>
                <w:lang w:val="en-US"/>
              </w:rPr>
              <w:t xml:space="preserve"> Classroom</w:t>
            </w:r>
          </w:p>
          <w:p w:rsidR="00F75A0A" w:rsidRPr="00736F7D" w:rsidRDefault="00F75A0A" w:rsidP="00736F7D">
            <w:pPr>
              <w:rPr>
                <w:rFonts w:ascii="Times New Roman" w:eastAsia="Times New Roman" w:hAnsi="Times New Roman" w:cs="Times New Roman"/>
                <w:b/>
                <w:sz w:val="28"/>
                <w:lang w:val="en-US"/>
              </w:rPr>
            </w:pPr>
          </w:p>
          <w:p w:rsidR="00F75A0A" w:rsidRPr="00CA6007" w:rsidRDefault="00F75A0A" w:rsidP="00F75A0A">
            <w:pPr>
              <w:rPr>
                <w:rFonts w:ascii="Times New Roman" w:hAnsi="Times New Roman" w:cs="Times New Roman"/>
                <w:kern w:val="2"/>
                <w:sz w:val="20"/>
                <w:lang w:eastAsia="ko-KR"/>
              </w:rPr>
            </w:pPr>
            <w:r>
              <w:rPr>
                <w:rFonts w:ascii="Times New Roman" w:eastAsia="Times New Roman" w:hAnsi="Times New Roman" w:cs="Times New Roman"/>
              </w:rPr>
              <w:t>Görsev Sönmez</w:t>
            </w:r>
          </w:p>
          <w:p w:rsidR="00F75A0A" w:rsidRPr="00C7348E" w:rsidRDefault="00F75A0A" w:rsidP="00F75A0A">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Hasan Kalyoncu University</w:t>
            </w:r>
          </w:p>
          <w:p w:rsidR="00F75A0A" w:rsidRDefault="00F75A0A" w:rsidP="00F75A0A">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Gaziantep, Turkey</w:t>
            </w:r>
          </w:p>
          <w:p w:rsidR="00F75A0A" w:rsidRDefault="00F75A0A" w:rsidP="00F75A0A">
            <w:pPr>
              <w:widowControl w:val="0"/>
              <w:autoSpaceDE w:val="0"/>
              <w:autoSpaceDN w:val="0"/>
              <w:rPr>
                <w:rFonts w:ascii="Times New Roman" w:hAnsi="Times New Roman" w:cs="Times New Roman"/>
                <w:kern w:val="2"/>
                <w:sz w:val="20"/>
                <w:lang w:val="fr-FR" w:eastAsia="ko-KR"/>
              </w:rPr>
            </w:pPr>
            <w:r w:rsidRPr="00F75A0A">
              <w:rPr>
                <w:rFonts w:ascii="Times New Roman" w:hAnsi="Times New Roman" w:cs="Times New Roman"/>
                <w:kern w:val="2"/>
                <w:sz w:val="20"/>
                <w:lang w:val="fr-FR" w:eastAsia="ko-KR"/>
              </w:rPr>
              <w:t>gorsevi@gmail.com</w:t>
            </w:r>
          </w:p>
          <w:p w:rsidR="00F75A0A" w:rsidRDefault="00F75A0A" w:rsidP="00F75A0A">
            <w:pPr>
              <w:widowControl w:val="0"/>
              <w:autoSpaceDE w:val="0"/>
              <w:autoSpaceDN w:val="0"/>
              <w:rPr>
                <w:rFonts w:ascii="Times New Roman" w:hAnsi="Times New Roman" w:cs="Times New Roman"/>
                <w:kern w:val="2"/>
                <w:sz w:val="20"/>
                <w:lang w:val="fr-FR" w:eastAsia="ko-KR"/>
              </w:rPr>
            </w:pPr>
          </w:p>
          <w:p w:rsidR="00F75A0A" w:rsidRPr="00CA6007" w:rsidRDefault="00F75A0A" w:rsidP="00F75A0A">
            <w:pPr>
              <w:rPr>
                <w:rFonts w:ascii="Times New Roman" w:hAnsi="Times New Roman" w:cs="Times New Roman"/>
                <w:kern w:val="2"/>
                <w:sz w:val="20"/>
                <w:lang w:eastAsia="ko-KR"/>
              </w:rPr>
            </w:pPr>
            <w:r>
              <w:rPr>
                <w:rFonts w:ascii="Times New Roman" w:eastAsia="Times New Roman" w:hAnsi="Times New Roman" w:cs="Times New Roman"/>
              </w:rPr>
              <w:t>Büşranur Durmaz</w:t>
            </w:r>
          </w:p>
          <w:p w:rsidR="00F75A0A" w:rsidRPr="00C7348E" w:rsidRDefault="00F75A0A" w:rsidP="00F75A0A">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Hasan Kalyoncu University</w:t>
            </w:r>
          </w:p>
          <w:p w:rsidR="00F75A0A" w:rsidRDefault="00F75A0A" w:rsidP="00F75A0A">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Gaziantep, Turkey</w:t>
            </w:r>
          </w:p>
          <w:p w:rsidR="00F75A0A" w:rsidRPr="00F75A0A" w:rsidRDefault="00F75A0A" w:rsidP="00F75A0A">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b</w:t>
            </w:r>
            <w:r w:rsidRPr="00F75A0A">
              <w:rPr>
                <w:rFonts w:ascii="Times New Roman" w:hAnsi="Times New Roman" w:cs="Times New Roman"/>
                <w:kern w:val="2"/>
                <w:sz w:val="20"/>
                <w:lang w:eastAsia="ko-KR"/>
              </w:rPr>
              <w:t>usranur.durmaz@hku.edu.t</w:t>
            </w:r>
            <w:r>
              <w:rPr>
                <w:rFonts w:ascii="Times New Roman" w:hAnsi="Times New Roman" w:cs="Times New Roman"/>
                <w:kern w:val="2"/>
                <w:sz w:val="20"/>
                <w:lang w:eastAsia="ko-KR"/>
              </w:rPr>
              <w:t>r</w:t>
            </w:r>
          </w:p>
          <w:p w:rsidR="00F75A0A" w:rsidRPr="00F75A0A" w:rsidRDefault="00F75A0A" w:rsidP="00F75A0A">
            <w:pPr>
              <w:widowControl w:val="0"/>
              <w:autoSpaceDE w:val="0"/>
              <w:autoSpaceDN w:val="0"/>
              <w:rPr>
                <w:rFonts w:ascii="Times New Roman" w:hAnsi="Times New Roman" w:cs="Times New Roman"/>
                <w:kern w:val="2"/>
                <w:sz w:val="20"/>
                <w:lang w:eastAsia="ko-KR"/>
              </w:rPr>
            </w:pPr>
          </w:p>
          <w:p w:rsidR="003A5FF0" w:rsidRPr="00F75A0A" w:rsidRDefault="003A5FF0" w:rsidP="003A5FF0">
            <w:pPr>
              <w:rPr>
                <w:rFonts w:ascii="Times New Roman" w:eastAsia="Times New Roman" w:hAnsi="Times New Roman" w:cs="Times New Roman"/>
              </w:rPr>
            </w:pPr>
          </w:p>
          <w:p w:rsidR="003A5FF0" w:rsidRPr="003A5FF0" w:rsidRDefault="003A5FF0" w:rsidP="003727C7">
            <w:pPr>
              <w:jc w:val="both"/>
              <w:rPr>
                <w:rFonts w:ascii="Times New Roman" w:hAnsi="Times New Roman" w:cs="Times New Roman"/>
                <w:sz w:val="20"/>
                <w:lang w:val="tr-TR"/>
              </w:rPr>
            </w:pPr>
            <w:r>
              <w:rPr>
                <w:rFonts w:ascii="Times New Roman" w:eastAsia="Times New Roman" w:hAnsi="Times New Roman" w:cs="Times New Roman"/>
                <w:b/>
                <w:sz w:val="20"/>
                <w:lang w:val="en-US"/>
              </w:rPr>
              <w:t>Recommended</w:t>
            </w:r>
            <w:r w:rsidRPr="0026252F">
              <w:rPr>
                <w:rFonts w:ascii="Times New Roman" w:eastAsia="Times New Roman" w:hAnsi="Times New Roman" w:cs="Times New Roman"/>
                <w:b/>
                <w:sz w:val="20"/>
                <w:lang w:val="en-US"/>
              </w:rPr>
              <w:t xml:space="preserve"> citation:</w:t>
            </w:r>
            <w:r w:rsidRPr="0026252F">
              <w:rPr>
                <w:rFonts w:ascii="Times New Roman" w:eastAsia="Times New Roman" w:hAnsi="Times New Roman" w:cs="Times New Roman"/>
                <w:sz w:val="20"/>
                <w:lang w:val="en-US"/>
              </w:rPr>
              <w:t xml:space="preserve"> </w:t>
            </w:r>
            <w:r w:rsidR="00F75A0A">
              <w:rPr>
                <w:rFonts w:ascii="Times New Roman" w:hAnsi="Times New Roman" w:cs="Times New Roman"/>
                <w:sz w:val="20"/>
                <w:lang w:val="tr-TR"/>
              </w:rPr>
              <w:t>Sönmez, G. &amp; Durmaz, B.</w:t>
            </w:r>
            <w:r w:rsidRPr="0026252F">
              <w:rPr>
                <w:rFonts w:ascii="Times New Roman" w:hAnsi="Times New Roman" w:cs="Times New Roman"/>
                <w:sz w:val="20"/>
                <w:lang w:val="tr-TR"/>
              </w:rPr>
              <w:t xml:space="preserve"> (201</w:t>
            </w:r>
            <w:r w:rsidR="00F75A0A">
              <w:rPr>
                <w:rFonts w:ascii="Times New Roman" w:hAnsi="Times New Roman" w:cs="Times New Roman"/>
                <w:sz w:val="20"/>
                <w:lang w:val="tr-TR"/>
              </w:rPr>
              <w:t>7</w:t>
            </w:r>
            <w:r w:rsidRPr="0026252F">
              <w:rPr>
                <w:rFonts w:ascii="Times New Roman" w:hAnsi="Times New Roman" w:cs="Times New Roman"/>
                <w:sz w:val="20"/>
                <w:lang w:val="tr-TR"/>
              </w:rPr>
              <w:t xml:space="preserve">). </w:t>
            </w:r>
            <w:r w:rsidR="00F75A0A" w:rsidRPr="00F75A0A">
              <w:rPr>
                <w:rFonts w:ascii="Times New Roman" w:hAnsi="Times New Roman" w:cs="Times New Roman"/>
                <w:sz w:val="20"/>
                <w:lang w:val="tr-TR"/>
              </w:rPr>
              <w:t xml:space="preserve">Relationship among Efficacy, Strategy Use and Proficiency: Case of Listening in an EFL </w:t>
            </w:r>
            <w:r w:rsidR="00F75A0A">
              <w:rPr>
                <w:rFonts w:ascii="Times New Roman" w:hAnsi="Times New Roman" w:cs="Times New Roman"/>
                <w:sz w:val="20"/>
                <w:lang w:val="tr-TR"/>
              </w:rPr>
              <w:t>C</w:t>
            </w:r>
            <w:r w:rsidR="00F75A0A" w:rsidRPr="00F75A0A">
              <w:rPr>
                <w:rFonts w:ascii="Times New Roman" w:hAnsi="Times New Roman" w:cs="Times New Roman"/>
                <w:sz w:val="20"/>
                <w:lang w:val="tr-TR"/>
              </w:rPr>
              <w:t>lassroom</w:t>
            </w:r>
            <w:r w:rsidRPr="006C1C19">
              <w:rPr>
                <w:rFonts w:ascii="Times New Roman" w:hAnsi="Times New Roman" w:cs="Times New Roman"/>
                <w:sz w:val="20"/>
                <w:lang w:val="tr-TR"/>
              </w:rPr>
              <w:t>.</w:t>
            </w:r>
            <w:r>
              <w:rPr>
                <w:rFonts w:ascii="Times New Roman" w:hAnsi="Times New Roman" w:cs="Times New Roman"/>
                <w:sz w:val="20"/>
                <w:lang w:val="tr-TR"/>
              </w:rPr>
              <w:t xml:space="preserve"> </w:t>
            </w:r>
            <w:r w:rsidRPr="0026252F">
              <w:rPr>
                <w:rFonts w:ascii="Times New Roman" w:hAnsi="Times New Roman" w:cs="Times New Roman"/>
                <w:sz w:val="20"/>
                <w:lang w:val="tr-TR"/>
              </w:rPr>
              <w:t xml:space="preserve"> </w:t>
            </w:r>
            <w:r w:rsidRPr="0026252F">
              <w:rPr>
                <w:rFonts w:ascii="Times New Roman" w:hAnsi="Times New Roman" w:cs="Times New Roman"/>
                <w:i/>
                <w:sz w:val="20"/>
                <w:lang w:val="tr-TR"/>
              </w:rPr>
              <w:t xml:space="preserve">Turkish Online Journal of English Language Teaching (TOJELT), </w:t>
            </w:r>
            <w:r w:rsidR="00F75A0A">
              <w:rPr>
                <w:rFonts w:ascii="Times New Roman" w:hAnsi="Times New Roman" w:cs="Times New Roman"/>
                <w:i/>
                <w:sz w:val="20"/>
                <w:lang w:val="tr-TR"/>
              </w:rPr>
              <w:t>2</w:t>
            </w:r>
            <w:r>
              <w:rPr>
                <w:rFonts w:ascii="Times New Roman" w:hAnsi="Times New Roman" w:cs="Times New Roman"/>
                <w:sz w:val="20"/>
                <w:lang w:val="tr-TR"/>
              </w:rPr>
              <w:t>(</w:t>
            </w:r>
            <w:r w:rsidR="00F75A0A">
              <w:rPr>
                <w:rFonts w:ascii="Times New Roman" w:hAnsi="Times New Roman" w:cs="Times New Roman"/>
                <w:sz w:val="20"/>
                <w:lang w:val="tr-TR"/>
              </w:rPr>
              <w:t>3</w:t>
            </w:r>
            <w:r w:rsidR="003727C7">
              <w:rPr>
                <w:rFonts w:ascii="Times New Roman" w:hAnsi="Times New Roman" w:cs="Times New Roman"/>
                <w:sz w:val="20"/>
                <w:lang w:val="tr-TR"/>
              </w:rPr>
              <w:t>), 120-129.</w:t>
            </w:r>
            <w:bookmarkStart w:id="0" w:name="_GoBack"/>
            <w:bookmarkEnd w:id="0"/>
          </w:p>
        </w:tc>
      </w:tr>
      <w:tr w:rsidR="005E77F6" w:rsidTr="005E77F6">
        <w:tc>
          <w:tcPr>
            <w:tcW w:w="2235" w:type="dxa"/>
            <w:tcBorders>
              <w:top w:val="single" w:sz="18" w:space="0" w:color="auto"/>
              <w:left w:val="single" w:sz="2" w:space="0" w:color="FFFFFF" w:themeColor="background1"/>
              <w:bottom w:val="single" w:sz="18" w:space="0" w:color="auto"/>
              <w:right w:val="single" w:sz="2" w:space="0" w:color="FFFFFF" w:themeColor="background1"/>
            </w:tcBorders>
          </w:tcPr>
          <w:p w:rsidR="00F75A0A" w:rsidRDefault="00F75A0A" w:rsidP="00F75A0A">
            <w:pPr>
              <w:pStyle w:val="s0"/>
              <w:spacing w:before="120" w:after="120" w:line="240" w:lineRule="auto"/>
              <w:contextualSpacing/>
              <w:rPr>
                <w:rFonts w:ascii="Times New Roman" w:cs="Times New Roman"/>
                <w:sz w:val="20"/>
              </w:rPr>
            </w:pPr>
            <w:r w:rsidRPr="00986892">
              <w:rPr>
                <w:rFonts w:ascii="Times New Roman" w:cs="Times New Roman"/>
                <w:sz w:val="20"/>
              </w:rPr>
              <w:t xml:space="preserve">Received: </w:t>
            </w:r>
          </w:p>
          <w:p w:rsidR="00F75A0A" w:rsidRDefault="00F75A0A" w:rsidP="00F75A0A">
            <w:pPr>
              <w:pStyle w:val="s0"/>
              <w:spacing w:before="120" w:after="120" w:line="240" w:lineRule="auto"/>
              <w:contextualSpacing/>
              <w:rPr>
                <w:rFonts w:ascii="Times New Roman" w:cs="Times New Roman"/>
                <w:sz w:val="20"/>
              </w:rPr>
            </w:pPr>
            <w:r>
              <w:rPr>
                <w:rFonts w:ascii="Times New Roman" w:cs="Times New Roman"/>
                <w:sz w:val="20"/>
              </w:rPr>
              <w:t>9  April 2017</w:t>
            </w:r>
          </w:p>
          <w:p w:rsidR="00F75A0A" w:rsidRDefault="00F75A0A" w:rsidP="00F75A0A">
            <w:pPr>
              <w:pStyle w:val="s0"/>
              <w:spacing w:before="120" w:after="120" w:line="240" w:lineRule="auto"/>
              <w:contextualSpacing/>
              <w:rPr>
                <w:rFonts w:ascii="Times New Roman" w:cs="Times New Roman"/>
                <w:sz w:val="20"/>
              </w:rPr>
            </w:pPr>
            <w:r>
              <w:rPr>
                <w:rFonts w:ascii="Times New Roman" w:cs="Times New Roman"/>
                <w:sz w:val="20"/>
              </w:rPr>
              <w:t>Final version:</w:t>
            </w:r>
            <w:r w:rsidRPr="00986892">
              <w:rPr>
                <w:rFonts w:ascii="Times New Roman" w:cs="Times New Roman"/>
                <w:sz w:val="20"/>
              </w:rPr>
              <w:t xml:space="preserve"> </w:t>
            </w:r>
          </w:p>
          <w:p w:rsidR="00F75A0A" w:rsidRDefault="00F75A0A" w:rsidP="00F75A0A">
            <w:pPr>
              <w:pStyle w:val="s0"/>
              <w:spacing w:before="120" w:after="120" w:line="240" w:lineRule="auto"/>
              <w:contextualSpacing/>
              <w:rPr>
                <w:rFonts w:ascii="Times New Roman" w:cs="Times New Roman"/>
                <w:sz w:val="20"/>
              </w:rPr>
            </w:pPr>
            <w:r>
              <w:rPr>
                <w:rFonts w:ascii="Times New Roman" w:cs="Times New Roman"/>
                <w:sz w:val="20"/>
              </w:rPr>
              <w:t>10 August</w:t>
            </w:r>
            <w:r w:rsidRPr="00986892">
              <w:rPr>
                <w:rFonts w:ascii="Times New Roman" w:cs="Times New Roman"/>
                <w:sz w:val="20"/>
              </w:rPr>
              <w:t xml:space="preserve"> 201</w:t>
            </w:r>
            <w:r>
              <w:rPr>
                <w:rFonts w:ascii="Times New Roman" w:cs="Times New Roman"/>
                <w:sz w:val="20"/>
              </w:rPr>
              <w:t>7</w:t>
            </w:r>
          </w:p>
          <w:p w:rsidR="00F75A0A" w:rsidRDefault="00F75A0A" w:rsidP="00F75A0A">
            <w:pPr>
              <w:pStyle w:val="s0"/>
              <w:spacing w:before="120" w:after="120" w:line="240" w:lineRule="auto"/>
              <w:contextualSpacing/>
              <w:rPr>
                <w:rFonts w:ascii="Times New Roman" w:cs="Times New Roman"/>
                <w:sz w:val="20"/>
              </w:rPr>
            </w:pPr>
            <w:r>
              <w:rPr>
                <w:rFonts w:ascii="Times New Roman" w:cs="Times New Roman"/>
                <w:sz w:val="20"/>
              </w:rPr>
              <w:t>Accepted:</w:t>
            </w:r>
          </w:p>
          <w:p w:rsidR="00F75A0A" w:rsidRDefault="00F75A0A" w:rsidP="00F75A0A">
            <w:pPr>
              <w:pStyle w:val="s0"/>
              <w:spacing w:before="120" w:after="120" w:line="240" w:lineRule="auto"/>
              <w:contextualSpacing/>
              <w:rPr>
                <w:rFonts w:ascii="Times New Roman" w:cs="Times New Roman"/>
                <w:sz w:val="20"/>
              </w:rPr>
            </w:pPr>
            <w:r>
              <w:rPr>
                <w:rFonts w:ascii="Times New Roman" w:cs="Times New Roman"/>
                <w:sz w:val="20"/>
              </w:rPr>
              <w:t xml:space="preserve">15 </w:t>
            </w:r>
            <w:r w:rsidRPr="00986892">
              <w:rPr>
                <w:rFonts w:ascii="Times New Roman" w:cs="Times New Roman"/>
                <w:sz w:val="20"/>
              </w:rPr>
              <w:t xml:space="preserve"> </w:t>
            </w:r>
            <w:r>
              <w:rPr>
                <w:rFonts w:ascii="Times New Roman" w:cs="Times New Roman"/>
                <w:sz w:val="20"/>
              </w:rPr>
              <w:t>September</w:t>
            </w:r>
            <w:r w:rsidRPr="00986892">
              <w:rPr>
                <w:rFonts w:ascii="Times New Roman" w:cs="Times New Roman"/>
                <w:sz w:val="20"/>
              </w:rPr>
              <w:t xml:space="preserve"> 201</w:t>
            </w:r>
            <w:r>
              <w:rPr>
                <w:rFonts w:ascii="Times New Roman" w:cs="Times New Roman"/>
                <w:sz w:val="20"/>
              </w:rPr>
              <w:t>7</w:t>
            </w:r>
          </w:p>
          <w:p w:rsidR="00F75A0A" w:rsidRPr="00F75A0A" w:rsidRDefault="00F75A0A" w:rsidP="00F75A0A">
            <w:pPr>
              <w:widowControl w:val="0"/>
              <w:autoSpaceDE w:val="0"/>
              <w:autoSpaceDN w:val="0"/>
              <w:rPr>
                <w:rFonts w:ascii="Times New Roman" w:hAnsi="Times New Roman" w:cs="Times New Roman"/>
                <w:kern w:val="2"/>
                <w:sz w:val="20"/>
                <w:lang w:val="en-GB" w:eastAsia="ko-KR"/>
              </w:rPr>
            </w:pPr>
            <w:r w:rsidRPr="00F75A0A">
              <w:rPr>
                <w:rFonts w:ascii="Times New Roman" w:hAnsi="Times New Roman" w:cs="Times New Roman"/>
                <w:kern w:val="2"/>
                <w:sz w:val="20"/>
                <w:lang w:val="en-GB" w:eastAsia="ko-KR"/>
              </w:rPr>
              <w:t>gorsevi@gmail.com</w:t>
            </w:r>
          </w:p>
          <w:p w:rsidR="00F75A0A" w:rsidRDefault="00F75A0A" w:rsidP="005E77F6">
            <w:pPr>
              <w:pStyle w:val="s0"/>
              <w:spacing w:before="120" w:after="120" w:line="240" w:lineRule="auto"/>
              <w:contextualSpacing/>
              <w:rPr>
                <w:rFonts w:ascii="Times New Roman" w:cs="Times New Roman"/>
                <w:sz w:val="20"/>
              </w:rPr>
            </w:pPr>
          </w:p>
          <w:p w:rsidR="005E77F6" w:rsidRDefault="005E77F6" w:rsidP="005E77F6">
            <w:pPr>
              <w:pStyle w:val="s0"/>
              <w:spacing w:before="120" w:after="120" w:line="240" w:lineRule="auto"/>
              <w:contextualSpacing/>
              <w:rPr>
                <w:rFonts w:ascii="Times New Roman" w:cs="Times New Roman"/>
                <w:sz w:val="20"/>
              </w:rPr>
            </w:pPr>
            <w:r>
              <w:rPr>
                <w:rFonts w:ascii="Times New Roman" w:cs="Times New Roman"/>
                <w:sz w:val="20"/>
              </w:rPr>
              <w:t xml:space="preserve">              </w:t>
            </w:r>
          </w:p>
          <w:p w:rsidR="005E77F6" w:rsidRPr="005E77F6" w:rsidRDefault="005E77F6" w:rsidP="005E77F6">
            <w:pPr>
              <w:pStyle w:val="s0"/>
              <w:spacing w:before="120" w:after="120" w:line="240" w:lineRule="auto"/>
              <w:contextualSpacing/>
              <w:rPr>
                <w:rFonts w:ascii="Times New Roman" w:cs="Times New Roman"/>
                <w:sz w:val="20"/>
              </w:rPr>
            </w:pPr>
            <w:r>
              <w:rPr>
                <w:rFonts w:ascii="Times New Roman" w:cs="Times New Roman"/>
                <w:sz w:val="20"/>
              </w:rPr>
              <w:t xml:space="preserve"> </w:t>
            </w:r>
            <w:r w:rsidRPr="00B67019">
              <w:rPr>
                <w:rFonts w:ascii="Times New Roman" w:cs="Times New Roman"/>
                <w:sz w:val="20"/>
              </w:rPr>
              <w:t xml:space="preserve">© </w:t>
            </w:r>
            <w:r>
              <w:rPr>
                <w:rFonts w:ascii="Times New Roman" w:cs="Times New Roman"/>
                <w:sz w:val="20"/>
              </w:rPr>
              <w:t>201</w:t>
            </w:r>
            <w:r w:rsidR="00F75A0A">
              <w:rPr>
                <w:rFonts w:ascii="Times New Roman" w:cs="Times New Roman"/>
                <w:sz w:val="20"/>
              </w:rPr>
              <w:t>7</w:t>
            </w:r>
            <w:r>
              <w:rPr>
                <w:rFonts w:ascii="Times New Roman" w:cs="Times New Roman"/>
                <w:sz w:val="20"/>
              </w:rPr>
              <w:t xml:space="preserve"> </w:t>
            </w:r>
            <w:r w:rsidRPr="00B67019">
              <w:rPr>
                <w:rFonts w:ascii="Times New Roman" w:cs="Times New Roman"/>
                <w:sz w:val="20"/>
              </w:rPr>
              <w:t>TOJELT.</w:t>
            </w:r>
            <w:r>
              <w:rPr>
                <w:rFonts w:ascii="Times New Roman" w:cs="Times New Roman"/>
                <w:sz w:val="20"/>
              </w:rPr>
              <w:t xml:space="preserve">       </w:t>
            </w:r>
            <w:r w:rsidRPr="005E77F6">
              <w:rPr>
                <w:rFonts w:ascii="Times New Roman" w:cs="Times New Roman"/>
                <w:sz w:val="20"/>
              </w:rPr>
              <w:t>All rights reserved.</w:t>
            </w:r>
          </w:p>
        </w:tc>
        <w:tc>
          <w:tcPr>
            <w:tcW w:w="7311" w:type="dxa"/>
            <w:tcBorders>
              <w:top w:val="single" w:sz="18" w:space="0" w:color="auto"/>
              <w:left w:val="single" w:sz="2" w:space="0" w:color="FFFFFF" w:themeColor="background1"/>
              <w:bottom w:val="single" w:sz="18" w:space="0" w:color="auto"/>
              <w:right w:val="single" w:sz="2" w:space="0" w:color="FFFFFF" w:themeColor="background1"/>
            </w:tcBorders>
          </w:tcPr>
          <w:p w:rsidR="00736F7D" w:rsidRPr="00736F7D" w:rsidRDefault="00E9790F" w:rsidP="00791375">
            <w:pPr>
              <w:pStyle w:val="s0"/>
              <w:spacing w:before="120" w:after="120" w:line="240" w:lineRule="auto"/>
              <w:contextualSpacing/>
              <w:jc w:val="both"/>
              <w:rPr>
                <w:rFonts w:ascii="Times New Roman" w:cs="Times New Roman"/>
                <w:sz w:val="20"/>
              </w:rPr>
            </w:pPr>
            <w:r w:rsidRPr="00986892">
              <w:rPr>
                <w:rFonts w:ascii="Times New Roman" w:cs="Times New Roman"/>
                <w:b/>
                <w:sz w:val="20"/>
              </w:rPr>
              <w:t xml:space="preserve">Abstract: </w:t>
            </w:r>
            <w:r w:rsidR="00736F7D" w:rsidRPr="00736F7D">
              <w:rPr>
                <w:rFonts w:ascii="Times New Roman" w:cs="Times New Roman"/>
                <w:sz w:val="20"/>
              </w:rPr>
              <w:t xml:space="preserve">Among four skills in foreign language learning, listening has been the least researched one, mostly because there are various cognitive and affective factors to consider. This study only focused on strategy use (cognitive) and efficacy beliefs (affective) of the students to investigate the relationship between listening proficiency, efficacy and strategy use of EFL learners. In accordance with quantitative research design, listening efficacy and listening strategy use questionnaires together with a listening comprehension test were used at the outset of a 14-week listening course, which is one of the mainstream courses in the ELT department. The results underline a positive correlation among the three variables. This study suggests some implications for the language teaching and teacher education fields. </w:t>
            </w:r>
          </w:p>
          <w:p w:rsidR="00E9790F" w:rsidRPr="00986892" w:rsidRDefault="00E9790F" w:rsidP="00E9790F">
            <w:pPr>
              <w:pStyle w:val="s0"/>
              <w:spacing w:line="240" w:lineRule="auto"/>
              <w:contextualSpacing/>
              <w:jc w:val="both"/>
              <w:rPr>
                <w:rFonts w:ascii="Times New Roman" w:cs="Times New Roman"/>
                <w:sz w:val="20"/>
              </w:rPr>
            </w:pPr>
          </w:p>
          <w:p w:rsidR="005E77F6" w:rsidRPr="005E77F6" w:rsidRDefault="00E9790F" w:rsidP="00F75A0A">
            <w:pPr>
              <w:pStyle w:val="s0"/>
              <w:spacing w:line="240" w:lineRule="auto"/>
              <w:contextualSpacing/>
              <w:outlineLvl w:val="0"/>
              <w:rPr>
                <w:rFonts w:ascii="Times New Roman" w:cs="Times New Roman"/>
                <w:sz w:val="20"/>
              </w:rPr>
            </w:pPr>
            <w:r w:rsidRPr="00986892">
              <w:rPr>
                <w:rFonts w:ascii="Times New Roman" w:cs="Times New Roman"/>
                <w:b/>
                <w:sz w:val="20"/>
              </w:rPr>
              <w:t>Keywords:</w:t>
            </w:r>
            <w:r w:rsidR="003A5FF0">
              <w:rPr>
                <w:rFonts w:ascii="Times New Roman" w:cs="Times New Roman"/>
                <w:sz w:val="20"/>
              </w:rPr>
              <w:t xml:space="preserve"> </w:t>
            </w:r>
            <w:r w:rsidR="00736F7D" w:rsidRPr="00736F7D">
              <w:rPr>
                <w:rFonts w:ascii="Times New Roman" w:cs="Times New Roman"/>
                <w:i/>
                <w:sz w:val="20"/>
              </w:rPr>
              <w:t>Listening proficiency, efficacy beliefs, strategy use, ELT</w:t>
            </w:r>
            <w:r w:rsidR="003A5FF0">
              <w:rPr>
                <w:rFonts w:ascii="Times New Roman" w:cs="Times New Roman"/>
                <w:i/>
                <w:sz w:val="20"/>
              </w:rPr>
              <w:t>,</w:t>
            </w:r>
          </w:p>
        </w:tc>
      </w:tr>
    </w:tbl>
    <w:p w:rsidR="003425FE" w:rsidRPr="0026252F" w:rsidRDefault="005E77F6" w:rsidP="005E77F6">
      <w:pPr>
        <w:ind w:right="-92"/>
        <w:rPr>
          <w:rFonts w:ascii="Times New Roman" w:hAnsi="Times New Roman" w:cs="Times New Roman"/>
          <w:sz w:val="20"/>
          <w:lang w:val="tr-TR"/>
        </w:rPr>
      </w:pPr>
      <w:r>
        <w:rPr>
          <w:rFonts w:ascii="Times New Roman" w:eastAsia="Times New Roman" w:hAnsi="Times New Roman" w:cs="Times New Roman"/>
          <w:b/>
          <w:sz w:val="28"/>
          <w:lang w:val="en-US"/>
        </w:rPr>
        <w:t xml:space="preserve">                </w:t>
      </w:r>
    </w:p>
    <w:p w:rsidR="00C71085" w:rsidRDefault="00C71085" w:rsidP="00C71085">
      <w:pPr>
        <w:jc w:val="both"/>
        <w:rPr>
          <w:rFonts w:ascii="Times New Roman" w:hAnsi="Times New Roman" w:cs="Times New Roman"/>
          <w:sz w:val="20"/>
          <w:szCs w:val="20"/>
          <w:lang w:val="en-US"/>
        </w:rPr>
      </w:pPr>
    </w:p>
    <w:p w:rsidR="009C0E70" w:rsidRDefault="003A5FF0" w:rsidP="009C0E70">
      <w:pPr>
        <w:spacing w:after="120"/>
        <w:rPr>
          <w:rFonts w:ascii="Times New Roman" w:hAnsi="Times New Roman" w:cs="Times New Roman"/>
          <w:lang w:val="en-US" w:eastAsia="ko-KR"/>
        </w:rPr>
      </w:pPr>
      <w:r>
        <w:rPr>
          <w:rFonts w:ascii="Times New Roman" w:hAnsi="Times New Roman" w:cs="Times New Roman"/>
          <w:b/>
          <w:lang w:val="en-US" w:eastAsia="ko-KR"/>
        </w:rPr>
        <w:t xml:space="preserve">1. Introduction </w:t>
      </w:r>
    </w:p>
    <w:p w:rsidR="00736F7D" w:rsidRDefault="00736F7D" w:rsidP="00AD263C">
      <w:pPr>
        <w:autoSpaceDE w:val="0"/>
        <w:autoSpaceDN w:val="0"/>
        <w:adjustRightInd w:val="0"/>
        <w:spacing w:before="20" w:after="20"/>
        <w:ind w:firstLine="7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 xml:space="preserve">Listening in a foreign language has received the least attention of all four skills by the researchers in the field of education (Vandergrift, 2006, p.191) and is called as the </w:t>
      </w:r>
      <w:r w:rsidRPr="00736F7D">
        <w:rPr>
          <w:rFonts w:ascii="Times New Roman" w:eastAsia="Times New Roman" w:hAnsi="Times New Roman" w:cs="Times New Roman"/>
          <w:i/>
          <w:lang w:val="en-US"/>
        </w:rPr>
        <w:t xml:space="preserve">Cinderella </w:t>
      </w:r>
      <w:r w:rsidRPr="00736F7D">
        <w:rPr>
          <w:rFonts w:ascii="Times New Roman" w:eastAsia="Times New Roman" w:hAnsi="Times New Roman" w:cs="Times New Roman"/>
          <w:lang w:val="en-US"/>
        </w:rPr>
        <w:t xml:space="preserve">skill which has been overlooked by its elder sibling </w:t>
      </w:r>
      <w:r w:rsidRPr="00736F7D">
        <w:rPr>
          <w:rFonts w:ascii="Times New Roman" w:eastAsia="Times New Roman" w:hAnsi="Times New Roman" w:cs="Times New Roman"/>
          <w:i/>
          <w:lang w:val="en-US"/>
        </w:rPr>
        <w:t>speaking</w:t>
      </w:r>
      <w:r w:rsidRPr="00736F7D">
        <w:rPr>
          <w:rFonts w:ascii="Times New Roman" w:eastAsia="Times New Roman" w:hAnsi="Times New Roman" w:cs="Times New Roman"/>
          <w:lang w:val="en-US"/>
        </w:rPr>
        <w:t xml:space="preserve"> by Nunan (1998). This claim is also obvious in the review article of Lynch (2011). In this review, among the 147 articles published in first nine volumes of </w:t>
      </w:r>
      <w:r w:rsidRPr="00736F7D">
        <w:rPr>
          <w:rFonts w:ascii="Times New Roman" w:eastAsia="Times New Roman" w:hAnsi="Times New Roman" w:cs="Times New Roman"/>
          <w:i/>
          <w:lang w:val="en-US"/>
        </w:rPr>
        <w:t>Journal of English for Academic Purposes</w:t>
      </w:r>
      <w:r w:rsidRPr="00736F7D">
        <w:rPr>
          <w:rFonts w:ascii="Times New Roman" w:eastAsia="Times New Roman" w:hAnsi="Times New Roman" w:cs="Times New Roman"/>
          <w:lang w:val="en-US"/>
        </w:rPr>
        <w:t>, only 9 were conducted to examine Listening and Speaking in foreign language. More specifically, out of these nine articles, only one was conducted on listening comprehension (Read, 2002). As any case in the field of education, this is not also without reasons some of which can be the difficulty and complexity of conducting research on listening and its being under the influence of various affective factors. Therefore, in order to examine the listening proficiency of a group of learners, affective factors such as efficacy and strategy use need to be taken into consideration.</w:t>
      </w:r>
    </w:p>
    <w:p w:rsid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p>
    <w:p w:rsid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r w:rsidRPr="00E86CBB">
        <w:rPr>
          <w:rFonts w:ascii="Times New Roman" w:eastAsia="Times New Roman" w:hAnsi="Times New Roman" w:cs="Times New Roman"/>
          <w:b/>
          <w:lang w:val="en-US"/>
        </w:rPr>
        <w:t>2.</w:t>
      </w:r>
      <w:r>
        <w:rPr>
          <w:rFonts w:ascii="Times New Roman" w:eastAsia="Times New Roman" w:hAnsi="Times New Roman" w:cs="Times New Roman"/>
          <w:lang w:val="en-US"/>
        </w:rPr>
        <w:t xml:space="preserve"> </w:t>
      </w:r>
      <w:r w:rsidRPr="00E86CBB">
        <w:rPr>
          <w:rFonts w:ascii="Times New Roman" w:eastAsia="Times New Roman" w:hAnsi="Times New Roman" w:cs="Times New Roman"/>
          <w:b/>
          <w:lang w:val="en-US"/>
        </w:rPr>
        <w:t>Literature Review</w:t>
      </w:r>
    </w:p>
    <w:p w:rsid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p>
    <w:p w:rsidR="00736F7D" w:rsidRP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r>
        <w:rPr>
          <w:rFonts w:ascii="Times New Roman" w:eastAsia="Times New Roman" w:hAnsi="Times New Roman" w:cs="Times New Roman"/>
          <w:lang w:val="en-US"/>
        </w:rPr>
        <w:tab/>
      </w:r>
      <w:r w:rsidRPr="00736F7D">
        <w:rPr>
          <w:rFonts w:ascii="Times New Roman" w:eastAsia="Times New Roman" w:hAnsi="Times New Roman" w:cs="Times New Roman"/>
          <w:lang w:val="en-US"/>
        </w:rPr>
        <w:t xml:space="preserve">Success of foreign language learners has been determined through two complementary domains: Cognitive and affective. Within the frame of cognition, language aptitude, and strategy use of learners have been agreed to have a significant role on learners’ language skills achievement (Bialystok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Fröhlich, 1978; Skehan, 1989). On the other hand, affective variables such as anxiety, motivation, empathy, attitude, efficacy, belief, need, and autonomy which were all originated in the field of psychology (Gardner 1960; Lambert 1963), have been widely accepted to be corresponding to the effect of cognitive domain on language learning (Brown, 1987; Chastain, 1988; McKenna et al., 1995). The underlying reason of this claim is that affective factors have the power to control the desire of activating cognition. As Pajares (2000) stated a learner’s knowledge and skills, he undertook previously, can predict the upcoming attainments to a certain extent. Therefore, it will not be wrong to claim the stronger impact of these two domains when activated simultaneously to predict a language learner’s performance. </w:t>
      </w:r>
    </w:p>
    <w:p w:rsidR="00736F7D" w:rsidRDefault="00736F7D" w:rsidP="00736F7D">
      <w:pPr>
        <w:autoSpaceDE w:val="0"/>
        <w:autoSpaceDN w:val="0"/>
        <w:adjustRightInd w:val="0"/>
        <w:spacing w:before="20" w:after="20"/>
        <w:ind w:firstLine="7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 xml:space="preserve">Language learners’ performance in listening as one of the prominent language skills also require the activation of these both domains. In this study, language learners’ strategy use and their efficacy beliefs in listening were examined as representatives of each domain to predict their listening proficiency. </w:t>
      </w:r>
    </w:p>
    <w:p w:rsidR="00736F7D" w:rsidRDefault="00736F7D" w:rsidP="00736F7D">
      <w:pPr>
        <w:autoSpaceDE w:val="0"/>
        <w:autoSpaceDN w:val="0"/>
        <w:adjustRightInd w:val="0"/>
        <w:spacing w:before="20" w:after="20"/>
        <w:ind w:firstLine="720"/>
        <w:jc w:val="lowKashida"/>
        <w:rPr>
          <w:rFonts w:ascii="Times New Roman" w:eastAsia="Times New Roman" w:hAnsi="Times New Roman" w:cs="Times New Roman"/>
          <w:lang w:val="en-US"/>
        </w:rPr>
      </w:pPr>
    </w:p>
    <w:p w:rsidR="00736F7D" w:rsidRDefault="00736F7D" w:rsidP="00736F7D">
      <w:pPr>
        <w:pStyle w:val="ListeParagraf"/>
        <w:numPr>
          <w:ilvl w:val="0"/>
          <w:numId w:val="29"/>
        </w:numPr>
        <w:autoSpaceDE w:val="0"/>
        <w:autoSpaceDN w:val="0"/>
        <w:adjustRightInd w:val="0"/>
        <w:spacing w:before="20" w:after="20"/>
        <w:jc w:val="lowKashida"/>
        <w:rPr>
          <w:rFonts w:ascii="Times New Roman" w:eastAsia="Times New Roman" w:hAnsi="Times New Roman" w:cs="Times New Roman"/>
          <w:i/>
          <w:lang w:val="en-US"/>
        </w:rPr>
      </w:pPr>
      <w:r w:rsidRPr="00736F7D">
        <w:rPr>
          <w:rFonts w:ascii="Times New Roman" w:eastAsia="Times New Roman" w:hAnsi="Times New Roman" w:cs="Times New Roman"/>
          <w:i/>
          <w:lang w:val="en-US"/>
        </w:rPr>
        <w:t>Strategy use in Listening</w:t>
      </w:r>
    </w:p>
    <w:p w:rsidR="00736F7D" w:rsidRPr="00736F7D" w:rsidRDefault="00736F7D" w:rsidP="00736F7D">
      <w:pPr>
        <w:autoSpaceDE w:val="0"/>
        <w:autoSpaceDN w:val="0"/>
        <w:adjustRightInd w:val="0"/>
        <w:spacing w:before="20" w:after="20"/>
        <w:ind w:firstLine="7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 xml:space="preserve">Language learners generally report employing two types of strategies: Metacognitive and cognitive (O’Malley et al. 1985a, Wenden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Rubin, 1987). Metacognitive strategies are about knowing about learning, controlling learning through planning, monitoring and evaluating the learning activity. Strategies applied in listening are mental processes that are involved in to comprehend oral texts (Vandergrift, 1999). In listening comprehension, retaining awareness of the task demands and information content is known as monitoring, one of the metacognitive strategies. Two other compensatory metacognitive strategies that support monitoring are selective attention and directed attention (O’Malley, Chamot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Küpper, 1989). Cognitive strategies, on the other hand, comprise active manipulation of the task through following strategies: rehearsal, repeating the names of objects or items that have been heard, or practicing a longer language sequence, organization, or grouping information to enhance comprehension, elaboration, or relating new information to previously stored information (O’Malley, Chamot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Küpper, 1989). The third type of strategy which has rarely been mentioned by the language learners is social/affective strategies. These strategies are; cooperative learning, questioning for clarification and affective control over learning experiences (Chamot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O’Malley, 1987). As Rubin (1994) stated during this engagement learners are activating their cognition to select, employ and assess the strategies they employ for better listening comprehension. </w:t>
      </w:r>
    </w:p>
    <w:p w:rsidR="00736F7D" w:rsidRP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ab/>
        <w:t>Listening strategies that are mostly used by the for</w:t>
      </w:r>
      <w:r>
        <w:rPr>
          <w:rFonts w:ascii="Times New Roman" w:eastAsia="Times New Roman" w:hAnsi="Times New Roman" w:cs="Times New Roman"/>
          <w:lang w:val="en-US"/>
        </w:rPr>
        <w:t xml:space="preserve">eign language learners, and the </w:t>
      </w:r>
      <w:r w:rsidRPr="00736F7D">
        <w:rPr>
          <w:rFonts w:ascii="Times New Roman" w:eastAsia="Times New Roman" w:hAnsi="Times New Roman" w:cs="Times New Roman"/>
          <w:lang w:val="en-US"/>
        </w:rPr>
        <w:t xml:space="preserve">effect of strategy training on listening performance have been researched in the field (Chen, 2010; Goh, 1998; Goh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Taib, 2006; Graham, 2003; O’Malley, Chamot, </w:t>
      </w:r>
      <w:r w:rsidR="00F75A0A">
        <w:rPr>
          <w:rFonts w:ascii="Times New Roman" w:eastAsia="Times New Roman" w:hAnsi="Times New Roman" w:cs="Times New Roman"/>
          <w:lang w:val="en-US"/>
        </w:rPr>
        <w:t>&amp;</w:t>
      </w:r>
      <w:r w:rsidRPr="00736F7D">
        <w:rPr>
          <w:rFonts w:ascii="Times New Roman" w:eastAsia="Times New Roman" w:hAnsi="Times New Roman" w:cs="Times New Roman"/>
          <w:lang w:val="en-US"/>
        </w:rPr>
        <w:t xml:space="preserve"> Küpper, 1989; Vandergrift, 1997, 2003). </w:t>
      </w:r>
    </w:p>
    <w:p w:rsidR="00736F7D" w:rsidRPr="00736F7D" w:rsidRDefault="00736F7D" w:rsidP="00736F7D">
      <w:pPr>
        <w:autoSpaceDE w:val="0"/>
        <w:autoSpaceDN w:val="0"/>
        <w:adjustRightInd w:val="0"/>
        <w:spacing w:before="20" w:after="20"/>
        <w:ind w:firstLine="7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 xml:space="preserve">O’Malley, Chamot and Küpper (1989) in their study investigated the mental processes of second language listeners. They specifically focused on the differences between strategies used by effective and ineffective listeners. The study, in which think-aloud protocols were applied, showed that effective and ineffective listeners differed mainly regarding monitoring, elaboration, and inferencing strategies. </w:t>
      </w:r>
    </w:p>
    <w:p w:rsidR="00736F7D" w:rsidRPr="00736F7D" w:rsidRDefault="00736F7D" w:rsidP="00736F7D">
      <w:pPr>
        <w:autoSpaceDE w:val="0"/>
        <w:autoSpaceDN w:val="0"/>
        <w:adjustRightInd w:val="0"/>
        <w:spacing w:before="20" w:after="20"/>
        <w:ind w:firstLine="7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lastRenderedPageBreak/>
        <w:t xml:space="preserve">In another study, Goh (1998) examined the listening strategies and tactics of high and low-ability ESL learners in China. The study proved that high-ability listeners applied more strategies and tactics compared to low-ability ones. They also managed to differ the tactics within each strategy.  Either group employed cognitive strategies and tactics more frequently than metacognitive ones. </w:t>
      </w:r>
    </w:p>
    <w:p w:rsidR="00736F7D" w:rsidRPr="00736F7D" w:rsidRDefault="00736F7D" w:rsidP="00736F7D">
      <w:pPr>
        <w:autoSpaceDE w:val="0"/>
        <w:autoSpaceDN w:val="0"/>
        <w:adjustRightInd w:val="0"/>
        <w:spacing w:before="20" w:after="20"/>
        <w:ind w:firstLine="7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 xml:space="preserve">Vandergrift (2003) conducted a research with French learners. Strategy training was placed in pre-, while- and post- listening activities. In the end of the training, students reported their positive feelings about the training and admitted its benefit for their listening performance. </w:t>
      </w:r>
    </w:p>
    <w:p w:rsidR="00736F7D" w:rsidRP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r w:rsidRPr="00736F7D">
        <w:rPr>
          <w:rFonts w:ascii="Times New Roman" w:eastAsia="Times New Roman" w:hAnsi="Times New Roman" w:cs="Times New Roman"/>
          <w:lang w:val="en-US"/>
        </w:rPr>
        <w:t>Similar to the previous study, Chen (2010) investigated the language learners’ strategy use after a 14-week strategy training in a Taiwanese college. Results of the study showed that treatment group surpassed the control group in terms of both listening performance and proficiency test.</w:t>
      </w:r>
    </w:p>
    <w:p w:rsidR="00736F7D" w:rsidRPr="00736F7D" w:rsidRDefault="00736F7D" w:rsidP="00736F7D">
      <w:pPr>
        <w:autoSpaceDE w:val="0"/>
        <w:autoSpaceDN w:val="0"/>
        <w:adjustRightInd w:val="0"/>
        <w:spacing w:before="20" w:after="20"/>
        <w:jc w:val="lowKashida"/>
        <w:rPr>
          <w:rFonts w:ascii="Times New Roman" w:eastAsia="Times New Roman" w:hAnsi="Times New Roman" w:cs="Times New Roman"/>
          <w:lang w:val="en-US"/>
        </w:rPr>
      </w:pPr>
      <w:r>
        <w:rPr>
          <w:rFonts w:ascii="Times New Roman" w:eastAsia="Times New Roman" w:hAnsi="Times New Roman" w:cs="Times New Roman"/>
          <w:lang w:val="en-US"/>
        </w:rPr>
        <w:tab/>
      </w:r>
      <w:r w:rsidRPr="00736F7D">
        <w:rPr>
          <w:rFonts w:ascii="Times New Roman" w:eastAsia="Times New Roman" w:hAnsi="Times New Roman" w:cs="Times New Roman"/>
          <w:lang w:val="en-US"/>
        </w:rPr>
        <w:t>As it is clearly explained in these studies, the positive effects of strategy training are unquestionable. The differences in strategy use of high and low achievers are also obvious. In order to delve into the possible reasons of these differences and performance problems of listeners, affective variables in addition to cognition should also be researched.</w:t>
      </w:r>
    </w:p>
    <w:p w:rsidR="00D90674" w:rsidRDefault="00D90674" w:rsidP="00736F7D">
      <w:pPr>
        <w:autoSpaceDE w:val="0"/>
        <w:autoSpaceDN w:val="0"/>
        <w:adjustRightInd w:val="0"/>
        <w:spacing w:before="20" w:after="20"/>
        <w:jc w:val="lowKashida"/>
        <w:rPr>
          <w:rFonts w:ascii="Times New Roman" w:hAnsi="Times New Roman" w:cs="Times New Roman"/>
          <w:lang w:val="en-US"/>
        </w:rPr>
      </w:pPr>
    </w:p>
    <w:p w:rsidR="00D90674" w:rsidRDefault="00736F7D" w:rsidP="00736F7D">
      <w:pPr>
        <w:pStyle w:val="ListeParagraf"/>
        <w:numPr>
          <w:ilvl w:val="0"/>
          <w:numId w:val="29"/>
        </w:numPr>
        <w:autoSpaceDE w:val="0"/>
        <w:autoSpaceDN w:val="0"/>
        <w:adjustRightInd w:val="0"/>
        <w:rPr>
          <w:rFonts w:ascii="Times New Roman" w:hAnsi="Times New Roman" w:cs="Times New Roman"/>
          <w:i/>
          <w:lang w:val="en-US"/>
        </w:rPr>
      </w:pPr>
      <w:r w:rsidRPr="00736F7D">
        <w:rPr>
          <w:rFonts w:ascii="Times New Roman" w:hAnsi="Times New Roman" w:cs="Times New Roman"/>
          <w:i/>
          <w:lang w:val="en-US"/>
        </w:rPr>
        <w:t>Listening Efficacy</w:t>
      </w:r>
      <w:r>
        <w:rPr>
          <w:rFonts w:ascii="Times New Roman" w:hAnsi="Times New Roman" w:cs="Times New Roman"/>
          <w:i/>
          <w:lang w:val="en-US"/>
        </w:rPr>
        <w:t xml:space="preserve"> </w:t>
      </w:r>
    </w:p>
    <w:p w:rsidR="00736F7D" w:rsidRPr="00736F7D" w:rsidRDefault="00736F7D" w:rsidP="00AD4B18">
      <w:pPr>
        <w:autoSpaceDE w:val="0"/>
        <w:autoSpaceDN w:val="0"/>
        <w:adjustRightInd w:val="0"/>
        <w:ind w:firstLine="720"/>
        <w:jc w:val="both"/>
        <w:rPr>
          <w:rFonts w:ascii="Times New Roman" w:hAnsi="Times New Roman" w:cs="Times New Roman"/>
          <w:lang w:val="en-US"/>
        </w:rPr>
      </w:pPr>
      <w:r w:rsidRPr="00736F7D">
        <w:rPr>
          <w:rFonts w:ascii="Times New Roman" w:hAnsi="Times New Roman" w:cs="Times New Roman"/>
          <w:lang w:val="en-US"/>
        </w:rPr>
        <w:t xml:space="preserve">As the complementary domain, adding an affective variable to investigate language skills performance of language learners is believed to contribute to both the findings of this research and its implications. Therefore, within the scope of this study, learners’ listening efficacy beliefs is another concern.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ab/>
        <w:t xml:space="preserve">The concept of self-efficacy has been defined in various ways. It is defined as the extent to which the students assume they have the capacity to accomplish a learning task by coping with the challenges by Ehrman (1996). Same concept is also explained as learners’ beliefs regarding their own capabilities to achieve a task by Bernhart (1997). Bernhart (1997) states that learners with high self-efficacy believe that they have the required capability to perform that language skill. On the other hand, ones with low self-efficacy lack this belief.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ab/>
        <w:t xml:space="preserve">The possible effects of self-efficacy on language performance have also received attention in the field. The effects of this prominent concept on listening have also been under investigation (e.g. Chen </w:t>
      </w:r>
      <w:r w:rsidR="00F75A0A">
        <w:rPr>
          <w:rFonts w:ascii="Times New Roman" w:hAnsi="Times New Roman" w:cs="Times New Roman"/>
          <w:lang w:val="en-US"/>
        </w:rPr>
        <w:t>&amp;</w:t>
      </w:r>
      <w:r w:rsidRPr="00736F7D">
        <w:rPr>
          <w:rFonts w:ascii="Times New Roman" w:hAnsi="Times New Roman" w:cs="Times New Roman"/>
          <w:lang w:val="en-US"/>
        </w:rPr>
        <w:t xml:space="preserve"> Deborah, 2007; Rahimi </w:t>
      </w:r>
      <w:r w:rsidR="00F75A0A">
        <w:rPr>
          <w:rFonts w:ascii="Times New Roman" w:hAnsi="Times New Roman" w:cs="Times New Roman"/>
          <w:lang w:val="en-US"/>
        </w:rPr>
        <w:t>&amp;</w:t>
      </w:r>
      <w:r w:rsidRPr="00736F7D">
        <w:rPr>
          <w:rFonts w:ascii="Times New Roman" w:hAnsi="Times New Roman" w:cs="Times New Roman"/>
          <w:lang w:val="en-US"/>
        </w:rPr>
        <w:t xml:space="preserve"> Abedini, 2009).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ab/>
        <w:t xml:space="preserve">In their study, Chen and Deborah (2007) investigated the relationship between efficacy beliefs and listening performances of college-level Taiwanese students. Results indicated that there was a positive and significant relation between these both variables. Also, efficacy beliefs of students were found to be a much stronger predictor of language performance in comparison to student anxiety and perceived value.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ab/>
        <w:t xml:space="preserve">Rahimi and Abedini (2009) conducted a similar research with 61 freshman learners of English. They aimed at investigating the role of listening self-efficacy on listening test performance. Results of the analysis showed a significant correlation between self-efficacy and performance regarding listening skill. </w:t>
      </w:r>
    </w:p>
    <w:p w:rsidR="00736F7D" w:rsidRPr="00736F7D" w:rsidRDefault="00736F7D" w:rsidP="00544565">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ab/>
        <w:t xml:space="preserve">Another research field is interested in listening strategy training to boost listening comprehension and performance through increasing language learners’ self-efficacy beliefs (Graham, 2007, 2008, 2011; Magogwe </w:t>
      </w:r>
      <w:r w:rsidR="00544565">
        <w:rPr>
          <w:rFonts w:ascii="Times New Roman" w:hAnsi="Times New Roman" w:cs="Times New Roman"/>
          <w:lang w:val="en-US"/>
        </w:rPr>
        <w:t>&amp;</w:t>
      </w:r>
      <w:r w:rsidRPr="00736F7D">
        <w:rPr>
          <w:rFonts w:ascii="Times New Roman" w:hAnsi="Times New Roman" w:cs="Times New Roman"/>
          <w:lang w:val="en-US"/>
        </w:rPr>
        <w:t xml:space="preserve"> Oliver, 2007; Siew </w:t>
      </w:r>
      <w:r w:rsidR="00544565">
        <w:rPr>
          <w:rFonts w:ascii="Times New Roman" w:hAnsi="Times New Roman" w:cs="Times New Roman"/>
          <w:lang w:val="en-US"/>
        </w:rPr>
        <w:t>&amp;</w:t>
      </w:r>
      <w:r w:rsidRPr="00736F7D">
        <w:rPr>
          <w:rFonts w:ascii="Times New Roman" w:hAnsi="Times New Roman" w:cs="Times New Roman"/>
          <w:lang w:val="en-US"/>
        </w:rPr>
        <w:t xml:space="preserve"> Wong, 2005)</w:t>
      </w:r>
      <w:r w:rsidR="00544565">
        <w:rPr>
          <w:rFonts w:ascii="Times New Roman" w:hAnsi="Times New Roman" w:cs="Times New Roman"/>
          <w:lang w:val="en-US"/>
        </w:rPr>
        <w:t xml:space="preserve">. </w:t>
      </w:r>
      <w:r w:rsidRPr="00736F7D">
        <w:rPr>
          <w:rFonts w:ascii="Times New Roman" w:hAnsi="Times New Roman" w:cs="Times New Roman"/>
          <w:lang w:val="en-US"/>
        </w:rPr>
        <w:t xml:space="preserve">To illustrate, Graham (2007) investigated the impact of strategy training on French learners’ self-efficacy by showing them the strategies they used and the achievement they gained. The results showed that the students who were trained with strategies and received feedback had higher self-efficacy and proficiency in the end of the treatment. Graham (2011) also wrote a descriptive article in which </w:t>
      </w:r>
      <w:r w:rsidRPr="00736F7D">
        <w:rPr>
          <w:rFonts w:ascii="Times New Roman" w:hAnsi="Times New Roman" w:cs="Times New Roman"/>
          <w:lang w:val="en-US"/>
        </w:rPr>
        <w:lastRenderedPageBreak/>
        <w:t xml:space="preserve">she explained the relation between strategy training, self-efficacy and proficiency with specific relation to listening.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 xml:space="preserve">Other studies mentioned previously have also resulted in similar findings. In other words, language learners with high listening self-efficacy beliefs employed a variety of listening strategies more frequently. And strategy training that language learners received, was found to affect both variables positively and significantly.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ab/>
        <w:t xml:space="preserve">In the light of this theoretical and practical evidence in the literature, this study aims to investigate the relationship among EFL learners’ listening self-efficacy, listening strategy use and listening performance at the end of a 14-week listening course. With these purposes in mind following research questions were addressed for investigation.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1.</w:t>
      </w:r>
      <w:r w:rsidRPr="00736F7D">
        <w:rPr>
          <w:rFonts w:ascii="Times New Roman" w:hAnsi="Times New Roman" w:cs="Times New Roman"/>
          <w:lang w:val="en-US"/>
        </w:rPr>
        <w:tab/>
        <w:t xml:space="preserve">Is there a relationship among language learners’ self-efficacy beliefs, strategy use and listening performance? </w:t>
      </w:r>
    </w:p>
    <w:p w:rsidR="00736F7D" w:rsidRP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2.</w:t>
      </w:r>
      <w:r w:rsidRPr="00736F7D">
        <w:rPr>
          <w:rFonts w:ascii="Times New Roman" w:hAnsi="Times New Roman" w:cs="Times New Roman"/>
          <w:lang w:val="en-US"/>
        </w:rPr>
        <w:tab/>
        <w:t>In which cases do the participants state feeling most /least efficacious?</w:t>
      </w:r>
    </w:p>
    <w:p w:rsidR="00736F7D" w:rsidRDefault="00736F7D" w:rsidP="00AD4B18">
      <w:pPr>
        <w:autoSpaceDE w:val="0"/>
        <w:autoSpaceDN w:val="0"/>
        <w:adjustRightInd w:val="0"/>
        <w:jc w:val="both"/>
        <w:rPr>
          <w:rFonts w:ascii="Times New Roman" w:hAnsi="Times New Roman" w:cs="Times New Roman"/>
          <w:lang w:val="en-US"/>
        </w:rPr>
      </w:pPr>
      <w:r w:rsidRPr="00736F7D">
        <w:rPr>
          <w:rFonts w:ascii="Times New Roman" w:hAnsi="Times New Roman" w:cs="Times New Roman"/>
          <w:lang w:val="en-US"/>
        </w:rPr>
        <w:t>3.</w:t>
      </w:r>
      <w:r w:rsidRPr="00736F7D">
        <w:rPr>
          <w:rFonts w:ascii="Times New Roman" w:hAnsi="Times New Roman" w:cs="Times New Roman"/>
          <w:lang w:val="en-US"/>
        </w:rPr>
        <w:tab/>
        <w:t>Which strategies do the participants state using the most / least frequently?</w:t>
      </w:r>
    </w:p>
    <w:p w:rsidR="00E86CBB" w:rsidRDefault="00E86CBB" w:rsidP="00736F7D">
      <w:pPr>
        <w:autoSpaceDE w:val="0"/>
        <w:autoSpaceDN w:val="0"/>
        <w:adjustRightInd w:val="0"/>
        <w:rPr>
          <w:rFonts w:ascii="Times New Roman" w:hAnsi="Times New Roman" w:cs="Times New Roman"/>
          <w:lang w:val="en-US"/>
        </w:rPr>
      </w:pPr>
    </w:p>
    <w:p w:rsidR="00E86CBB" w:rsidRDefault="00E86CBB" w:rsidP="00736F7D">
      <w:pPr>
        <w:autoSpaceDE w:val="0"/>
        <w:autoSpaceDN w:val="0"/>
        <w:adjustRightInd w:val="0"/>
        <w:rPr>
          <w:rFonts w:ascii="Times New Roman" w:hAnsi="Times New Roman" w:cs="Times New Roman"/>
          <w:b/>
          <w:lang w:val="en-US"/>
        </w:rPr>
      </w:pPr>
      <w:r w:rsidRPr="00E86CBB">
        <w:rPr>
          <w:rFonts w:ascii="Times New Roman" w:hAnsi="Times New Roman" w:cs="Times New Roman"/>
          <w:b/>
          <w:lang w:val="en-US"/>
        </w:rPr>
        <w:t>3. Methodology</w:t>
      </w:r>
    </w:p>
    <w:p w:rsidR="00E86CBB" w:rsidRDefault="00E86CBB" w:rsidP="00736F7D">
      <w:pPr>
        <w:autoSpaceDE w:val="0"/>
        <w:autoSpaceDN w:val="0"/>
        <w:adjustRightInd w:val="0"/>
        <w:rPr>
          <w:rFonts w:ascii="Times New Roman" w:hAnsi="Times New Roman" w:cs="Times New Roman"/>
          <w:b/>
          <w:lang w:val="en-US"/>
        </w:rPr>
      </w:pPr>
    </w:p>
    <w:p w:rsidR="00E86CBB" w:rsidRPr="00E86CBB" w:rsidRDefault="00E86CBB" w:rsidP="00E86CBB">
      <w:pPr>
        <w:pStyle w:val="ListeParagraf"/>
        <w:numPr>
          <w:ilvl w:val="0"/>
          <w:numId w:val="30"/>
        </w:numPr>
        <w:autoSpaceDE w:val="0"/>
        <w:autoSpaceDN w:val="0"/>
        <w:adjustRightInd w:val="0"/>
        <w:rPr>
          <w:rFonts w:ascii="Times New Roman" w:hAnsi="Times New Roman" w:cs="Times New Roman"/>
          <w:i/>
          <w:lang w:val="en-US"/>
        </w:rPr>
      </w:pPr>
      <w:r w:rsidRPr="00E86CBB">
        <w:rPr>
          <w:rFonts w:ascii="Times New Roman" w:hAnsi="Times New Roman" w:cs="Times New Roman"/>
          <w:i/>
          <w:lang w:val="en-US"/>
        </w:rPr>
        <w:t>Participants and Setting</w:t>
      </w:r>
    </w:p>
    <w:p w:rsidR="00E86CBB" w:rsidRDefault="00E86CBB" w:rsidP="009A050B">
      <w:pPr>
        <w:autoSpaceDE w:val="0"/>
        <w:autoSpaceDN w:val="0"/>
        <w:adjustRightInd w:val="0"/>
        <w:ind w:firstLine="360"/>
        <w:jc w:val="both"/>
        <w:rPr>
          <w:rFonts w:ascii="Times New Roman" w:hAnsi="Times New Roman" w:cs="Times New Roman"/>
          <w:lang w:val="en-US"/>
        </w:rPr>
      </w:pPr>
      <w:r w:rsidRPr="00E86CBB">
        <w:rPr>
          <w:rFonts w:ascii="Times New Roman" w:hAnsi="Times New Roman" w:cs="Times New Roman"/>
          <w:lang w:val="en-US"/>
        </w:rPr>
        <w:t>35 university level foreign language learners, 24 of whom were female and 11 were male, participated in the study. The age range of the participants was 18-30. They were all freshman students who were majoring in English Language Teaching at a private university in the South-East region of Turkey. They were all attending introductory courses about English Language and Teaching. One of these courses is Listening and Pronunciation course, one of the compulsory courses in the first year of ELT curriculum in Turkey. It is offered 3 hours a week for 14 weeks. The aim of this course is to improve students’ listening and pronunciation skills while developing their confidence in communicating in English. It makes use of authentic listening materials and speech samples used in different contexts to be analyzed as communication-oriented classroom activities. While the course focuses on basic listening and phonetic skills such as discriminating minimal pairs and formulating phonetic transcriptions of problematic sounds focused in class, it also aims to improve learners’ higher level listening skills and strategies by integrating reading and writing to the course curriculum through content-based activities. Students are delivered the fundamentals of listening and phonetics such as vowels, consonants, stress in words, rhythm and intonation as well as the practice of phonetic alphabet for learning and production purposes. The list of strategies this course involves can be categorized under three strategy types; Metacognitive, cognitive and affective/social (see Table 1).</w:t>
      </w:r>
    </w:p>
    <w:p w:rsidR="00E86CBB" w:rsidRDefault="00E86CBB" w:rsidP="00E86CBB">
      <w:pPr>
        <w:autoSpaceDE w:val="0"/>
        <w:autoSpaceDN w:val="0"/>
        <w:adjustRightInd w:val="0"/>
        <w:ind w:firstLine="360"/>
        <w:jc w:val="both"/>
        <w:rPr>
          <w:rFonts w:ascii="Times New Roman" w:hAnsi="Times New Roman" w:cs="Times New Roman"/>
          <w:lang w:val="en-US"/>
        </w:rPr>
      </w:pPr>
    </w:p>
    <w:p w:rsidR="00D90674" w:rsidRPr="00544565" w:rsidRDefault="00D90674" w:rsidP="00E86CBB">
      <w:pPr>
        <w:autoSpaceDE w:val="0"/>
        <w:autoSpaceDN w:val="0"/>
        <w:adjustRightInd w:val="0"/>
        <w:jc w:val="both"/>
        <w:rPr>
          <w:rFonts w:ascii="Times New Roman" w:hAnsi="Times New Roman" w:cs="Times New Roman"/>
          <w:b/>
          <w:bCs/>
          <w:lang w:val="en-US"/>
        </w:rPr>
      </w:pPr>
      <w:r w:rsidRPr="00544565">
        <w:rPr>
          <w:rFonts w:ascii="Times New Roman" w:hAnsi="Times New Roman" w:cs="Times New Roman"/>
          <w:b/>
          <w:bCs/>
          <w:lang w:val="en-US"/>
        </w:rPr>
        <w:t xml:space="preserve"> Table 1. </w:t>
      </w:r>
      <w:r w:rsidR="00E86CBB" w:rsidRPr="00544565">
        <w:rPr>
          <w:rFonts w:ascii="Times New Roman" w:hAnsi="Times New Roman" w:cs="Times New Roman"/>
          <w:b/>
          <w:bCs/>
          <w:lang w:val="en-US"/>
        </w:rPr>
        <w:t>Listening Strategies</w:t>
      </w:r>
    </w:p>
    <w:tbl>
      <w:tblPr>
        <w:tblW w:w="9288"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024"/>
        <w:gridCol w:w="3132"/>
        <w:gridCol w:w="3132"/>
      </w:tblGrid>
      <w:tr w:rsidR="00E86CBB" w:rsidRPr="00E86CBB" w:rsidTr="00E86CBB">
        <w:tc>
          <w:tcPr>
            <w:tcW w:w="3024" w:type="dxa"/>
            <w:tcBorders>
              <w:top w:val="single" w:sz="4" w:space="0" w:color="auto"/>
            </w:tcBorders>
          </w:tcPr>
          <w:p w:rsidR="00E86CBB" w:rsidRPr="00E86CBB" w:rsidRDefault="00E86CBB" w:rsidP="00E86CBB">
            <w:pPr>
              <w:autoSpaceDE w:val="0"/>
              <w:autoSpaceDN w:val="0"/>
              <w:adjustRightInd w:val="0"/>
              <w:rPr>
                <w:rFonts w:ascii="Times New Roman" w:hAnsi="Times New Roman" w:cs="Times New Roman"/>
                <w:b/>
                <w:sz w:val="20"/>
                <w:szCs w:val="20"/>
                <w:lang w:val="en-US"/>
              </w:rPr>
            </w:pPr>
            <w:r w:rsidRPr="00E86CBB">
              <w:rPr>
                <w:rFonts w:ascii="Times New Roman" w:hAnsi="Times New Roman" w:cs="Times New Roman"/>
                <w:b/>
                <w:sz w:val="20"/>
                <w:szCs w:val="20"/>
                <w:lang w:val="en-US"/>
              </w:rPr>
              <w:t xml:space="preserve">  Metacognitive</w:t>
            </w:r>
          </w:p>
        </w:tc>
        <w:tc>
          <w:tcPr>
            <w:tcW w:w="3132" w:type="dxa"/>
            <w:tcBorders>
              <w:top w:val="single" w:sz="4" w:space="0" w:color="auto"/>
            </w:tcBorders>
          </w:tcPr>
          <w:p w:rsidR="00E86CBB" w:rsidRPr="00E86CBB" w:rsidRDefault="00E86CBB" w:rsidP="00E86CBB">
            <w:pPr>
              <w:autoSpaceDE w:val="0"/>
              <w:autoSpaceDN w:val="0"/>
              <w:adjustRightInd w:val="0"/>
              <w:rPr>
                <w:rFonts w:ascii="Times New Roman" w:hAnsi="Times New Roman" w:cs="Times New Roman"/>
                <w:b/>
                <w:sz w:val="20"/>
                <w:szCs w:val="20"/>
                <w:lang w:val="en-US"/>
              </w:rPr>
            </w:pPr>
            <w:r w:rsidRPr="00E86CBB">
              <w:rPr>
                <w:rFonts w:ascii="Times New Roman" w:hAnsi="Times New Roman" w:cs="Times New Roman"/>
                <w:b/>
                <w:sz w:val="20"/>
                <w:szCs w:val="20"/>
                <w:lang w:val="en-US"/>
              </w:rPr>
              <w:t>Cognitive</w:t>
            </w:r>
          </w:p>
        </w:tc>
        <w:tc>
          <w:tcPr>
            <w:tcW w:w="3132" w:type="dxa"/>
            <w:tcBorders>
              <w:top w:val="single" w:sz="4" w:space="0" w:color="auto"/>
            </w:tcBorders>
          </w:tcPr>
          <w:p w:rsidR="00E86CBB" w:rsidRPr="00E86CBB" w:rsidRDefault="00E86CBB" w:rsidP="00E86CBB">
            <w:pPr>
              <w:autoSpaceDE w:val="0"/>
              <w:autoSpaceDN w:val="0"/>
              <w:adjustRightInd w:val="0"/>
              <w:rPr>
                <w:rFonts w:ascii="Times New Roman" w:hAnsi="Times New Roman" w:cs="Times New Roman"/>
                <w:b/>
                <w:sz w:val="20"/>
                <w:szCs w:val="20"/>
                <w:lang w:val="en-US"/>
              </w:rPr>
            </w:pPr>
            <w:r w:rsidRPr="00E86CBB">
              <w:rPr>
                <w:rFonts w:ascii="Times New Roman" w:hAnsi="Times New Roman" w:cs="Times New Roman"/>
                <w:b/>
                <w:sz w:val="20"/>
                <w:szCs w:val="20"/>
                <w:lang w:val="en-US"/>
              </w:rPr>
              <w:t>Affective/social</w:t>
            </w: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Planning</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Listening for gist</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Asking for clarification</w:t>
            </w: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Monitoring</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Listening for details</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Asking for explanation</w:t>
            </w: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Directed Attention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Inferencing</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Encouraging oneself</w:t>
            </w: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Selective Attention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Prediction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Evaluation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Elaboration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Visualization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Summarization</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r>
      <w:tr w:rsidR="00E86CBB" w:rsidRPr="00E86CBB" w:rsidTr="00E86CBB">
        <w:tc>
          <w:tcPr>
            <w:tcW w:w="3024"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r w:rsidRPr="00E86CBB">
              <w:rPr>
                <w:rFonts w:ascii="Times New Roman" w:hAnsi="Times New Roman" w:cs="Times New Roman"/>
                <w:sz w:val="20"/>
                <w:szCs w:val="20"/>
                <w:lang w:val="en-US"/>
              </w:rPr>
              <w:t>Note-taking</w:t>
            </w:r>
          </w:p>
        </w:tc>
        <w:tc>
          <w:tcPr>
            <w:tcW w:w="3132" w:type="dxa"/>
          </w:tcPr>
          <w:p w:rsidR="00E86CBB" w:rsidRPr="00E86CBB" w:rsidRDefault="00E86CBB" w:rsidP="00E86CBB">
            <w:pPr>
              <w:autoSpaceDE w:val="0"/>
              <w:autoSpaceDN w:val="0"/>
              <w:adjustRightInd w:val="0"/>
              <w:rPr>
                <w:rFonts w:ascii="Times New Roman" w:hAnsi="Times New Roman" w:cs="Times New Roman"/>
                <w:sz w:val="20"/>
                <w:szCs w:val="20"/>
                <w:lang w:val="en-US"/>
              </w:rPr>
            </w:pPr>
          </w:p>
        </w:tc>
      </w:tr>
    </w:tbl>
    <w:p w:rsidR="00E86CBB" w:rsidRDefault="00E86CBB" w:rsidP="00D90674">
      <w:pPr>
        <w:autoSpaceDE w:val="0"/>
        <w:autoSpaceDN w:val="0"/>
        <w:adjustRightInd w:val="0"/>
        <w:rPr>
          <w:rFonts w:ascii="Times New Roman" w:hAnsi="Times New Roman" w:cs="Times New Roman"/>
          <w:szCs w:val="20"/>
          <w:lang w:val="en-US"/>
        </w:rPr>
      </w:pPr>
    </w:p>
    <w:p w:rsidR="00E86CBB" w:rsidRDefault="00E86CBB" w:rsidP="00D90674">
      <w:pPr>
        <w:autoSpaceDE w:val="0"/>
        <w:autoSpaceDN w:val="0"/>
        <w:adjustRightInd w:val="0"/>
        <w:rPr>
          <w:rFonts w:ascii="Times New Roman" w:hAnsi="Times New Roman" w:cs="Times New Roman"/>
          <w:szCs w:val="20"/>
          <w:lang w:val="en-US"/>
        </w:rPr>
      </w:pPr>
    </w:p>
    <w:p w:rsidR="00E86CBB" w:rsidRPr="00E86CBB" w:rsidRDefault="00E86CBB" w:rsidP="00E86CBB">
      <w:pPr>
        <w:pStyle w:val="ListeParagraf"/>
        <w:numPr>
          <w:ilvl w:val="0"/>
          <w:numId w:val="30"/>
        </w:numPr>
        <w:autoSpaceDE w:val="0"/>
        <w:autoSpaceDN w:val="0"/>
        <w:adjustRightInd w:val="0"/>
        <w:rPr>
          <w:rFonts w:ascii="Times New Roman" w:hAnsi="Times New Roman" w:cs="Times New Roman"/>
          <w:i/>
          <w:szCs w:val="20"/>
          <w:lang w:val="en-US"/>
        </w:rPr>
      </w:pPr>
      <w:r w:rsidRPr="00E86CBB">
        <w:rPr>
          <w:rFonts w:ascii="Times New Roman" w:hAnsi="Times New Roman" w:cs="Times New Roman"/>
          <w:i/>
          <w:szCs w:val="20"/>
          <w:lang w:val="en-US"/>
        </w:rPr>
        <w:lastRenderedPageBreak/>
        <w:t>Data Collection Instruments</w:t>
      </w:r>
    </w:p>
    <w:p w:rsidR="00E86CBB" w:rsidRDefault="00E86CBB" w:rsidP="00E86CBB">
      <w:pPr>
        <w:autoSpaceDE w:val="0"/>
        <w:autoSpaceDN w:val="0"/>
        <w:adjustRightInd w:val="0"/>
        <w:ind w:firstLine="360"/>
        <w:jc w:val="both"/>
        <w:rPr>
          <w:rFonts w:ascii="Times New Roman" w:hAnsi="Times New Roman" w:cs="Times New Roman"/>
          <w:szCs w:val="20"/>
          <w:lang w:val="en-US"/>
        </w:rPr>
      </w:pPr>
      <w:r w:rsidRPr="00E86CBB">
        <w:rPr>
          <w:rFonts w:ascii="Times New Roman" w:hAnsi="Times New Roman" w:cs="Times New Roman"/>
          <w:szCs w:val="20"/>
          <w:lang w:val="en-US"/>
        </w:rPr>
        <w:t xml:space="preserve">Data, for the purposes of this study, gathered through three quantitative instruments: (1) Listening Efficacy Questionnaire, (2) Listening Strategy Use Questionnaire, (3) Listening Comprehension test at the end of the term. </w:t>
      </w:r>
    </w:p>
    <w:p w:rsidR="00E86CBB" w:rsidRPr="00E86CBB" w:rsidRDefault="00E86CBB" w:rsidP="00E86CBB">
      <w:pPr>
        <w:autoSpaceDE w:val="0"/>
        <w:autoSpaceDN w:val="0"/>
        <w:adjustRightInd w:val="0"/>
        <w:jc w:val="both"/>
        <w:rPr>
          <w:rFonts w:ascii="Times New Roman" w:hAnsi="Times New Roman" w:cs="Times New Roman"/>
          <w:szCs w:val="20"/>
          <w:lang w:val="en-US"/>
        </w:rPr>
      </w:pPr>
    </w:p>
    <w:p w:rsidR="00E86CBB" w:rsidRPr="00E86CBB" w:rsidRDefault="00E86CBB" w:rsidP="00E86CBB">
      <w:pPr>
        <w:autoSpaceDE w:val="0"/>
        <w:autoSpaceDN w:val="0"/>
        <w:adjustRightInd w:val="0"/>
        <w:jc w:val="both"/>
        <w:rPr>
          <w:rFonts w:ascii="Times New Roman" w:hAnsi="Times New Roman" w:cs="Times New Roman"/>
          <w:szCs w:val="20"/>
          <w:lang w:val="en-US"/>
        </w:rPr>
      </w:pPr>
      <w:r w:rsidRPr="00E86CBB">
        <w:rPr>
          <w:rFonts w:ascii="Times New Roman" w:hAnsi="Times New Roman" w:cs="Times New Roman"/>
          <w:i/>
          <w:szCs w:val="20"/>
          <w:lang w:val="en-US"/>
        </w:rPr>
        <w:t>Listening Efficacy Questionnaire</w:t>
      </w:r>
      <w:r>
        <w:rPr>
          <w:rFonts w:ascii="Times New Roman" w:hAnsi="Times New Roman" w:cs="Times New Roman"/>
          <w:i/>
          <w:szCs w:val="20"/>
          <w:lang w:val="en-US"/>
        </w:rPr>
        <w:t xml:space="preserve">. </w:t>
      </w:r>
      <w:r w:rsidRPr="00E86CBB">
        <w:rPr>
          <w:rFonts w:ascii="Times New Roman" w:hAnsi="Times New Roman" w:cs="Times New Roman"/>
          <w:szCs w:val="20"/>
          <w:lang w:val="en-US"/>
        </w:rPr>
        <w:t>Rahimi and Abedini (2009) constructed this 20-item questionnaire based on three di</w:t>
      </w:r>
      <w:r w:rsidR="003727C7">
        <w:rPr>
          <w:rFonts w:ascii="Times New Roman" w:hAnsi="Times New Roman" w:cs="Times New Roman"/>
          <w:szCs w:val="20"/>
          <w:lang w:val="en-US"/>
        </w:rPr>
        <w:t xml:space="preserve">fferent questionnaires; Beliefs about Language Learning (BALLI) developed by </w:t>
      </w:r>
      <w:r w:rsidRPr="00E86CBB">
        <w:rPr>
          <w:rFonts w:ascii="Times New Roman" w:hAnsi="Times New Roman" w:cs="Times New Roman"/>
          <w:szCs w:val="20"/>
          <w:lang w:val="en-US"/>
        </w:rPr>
        <w:t xml:space="preserve">Hortwiz (1985), Persian Adaptation of the General Self-efficacy Scale constructed by Nezami, Schwarzer and Jerusalem (1996) and Morgan-Links Student Efficacy Scale (MJSES) designed by Jinks and Morgan (1999). All items were prepared on a five point likert type scale ranging from 1 (strongly disagree) to 5 (strongly agree). The Cronbach Alpha value of this questionnaire was found to be ,79 which is agreed to be quite high. </w:t>
      </w:r>
    </w:p>
    <w:p w:rsidR="00E86CBB" w:rsidRPr="00E86CBB" w:rsidRDefault="00E86CBB" w:rsidP="00E86CBB">
      <w:pPr>
        <w:autoSpaceDE w:val="0"/>
        <w:autoSpaceDN w:val="0"/>
        <w:adjustRightInd w:val="0"/>
        <w:jc w:val="both"/>
        <w:rPr>
          <w:rFonts w:ascii="Times New Roman" w:hAnsi="Times New Roman" w:cs="Times New Roman"/>
          <w:szCs w:val="20"/>
          <w:lang w:val="en-US"/>
        </w:rPr>
      </w:pPr>
      <w:r w:rsidRPr="00E86CBB">
        <w:rPr>
          <w:rFonts w:ascii="Times New Roman" w:hAnsi="Times New Roman" w:cs="Times New Roman"/>
          <w:i/>
          <w:szCs w:val="20"/>
          <w:lang w:val="en-US"/>
        </w:rPr>
        <w:t>Listening Strategy Use Questionnaire</w:t>
      </w:r>
      <w:r>
        <w:rPr>
          <w:rFonts w:ascii="Times New Roman" w:hAnsi="Times New Roman" w:cs="Times New Roman"/>
          <w:i/>
          <w:szCs w:val="20"/>
          <w:lang w:val="en-US"/>
        </w:rPr>
        <w:t xml:space="preserve">. </w:t>
      </w:r>
      <w:r w:rsidRPr="00E86CBB">
        <w:rPr>
          <w:rFonts w:ascii="Times New Roman" w:hAnsi="Times New Roman" w:cs="Times New Roman"/>
          <w:szCs w:val="20"/>
          <w:lang w:val="en-US"/>
        </w:rPr>
        <w:t xml:space="preserve">Participants’ strategy use was investigated through a questionnaire developed by Chen (2010). It consisted  of  36  strategies  under three  main categories  of  metacognitive,  cognitive  and  social/affective  strategies. The participants were asked to respond  in  a  way  that  best  reflects  how  they  presently  approach  an English listening task. All items were in the form of a five point likert scale (1: Almost never – 5: Almost always). The reliability value of this questionnaire was found to be ,71. </w:t>
      </w:r>
    </w:p>
    <w:p w:rsidR="00E86CBB" w:rsidRDefault="00E86CBB" w:rsidP="00E86CBB">
      <w:pPr>
        <w:autoSpaceDE w:val="0"/>
        <w:autoSpaceDN w:val="0"/>
        <w:adjustRightInd w:val="0"/>
        <w:jc w:val="both"/>
        <w:rPr>
          <w:rFonts w:ascii="Times New Roman" w:hAnsi="Times New Roman" w:cs="Times New Roman"/>
          <w:szCs w:val="20"/>
          <w:lang w:val="en-US"/>
        </w:rPr>
      </w:pPr>
      <w:r w:rsidRPr="00E86CBB">
        <w:rPr>
          <w:rFonts w:ascii="Times New Roman" w:hAnsi="Times New Roman" w:cs="Times New Roman"/>
          <w:i/>
          <w:szCs w:val="20"/>
          <w:lang w:val="en-US"/>
        </w:rPr>
        <w:t>Listening Comprehension Test</w:t>
      </w:r>
      <w:r>
        <w:rPr>
          <w:rFonts w:ascii="Times New Roman" w:hAnsi="Times New Roman" w:cs="Times New Roman"/>
          <w:i/>
          <w:szCs w:val="20"/>
          <w:lang w:val="en-US"/>
        </w:rPr>
        <w:t xml:space="preserve">. </w:t>
      </w:r>
      <w:r w:rsidRPr="00E86CBB">
        <w:rPr>
          <w:rFonts w:ascii="Times New Roman" w:hAnsi="Times New Roman" w:cs="Times New Roman"/>
          <w:szCs w:val="20"/>
          <w:lang w:val="en-US"/>
        </w:rPr>
        <w:t>In order to assess participants’ listening proficiency, a 40-question IELTS listening practice test provided by Oxford University Press that was retrieved from https://elt.oup.com/student/ielts/masterclass/a_practice_test?cc=global&amp;selLanguage=en was administered. Since all the participants entered university with language scores in the university entrance exam which is a kind of proficiency test, this exam was found to align to the level of the participants’ proficiency. The content and face validity of the test was checked and approved by two language teaching experts with PhD.</w:t>
      </w:r>
    </w:p>
    <w:p w:rsidR="00E86CBB" w:rsidRDefault="00E86CBB" w:rsidP="00D90674">
      <w:pPr>
        <w:autoSpaceDE w:val="0"/>
        <w:autoSpaceDN w:val="0"/>
        <w:adjustRightInd w:val="0"/>
        <w:rPr>
          <w:rFonts w:ascii="Times New Roman" w:hAnsi="Times New Roman" w:cs="Times New Roman"/>
          <w:szCs w:val="20"/>
          <w:lang w:val="en-US"/>
        </w:rPr>
      </w:pPr>
    </w:p>
    <w:p w:rsidR="00E86CBB" w:rsidRPr="00E86CBB" w:rsidRDefault="00E86CBB" w:rsidP="00E86CBB">
      <w:pPr>
        <w:pStyle w:val="ListeParagraf"/>
        <w:numPr>
          <w:ilvl w:val="0"/>
          <w:numId w:val="30"/>
        </w:numPr>
        <w:autoSpaceDE w:val="0"/>
        <w:autoSpaceDN w:val="0"/>
        <w:adjustRightInd w:val="0"/>
        <w:rPr>
          <w:rFonts w:ascii="Times New Roman" w:hAnsi="Times New Roman" w:cs="Times New Roman"/>
          <w:i/>
          <w:szCs w:val="20"/>
          <w:lang w:val="en-US"/>
        </w:rPr>
      </w:pPr>
      <w:r w:rsidRPr="00E86CBB">
        <w:rPr>
          <w:rFonts w:ascii="Times New Roman" w:hAnsi="Times New Roman" w:cs="Times New Roman"/>
          <w:i/>
          <w:szCs w:val="20"/>
          <w:lang w:val="en-US"/>
        </w:rPr>
        <w:t>Procedure</w:t>
      </w:r>
    </w:p>
    <w:p w:rsidR="00E86CBB" w:rsidRDefault="00E86CBB" w:rsidP="00E86CBB">
      <w:pPr>
        <w:autoSpaceDE w:val="0"/>
        <w:autoSpaceDN w:val="0"/>
        <w:adjustRightInd w:val="0"/>
        <w:ind w:firstLine="360"/>
        <w:jc w:val="both"/>
        <w:rPr>
          <w:rFonts w:ascii="Times New Roman" w:hAnsi="Times New Roman" w:cs="Times New Roman"/>
          <w:szCs w:val="20"/>
          <w:lang w:val="en-US"/>
        </w:rPr>
      </w:pPr>
      <w:r w:rsidRPr="00E86CBB">
        <w:rPr>
          <w:rFonts w:ascii="Times New Roman" w:hAnsi="Times New Roman" w:cs="Times New Roman"/>
          <w:szCs w:val="20"/>
          <w:lang w:val="en-US"/>
        </w:rPr>
        <w:t>As it was explained in the previous section, two questionnaires and a multiple choice test on listening proficiency were administered to collect data for the purposes of the research. For the reasons of anonymity and confidentiality, students’ names were not required to be on the documents.   First of all, the 40-question listening proficiency test was given to the students. The students were asked to check the instructions and the questions prior to the listening. They were allowed to listen to the recording twice. Other research instruments were administered following the test in another class session.</w:t>
      </w:r>
    </w:p>
    <w:p w:rsidR="00E86CBB" w:rsidRDefault="00E86CBB" w:rsidP="00E86CBB">
      <w:pPr>
        <w:autoSpaceDE w:val="0"/>
        <w:autoSpaceDN w:val="0"/>
        <w:adjustRightInd w:val="0"/>
        <w:jc w:val="both"/>
        <w:rPr>
          <w:rFonts w:ascii="Times New Roman" w:hAnsi="Times New Roman" w:cs="Times New Roman"/>
          <w:szCs w:val="20"/>
          <w:lang w:val="en-US"/>
        </w:rPr>
      </w:pPr>
    </w:p>
    <w:p w:rsidR="00E86CBB" w:rsidRPr="00E86CBB" w:rsidRDefault="00E86CBB" w:rsidP="00E86CBB">
      <w:pPr>
        <w:autoSpaceDE w:val="0"/>
        <w:autoSpaceDN w:val="0"/>
        <w:adjustRightInd w:val="0"/>
        <w:jc w:val="both"/>
        <w:rPr>
          <w:rFonts w:ascii="Times New Roman" w:hAnsi="Times New Roman" w:cs="Times New Roman"/>
          <w:b/>
          <w:szCs w:val="20"/>
          <w:lang w:val="en-US"/>
        </w:rPr>
      </w:pPr>
      <w:r w:rsidRPr="00E86CBB">
        <w:rPr>
          <w:rFonts w:ascii="Times New Roman" w:hAnsi="Times New Roman" w:cs="Times New Roman"/>
          <w:b/>
          <w:szCs w:val="20"/>
          <w:lang w:val="en-US"/>
        </w:rPr>
        <w:t>4. Data Analysis and Results</w:t>
      </w:r>
    </w:p>
    <w:p w:rsidR="00E86CBB" w:rsidRDefault="00E86CBB" w:rsidP="00E86CBB">
      <w:pPr>
        <w:autoSpaceDE w:val="0"/>
        <w:autoSpaceDN w:val="0"/>
        <w:adjustRightInd w:val="0"/>
        <w:ind w:firstLine="720"/>
        <w:rPr>
          <w:rFonts w:ascii="Times New Roman" w:hAnsi="Times New Roman" w:cs="Times New Roman"/>
          <w:szCs w:val="20"/>
          <w:lang w:val="en-US"/>
        </w:rPr>
      </w:pPr>
      <w:r w:rsidRPr="00E86CBB">
        <w:rPr>
          <w:rFonts w:ascii="Times New Roman" w:hAnsi="Times New Roman" w:cs="Times New Roman"/>
          <w:szCs w:val="20"/>
          <w:lang w:val="en-US"/>
        </w:rPr>
        <w:t>In this quantitative study, data were tested for normality to decide on the type of statistical test to be run to analyze the results. Shapiro-Wilk test, which is suggested to be appropriate for small sample sizes (&lt;50 samples) was used as the numerical means of assessing normality of the data. The result of the test revealed that the data gathered through all three instruments are normally distributed (see Table 2).</w:t>
      </w:r>
    </w:p>
    <w:p w:rsidR="009A050B" w:rsidRDefault="009A050B" w:rsidP="00D90674">
      <w:pPr>
        <w:autoSpaceDE w:val="0"/>
        <w:autoSpaceDN w:val="0"/>
        <w:adjustRightInd w:val="0"/>
        <w:rPr>
          <w:rFonts w:ascii="Times New Roman" w:hAnsi="Times New Roman" w:cs="Times New Roman"/>
          <w:szCs w:val="20"/>
          <w:lang w:val="en-US"/>
        </w:rPr>
      </w:pPr>
    </w:p>
    <w:p w:rsidR="00D90674" w:rsidRPr="00544565" w:rsidRDefault="00D90674" w:rsidP="00D90674">
      <w:pPr>
        <w:autoSpaceDE w:val="0"/>
        <w:autoSpaceDN w:val="0"/>
        <w:adjustRightInd w:val="0"/>
        <w:rPr>
          <w:rFonts w:ascii="Times New Roman" w:hAnsi="Times New Roman" w:cs="Times New Roman"/>
          <w:b/>
          <w:bCs/>
          <w:szCs w:val="20"/>
          <w:lang w:val="en-US"/>
        </w:rPr>
      </w:pPr>
      <w:r w:rsidRPr="00544565">
        <w:rPr>
          <w:rFonts w:ascii="Times New Roman" w:hAnsi="Times New Roman" w:cs="Times New Roman"/>
          <w:b/>
          <w:bCs/>
          <w:szCs w:val="20"/>
          <w:lang w:val="en-US"/>
        </w:rPr>
        <w:t xml:space="preserve">Table 2. </w:t>
      </w:r>
      <w:r w:rsidR="00E86CBB" w:rsidRPr="00544565">
        <w:rPr>
          <w:rFonts w:ascii="Times New Roman" w:hAnsi="Times New Roman" w:cs="Times New Roman"/>
          <w:b/>
          <w:bCs/>
          <w:szCs w:val="20"/>
          <w:lang w:val="en-US"/>
        </w:rPr>
        <w:t>Test of Normality</w:t>
      </w:r>
    </w:p>
    <w:tbl>
      <w:tblPr>
        <w:tblW w:w="9248" w:type="dxa"/>
        <w:tblInd w:w="108" w:type="dxa"/>
        <w:tblBorders>
          <w:top w:val="single" w:sz="4" w:space="0" w:color="000000"/>
          <w:bottom w:val="single" w:sz="4" w:space="0" w:color="000000"/>
        </w:tblBorders>
        <w:tblLayout w:type="fixed"/>
        <w:tblLook w:val="0000" w:firstRow="0" w:lastRow="0" w:firstColumn="0" w:lastColumn="0" w:noHBand="0" w:noVBand="0"/>
      </w:tblPr>
      <w:tblGrid>
        <w:gridCol w:w="3011"/>
        <w:gridCol w:w="2126"/>
        <w:gridCol w:w="1701"/>
        <w:gridCol w:w="1276"/>
        <w:gridCol w:w="1134"/>
      </w:tblGrid>
      <w:tr w:rsidR="009A050B" w:rsidRPr="009A050B" w:rsidTr="009A050B">
        <w:trPr>
          <w:gridAfter w:val="1"/>
          <w:wAfter w:w="1134" w:type="dxa"/>
        </w:trPr>
        <w:tc>
          <w:tcPr>
            <w:tcW w:w="3011" w:type="dxa"/>
            <w:vMerge w:val="restart"/>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p>
        </w:tc>
        <w:tc>
          <w:tcPr>
            <w:tcW w:w="5103" w:type="dxa"/>
            <w:gridSpan w:val="3"/>
            <w:tcBorders>
              <w:top w:val="single" w:sz="4" w:space="0" w:color="000000"/>
              <w:bottom w:val="nil"/>
            </w:tcBorders>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spacing w:line="259" w:lineRule="auto"/>
              <w:ind w:left="60" w:right="60"/>
              <w:jc w:val="cente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Shapiro-Wilk</w:t>
            </w:r>
          </w:p>
        </w:tc>
      </w:tr>
      <w:tr w:rsidR="009A050B" w:rsidRPr="009A050B" w:rsidTr="009A050B">
        <w:tc>
          <w:tcPr>
            <w:tcW w:w="3011" w:type="dxa"/>
            <w:vMerge/>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p>
        </w:tc>
        <w:tc>
          <w:tcPr>
            <w:tcW w:w="2126" w:type="dxa"/>
            <w:tcBorders>
              <w:top w:val="nil"/>
            </w:tcBorders>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spacing w:line="259" w:lineRule="auto"/>
              <w:ind w:left="60" w:right="60"/>
              <w:jc w:val="cente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Statistic</w:t>
            </w:r>
          </w:p>
        </w:tc>
        <w:tc>
          <w:tcPr>
            <w:tcW w:w="1701" w:type="dxa"/>
            <w:tcBorders>
              <w:top w:val="nil"/>
            </w:tcBorders>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spacing w:line="259" w:lineRule="auto"/>
              <w:ind w:left="60" w:right="60"/>
              <w:jc w:val="cente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Statistic</w:t>
            </w:r>
          </w:p>
        </w:tc>
        <w:tc>
          <w:tcPr>
            <w:tcW w:w="1276" w:type="dxa"/>
            <w:tcBorders>
              <w:top w:val="nil"/>
            </w:tcBorders>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spacing w:line="259" w:lineRule="auto"/>
              <w:ind w:left="60" w:right="60"/>
              <w:jc w:val="cente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df</w:t>
            </w:r>
          </w:p>
        </w:tc>
        <w:tc>
          <w:tcPr>
            <w:tcW w:w="1134" w:type="dxa"/>
            <w:shd w:val="clear" w:color="auto" w:fill="FFFFFF"/>
            <w:tcMar>
              <w:top w:w="0" w:type="dxa"/>
              <w:bottom w:w="0" w:type="dxa"/>
            </w:tcMar>
            <w:vAlign w:val="bottom"/>
          </w:tcPr>
          <w:p w:rsidR="009A050B" w:rsidRPr="009A050B" w:rsidRDefault="009A050B" w:rsidP="009A050B">
            <w:pPr>
              <w:pBdr>
                <w:top w:val="nil"/>
                <w:left w:val="nil"/>
                <w:bottom w:val="nil"/>
                <w:right w:val="nil"/>
                <w:between w:val="nil"/>
              </w:pBdr>
              <w:spacing w:line="259" w:lineRule="auto"/>
              <w:ind w:left="60" w:right="60"/>
              <w:jc w:val="cente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Sig.</w:t>
            </w:r>
          </w:p>
        </w:tc>
      </w:tr>
      <w:tr w:rsidR="009A050B" w:rsidRPr="009A050B" w:rsidTr="009A050B">
        <w:tc>
          <w:tcPr>
            <w:tcW w:w="3011" w:type="dxa"/>
            <w:shd w:val="clear" w:color="auto" w:fill="FFFFFF"/>
            <w:tcMar>
              <w:top w:w="0" w:type="dxa"/>
              <w:bottom w:w="0" w:type="dxa"/>
            </w:tcMar>
          </w:tcPr>
          <w:p w:rsidR="009A050B" w:rsidRPr="009A050B" w:rsidRDefault="009A050B" w:rsidP="009A050B">
            <w:pPr>
              <w:pBdr>
                <w:top w:val="nil"/>
                <w:left w:val="nil"/>
                <w:bottom w:val="nil"/>
                <w:right w:val="nil"/>
                <w:between w:val="nil"/>
              </w:pBdr>
              <w:spacing w:line="259" w:lineRule="auto"/>
              <w:ind w:left="60" w:right="60"/>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Listening Efficacy</w:t>
            </w:r>
          </w:p>
        </w:tc>
        <w:tc>
          <w:tcPr>
            <w:tcW w:w="2126"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,114</w:t>
            </w:r>
          </w:p>
        </w:tc>
        <w:tc>
          <w:tcPr>
            <w:tcW w:w="1701"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,962</w:t>
            </w:r>
          </w:p>
        </w:tc>
        <w:tc>
          <w:tcPr>
            <w:tcW w:w="1276"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35</w:t>
            </w:r>
          </w:p>
        </w:tc>
        <w:tc>
          <w:tcPr>
            <w:tcW w:w="1134"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,268</w:t>
            </w:r>
          </w:p>
        </w:tc>
      </w:tr>
      <w:tr w:rsidR="009A050B" w:rsidRPr="009A050B" w:rsidTr="009A050B">
        <w:tc>
          <w:tcPr>
            <w:tcW w:w="3011" w:type="dxa"/>
            <w:shd w:val="clear" w:color="auto" w:fill="FFFFFF"/>
            <w:tcMar>
              <w:top w:w="0" w:type="dxa"/>
              <w:bottom w:w="0" w:type="dxa"/>
            </w:tcMar>
          </w:tcPr>
          <w:p w:rsidR="009A050B" w:rsidRPr="009A050B" w:rsidRDefault="009A050B" w:rsidP="009A050B">
            <w:pPr>
              <w:pBdr>
                <w:top w:val="nil"/>
                <w:left w:val="nil"/>
                <w:bottom w:val="nil"/>
                <w:right w:val="nil"/>
                <w:between w:val="nil"/>
              </w:pBdr>
              <w:spacing w:line="259" w:lineRule="auto"/>
              <w:ind w:left="60" w:right="60"/>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Strategy Use</w:t>
            </w:r>
          </w:p>
        </w:tc>
        <w:tc>
          <w:tcPr>
            <w:tcW w:w="2126"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,167</w:t>
            </w:r>
          </w:p>
        </w:tc>
        <w:tc>
          <w:tcPr>
            <w:tcW w:w="1701"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,941</w:t>
            </w:r>
          </w:p>
        </w:tc>
        <w:tc>
          <w:tcPr>
            <w:tcW w:w="1276"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35</w:t>
            </w:r>
          </w:p>
        </w:tc>
        <w:tc>
          <w:tcPr>
            <w:tcW w:w="1134"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,061</w:t>
            </w:r>
          </w:p>
        </w:tc>
      </w:tr>
      <w:tr w:rsidR="009A050B" w:rsidRPr="009A050B" w:rsidTr="009A050B">
        <w:tc>
          <w:tcPr>
            <w:tcW w:w="3011" w:type="dxa"/>
            <w:shd w:val="clear" w:color="auto" w:fill="FFFFFF"/>
            <w:tcMar>
              <w:top w:w="0" w:type="dxa"/>
              <w:bottom w:w="0" w:type="dxa"/>
            </w:tcMar>
          </w:tcPr>
          <w:p w:rsidR="009A050B" w:rsidRPr="009A050B" w:rsidRDefault="009A050B" w:rsidP="009A050B">
            <w:pPr>
              <w:pBdr>
                <w:top w:val="nil"/>
                <w:left w:val="nil"/>
                <w:bottom w:val="nil"/>
                <w:right w:val="nil"/>
                <w:between w:val="nil"/>
              </w:pBdr>
              <w:spacing w:line="259" w:lineRule="auto"/>
              <w:ind w:left="60" w:right="60"/>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lastRenderedPageBreak/>
              <w:t>Listening Proficiency</w:t>
            </w:r>
          </w:p>
        </w:tc>
        <w:tc>
          <w:tcPr>
            <w:tcW w:w="2126"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,088</w:t>
            </w:r>
          </w:p>
        </w:tc>
        <w:tc>
          <w:tcPr>
            <w:tcW w:w="1701"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,973</w:t>
            </w:r>
          </w:p>
        </w:tc>
        <w:tc>
          <w:tcPr>
            <w:tcW w:w="1276"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35</w:t>
            </w:r>
          </w:p>
        </w:tc>
        <w:tc>
          <w:tcPr>
            <w:tcW w:w="1134" w:type="dxa"/>
            <w:shd w:val="clear" w:color="auto" w:fill="FFFFFF"/>
            <w:tcMar>
              <w:top w:w="0" w:type="dxa"/>
              <w:bottom w:w="0" w:type="dxa"/>
            </w:tcMar>
            <w:vAlign w:val="center"/>
          </w:tcPr>
          <w:p w:rsidR="009A050B" w:rsidRPr="009A050B" w:rsidRDefault="009A050B" w:rsidP="009A050B">
            <w:pPr>
              <w:pBdr>
                <w:top w:val="nil"/>
                <w:left w:val="nil"/>
                <w:bottom w:val="nil"/>
                <w:right w:val="nil"/>
                <w:between w:val="nil"/>
              </w:pBdr>
              <w:spacing w:line="259" w:lineRule="auto"/>
              <w:ind w:left="60" w:right="60"/>
              <w:jc w:val="right"/>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,528</w:t>
            </w:r>
          </w:p>
        </w:tc>
      </w:tr>
    </w:tbl>
    <w:p w:rsidR="00D90674" w:rsidRDefault="00D90674" w:rsidP="003A5FF0">
      <w:pPr>
        <w:autoSpaceDE w:val="0"/>
        <w:autoSpaceDN w:val="0"/>
        <w:adjustRightInd w:val="0"/>
        <w:spacing w:before="20" w:after="20"/>
        <w:ind w:firstLine="720"/>
        <w:jc w:val="lowKashida"/>
        <w:rPr>
          <w:rFonts w:ascii="Times New Roman" w:eastAsia="Times New Roman" w:hAnsi="Times New Roman" w:cs="Times New Roman"/>
          <w:lang w:val="en-US"/>
        </w:rPr>
      </w:pPr>
    </w:p>
    <w:p w:rsidR="009A050B" w:rsidRDefault="009A050B" w:rsidP="009A050B">
      <w:pPr>
        <w:pStyle w:val="NormalWeb"/>
        <w:ind w:firstLine="720"/>
        <w:jc w:val="both"/>
        <w:rPr>
          <w:rFonts w:ascii="Times New Roman" w:eastAsia="Times New Roman" w:hAnsi="Times New Roman"/>
          <w:sz w:val="24"/>
          <w:szCs w:val="24"/>
        </w:rPr>
      </w:pPr>
      <w:r w:rsidRPr="009A050B">
        <w:rPr>
          <w:rFonts w:ascii="Times New Roman" w:eastAsia="Times New Roman" w:hAnsi="Times New Roman"/>
          <w:sz w:val="24"/>
          <w:szCs w:val="24"/>
        </w:rPr>
        <w:t>Therefore, a partial correlation test was run to determine the relationship between participating students’ listening efficacy and strategy use whilst controlling for listening proficiency. Results of the test showed that there was a high, positive partial correlation between listening efficacy and stated strategy use whilst controlling for listening proficiency which was not found to be statistically significant, r(32) = .091, N = 35, p = .610 (see table 3).</w:t>
      </w:r>
    </w:p>
    <w:p w:rsidR="009A050B" w:rsidRPr="00544565" w:rsidRDefault="009A050B" w:rsidP="009A050B">
      <w:pPr>
        <w:pStyle w:val="NormalWeb"/>
        <w:spacing w:before="0" w:beforeAutospacing="0" w:after="0" w:afterAutospacing="0"/>
        <w:jc w:val="both"/>
        <w:rPr>
          <w:rFonts w:ascii="Times New Roman" w:eastAsia="Times New Roman" w:hAnsi="Times New Roman"/>
          <w:b/>
          <w:bCs/>
          <w:sz w:val="24"/>
          <w:szCs w:val="24"/>
        </w:rPr>
      </w:pPr>
      <w:r w:rsidRPr="00544565">
        <w:rPr>
          <w:rFonts w:ascii="Times New Roman" w:eastAsia="Times New Roman" w:hAnsi="Times New Roman"/>
          <w:b/>
          <w:bCs/>
          <w:sz w:val="24"/>
          <w:szCs w:val="24"/>
        </w:rPr>
        <w:t>Table 3. Partial Correlation Test</w:t>
      </w:r>
    </w:p>
    <w:tbl>
      <w:tblPr>
        <w:tblW w:w="9498" w:type="dxa"/>
        <w:tblLayout w:type="fixed"/>
        <w:tblLook w:val="0000" w:firstRow="0" w:lastRow="0" w:firstColumn="0" w:lastColumn="0" w:noHBand="0" w:noVBand="0"/>
      </w:tblPr>
      <w:tblGrid>
        <w:gridCol w:w="1276"/>
        <w:gridCol w:w="1476"/>
        <w:gridCol w:w="2493"/>
        <w:gridCol w:w="1559"/>
        <w:gridCol w:w="1276"/>
        <w:gridCol w:w="1418"/>
      </w:tblGrid>
      <w:tr w:rsidR="009A050B" w:rsidRPr="009A050B" w:rsidTr="001829E3">
        <w:tc>
          <w:tcPr>
            <w:tcW w:w="5245" w:type="dxa"/>
            <w:gridSpan w:val="3"/>
            <w:tcBorders>
              <w:top w:val="single" w:sz="4" w:space="0" w:color="000000"/>
            </w:tcBorders>
            <w:shd w:val="clear" w:color="auto" w:fill="FFFFFF"/>
            <w:tcMar>
              <w:top w:w="0" w:type="dxa"/>
              <w:bottom w:w="0" w:type="dxa"/>
            </w:tcMar>
            <w:vAlign w:val="bottom"/>
          </w:tcPr>
          <w:p w:rsidR="009A050B" w:rsidRPr="009A050B" w:rsidRDefault="009A050B" w:rsidP="009A050B">
            <w:pPr>
              <w:pStyle w:val="NormalWeb"/>
              <w:spacing w:before="0" w:beforeAutospacing="0" w:after="0" w:afterAutospacing="0"/>
              <w:jc w:val="both"/>
              <w:rPr>
                <w:rFonts w:ascii="Times New Roman" w:eastAsia="Times New Roman" w:hAnsi="Times New Roman"/>
                <w:b/>
              </w:rPr>
            </w:pPr>
            <w:r w:rsidRPr="009A050B">
              <w:rPr>
                <w:rFonts w:ascii="Times New Roman" w:eastAsia="Times New Roman" w:hAnsi="Times New Roman"/>
                <w:b/>
              </w:rPr>
              <w:t>Control Variables</w:t>
            </w:r>
          </w:p>
        </w:tc>
        <w:tc>
          <w:tcPr>
            <w:tcW w:w="1559" w:type="dxa"/>
            <w:tcBorders>
              <w:top w:val="single" w:sz="4" w:space="0" w:color="000000"/>
            </w:tcBorders>
            <w:shd w:val="clear" w:color="auto" w:fill="FFFFFF"/>
            <w:tcMar>
              <w:top w:w="0" w:type="dxa"/>
              <w:bottom w:w="0" w:type="dxa"/>
            </w:tcMar>
            <w:vAlign w:val="bottom"/>
          </w:tcPr>
          <w:p w:rsidR="009A050B" w:rsidRPr="009A050B" w:rsidRDefault="009A050B" w:rsidP="009A050B">
            <w:pPr>
              <w:pStyle w:val="NormalWeb"/>
              <w:spacing w:before="0" w:beforeAutospacing="0" w:after="0" w:afterAutospacing="0"/>
              <w:jc w:val="both"/>
              <w:rPr>
                <w:rFonts w:ascii="Times New Roman" w:eastAsia="Times New Roman" w:hAnsi="Times New Roman"/>
                <w:b/>
              </w:rPr>
            </w:pPr>
            <w:r w:rsidRPr="009A050B">
              <w:rPr>
                <w:rFonts w:ascii="Times New Roman" w:eastAsia="Times New Roman" w:hAnsi="Times New Roman"/>
                <w:b/>
              </w:rPr>
              <w:t>Listening Efficacy</w:t>
            </w:r>
          </w:p>
        </w:tc>
        <w:tc>
          <w:tcPr>
            <w:tcW w:w="1276" w:type="dxa"/>
            <w:tcBorders>
              <w:top w:val="single" w:sz="4" w:space="0" w:color="000000"/>
            </w:tcBorders>
            <w:shd w:val="clear" w:color="auto" w:fill="FFFFFF"/>
            <w:tcMar>
              <w:top w:w="0" w:type="dxa"/>
              <w:bottom w:w="0" w:type="dxa"/>
            </w:tcMar>
            <w:vAlign w:val="bottom"/>
          </w:tcPr>
          <w:p w:rsidR="009A050B" w:rsidRPr="009A050B" w:rsidRDefault="009A050B" w:rsidP="009A050B">
            <w:pPr>
              <w:pStyle w:val="NormalWeb"/>
              <w:spacing w:before="0" w:beforeAutospacing="0" w:after="0" w:afterAutospacing="0"/>
              <w:jc w:val="both"/>
              <w:rPr>
                <w:rFonts w:ascii="Times New Roman" w:eastAsia="Times New Roman" w:hAnsi="Times New Roman"/>
                <w:b/>
              </w:rPr>
            </w:pPr>
            <w:r w:rsidRPr="009A050B">
              <w:rPr>
                <w:rFonts w:ascii="Times New Roman" w:eastAsia="Times New Roman" w:hAnsi="Times New Roman"/>
                <w:b/>
              </w:rPr>
              <w:t>Strategy Use</w:t>
            </w:r>
          </w:p>
        </w:tc>
        <w:tc>
          <w:tcPr>
            <w:tcW w:w="1418" w:type="dxa"/>
            <w:tcBorders>
              <w:top w:val="single" w:sz="4" w:space="0" w:color="000000"/>
            </w:tcBorders>
            <w:shd w:val="clear" w:color="auto" w:fill="FFFFFF"/>
            <w:tcMar>
              <w:top w:w="0" w:type="dxa"/>
              <w:bottom w:w="0" w:type="dxa"/>
            </w:tcMar>
            <w:vAlign w:val="bottom"/>
          </w:tcPr>
          <w:p w:rsidR="009A050B" w:rsidRPr="009A050B" w:rsidRDefault="009A050B" w:rsidP="009A050B">
            <w:pPr>
              <w:pStyle w:val="NormalWeb"/>
              <w:spacing w:before="0" w:beforeAutospacing="0" w:after="0" w:afterAutospacing="0"/>
              <w:jc w:val="both"/>
              <w:rPr>
                <w:rFonts w:ascii="Times New Roman" w:eastAsia="Times New Roman" w:hAnsi="Times New Roman"/>
                <w:b/>
              </w:rPr>
            </w:pPr>
            <w:r w:rsidRPr="009A050B">
              <w:rPr>
                <w:rFonts w:ascii="Times New Roman" w:eastAsia="Times New Roman" w:hAnsi="Times New Roman"/>
                <w:b/>
              </w:rPr>
              <w:t>Listening Proficiency</w:t>
            </w:r>
          </w:p>
        </w:tc>
      </w:tr>
      <w:tr w:rsidR="009A050B" w:rsidRPr="009A050B" w:rsidTr="001829E3">
        <w:tc>
          <w:tcPr>
            <w:tcW w:w="1276" w:type="dxa"/>
            <w:vMerge w:val="restart"/>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r w:rsidRPr="009A050B">
              <w:rPr>
                <w:rFonts w:ascii="Times New Roman" w:eastAsia="Times New Roman" w:hAnsi="Times New Roman"/>
                <w:b/>
              </w:rPr>
              <w:t>Listening Proficiency</w:t>
            </w:r>
          </w:p>
        </w:tc>
        <w:tc>
          <w:tcPr>
            <w:tcW w:w="1476" w:type="dxa"/>
            <w:vMerge w:val="restart"/>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r w:rsidRPr="009A050B">
              <w:rPr>
                <w:rFonts w:ascii="Times New Roman" w:eastAsia="Times New Roman" w:hAnsi="Times New Roman"/>
                <w:b/>
              </w:rPr>
              <w:t>Listening Efficacy</w:t>
            </w:r>
          </w:p>
        </w:tc>
        <w:tc>
          <w:tcPr>
            <w:tcW w:w="2493" w:type="dxa"/>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Correlation</w:t>
            </w:r>
          </w:p>
        </w:tc>
        <w:tc>
          <w:tcPr>
            <w:tcW w:w="1559"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1,000</w:t>
            </w:r>
          </w:p>
        </w:tc>
        <w:tc>
          <w:tcPr>
            <w:tcW w:w="1276"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,091</w:t>
            </w:r>
          </w:p>
        </w:tc>
        <w:tc>
          <w:tcPr>
            <w:tcW w:w="1418"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p>
        </w:tc>
      </w:tr>
      <w:tr w:rsidR="009A050B" w:rsidRPr="009A050B" w:rsidTr="001829E3">
        <w:tc>
          <w:tcPr>
            <w:tcW w:w="12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p>
        </w:tc>
        <w:tc>
          <w:tcPr>
            <w:tcW w:w="14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p>
          <w:p w:rsidR="009A050B" w:rsidRPr="009A050B" w:rsidRDefault="009A050B" w:rsidP="009A050B">
            <w:pPr>
              <w:pStyle w:val="NormalWeb"/>
              <w:jc w:val="both"/>
              <w:rPr>
                <w:rFonts w:ascii="Times New Roman" w:eastAsia="Times New Roman" w:hAnsi="Times New Roman"/>
                <w:b/>
              </w:rPr>
            </w:pPr>
          </w:p>
        </w:tc>
        <w:tc>
          <w:tcPr>
            <w:tcW w:w="2493" w:type="dxa"/>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Significance (2-tailed)</w:t>
            </w:r>
          </w:p>
        </w:tc>
        <w:tc>
          <w:tcPr>
            <w:tcW w:w="1559"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w:t>
            </w:r>
          </w:p>
        </w:tc>
        <w:tc>
          <w:tcPr>
            <w:tcW w:w="1276"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,610</w:t>
            </w:r>
          </w:p>
        </w:tc>
        <w:tc>
          <w:tcPr>
            <w:tcW w:w="1418"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p>
        </w:tc>
      </w:tr>
      <w:tr w:rsidR="009A050B" w:rsidRPr="009A050B" w:rsidTr="001829E3">
        <w:tc>
          <w:tcPr>
            <w:tcW w:w="12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p>
        </w:tc>
        <w:tc>
          <w:tcPr>
            <w:tcW w:w="14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p>
          <w:p w:rsidR="009A050B" w:rsidRPr="009A050B" w:rsidRDefault="009A050B" w:rsidP="009A050B">
            <w:pPr>
              <w:pStyle w:val="NormalWeb"/>
              <w:jc w:val="both"/>
              <w:rPr>
                <w:rFonts w:ascii="Times New Roman" w:eastAsia="Times New Roman" w:hAnsi="Times New Roman"/>
                <w:b/>
              </w:rPr>
            </w:pPr>
          </w:p>
        </w:tc>
        <w:tc>
          <w:tcPr>
            <w:tcW w:w="2493" w:type="dxa"/>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df</w:t>
            </w:r>
          </w:p>
        </w:tc>
        <w:tc>
          <w:tcPr>
            <w:tcW w:w="1559"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0</w:t>
            </w:r>
          </w:p>
        </w:tc>
        <w:tc>
          <w:tcPr>
            <w:tcW w:w="1276"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32</w:t>
            </w:r>
          </w:p>
        </w:tc>
        <w:tc>
          <w:tcPr>
            <w:tcW w:w="1418"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p>
        </w:tc>
      </w:tr>
      <w:tr w:rsidR="009A050B" w:rsidRPr="009A050B" w:rsidTr="001829E3">
        <w:tc>
          <w:tcPr>
            <w:tcW w:w="12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p>
        </w:tc>
        <w:tc>
          <w:tcPr>
            <w:tcW w:w="1476" w:type="dxa"/>
            <w:vMerge w:val="restart"/>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b/>
              </w:rPr>
            </w:pPr>
            <w:r w:rsidRPr="009A050B">
              <w:rPr>
                <w:rFonts w:ascii="Times New Roman" w:eastAsia="Times New Roman" w:hAnsi="Times New Roman"/>
                <w:b/>
              </w:rPr>
              <w:t>Strategy Use</w:t>
            </w:r>
          </w:p>
        </w:tc>
        <w:tc>
          <w:tcPr>
            <w:tcW w:w="2493" w:type="dxa"/>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Correlation</w:t>
            </w:r>
          </w:p>
        </w:tc>
        <w:tc>
          <w:tcPr>
            <w:tcW w:w="1559"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,091</w:t>
            </w:r>
          </w:p>
        </w:tc>
        <w:tc>
          <w:tcPr>
            <w:tcW w:w="1276"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1,000</w:t>
            </w:r>
          </w:p>
        </w:tc>
        <w:tc>
          <w:tcPr>
            <w:tcW w:w="1418"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p>
        </w:tc>
      </w:tr>
      <w:tr w:rsidR="009A050B" w:rsidRPr="009A050B" w:rsidTr="001829E3">
        <w:tc>
          <w:tcPr>
            <w:tcW w:w="12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p>
        </w:tc>
        <w:tc>
          <w:tcPr>
            <w:tcW w:w="14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p>
          <w:p w:rsidR="009A050B" w:rsidRPr="009A050B" w:rsidRDefault="009A050B" w:rsidP="009A050B">
            <w:pPr>
              <w:pStyle w:val="NormalWeb"/>
              <w:jc w:val="both"/>
              <w:rPr>
                <w:rFonts w:ascii="Times New Roman" w:eastAsia="Times New Roman" w:hAnsi="Times New Roman"/>
              </w:rPr>
            </w:pPr>
          </w:p>
        </w:tc>
        <w:tc>
          <w:tcPr>
            <w:tcW w:w="2493" w:type="dxa"/>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Significance (2-tailed)</w:t>
            </w:r>
          </w:p>
        </w:tc>
        <w:tc>
          <w:tcPr>
            <w:tcW w:w="1559"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,610</w:t>
            </w:r>
          </w:p>
        </w:tc>
        <w:tc>
          <w:tcPr>
            <w:tcW w:w="1276"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w:t>
            </w:r>
          </w:p>
        </w:tc>
        <w:tc>
          <w:tcPr>
            <w:tcW w:w="1418" w:type="dxa"/>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p>
        </w:tc>
      </w:tr>
      <w:tr w:rsidR="009A050B" w:rsidRPr="009A050B" w:rsidTr="001829E3">
        <w:tc>
          <w:tcPr>
            <w:tcW w:w="12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p>
        </w:tc>
        <w:tc>
          <w:tcPr>
            <w:tcW w:w="1476" w:type="dxa"/>
            <w:vMerge/>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p>
          <w:p w:rsidR="009A050B" w:rsidRPr="009A050B" w:rsidRDefault="009A050B" w:rsidP="009A050B">
            <w:pPr>
              <w:pStyle w:val="NormalWeb"/>
              <w:jc w:val="both"/>
              <w:rPr>
                <w:rFonts w:ascii="Times New Roman" w:eastAsia="Times New Roman" w:hAnsi="Times New Roman"/>
              </w:rPr>
            </w:pPr>
          </w:p>
        </w:tc>
        <w:tc>
          <w:tcPr>
            <w:tcW w:w="2493" w:type="dxa"/>
            <w:tcBorders>
              <w:bottom w:val="single" w:sz="4" w:space="0" w:color="000000"/>
            </w:tcBorders>
            <w:shd w:val="clear" w:color="auto" w:fill="FFFFFF"/>
            <w:tcMar>
              <w:top w:w="0" w:type="dxa"/>
              <w:bottom w:w="0" w:type="dxa"/>
            </w:tcMa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df</w:t>
            </w:r>
          </w:p>
        </w:tc>
        <w:tc>
          <w:tcPr>
            <w:tcW w:w="1559" w:type="dxa"/>
            <w:tcBorders>
              <w:bottom w:val="single" w:sz="4" w:space="0" w:color="000000"/>
            </w:tcBorders>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32</w:t>
            </w:r>
          </w:p>
        </w:tc>
        <w:tc>
          <w:tcPr>
            <w:tcW w:w="1276" w:type="dxa"/>
            <w:tcBorders>
              <w:bottom w:val="single" w:sz="4" w:space="0" w:color="000000"/>
            </w:tcBorders>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r w:rsidRPr="009A050B">
              <w:rPr>
                <w:rFonts w:ascii="Times New Roman" w:eastAsia="Times New Roman" w:hAnsi="Times New Roman"/>
              </w:rPr>
              <w:t>0</w:t>
            </w:r>
          </w:p>
        </w:tc>
        <w:tc>
          <w:tcPr>
            <w:tcW w:w="1418" w:type="dxa"/>
            <w:tcBorders>
              <w:bottom w:val="single" w:sz="4" w:space="0" w:color="000000"/>
            </w:tcBorders>
            <w:shd w:val="clear" w:color="auto" w:fill="FFFFFF"/>
            <w:tcMar>
              <w:top w:w="0" w:type="dxa"/>
              <w:bottom w:w="0" w:type="dxa"/>
            </w:tcMar>
            <w:vAlign w:val="center"/>
          </w:tcPr>
          <w:p w:rsidR="009A050B" w:rsidRPr="009A050B" w:rsidRDefault="009A050B" w:rsidP="009A050B">
            <w:pPr>
              <w:pStyle w:val="NormalWeb"/>
              <w:jc w:val="both"/>
              <w:rPr>
                <w:rFonts w:ascii="Times New Roman" w:eastAsia="Times New Roman" w:hAnsi="Times New Roman"/>
              </w:rPr>
            </w:pPr>
          </w:p>
        </w:tc>
      </w:tr>
    </w:tbl>
    <w:p w:rsidR="009A050B" w:rsidRDefault="009A050B" w:rsidP="009A050B">
      <w:pPr>
        <w:pStyle w:val="NormalWeb"/>
        <w:ind w:firstLine="720"/>
        <w:jc w:val="both"/>
        <w:rPr>
          <w:rFonts w:ascii="Times New Roman" w:eastAsia="Times New Roman" w:hAnsi="Times New Roman"/>
          <w:sz w:val="24"/>
          <w:szCs w:val="24"/>
        </w:rPr>
      </w:pPr>
      <w:r w:rsidRPr="009A050B">
        <w:rPr>
          <w:rFonts w:ascii="Times New Roman" w:eastAsia="Times New Roman" w:hAnsi="Times New Roman"/>
          <w:sz w:val="24"/>
          <w:szCs w:val="24"/>
        </w:rPr>
        <w:t>In order to explore in which cases participants stated to be most and least efficacious, data from Listening Efficacy Questionnaire were analyzed through descriptive statistics. According to the results, items 4 (M=3.91), 5 (M=3.77), 16 (M=3.77), 17 (3.94) were rated most frequently. On the other hand, items 7 (M=3.05), 8 (M=2.97) and 13 (M=2.60) were rated the least. These items can be seen in table 4 and 5.</w:t>
      </w:r>
    </w:p>
    <w:p w:rsidR="009A050B" w:rsidRPr="00544565" w:rsidRDefault="009A050B" w:rsidP="009A050B">
      <w:pPr>
        <w:pStyle w:val="Normal1"/>
        <w:spacing w:after="0" w:line="240" w:lineRule="auto"/>
        <w:rPr>
          <w:rFonts w:ascii="Times New Roman" w:eastAsia="Times New Roman" w:hAnsi="Times New Roman" w:cs="Times New Roman"/>
          <w:b/>
          <w:bCs/>
          <w:sz w:val="24"/>
          <w:szCs w:val="24"/>
        </w:rPr>
      </w:pPr>
      <w:r w:rsidRPr="00544565">
        <w:rPr>
          <w:rFonts w:ascii="Times New Roman" w:eastAsia="Times New Roman" w:hAnsi="Times New Roman" w:cs="Times New Roman"/>
          <w:b/>
          <w:bCs/>
          <w:sz w:val="24"/>
          <w:szCs w:val="24"/>
        </w:rPr>
        <w:t>Table 4. Items rated most frequently in the Listening Efficacy Questionnaire</w:t>
      </w:r>
    </w:p>
    <w:tbl>
      <w:tblPr>
        <w:tblW w:w="9385" w:type="dxa"/>
        <w:tblInd w:w="108" w:type="dxa"/>
        <w:tblBorders>
          <w:top w:val="single" w:sz="4" w:space="0" w:color="auto"/>
          <w:bottom w:val="single" w:sz="4" w:space="0" w:color="auto"/>
        </w:tblBorders>
        <w:tblLayout w:type="fixed"/>
        <w:tblLook w:val="0400" w:firstRow="0" w:lastRow="0" w:firstColumn="0" w:lastColumn="0" w:noHBand="0" w:noVBand="1"/>
      </w:tblPr>
      <w:tblGrid>
        <w:gridCol w:w="709"/>
        <w:gridCol w:w="7825"/>
        <w:gridCol w:w="851"/>
      </w:tblGrid>
      <w:tr w:rsidR="009A050B" w:rsidRPr="009A050B" w:rsidTr="009A050B">
        <w:tc>
          <w:tcPr>
            <w:tcW w:w="9385" w:type="dxa"/>
            <w:gridSpan w:val="3"/>
            <w:tcBorders>
              <w:top w:val="single" w:sz="4" w:space="0" w:color="auto"/>
              <w:bottom w:val="single" w:sz="4" w:space="0" w:color="auto"/>
            </w:tcBorders>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Most frequently rated items</w:t>
            </w:r>
          </w:p>
        </w:tc>
      </w:tr>
      <w:tr w:rsidR="009A050B" w:rsidRPr="009A050B" w:rsidTr="009A050B">
        <w:tc>
          <w:tcPr>
            <w:tcW w:w="709" w:type="dxa"/>
            <w:tcBorders>
              <w:top w:val="single" w:sz="4" w:space="0" w:color="auto"/>
            </w:tcBorders>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Item</w:t>
            </w:r>
          </w:p>
        </w:tc>
        <w:tc>
          <w:tcPr>
            <w:tcW w:w="7825" w:type="dxa"/>
            <w:tcBorders>
              <w:top w:val="single" w:sz="4" w:space="0" w:color="auto"/>
            </w:tcBorders>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Statement</w:t>
            </w:r>
          </w:p>
        </w:tc>
        <w:tc>
          <w:tcPr>
            <w:tcW w:w="851" w:type="dxa"/>
            <w:tcBorders>
              <w:top w:val="single" w:sz="4" w:space="0" w:color="auto"/>
            </w:tcBorders>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M</w:t>
            </w:r>
          </w:p>
        </w:tc>
      </w:tr>
      <w:tr w:rsidR="009A050B" w:rsidRPr="009A050B" w:rsidTr="009A050B">
        <w:tc>
          <w:tcPr>
            <w:tcW w:w="709" w:type="dxa"/>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4</w:t>
            </w:r>
          </w:p>
        </w:tc>
        <w:tc>
          <w:tcPr>
            <w:tcW w:w="7825"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I believe that my proficiency in listening skill will improve very soon.</w:t>
            </w:r>
          </w:p>
        </w:tc>
        <w:tc>
          <w:tcPr>
            <w:tcW w:w="851"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3.91</w:t>
            </w:r>
          </w:p>
        </w:tc>
      </w:tr>
      <w:tr w:rsidR="009A050B" w:rsidRPr="009A050B" w:rsidTr="009A050B">
        <w:tc>
          <w:tcPr>
            <w:tcW w:w="709" w:type="dxa"/>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5</w:t>
            </w:r>
          </w:p>
        </w:tc>
        <w:tc>
          <w:tcPr>
            <w:tcW w:w="7825"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I am sure that if I practice listening more, I will get better grades in the course.</w:t>
            </w:r>
          </w:p>
        </w:tc>
        <w:tc>
          <w:tcPr>
            <w:tcW w:w="851"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3.77</w:t>
            </w:r>
          </w:p>
        </w:tc>
      </w:tr>
      <w:tr w:rsidR="009A050B" w:rsidRPr="009A050B" w:rsidTr="009A050B">
        <w:tc>
          <w:tcPr>
            <w:tcW w:w="709" w:type="dxa"/>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16</w:t>
            </w:r>
          </w:p>
        </w:tc>
        <w:tc>
          <w:tcPr>
            <w:tcW w:w="7825"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When I am doing a listening practice with a tape at home, it is not important that how difficult it is because I repeat it so much that I can understand it</w:t>
            </w:r>
          </w:p>
        </w:tc>
        <w:tc>
          <w:tcPr>
            <w:tcW w:w="851"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3.77</w:t>
            </w:r>
          </w:p>
        </w:tc>
      </w:tr>
      <w:tr w:rsidR="009A050B" w:rsidRPr="009A050B" w:rsidTr="009A050B">
        <w:tc>
          <w:tcPr>
            <w:tcW w:w="709" w:type="dxa"/>
          </w:tcPr>
          <w:p w:rsidR="009A050B" w:rsidRPr="009A050B" w:rsidRDefault="009A050B" w:rsidP="009A050B">
            <w:pPr>
              <w:pStyle w:val="Normal1"/>
              <w:spacing w:after="0" w:line="240" w:lineRule="auto"/>
              <w:rPr>
                <w:rFonts w:ascii="Times New Roman" w:eastAsia="Times New Roman" w:cs="Times New Roman"/>
                <w:b/>
                <w:sz w:val="20"/>
                <w:szCs w:val="20"/>
              </w:rPr>
            </w:pPr>
            <w:r w:rsidRPr="009A050B">
              <w:rPr>
                <w:rFonts w:ascii="Times New Roman" w:eastAsia="Times New Roman" w:cs="Times New Roman"/>
                <w:b/>
                <w:sz w:val="20"/>
                <w:szCs w:val="20"/>
              </w:rPr>
              <w:t>17</w:t>
            </w:r>
          </w:p>
        </w:tc>
        <w:tc>
          <w:tcPr>
            <w:tcW w:w="7825"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I enjoy meeting tourists because I can understand them well.</w:t>
            </w:r>
          </w:p>
        </w:tc>
        <w:tc>
          <w:tcPr>
            <w:tcW w:w="851" w:type="dxa"/>
          </w:tcPr>
          <w:p w:rsidR="009A050B" w:rsidRPr="009A050B" w:rsidRDefault="009A050B" w:rsidP="009A050B">
            <w:pPr>
              <w:pStyle w:val="Normal1"/>
              <w:spacing w:after="0" w:line="240" w:lineRule="auto"/>
              <w:rPr>
                <w:rFonts w:ascii="Times New Roman" w:eastAsia="Times New Roman" w:cs="Times New Roman"/>
                <w:sz w:val="20"/>
                <w:szCs w:val="20"/>
              </w:rPr>
            </w:pPr>
            <w:r w:rsidRPr="009A050B">
              <w:rPr>
                <w:rFonts w:ascii="Times New Roman" w:eastAsia="Times New Roman" w:cs="Times New Roman"/>
                <w:sz w:val="20"/>
                <w:szCs w:val="20"/>
              </w:rPr>
              <w:t>3.94</w:t>
            </w:r>
          </w:p>
        </w:tc>
      </w:tr>
    </w:tbl>
    <w:p w:rsidR="009A050B" w:rsidRPr="009A050B" w:rsidRDefault="009A050B" w:rsidP="009A050B">
      <w:pPr>
        <w:pStyle w:val="Normal1"/>
        <w:spacing w:after="0" w:line="240" w:lineRule="auto"/>
        <w:rPr>
          <w:rFonts w:ascii="Times New Roman" w:eastAsia="Times New Roman" w:hAnsi="Times New Roman" w:cs="Times New Roman"/>
          <w:sz w:val="24"/>
          <w:szCs w:val="24"/>
        </w:rPr>
      </w:pPr>
    </w:p>
    <w:p w:rsidR="009A050B" w:rsidRPr="00544565" w:rsidRDefault="009A050B" w:rsidP="009A050B">
      <w:pPr>
        <w:pStyle w:val="Normal1"/>
        <w:spacing w:after="0" w:line="240" w:lineRule="auto"/>
        <w:rPr>
          <w:rFonts w:ascii="Times New Roman" w:eastAsia="Times New Roman" w:hAnsi="Times New Roman" w:cs="Times New Roman"/>
          <w:b/>
          <w:bCs/>
          <w:i/>
          <w:sz w:val="24"/>
          <w:szCs w:val="24"/>
        </w:rPr>
      </w:pPr>
      <w:r w:rsidRPr="00544565">
        <w:rPr>
          <w:rFonts w:ascii="Times New Roman" w:eastAsia="Times New Roman" w:hAnsi="Times New Roman" w:cs="Times New Roman"/>
          <w:b/>
          <w:bCs/>
          <w:sz w:val="24"/>
          <w:szCs w:val="24"/>
        </w:rPr>
        <w:t>Table 5. Items rated least frequently in the Listening Efficacy Questionnaire</w:t>
      </w:r>
    </w:p>
    <w:tbl>
      <w:tblPr>
        <w:tblW w:w="9385" w:type="dxa"/>
        <w:tblInd w:w="108" w:type="dxa"/>
        <w:tblBorders>
          <w:top w:val="single" w:sz="4" w:space="0" w:color="auto"/>
          <w:bottom w:val="single" w:sz="4" w:space="0" w:color="auto"/>
        </w:tblBorders>
        <w:tblLayout w:type="fixed"/>
        <w:tblLook w:val="0400" w:firstRow="0" w:lastRow="0" w:firstColumn="0" w:lastColumn="0" w:noHBand="0" w:noVBand="1"/>
      </w:tblPr>
      <w:tblGrid>
        <w:gridCol w:w="709"/>
        <w:gridCol w:w="7825"/>
        <w:gridCol w:w="851"/>
      </w:tblGrid>
      <w:tr w:rsidR="009A050B" w:rsidRPr="009A050B" w:rsidTr="009A050B">
        <w:tc>
          <w:tcPr>
            <w:tcW w:w="9385" w:type="dxa"/>
            <w:gridSpan w:val="3"/>
            <w:tcBorders>
              <w:top w:val="single" w:sz="4" w:space="0" w:color="auto"/>
              <w:bottom w:val="single" w:sz="4" w:space="0" w:color="auto"/>
            </w:tcBorders>
          </w:tcPr>
          <w:p w:rsidR="009A050B" w:rsidRPr="009A050B" w:rsidRDefault="009A050B" w:rsidP="009A050B">
            <w:pPr>
              <w:pBdr>
                <w:top w:val="nil"/>
                <w:left w:val="nil"/>
                <w:bottom w:val="nil"/>
                <w:right w:val="nil"/>
                <w:between w:val="nil"/>
              </w:pBdr>
              <w:jc w:val="center"/>
              <w:rPr>
                <w:rFonts w:ascii="Times New Roman" w:eastAsia="Times New Roman" w:hAnsi="Times New Roman"/>
                <w:b/>
                <w:color w:val="000000"/>
                <w:sz w:val="20"/>
                <w:szCs w:val="20"/>
              </w:rPr>
            </w:pPr>
            <w:r w:rsidRPr="009A050B">
              <w:rPr>
                <w:rFonts w:ascii="Times New Roman" w:eastAsia="Times New Roman" w:hAnsi="Times New Roman"/>
                <w:b/>
                <w:color w:val="000000"/>
                <w:sz w:val="20"/>
                <w:szCs w:val="20"/>
              </w:rPr>
              <w:t>Least frequently rated items</w:t>
            </w:r>
          </w:p>
        </w:tc>
      </w:tr>
      <w:tr w:rsidR="009A050B" w:rsidRPr="009A050B" w:rsidTr="009A050B">
        <w:tc>
          <w:tcPr>
            <w:tcW w:w="709"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b/>
                <w:color w:val="000000"/>
                <w:sz w:val="20"/>
                <w:szCs w:val="20"/>
              </w:rPr>
            </w:pPr>
            <w:r w:rsidRPr="009A050B">
              <w:rPr>
                <w:rFonts w:ascii="Times New Roman" w:eastAsia="Times New Roman" w:hAnsi="Times New Roman"/>
                <w:b/>
                <w:color w:val="000000"/>
                <w:sz w:val="20"/>
                <w:szCs w:val="20"/>
              </w:rPr>
              <w:t>Item</w:t>
            </w:r>
          </w:p>
        </w:tc>
        <w:tc>
          <w:tcPr>
            <w:tcW w:w="7825"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b/>
                <w:color w:val="000000"/>
                <w:sz w:val="20"/>
                <w:szCs w:val="20"/>
              </w:rPr>
            </w:pPr>
            <w:r w:rsidRPr="009A050B">
              <w:rPr>
                <w:rFonts w:ascii="Times New Roman" w:eastAsia="Times New Roman" w:hAnsi="Times New Roman"/>
                <w:b/>
                <w:color w:val="000000"/>
                <w:sz w:val="20"/>
                <w:szCs w:val="20"/>
              </w:rPr>
              <w:t>Statement</w:t>
            </w:r>
          </w:p>
        </w:tc>
        <w:tc>
          <w:tcPr>
            <w:tcW w:w="851"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M</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b/>
                <w:color w:val="000000"/>
                <w:sz w:val="20"/>
                <w:szCs w:val="20"/>
              </w:rPr>
            </w:pPr>
            <w:r w:rsidRPr="009A050B">
              <w:rPr>
                <w:rFonts w:ascii="Times New Roman" w:eastAsia="Times New Roman" w:hAnsi="Times New Roman"/>
                <w:b/>
                <w:color w:val="000000"/>
                <w:sz w:val="20"/>
                <w:szCs w:val="20"/>
              </w:rPr>
              <w:t>7</w:t>
            </w:r>
          </w:p>
        </w:tc>
        <w:tc>
          <w:tcPr>
            <w:tcW w:w="7825" w:type="dxa"/>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I cannot understand an English film without English subtitles.</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3.05</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b/>
                <w:color w:val="000000"/>
                <w:sz w:val="20"/>
                <w:szCs w:val="20"/>
              </w:rPr>
            </w:pPr>
            <w:r w:rsidRPr="009A050B">
              <w:rPr>
                <w:rFonts w:ascii="Times New Roman" w:eastAsia="Times New Roman" w:hAnsi="Times New Roman"/>
                <w:b/>
                <w:color w:val="000000"/>
                <w:sz w:val="20"/>
                <w:szCs w:val="20"/>
              </w:rPr>
              <w:t>8</w:t>
            </w:r>
          </w:p>
        </w:tc>
        <w:tc>
          <w:tcPr>
            <w:tcW w:w="7825" w:type="dxa"/>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No one cares if I do well in listening course.</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2.97</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b/>
                <w:color w:val="000000"/>
                <w:sz w:val="20"/>
                <w:szCs w:val="20"/>
              </w:rPr>
            </w:pPr>
            <w:r w:rsidRPr="009A050B">
              <w:rPr>
                <w:rFonts w:ascii="Times New Roman" w:eastAsia="Times New Roman" w:hAnsi="Times New Roman"/>
                <w:b/>
                <w:color w:val="000000"/>
                <w:sz w:val="20"/>
                <w:szCs w:val="20"/>
              </w:rPr>
              <w:t>13</w:t>
            </w:r>
          </w:p>
        </w:tc>
        <w:tc>
          <w:tcPr>
            <w:tcW w:w="7825" w:type="dxa"/>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I enjoy doing listening practice, when the speaker speaks fast.</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olor w:val="000000"/>
                <w:sz w:val="20"/>
                <w:szCs w:val="20"/>
              </w:rPr>
            </w:pPr>
            <w:r w:rsidRPr="009A050B">
              <w:rPr>
                <w:rFonts w:ascii="Times New Roman" w:eastAsia="Times New Roman" w:hAnsi="Times New Roman"/>
                <w:color w:val="000000"/>
                <w:sz w:val="20"/>
                <w:szCs w:val="20"/>
              </w:rPr>
              <w:t>2.60</w:t>
            </w:r>
          </w:p>
        </w:tc>
      </w:tr>
    </w:tbl>
    <w:p w:rsidR="009A050B" w:rsidRDefault="009A050B" w:rsidP="009A050B">
      <w:pPr>
        <w:pStyle w:val="NormalWeb"/>
        <w:ind w:firstLine="720"/>
        <w:jc w:val="both"/>
        <w:rPr>
          <w:rFonts w:ascii="Times New Roman" w:eastAsia="Times New Roman" w:hAnsi="Times New Roman"/>
          <w:sz w:val="24"/>
          <w:szCs w:val="24"/>
        </w:rPr>
      </w:pPr>
      <w:r w:rsidRPr="009A050B">
        <w:rPr>
          <w:rFonts w:ascii="Times New Roman" w:eastAsia="Times New Roman" w:hAnsi="Times New Roman"/>
          <w:sz w:val="24"/>
          <w:szCs w:val="24"/>
        </w:rPr>
        <w:t xml:space="preserve">As the final purpose of the study, the strategy use of participants was investigated through Listening Strategy Use Questionnaire (Chen, 2010). The results showing most and least highly rated strategies are depicted in tables 6 and 7.  </w:t>
      </w:r>
    </w:p>
    <w:p w:rsidR="009A050B" w:rsidRPr="00544565" w:rsidRDefault="009A050B" w:rsidP="009A050B">
      <w:pPr>
        <w:pStyle w:val="NormalWeb"/>
        <w:spacing w:after="0" w:afterAutospacing="0"/>
        <w:jc w:val="both"/>
        <w:rPr>
          <w:rFonts w:ascii="Times New Roman" w:eastAsia="Times New Roman" w:hAnsi="Times New Roman"/>
          <w:b/>
          <w:bCs/>
          <w:sz w:val="24"/>
          <w:szCs w:val="24"/>
        </w:rPr>
      </w:pPr>
      <w:r w:rsidRPr="00544565">
        <w:rPr>
          <w:rFonts w:ascii="Times New Roman" w:eastAsia="Times New Roman" w:hAnsi="Times New Roman"/>
          <w:b/>
          <w:bCs/>
          <w:sz w:val="24"/>
          <w:szCs w:val="24"/>
        </w:rPr>
        <w:t>Table 6. Strategies rated most frequently in the Listening Strategy Use Questionnaire</w:t>
      </w:r>
    </w:p>
    <w:tbl>
      <w:tblPr>
        <w:tblW w:w="9243" w:type="dxa"/>
        <w:tblInd w:w="108" w:type="dxa"/>
        <w:tblBorders>
          <w:top w:val="single" w:sz="4" w:space="0" w:color="auto"/>
          <w:bottom w:val="single" w:sz="4" w:space="0" w:color="auto"/>
        </w:tblBorders>
        <w:tblLayout w:type="fixed"/>
        <w:tblLook w:val="0400" w:firstRow="0" w:lastRow="0" w:firstColumn="0" w:lastColumn="0" w:noHBand="0" w:noVBand="1"/>
      </w:tblPr>
      <w:tblGrid>
        <w:gridCol w:w="709"/>
        <w:gridCol w:w="1446"/>
        <w:gridCol w:w="6237"/>
        <w:gridCol w:w="851"/>
      </w:tblGrid>
      <w:tr w:rsidR="009A050B" w:rsidRPr="009A050B" w:rsidTr="009A050B">
        <w:tc>
          <w:tcPr>
            <w:tcW w:w="709"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Item</w:t>
            </w:r>
          </w:p>
        </w:tc>
        <w:tc>
          <w:tcPr>
            <w:tcW w:w="1446"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Strategy Type</w:t>
            </w:r>
          </w:p>
        </w:tc>
        <w:tc>
          <w:tcPr>
            <w:tcW w:w="6237"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Statement</w:t>
            </w:r>
          </w:p>
        </w:tc>
        <w:tc>
          <w:tcPr>
            <w:tcW w:w="851"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M</w:t>
            </w:r>
          </w:p>
        </w:tc>
      </w:tr>
      <w:tr w:rsidR="009A050B" w:rsidRPr="009A050B" w:rsidTr="009A050B">
        <w:tc>
          <w:tcPr>
            <w:tcW w:w="709"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19</w:t>
            </w:r>
          </w:p>
        </w:tc>
        <w:tc>
          <w:tcPr>
            <w:tcW w:w="1446"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237"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When I don’t understand something, I use information from pictures or the speaker’s expressions to guess the meaning.</w:t>
            </w:r>
          </w:p>
        </w:tc>
        <w:tc>
          <w:tcPr>
            <w:tcW w:w="851"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3.31</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21</w:t>
            </w:r>
          </w:p>
        </w:tc>
        <w:tc>
          <w:tcPr>
            <w:tcW w:w="144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23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 xml:space="preserve">I use my knowledge about English language to approach the meaning (e.g., </w:t>
            </w:r>
            <w:r w:rsidRPr="009A050B">
              <w:rPr>
                <w:rFonts w:ascii="Times New Roman" w:eastAsia="Times New Roman" w:hAnsi="Times New Roman" w:cs="Times New Roman"/>
                <w:color w:val="000000"/>
                <w:sz w:val="20"/>
                <w:szCs w:val="20"/>
                <w:lang w:val="en-US"/>
              </w:rPr>
              <w:lastRenderedPageBreak/>
              <w:t>whether a word is an adjective or a noun )</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lastRenderedPageBreak/>
              <w:t>3.28</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lastRenderedPageBreak/>
              <w:t>25</w:t>
            </w:r>
          </w:p>
        </w:tc>
        <w:tc>
          <w:tcPr>
            <w:tcW w:w="144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23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I can picture some key words in my mind.</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3.34</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27</w:t>
            </w:r>
          </w:p>
        </w:tc>
        <w:tc>
          <w:tcPr>
            <w:tcW w:w="144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23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Before trying to understand everything, I first translate some difficult English words into Turkish.</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3.28</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33</w:t>
            </w:r>
          </w:p>
        </w:tc>
        <w:tc>
          <w:tcPr>
            <w:tcW w:w="144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Social/Affect</w:t>
            </w:r>
          </w:p>
        </w:tc>
        <w:tc>
          <w:tcPr>
            <w:tcW w:w="623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When I don’t understand something, I ask the speaker/teacher to repeat or explain.</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3.28</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34</w:t>
            </w:r>
          </w:p>
        </w:tc>
        <w:tc>
          <w:tcPr>
            <w:tcW w:w="144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Social/Affect</w:t>
            </w:r>
          </w:p>
        </w:tc>
        <w:tc>
          <w:tcPr>
            <w:tcW w:w="623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When I don’t understand something, I ask my classmate or friends to clarify my comprehension.</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3.57</w:t>
            </w:r>
          </w:p>
        </w:tc>
      </w:tr>
    </w:tbl>
    <w:p w:rsidR="009A050B" w:rsidRPr="00544565" w:rsidRDefault="009A050B" w:rsidP="009A050B">
      <w:pPr>
        <w:pStyle w:val="NormalWeb"/>
        <w:spacing w:after="0" w:afterAutospacing="0"/>
        <w:jc w:val="both"/>
        <w:rPr>
          <w:rFonts w:ascii="Times New Roman" w:eastAsia="Times New Roman" w:hAnsi="Times New Roman"/>
          <w:b/>
          <w:bCs/>
          <w:sz w:val="24"/>
          <w:szCs w:val="24"/>
        </w:rPr>
      </w:pPr>
      <w:r w:rsidRPr="00544565">
        <w:rPr>
          <w:rFonts w:ascii="Times New Roman" w:eastAsia="Times New Roman" w:hAnsi="Times New Roman"/>
          <w:b/>
          <w:bCs/>
          <w:sz w:val="24"/>
          <w:szCs w:val="24"/>
        </w:rPr>
        <w:t>Table 7. Strategies rated least frequently in the Listening Strategy Use Questionnaire</w:t>
      </w:r>
    </w:p>
    <w:tbl>
      <w:tblPr>
        <w:tblW w:w="9243" w:type="dxa"/>
        <w:tblInd w:w="108" w:type="dxa"/>
        <w:tblBorders>
          <w:top w:val="single" w:sz="4" w:space="0" w:color="auto"/>
          <w:bottom w:val="single" w:sz="4" w:space="0" w:color="auto"/>
        </w:tblBorders>
        <w:tblLayout w:type="fixed"/>
        <w:tblLook w:val="0400" w:firstRow="0" w:lastRow="0" w:firstColumn="0" w:lastColumn="0" w:noHBand="0" w:noVBand="1"/>
      </w:tblPr>
      <w:tblGrid>
        <w:gridCol w:w="709"/>
        <w:gridCol w:w="1566"/>
        <w:gridCol w:w="6117"/>
        <w:gridCol w:w="851"/>
      </w:tblGrid>
      <w:tr w:rsidR="009A050B" w:rsidRPr="009A050B" w:rsidTr="009A050B">
        <w:tc>
          <w:tcPr>
            <w:tcW w:w="709"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Item</w:t>
            </w:r>
          </w:p>
        </w:tc>
        <w:tc>
          <w:tcPr>
            <w:tcW w:w="1566"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Strategy Type</w:t>
            </w:r>
          </w:p>
        </w:tc>
        <w:tc>
          <w:tcPr>
            <w:tcW w:w="6117"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Statement</w:t>
            </w:r>
          </w:p>
        </w:tc>
        <w:tc>
          <w:tcPr>
            <w:tcW w:w="851" w:type="dxa"/>
            <w:tcBorders>
              <w:top w:val="single" w:sz="4" w:space="0" w:color="auto"/>
              <w:bottom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M</w:t>
            </w:r>
          </w:p>
        </w:tc>
      </w:tr>
      <w:tr w:rsidR="009A050B" w:rsidRPr="009A050B" w:rsidTr="009A050B">
        <w:tc>
          <w:tcPr>
            <w:tcW w:w="709"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1</w:t>
            </w:r>
          </w:p>
        </w:tc>
        <w:tc>
          <w:tcPr>
            <w:tcW w:w="1566"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Metacognitive</w:t>
            </w:r>
          </w:p>
        </w:tc>
        <w:tc>
          <w:tcPr>
            <w:tcW w:w="6117"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Before I listen to something in English, I first find out more about the topic/task.</w:t>
            </w:r>
          </w:p>
        </w:tc>
        <w:tc>
          <w:tcPr>
            <w:tcW w:w="851" w:type="dxa"/>
            <w:tcBorders>
              <w:top w:val="single" w:sz="4" w:space="0" w:color="auto"/>
            </w:tcBorders>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2.62</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15</w:t>
            </w:r>
          </w:p>
        </w:tc>
        <w:tc>
          <w:tcPr>
            <w:tcW w:w="156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Metacognitive</w:t>
            </w:r>
          </w:p>
        </w:tc>
        <w:tc>
          <w:tcPr>
            <w:tcW w:w="611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After I finish listening, I evaluate how much I’ve understood this time, e.g., I could comprehend 80% of the text.</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2.82</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20</w:t>
            </w:r>
          </w:p>
        </w:tc>
        <w:tc>
          <w:tcPr>
            <w:tcW w:w="156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11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I use my experience and knowledge about the topic to approach the meaning.</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2.82</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26</w:t>
            </w:r>
          </w:p>
        </w:tc>
        <w:tc>
          <w:tcPr>
            <w:tcW w:w="156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11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I try to listen for each word or detail.</w:t>
            </w:r>
          </w:p>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2.85</w:t>
            </w:r>
          </w:p>
        </w:tc>
      </w:tr>
      <w:tr w:rsidR="009A050B" w:rsidRPr="009A050B" w:rsidTr="009A050B">
        <w:tc>
          <w:tcPr>
            <w:tcW w:w="709"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29</w:t>
            </w:r>
          </w:p>
        </w:tc>
        <w:tc>
          <w:tcPr>
            <w:tcW w:w="1566"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b/>
                <w:color w:val="000000"/>
                <w:sz w:val="20"/>
                <w:szCs w:val="20"/>
                <w:lang w:val="en-US"/>
              </w:rPr>
            </w:pPr>
            <w:r w:rsidRPr="009A050B">
              <w:rPr>
                <w:rFonts w:ascii="Times New Roman" w:eastAsia="Times New Roman" w:hAnsi="Times New Roman" w:cs="Times New Roman"/>
                <w:b/>
                <w:color w:val="000000"/>
                <w:sz w:val="20"/>
                <w:szCs w:val="20"/>
                <w:lang w:val="en-US"/>
              </w:rPr>
              <w:t>Cognitive</w:t>
            </w:r>
          </w:p>
        </w:tc>
        <w:tc>
          <w:tcPr>
            <w:tcW w:w="6117"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 xml:space="preserve">When I hear words I don’t recognize, I stop to think hard about what they mean. </w:t>
            </w:r>
          </w:p>
        </w:tc>
        <w:tc>
          <w:tcPr>
            <w:tcW w:w="851" w:type="dxa"/>
          </w:tcPr>
          <w:p w:rsidR="009A050B" w:rsidRPr="009A050B" w:rsidRDefault="009A050B" w:rsidP="009A050B">
            <w:pPr>
              <w:pBdr>
                <w:top w:val="nil"/>
                <w:left w:val="nil"/>
                <w:bottom w:val="nil"/>
                <w:right w:val="nil"/>
                <w:between w:val="nil"/>
              </w:pBdr>
              <w:rPr>
                <w:rFonts w:ascii="Times New Roman" w:eastAsia="Times New Roman" w:hAnsi="Times New Roman" w:cs="Times New Roman"/>
                <w:color w:val="000000"/>
                <w:sz w:val="20"/>
                <w:szCs w:val="20"/>
                <w:lang w:val="en-US"/>
              </w:rPr>
            </w:pPr>
            <w:r w:rsidRPr="009A050B">
              <w:rPr>
                <w:rFonts w:ascii="Times New Roman" w:eastAsia="Times New Roman" w:hAnsi="Times New Roman" w:cs="Times New Roman"/>
                <w:color w:val="000000"/>
                <w:sz w:val="20"/>
                <w:szCs w:val="20"/>
                <w:lang w:val="en-US"/>
              </w:rPr>
              <w:t>2.80</w:t>
            </w:r>
          </w:p>
        </w:tc>
      </w:tr>
    </w:tbl>
    <w:p w:rsidR="009A050B" w:rsidRDefault="009A050B" w:rsidP="009A050B">
      <w:pPr>
        <w:pStyle w:val="NormalWeb"/>
        <w:jc w:val="both"/>
        <w:rPr>
          <w:rFonts w:ascii="Times New Roman" w:eastAsia="Times New Roman" w:hAnsi="Times New Roman"/>
          <w:b/>
          <w:sz w:val="24"/>
          <w:szCs w:val="24"/>
        </w:rPr>
      </w:pPr>
      <w:r w:rsidRPr="009A050B">
        <w:rPr>
          <w:rFonts w:ascii="Times New Roman" w:eastAsia="Times New Roman" w:hAnsi="Times New Roman"/>
          <w:b/>
          <w:sz w:val="24"/>
          <w:szCs w:val="24"/>
        </w:rPr>
        <w:t>5. Discussion and Conclusion</w:t>
      </w:r>
    </w:p>
    <w:p w:rsidR="009A050B" w:rsidRDefault="009A050B" w:rsidP="009A050B">
      <w:pPr>
        <w:pStyle w:val="NormalWeb"/>
        <w:spacing w:before="0" w:beforeAutospacing="0" w:after="0" w:afterAutospacing="0"/>
        <w:jc w:val="both"/>
        <w:rPr>
          <w:rFonts w:ascii="Times New Roman" w:eastAsia="Times New Roman" w:hAnsi="Times New Roman"/>
          <w:sz w:val="24"/>
          <w:szCs w:val="24"/>
        </w:rPr>
      </w:pPr>
      <w:r>
        <w:rPr>
          <w:rFonts w:ascii="Times New Roman" w:eastAsia="Times New Roman" w:hAnsi="Times New Roman"/>
          <w:b/>
          <w:sz w:val="24"/>
          <w:szCs w:val="24"/>
        </w:rPr>
        <w:tab/>
      </w:r>
      <w:r w:rsidRPr="009A050B">
        <w:rPr>
          <w:rFonts w:ascii="Times New Roman" w:eastAsia="Times New Roman" w:hAnsi="Times New Roman"/>
          <w:sz w:val="24"/>
          <w:szCs w:val="24"/>
        </w:rPr>
        <w:t xml:space="preserve">As it was stated earlier in the field and in this article, the success of foreign language learners has been determined through cognitive and affective factors which act as complementary. Keeping this in mind, first in this present study, whether there exists any relationship among the participating EFL learners’ listening proficiency, listening efficacy beliefs and stated strategy use was aimed to be investigated. </w:t>
      </w:r>
    </w:p>
    <w:p w:rsidR="009A050B" w:rsidRDefault="009A050B" w:rsidP="009A050B">
      <w:pPr>
        <w:pStyle w:val="NormalWeb"/>
        <w:spacing w:before="0" w:beforeAutospacing="0" w:after="0" w:afterAutospacing="0"/>
        <w:ind w:firstLine="720"/>
        <w:jc w:val="both"/>
        <w:rPr>
          <w:rFonts w:ascii="Times New Roman" w:eastAsia="Times New Roman" w:hAnsi="Times New Roman"/>
          <w:sz w:val="24"/>
          <w:szCs w:val="24"/>
        </w:rPr>
      </w:pPr>
      <w:r w:rsidRPr="009A050B">
        <w:rPr>
          <w:rFonts w:ascii="Times New Roman" w:eastAsia="Times New Roman" w:hAnsi="Times New Roman"/>
          <w:sz w:val="24"/>
          <w:szCs w:val="24"/>
        </w:rPr>
        <w:t xml:space="preserve">As a result of the data analysis, a strong positive correlation was found among these three variables. It is well-known that when activated simultaneously, efficacy –an affective factor- and strategy use –a cognitive factor-,  has the power to predict language learner’s performance which also the case in this study. Therefore, this result supports some other studies discussed previously (Bialystok </w:t>
      </w:r>
      <w:r w:rsidR="00544565">
        <w:rPr>
          <w:rFonts w:ascii="Times New Roman" w:eastAsia="Times New Roman" w:hAnsi="Times New Roman"/>
          <w:sz w:val="24"/>
          <w:szCs w:val="24"/>
        </w:rPr>
        <w:t>&amp;</w:t>
      </w:r>
      <w:r w:rsidRPr="009A050B">
        <w:rPr>
          <w:rFonts w:ascii="Times New Roman" w:eastAsia="Times New Roman" w:hAnsi="Times New Roman"/>
          <w:sz w:val="24"/>
          <w:szCs w:val="24"/>
        </w:rPr>
        <w:t xml:space="preserve"> Fröhlich, 1978; Chen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t>
      </w:r>
      <w:r w:rsidRPr="009A050B">
        <w:rPr>
          <w:rFonts w:ascii="Times New Roman" w:eastAsia="Times New Roman" w:hAnsi="Times New Roman"/>
          <w:sz w:val="24"/>
          <w:szCs w:val="24"/>
        </w:rPr>
        <w:t xml:space="preserve">Deborah, 2007; </w:t>
      </w:r>
      <w:r w:rsidR="00544565" w:rsidRPr="009A050B">
        <w:rPr>
          <w:rFonts w:ascii="Times New Roman" w:eastAsia="Times New Roman" w:hAnsi="Times New Roman"/>
          <w:sz w:val="24"/>
          <w:szCs w:val="24"/>
        </w:rPr>
        <w:t>Graham, 2007, 2008, 2011</w:t>
      </w:r>
      <w:r w:rsidR="00544565">
        <w:rPr>
          <w:rFonts w:ascii="Times New Roman" w:eastAsia="Times New Roman" w:hAnsi="Times New Roman"/>
          <w:sz w:val="24"/>
          <w:szCs w:val="24"/>
        </w:rPr>
        <w:t xml:space="preserve">; </w:t>
      </w:r>
      <w:r w:rsidRPr="009A050B">
        <w:rPr>
          <w:rFonts w:ascii="Times New Roman" w:eastAsia="Times New Roman" w:hAnsi="Times New Roman"/>
          <w:sz w:val="24"/>
          <w:szCs w:val="24"/>
        </w:rPr>
        <w:t xml:space="preserve">Magogwe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t>
      </w:r>
      <w:r w:rsidRPr="009A050B">
        <w:rPr>
          <w:rFonts w:ascii="Times New Roman" w:eastAsia="Times New Roman" w:hAnsi="Times New Roman"/>
          <w:sz w:val="24"/>
          <w:szCs w:val="24"/>
        </w:rPr>
        <w:t xml:space="preserve">Oliver, 2007; Rahimi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t>
      </w:r>
      <w:r w:rsidRPr="009A050B">
        <w:rPr>
          <w:rFonts w:ascii="Times New Roman" w:eastAsia="Times New Roman" w:hAnsi="Times New Roman"/>
          <w:sz w:val="24"/>
          <w:szCs w:val="24"/>
        </w:rPr>
        <w:t>Abedini, 2009;</w:t>
      </w:r>
      <w:r w:rsidR="00544565">
        <w:rPr>
          <w:rFonts w:ascii="Times New Roman" w:eastAsia="Times New Roman" w:hAnsi="Times New Roman"/>
          <w:sz w:val="24"/>
          <w:szCs w:val="24"/>
        </w:rPr>
        <w:t xml:space="preserve"> </w:t>
      </w:r>
      <w:r w:rsidR="00544565" w:rsidRPr="009A050B">
        <w:rPr>
          <w:rFonts w:ascii="Times New Roman" w:eastAsia="Times New Roman" w:hAnsi="Times New Roman"/>
          <w:sz w:val="24"/>
          <w:szCs w:val="24"/>
        </w:rPr>
        <w:t xml:space="preserve">Skehan, 1989; Siew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Wong, 2005</w:t>
      </w:r>
      <w:r w:rsidRPr="009A050B">
        <w:rPr>
          <w:rFonts w:ascii="Times New Roman" w:eastAsia="Times New Roman" w:hAnsi="Times New Roman"/>
          <w:sz w:val="24"/>
          <w:szCs w:val="24"/>
        </w:rPr>
        <w:t xml:space="preserve">). On the other hand, it is not possible to claim that participants’ success is only related to their efficacy and use of listening strategies. As Pajares (2000) stated a learner’s knowledge and skills, he undertook previously, is also effective in his attainment. </w:t>
      </w:r>
    </w:p>
    <w:p w:rsidR="009A050B" w:rsidRDefault="009A050B" w:rsidP="009A050B">
      <w:pPr>
        <w:pStyle w:val="NormalWeb"/>
        <w:spacing w:before="0" w:beforeAutospacing="0" w:after="0" w:afterAutospacing="0"/>
        <w:ind w:firstLine="720"/>
        <w:jc w:val="both"/>
        <w:rPr>
          <w:rFonts w:ascii="Times New Roman" w:eastAsia="Times New Roman" w:hAnsi="Times New Roman"/>
          <w:sz w:val="24"/>
          <w:szCs w:val="24"/>
        </w:rPr>
      </w:pPr>
      <w:r w:rsidRPr="009A050B">
        <w:rPr>
          <w:rFonts w:ascii="Times New Roman" w:eastAsia="Times New Roman" w:hAnsi="Times New Roman"/>
          <w:sz w:val="24"/>
          <w:szCs w:val="24"/>
        </w:rPr>
        <w:t>Secondly, the participants felt efficacious regarding their belief to improve their listening skills provided that they practice more. They also stated to enjoy meeting tourists as another and significant sign of their efficacy in this skill. Moreover, they rated the item about social support (item 8) the least showing that their improvement in the listening course was cared by others. On the other hand, they felt least efficacious in understanding fast speaking speakers. These results show that participants who are majoring in the field of language teaching are much aware of the importance of practice in skills improvement without any fear or anxiety. However, it is also clear that they do not feel comfortable when the speaker speaks so fast which shows their lack of confiden</w:t>
      </w:r>
      <w:r>
        <w:rPr>
          <w:rFonts w:ascii="Times New Roman" w:eastAsia="Times New Roman" w:hAnsi="Times New Roman"/>
          <w:sz w:val="24"/>
          <w:szCs w:val="24"/>
        </w:rPr>
        <w:t xml:space="preserve">ce and need for more practice. </w:t>
      </w:r>
    </w:p>
    <w:p w:rsidR="009A050B" w:rsidRDefault="009A050B" w:rsidP="009A050B">
      <w:pPr>
        <w:pStyle w:val="NormalWeb"/>
        <w:spacing w:before="0" w:beforeAutospacing="0" w:after="0" w:afterAutospacing="0"/>
        <w:ind w:firstLine="720"/>
        <w:jc w:val="both"/>
        <w:rPr>
          <w:rFonts w:ascii="Times New Roman" w:eastAsia="Times New Roman" w:hAnsi="Times New Roman"/>
          <w:sz w:val="24"/>
          <w:szCs w:val="24"/>
        </w:rPr>
      </w:pPr>
      <w:r w:rsidRPr="009A050B">
        <w:rPr>
          <w:rFonts w:ascii="Times New Roman" w:eastAsia="Times New Roman" w:hAnsi="Times New Roman"/>
          <w:sz w:val="24"/>
          <w:szCs w:val="24"/>
        </w:rPr>
        <w:t xml:space="preserve">Finally, which strategies were stated to be employed the most and least frequently was also explored with this study. Data showed that participants stated to mostly employ cognitive and social/affective strategies compared to metacognitive strategies. On the other hand among the </w:t>
      </w:r>
      <w:r w:rsidRPr="009A050B">
        <w:rPr>
          <w:rFonts w:ascii="Times New Roman" w:eastAsia="Times New Roman" w:hAnsi="Times New Roman"/>
          <w:sz w:val="24"/>
          <w:szCs w:val="24"/>
        </w:rPr>
        <w:lastRenderedPageBreak/>
        <w:t xml:space="preserve">least frequently employed ones, metacognitive strategies also take place. This shows that, participants are open to cooperative learning, questioning for clarification and have the required affective control over their self-learning experiences (Chamot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t>
      </w:r>
      <w:r w:rsidRPr="009A050B">
        <w:rPr>
          <w:rFonts w:ascii="Times New Roman" w:eastAsia="Times New Roman" w:hAnsi="Times New Roman"/>
          <w:sz w:val="24"/>
          <w:szCs w:val="24"/>
        </w:rPr>
        <w:t xml:space="preserve">O’Malley, 1987).  However, they still lack metacognitive strategies which are about knowing about learning, controlling learning through planning, monitoring and evaluating the learning activity.  This finding is parallel to the results of some other research in the field (Chen, 2010; Goh, 1998; Goh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t>
      </w:r>
      <w:r w:rsidRPr="009A050B">
        <w:rPr>
          <w:rFonts w:ascii="Times New Roman" w:eastAsia="Times New Roman" w:hAnsi="Times New Roman"/>
          <w:sz w:val="24"/>
          <w:szCs w:val="24"/>
        </w:rPr>
        <w:t xml:space="preserve">Taib, 2006; Graham, 2003; Graham, 2011; O’Malley, Chamot, </w:t>
      </w:r>
      <w:r w:rsidR="00544565">
        <w:rPr>
          <w:rFonts w:ascii="Times New Roman" w:eastAsia="Times New Roman" w:hAnsi="Times New Roman"/>
          <w:sz w:val="24"/>
          <w:szCs w:val="24"/>
        </w:rPr>
        <w:t>&amp;</w:t>
      </w:r>
      <w:r w:rsidR="00544565" w:rsidRPr="009A050B">
        <w:rPr>
          <w:rFonts w:ascii="Times New Roman" w:eastAsia="Times New Roman" w:hAnsi="Times New Roman"/>
          <w:sz w:val="24"/>
          <w:szCs w:val="24"/>
        </w:rPr>
        <w:t xml:space="preserve"> </w:t>
      </w:r>
      <w:r w:rsidRPr="009A050B">
        <w:rPr>
          <w:rFonts w:ascii="Times New Roman" w:eastAsia="Times New Roman" w:hAnsi="Times New Roman"/>
          <w:sz w:val="24"/>
          <w:szCs w:val="24"/>
        </w:rPr>
        <w:t xml:space="preserve">Küpper, 1989; Vandergrift, 1997, 2003). </w:t>
      </w:r>
    </w:p>
    <w:p w:rsidR="009A050B" w:rsidRPr="009A050B" w:rsidRDefault="009A050B" w:rsidP="009A050B">
      <w:pPr>
        <w:pStyle w:val="NormalWeb"/>
        <w:spacing w:before="0" w:beforeAutospacing="0" w:after="0" w:afterAutospacing="0"/>
        <w:ind w:firstLine="720"/>
        <w:jc w:val="both"/>
        <w:rPr>
          <w:rFonts w:ascii="Times New Roman" w:eastAsia="Times New Roman" w:hAnsi="Times New Roman"/>
          <w:sz w:val="24"/>
          <w:szCs w:val="24"/>
        </w:rPr>
      </w:pPr>
      <w:r>
        <w:rPr>
          <w:rFonts w:ascii="Times New Roman" w:eastAsia="Times New Roman" w:hAnsi="Times New Roman"/>
          <w:sz w:val="24"/>
          <w:szCs w:val="24"/>
        </w:rPr>
        <w:t>T</w:t>
      </w:r>
      <w:r w:rsidRPr="009A050B">
        <w:rPr>
          <w:rFonts w:ascii="Times New Roman" w:eastAsia="Times New Roman" w:hAnsi="Times New Roman"/>
          <w:sz w:val="24"/>
          <w:szCs w:val="24"/>
        </w:rPr>
        <w:t>o conclude, this research study demonstrated that both cognitive and affective domains of language learning have a strong relation with learners’ listening proficiency. Additionally, it can be claimed that the participants of the study can be more efficacious in their listening performance if they practice and communicate more with native speakers. Finally, they appeared to employ cognitive and social/affective strategies while listening in English.</w:t>
      </w:r>
    </w:p>
    <w:p w:rsidR="00AD4B18" w:rsidRDefault="00AD4B18" w:rsidP="00B06619">
      <w:pPr>
        <w:widowControl w:val="0"/>
        <w:autoSpaceDE w:val="0"/>
        <w:autoSpaceDN w:val="0"/>
        <w:spacing w:before="120" w:after="120"/>
        <w:jc w:val="both"/>
        <w:rPr>
          <w:rFonts w:ascii="Times New Roman" w:hAnsi="Times New Roman" w:cs="Times New Roman"/>
          <w:b/>
          <w:kern w:val="2"/>
          <w:lang w:val="en-US" w:eastAsia="ko-KR"/>
        </w:rPr>
      </w:pPr>
      <w:r>
        <w:rPr>
          <w:rFonts w:ascii="Times New Roman" w:hAnsi="Times New Roman" w:cs="Times New Roman"/>
          <w:b/>
          <w:kern w:val="2"/>
          <w:lang w:val="en-US" w:eastAsia="ko-KR"/>
        </w:rPr>
        <w:t>6. Limitations</w:t>
      </w:r>
    </w:p>
    <w:p w:rsidR="00AD4B18" w:rsidRDefault="00AD4B18" w:rsidP="00AD4B18">
      <w:pPr>
        <w:widowControl w:val="0"/>
        <w:autoSpaceDE w:val="0"/>
        <w:autoSpaceDN w:val="0"/>
        <w:spacing w:before="120" w:after="120"/>
        <w:ind w:firstLine="720"/>
        <w:jc w:val="both"/>
        <w:rPr>
          <w:rFonts w:ascii="Times New Roman" w:hAnsi="Times New Roman" w:cs="Times New Roman"/>
          <w:kern w:val="2"/>
          <w:lang w:val="en-US" w:eastAsia="ko-KR"/>
        </w:rPr>
      </w:pPr>
      <w:r w:rsidRPr="00AD4B18">
        <w:rPr>
          <w:rFonts w:ascii="Times New Roman" w:hAnsi="Times New Roman" w:cs="Times New Roman"/>
          <w:kern w:val="2"/>
          <w:lang w:val="en-US" w:eastAsia="ko-KR"/>
        </w:rPr>
        <w:t>Firstly, the number of participants is limited to 35, which should be taken into consideration before making generalizations. This limitation may also be the explanation for the insignificant correlation among three variables.  Also the participants were only Turkish learners of English and all were from the same university.  Finally, this study employed quantitative method only, so in the future researches interview may be used or students’ reflections can be collected to support the interpretation of the quantitative data.</w:t>
      </w:r>
    </w:p>
    <w:p w:rsidR="00AD4B18" w:rsidRDefault="00AD4B18" w:rsidP="00AD4B18">
      <w:pPr>
        <w:widowControl w:val="0"/>
        <w:autoSpaceDE w:val="0"/>
        <w:autoSpaceDN w:val="0"/>
        <w:spacing w:before="120" w:after="120"/>
        <w:jc w:val="both"/>
        <w:rPr>
          <w:rFonts w:ascii="Times New Roman" w:hAnsi="Times New Roman" w:cs="Times New Roman"/>
          <w:b/>
          <w:kern w:val="2"/>
          <w:lang w:val="en-US" w:eastAsia="ko-KR"/>
        </w:rPr>
      </w:pPr>
      <w:r w:rsidRPr="00AD4B18">
        <w:rPr>
          <w:rFonts w:ascii="Times New Roman" w:hAnsi="Times New Roman" w:cs="Times New Roman"/>
          <w:b/>
          <w:kern w:val="2"/>
          <w:lang w:val="en-US" w:eastAsia="ko-KR"/>
        </w:rPr>
        <w:t>7. Pedagogical Implications</w:t>
      </w:r>
    </w:p>
    <w:p w:rsidR="00AD4B18" w:rsidRDefault="00AD4B18" w:rsidP="00AD4B18">
      <w:pPr>
        <w:widowControl w:val="0"/>
        <w:autoSpaceDE w:val="0"/>
        <w:autoSpaceDN w:val="0"/>
        <w:spacing w:before="120" w:after="120"/>
        <w:ind w:firstLine="720"/>
        <w:jc w:val="both"/>
        <w:rPr>
          <w:rFonts w:ascii="Times New Roman" w:hAnsi="Times New Roman" w:cs="Times New Roman"/>
          <w:kern w:val="2"/>
          <w:lang w:val="en-US" w:eastAsia="ko-KR"/>
        </w:rPr>
      </w:pPr>
      <w:r w:rsidRPr="00AD4B18">
        <w:rPr>
          <w:rFonts w:ascii="Times New Roman" w:hAnsi="Times New Roman" w:cs="Times New Roman"/>
          <w:kern w:val="2"/>
          <w:lang w:val="en-US" w:eastAsia="ko-KR"/>
        </w:rPr>
        <w:t xml:space="preserve">The findings of the current study are of benefit for both the EFL practitioners and EFL research field. They also provide useful information to curriculum designers and language policy makers. Findings indicate that language learners’ proficiency level can be affected by the strength of their self-efficacy beliefs and the types of strategies they employ. As claimed by the relevant literature, cognitive and affective dimensions have a powerful role to boost their language attainment. Therefore, instructors need to support their learners continuously in the process of language learning to improve their self-confidence, autonomy and efficacy instead of attributing their mistakes and failures to their inabilities. They also need to create a communicative atmosphere in the classroom where students do not hesitate to talk, ask for clarification. </w:t>
      </w:r>
    </w:p>
    <w:p w:rsidR="00AD4B18" w:rsidRPr="00AD4B18" w:rsidRDefault="00AD4B18" w:rsidP="00AD4B18">
      <w:pPr>
        <w:widowControl w:val="0"/>
        <w:autoSpaceDE w:val="0"/>
        <w:autoSpaceDN w:val="0"/>
        <w:spacing w:before="120" w:after="120"/>
        <w:ind w:firstLine="720"/>
        <w:jc w:val="both"/>
        <w:rPr>
          <w:rFonts w:ascii="Times New Roman" w:hAnsi="Times New Roman" w:cs="Times New Roman"/>
          <w:kern w:val="2"/>
          <w:lang w:val="en-US" w:eastAsia="ko-KR"/>
        </w:rPr>
      </w:pPr>
      <w:r w:rsidRPr="00AD4B18">
        <w:rPr>
          <w:rFonts w:ascii="Times New Roman" w:hAnsi="Times New Roman" w:cs="Times New Roman"/>
          <w:kern w:val="2"/>
          <w:lang w:val="en-US" w:eastAsia="ko-KR"/>
        </w:rPr>
        <w:t>Additionally, the curricula applied in the language classroom should be learner-centered and communicative enough to encourage students’ communication both with peers and the instructor. In this sense they also help learners feel efficacious enough to take risk and control of their own learning. Especially in skills classes, instructors and curriculum designers should pay utmost attention to improve learners’ strategy use through the materials, curriculum, activities, tasks and assignments made use of in the language classroom.</w:t>
      </w:r>
    </w:p>
    <w:p w:rsidR="00481A72" w:rsidRPr="00E760F4" w:rsidRDefault="006172AA" w:rsidP="00B06619">
      <w:pPr>
        <w:widowControl w:val="0"/>
        <w:autoSpaceDE w:val="0"/>
        <w:autoSpaceDN w:val="0"/>
        <w:spacing w:before="120" w:after="120"/>
        <w:jc w:val="both"/>
        <w:rPr>
          <w:rFonts w:ascii="Times New Roman" w:hAnsi="Times New Roman" w:cs="Times New Roman"/>
          <w:lang w:val="en-US"/>
        </w:rPr>
      </w:pPr>
      <w:r w:rsidRPr="00CE0074">
        <w:rPr>
          <w:rFonts w:ascii="Times New Roman" w:hAnsi="Times New Roman" w:cs="Times New Roman"/>
          <w:b/>
          <w:kern w:val="2"/>
          <w:lang w:val="en-US" w:eastAsia="ko-KR"/>
        </w:rPr>
        <w:t>References</w:t>
      </w:r>
      <w:r w:rsidR="003A5FF0">
        <w:rPr>
          <w:rFonts w:ascii="Times New Roman" w:hAnsi="Times New Roman" w:cs="Times New Roman"/>
          <w:b/>
          <w:kern w:val="2"/>
          <w:lang w:val="en-US" w:eastAsia="ko-KR"/>
        </w:rPr>
        <w:t xml:space="preserve">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Bernhardt, S. (1997). Self-efficacy and second language learning. The NCLRC Language Resource, 1(5)</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Bialystok, E., &amp; Fröhlich, M. (1978). Variables of classroom achievement in second language learning. The Modern Language Journal, 62(7), 327-336.</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Brown D. (1987). Principles of Language Learning and Teaching. New Jersey: Prentice Hall.</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Chamot, A. U., &amp; O'malley, J. M. (1987). The cognitive academic language learning approach: A bridge to the mainstream. TESOL quarterly, 21(2), 227-249.</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lastRenderedPageBreak/>
        <w:t>Chastain, K. (1988). Developing second language skills. Theory and practice, 3.</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Chen, Huei-Yu &amp; Hasson, Deborah J. (2007). The Relationship between EFL Learners‟ Self-efficacy Beliefs and English Performance. Retrieved June, 2008 from http://www.coe.fsu.edu/core/abstracts/mse/Huei-Yu_Chen_Abstract.doc</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 xml:space="preserve">Chen, K. T. (2010). University EFL Learners’ Awareness of Metacognitive Listening Comprehension Strategies in Taiwan. 2010 Cross-University International Conference on English Teaching, Taipei, Taiwan, May, 21, 2010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Ehrman, M. E. (1996). Understanding second language learning difficulties. Sage.</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Goh, C. C. (1998). How ESL learners with different listening abilities use comprehension strategies and tactics. Language Teaching Research, 2(2), 124-147.</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Goh, C., &amp; Taib, Y. (2006). Metacognitive instruction in listening for young learners. ELT Journal, 60(3), 222-232.</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Graham, S. (2003). Learner strategies and advanced level listening comprehension. Language Learning Journal, 28(1), 64-69.</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 xml:space="preserve">Graham, S. (2007). Learner strategies and self-efficacy: making the connection. Language Learning Journal, 35, 81-93.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 xml:space="preserve">Graham, S. (2011) Self-efficacy and academic listening. Journal of English for Academic Purposes, 10(2). pp. 113-117.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Lambert, W. E. (1963). Psychological approaches to the study of language. The Modern Language Journal, 47(2), 51-62.</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Lynch, T. (2011). Academic listening in the 21st century: Reviewing a decade of research. Journal of English for Academic Purposes, 10(2), 79-88.</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Magogwe, Joel Mokuedi &amp; Oliver, Rhonda. (2007). The relationship between language learning strategies, proficiency, age and self-efficacy beliefs: A study of language learners in Botswana. System, 35, 338-352.</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Mendelsohn, D. J., &amp; Rubin, J. (1995). A guide for the teaching of second language listening (pp. 132-150). San Diego, CA: Dominie Press.</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McKenna, M. C., Stratton, B. D., Grindler, M. C., &amp; Jenkins, S. J. (1995). Differential effects of whole language and traditional instruction on reading attitudes. Journal of Reading Behavior, 27(1), 19-44.</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 xml:space="preserve">Nunan, D. (1998). Approaches to teaching listening in language classroom. In proceedings of the 1997 Korea TESOL Conference. Taejon, Korea: KOTESOL.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O'malley, J. M., Chamot, A. U., STEWNER‐MANZANARES, G. L. O. R. I. A., Russo, R. P., &amp; Küpper, L. (1985). Learning strategy applications with students of English as a second language. TESOL quarterly, 19(3), 557-584.</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O'malley J. M., Chamot, A. U., &amp; Küpper, L. (1989). Listening comprehension strategies in second language acquisition. Applied linguistics, 10(4), 418-437.</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 xml:space="preserve">Pajares, F. (2000). Self-efficacy beliefs and current directions in self-efficacy research. Retrieved June, 2008 from http://www.emory.edu/EDUCATION/mfp/effpage.html.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Rahimi, A., &amp; Abedini, A. (2009). The interface between EFL learners’ self-efficacy concerning listening comprehension and listening proficiency. Novitas-Royal, 3(1), 14-28.</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Read, J. (2002). The use of interactive input in EAP listening assessment. Journal of English for Academic Purposes, 1(2), 105-119.</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Rubin, J. (1994). A review of second language listening comprehension research. The Modern Language Journal, 78(2), 199-221</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 xml:space="preserve">Siew, L. &amp; Wong, M. (2005). Language Learning Strategies and Language Self- Efficacy: Investigating the Relationship in Malaysia. Eric Journal, 36(3), 245- 269. </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lastRenderedPageBreak/>
        <w:t>Skehan, P. (1989). Language testing part II. Language Teaching, 22(1), 1-13.</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Vandergrift, L. (1997). The comprehension strategies of second language (French) listeners: A descriptive study. Foreign language annals, 30(3), 387-409.</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Vandergrift, L. (1999). Facilitating second language listening comprehension: Acquiring successful strategies. ELT Journal, 53(3), 168-176.</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Vandergrift, L. (2003). Orchestrating strategy use: Toward a model of the skilled second language listener. Language learning, 53(3), 463-496.</w:t>
      </w:r>
    </w:p>
    <w:p w:rsidR="00AD4B18" w:rsidRPr="00AD4B18"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Vandergrift, L. (2006). Second language listening: listening ability or language proficiency?. The Modern Language Journal, 90(1), 6-18.</w:t>
      </w:r>
    </w:p>
    <w:p w:rsidR="005E77F6" w:rsidRDefault="00AD4B18" w:rsidP="00544565">
      <w:pPr>
        <w:widowControl w:val="0"/>
        <w:autoSpaceDE w:val="0"/>
        <w:autoSpaceDN w:val="0"/>
        <w:ind w:left="720" w:hanging="720"/>
        <w:jc w:val="both"/>
        <w:rPr>
          <w:rFonts w:ascii="Times New Roman" w:hAnsi="Times New Roman" w:cs="Times New Roman"/>
          <w:lang w:val="en-US"/>
        </w:rPr>
      </w:pPr>
      <w:r w:rsidRPr="00AD4B18">
        <w:rPr>
          <w:rFonts w:ascii="Times New Roman" w:hAnsi="Times New Roman" w:cs="Times New Roman"/>
          <w:lang w:val="en-US"/>
        </w:rPr>
        <w:t>Wenden, A. and Rubin, J. 1987. Learner Strategies in Language Learning. New Jersey: Prentice Hall.</w:t>
      </w:r>
    </w:p>
    <w:p w:rsidR="005E77F6" w:rsidRPr="00A07D33" w:rsidRDefault="005E77F6" w:rsidP="00414198">
      <w:pPr>
        <w:widowControl w:val="0"/>
        <w:autoSpaceDE w:val="0"/>
        <w:autoSpaceDN w:val="0"/>
        <w:ind w:left="720" w:hanging="720"/>
        <w:jc w:val="both"/>
        <w:rPr>
          <w:rFonts w:ascii="Times New Roman" w:hAnsi="Times New Roman" w:cs="Times New Roman"/>
          <w:lang w:eastAsia="ko-KR"/>
        </w:rPr>
      </w:pPr>
    </w:p>
    <w:p w:rsidR="00CE0074" w:rsidRPr="00A07D33" w:rsidRDefault="00CE0074" w:rsidP="00414198">
      <w:pPr>
        <w:widowControl w:val="0"/>
        <w:tabs>
          <w:tab w:val="left" w:pos="540"/>
        </w:tabs>
        <w:autoSpaceDE w:val="0"/>
        <w:autoSpaceDN w:val="0"/>
        <w:adjustRightInd w:val="0"/>
        <w:spacing w:after="240"/>
        <w:ind w:left="720" w:hanging="720"/>
        <w:jc w:val="both"/>
        <w:rPr>
          <w:rFonts w:ascii="Times New Roman" w:eastAsia="Malgun Gothic" w:hAnsi="Times New Roman" w:cs="Times New Roman"/>
          <w:lang w:val="en-US" w:eastAsia="ko-KR"/>
        </w:rPr>
      </w:pPr>
    </w:p>
    <w:sectPr w:rsidR="00CE0074" w:rsidRPr="00A07D33" w:rsidSect="003727C7">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720" w:gutter="0"/>
      <w:pgNumType w:start="1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983" w:rsidRDefault="00B36983" w:rsidP="00B64FBD">
      <w:r>
        <w:separator/>
      </w:r>
    </w:p>
  </w:endnote>
  <w:endnote w:type="continuationSeparator" w:id="0">
    <w:p w:rsidR="00B36983" w:rsidRDefault="00B36983" w:rsidP="00B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2025"/>
      <w:docPartObj>
        <w:docPartGallery w:val="Page Numbers (Bottom of Page)"/>
        <w:docPartUnique/>
      </w:docPartObj>
    </w:sdtPr>
    <w:sdtEndPr/>
    <w:sdtContent>
      <w:p w:rsidR="00417BE4" w:rsidRDefault="001A310B">
        <w:pPr>
          <w:pStyle w:val="Altbilgi"/>
          <w:jc w:val="right"/>
        </w:pPr>
        <w:r>
          <w:fldChar w:fldCharType="begin"/>
        </w:r>
        <w:r w:rsidR="00417BE4">
          <w:instrText>PAGE   \* MERGEFORMAT</w:instrText>
        </w:r>
        <w:r>
          <w:fldChar w:fldCharType="separate"/>
        </w:r>
        <w:r w:rsidR="003727C7" w:rsidRPr="003727C7">
          <w:rPr>
            <w:noProof/>
            <w:lang w:val="tr-TR"/>
          </w:rPr>
          <w:t>122</w:t>
        </w:r>
        <w:r>
          <w:fldChar w:fldCharType="end"/>
        </w:r>
      </w:p>
    </w:sdtContent>
  </w:sdt>
  <w:p w:rsidR="00417BE4" w:rsidRDefault="00417BE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456794"/>
      <w:docPartObj>
        <w:docPartGallery w:val="Page Numbers (Bottom of Page)"/>
        <w:docPartUnique/>
      </w:docPartObj>
    </w:sdtPr>
    <w:sdtEndPr/>
    <w:sdtContent>
      <w:p w:rsidR="00185507" w:rsidRDefault="001A310B">
        <w:pPr>
          <w:pStyle w:val="Altbilgi"/>
          <w:jc w:val="right"/>
        </w:pPr>
        <w:r>
          <w:fldChar w:fldCharType="begin"/>
        </w:r>
        <w:r w:rsidR="00185507">
          <w:instrText>PAGE   \* MERGEFORMAT</w:instrText>
        </w:r>
        <w:r>
          <w:fldChar w:fldCharType="separate"/>
        </w:r>
        <w:r w:rsidR="003727C7" w:rsidRPr="003727C7">
          <w:rPr>
            <w:noProof/>
            <w:lang w:val="tr-TR"/>
          </w:rPr>
          <w:t>121</w:t>
        </w:r>
        <w:r>
          <w:fldChar w:fldCharType="end"/>
        </w:r>
      </w:p>
    </w:sdtContent>
  </w:sdt>
  <w:p w:rsidR="00A07D33" w:rsidRDefault="00A07D3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78255"/>
      <w:docPartObj>
        <w:docPartGallery w:val="Page Numbers (Bottom of Page)"/>
        <w:docPartUnique/>
      </w:docPartObj>
    </w:sdtPr>
    <w:sdtEndPr/>
    <w:sdtContent>
      <w:p w:rsidR="00417BE4" w:rsidRDefault="001A310B">
        <w:pPr>
          <w:pStyle w:val="Altbilgi"/>
          <w:jc w:val="right"/>
        </w:pPr>
        <w:r>
          <w:fldChar w:fldCharType="begin"/>
        </w:r>
        <w:r w:rsidR="00417BE4">
          <w:instrText>PAGE   \* MERGEFORMAT</w:instrText>
        </w:r>
        <w:r>
          <w:fldChar w:fldCharType="separate"/>
        </w:r>
        <w:r w:rsidR="003727C7" w:rsidRPr="003727C7">
          <w:rPr>
            <w:noProof/>
            <w:lang w:val="tr-TR"/>
          </w:rPr>
          <w:t>120</w:t>
        </w:r>
        <w:r>
          <w:fldChar w:fldCharType="end"/>
        </w:r>
      </w:p>
    </w:sdtContent>
  </w:sdt>
  <w:p w:rsidR="00185507" w:rsidRDefault="0018550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983" w:rsidRDefault="00B36983" w:rsidP="00B64FBD">
      <w:r>
        <w:separator/>
      </w:r>
    </w:p>
  </w:footnote>
  <w:footnote w:type="continuationSeparator" w:id="0">
    <w:p w:rsidR="00B36983" w:rsidRDefault="00B36983" w:rsidP="00B6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F" w:rsidRPr="008A0F3C" w:rsidRDefault="00AD4B18" w:rsidP="00E9790F">
    <w:pPr>
      <w:pStyle w:val="stbilgi"/>
      <w:jc w:val="both"/>
      <w:rPr>
        <w:lang w:val="tr-TR"/>
      </w:rPr>
    </w:pPr>
    <w:r>
      <w:rPr>
        <w:lang w:val="tr-TR"/>
      </w:rPr>
      <w:t>Sönmez &amp; Durmaz (2018</w:t>
    </w:r>
    <w:r w:rsidR="00E9790F">
      <w:rPr>
        <w:lang w:val="tr-TR"/>
      </w:rPr>
      <w:t>)</w:t>
    </w:r>
  </w:p>
  <w:p w:rsidR="008A0F3C" w:rsidRPr="00E9790F" w:rsidRDefault="008A0F3C" w:rsidP="00E9790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F3C" w:rsidRPr="008A0F3C" w:rsidRDefault="00AD4B18" w:rsidP="00AD4B18">
    <w:pPr>
      <w:pStyle w:val="stbilgi"/>
      <w:jc w:val="right"/>
      <w:rPr>
        <w:color w:val="000000" w:themeColor="text1"/>
      </w:rPr>
    </w:pPr>
    <w:r w:rsidRPr="00AD4B18">
      <w:rPr>
        <w:lang w:val="tr-TR"/>
      </w:rPr>
      <w:t xml:space="preserve">Relationship among Efficacy, Strategy Use and Proficiency: Case of Listening in an </w:t>
    </w:r>
    <w:r w:rsidR="003727C7" w:rsidRPr="00AD4B18">
      <w:rPr>
        <w:lang w:val="tr-TR"/>
      </w:rPr>
      <w:t xml:space="preserve">EFL </w:t>
    </w:r>
    <w:r w:rsidRPr="00AD4B18">
      <w:rPr>
        <w:lang w:val="tr-TR"/>
      </w:rPr>
      <w:t>Classroom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7F6" w:rsidRPr="009121C6" w:rsidRDefault="005E77F6" w:rsidP="009121C6">
    <w:pPr>
      <w:pStyle w:val="stbilgi"/>
      <w:jc w:val="right"/>
      <w:rPr>
        <w:lang w:val="tr-TR"/>
      </w:rPr>
    </w:pPr>
    <w:r w:rsidRPr="005E77F6">
      <w:rPr>
        <w:noProof/>
        <w:lang w:val="en-US"/>
      </w:rPr>
      <w:drawing>
        <wp:inline distT="0" distB="0" distL="0" distR="0">
          <wp:extent cx="6019800" cy="682552"/>
          <wp:effectExtent l="0" t="0" r="0" b="0"/>
          <wp:docPr id="2" name="Resim 3">
            <a:hlinkClick xmlns:a="http://schemas.openxmlformats.org/drawingml/2006/main" r:id="rId1"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j_logoesas3.fw.png"/>
                  <pic:cNvPicPr/>
                </pic:nvPicPr>
                <pic:blipFill>
                  <a:blip r:embed="rId2">
                    <a:extLst>
                      <a:ext uri="{28A0092B-C50C-407E-A947-70E740481C1C}">
                        <a14:useLocalDpi xmlns:a14="http://schemas.microsoft.com/office/drawing/2010/main" val="0"/>
                      </a:ext>
                    </a:extLst>
                  </a:blip>
                  <a:stretch>
                    <a:fillRect/>
                  </a:stretch>
                </pic:blipFill>
                <pic:spPr>
                  <a:xfrm>
                    <a:off x="0" y="0"/>
                    <a:ext cx="6020440" cy="682625"/>
                  </a:xfrm>
                  <a:prstGeom prst="rect">
                    <a:avLst/>
                  </a:prstGeom>
                </pic:spPr>
              </pic:pic>
            </a:graphicData>
          </a:graphic>
        </wp:inline>
      </w:drawing>
    </w:r>
    <w:r>
      <w:rPr>
        <w:lang w:val="tr-TR"/>
      </w:rPr>
      <w:t xml:space="preserve">  </w:t>
    </w:r>
    <w:r w:rsidRPr="000838F3">
      <w:rPr>
        <w:lang w:val="tr-TR"/>
      </w:rPr>
      <w:t>Yea</w:t>
    </w:r>
    <w:r w:rsidR="00B12B01">
      <w:rPr>
        <w:lang w:val="tr-TR"/>
      </w:rPr>
      <w:t>r:201</w:t>
    </w:r>
    <w:r w:rsidR="00F75A0A">
      <w:rPr>
        <w:lang w:val="tr-TR"/>
      </w:rPr>
      <w:t>7</w:t>
    </w:r>
    <w:r w:rsidR="00B12B01">
      <w:rPr>
        <w:lang w:val="tr-TR"/>
      </w:rPr>
      <w:t xml:space="preserve"> Volume:</w:t>
    </w:r>
    <w:r w:rsidR="00F75A0A">
      <w:rPr>
        <w:lang w:val="tr-TR"/>
      </w:rPr>
      <w:t>2</w:t>
    </w:r>
    <w:r w:rsidR="00B12B01">
      <w:rPr>
        <w:lang w:val="tr-TR"/>
      </w:rPr>
      <w:t xml:space="preserve"> Issue:</w:t>
    </w:r>
    <w:r w:rsidR="00F75A0A">
      <w:rPr>
        <w:lang w:val="tr-TR"/>
      </w:rPr>
      <w:t>3</w:t>
    </w:r>
    <w:r w:rsidR="00B12B01">
      <w:rPr>
        <w:lang w:val="tr-TR"/>
      </w:rPr>
      <w:t xml:space="preserve"> </w:t>
    </w:r>
    <w:r w:rsidR="00B12B01" w:rsidRPr="003727C7">
      <w:rPr>
        <w:lang w:val="tr-TR"/>
      </w:rPr>
      <w:t>Pages:</w:t>
    </w:r>
    <w:r w:rsidR="003727C7" w:rsidRPr="003727C7">
      <w:rPr>
        <w:lang w:val="tr-TR"/>
      </w:rPr>
      <w:t>120-129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3C0"/>
    <w:multiLevelType w:val="multilevel"/>
    <w:tmpl w:val="5A586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EE468B"/>
    <w:multiLevelType w:val="hybridMultilevel"/>
    <w:tmpl w:val="07081892"/>
    <w:lvl w:ilvl="0" w:tplc="F4CA9AD2">
      <w:start w:val="1"/>
      <w:numFmt w:val="bullet"/>
      <w:lvlText w:val="◦"/>
      <w:lvlJc w:val="left"/>
      <w:pPr>
        <w:tabs>
          <w:tab w:val="num" w:pos="720"/>
        </w:tabs>
        <w:ind w:left="720" w:hanging="360"/>
      </w:pPr>
      <w:rPr>
        <w:rFonts w:ascii="Garamond" w:hAnsi="Garamond" w:hint="default"/>
      </w:rPr>
    </w:lvl>
    <w:lvl w:ilvl="1" w:tplc="0B2CDA5A" w:tentative="1">
      <w:start w:val="1"/>
      <w:numFmt w:val="bullet"/>
      <w:lvlText w:val="◦"/>
      <w:lvlJc w:val="left"/>
      <w:pPr>
        <w:tabs>
          <w:tab w:val="num" w:pos="1440"/>
        </w:tabs>
        <w:ind w:left="1440" w:hanging="360"/>
      </w:pPr>
      <w:rPr>
        <w:rFonts w:ascii="Garamond" w:hAnsi="Garamond" w:hint="default"/>
      </w:rPr>
    </w:lvl>
    <w:lvl w:ilvl="2" w:tplc="3DD2EA32" w:tentative="1">
      <w:start w:val="1"/>
      <w:numFmt w:val="bullet"/>
      <w:lvlText w:val="◦"/>
      <w:lvlJc w:val="left"/>
      <w:pPr>
        <w:tabs>
          <w:tab w:val="num" w:pos="2160"/>
        </w:tabs>
        <w:ind w:left="2160" w:hanging="360"/>
      </w:pPr>
      <w:rPr>
        <w:rFonts w:ascii="Garamond" w:hAnsi="Garamond" w:hint="default"/>
      </w:rPr>
    </w:lvl>
    <w:lvl w:ilvl="3" w:tplc="00F29D78" w:tentative="1">
      <w:start w:val="1"/>
      <w:numFmt w:val="bullet"/>
      <w:lvlText w:val="◦"/>
      <w:lvlJc w:val="left"/>
      <w:pPr>
        <w:tabs>
          <w:tab w:val="num" w:pos="2880"/>
        </w:tabs>
        <w:ind w:left="2880" w:hanging="360"/>
      </w:pPr>
      <w:rPr>
        <w:rFonts w:ascii="Garamond" w:hAnsi="Garamond" w:hint="default"/>
      </w:rPr>
    </w:lvl>
    <w:lvl w:ilvl="4" w:tplc="6CAEF25E" w:tentative="1">
      <w:start w:val="1"/>
      <w:numFmt w:val="bullet"/>
      <w:lvlText w:val="◦"/>
      <w:lvlJc w:val="left"/>
      <w:pPr>
        <w:tabs>
          <w:tab w:val="num" w:pos="3600"/>
        </w:tabs>
        <w:ind w:left="3600" w:hanging="360"/>
      </w:pPr>
      <w:rPr>
        <w:rFonts w:ascii="Garamond" w:hAnsi="Garamond" w:hint="default"/>
      </w:rPr>
    </w:lvl>
    <w:lvl w:ilvl="5" w:tplc="A2842F06" w:tentative="1">
      <w:start w:val="1"/>
      <w:numFmt w:val="bullet"/>
      <w:lvlText w:val="◦"/>
      <w:lvlJc w:val="left"/>
      <w:pPr>
        <w:tabs>
          <w:tab w:val="num" w:pos="4320"/>
        </w:tabs>
        <w:ind w:left="4320" w:hanging="360"/>
      </w:pPr>
      <w:rPr>
        <w:rFonts w:ascii="Garamond" w:hAnsi="Garamond" w:hint="default"/>
      </w:rPr>
    </w:lvl>
    <w:lvl w:ilvl="6" w:tplc="80E080D0" w:tentative="1">
      <w:start w:val="1"/>
      <w:numFmt w:val="bullet"/>
      <w:lvlText w:val="◦"/>
      <w:lvlJc w:val="left"/>
      <w:pPr>
        <w:tabs>
          <w:tab w:val="num" w:pos="5040"/>
        </w:tabs>
        <w:ind w:left="5040" w:hanging="360"/>
      </w:pPr>
      <w:rPr>
        <w:rFonts w:ascii="Garamond" w:hAnsi="Garamond" w:hint="default"/>
      </w:rPr>
    </w:lvl>
    <w:lvl w:ilvl="7" w:tplc="4D4A74F0" w:tentative="1">
      <w:start w:val="1"/>
      <w:numFmt w:val="bullet"/>
      <w:lvlText w:val="◦"/>
      <w:lvlJc w:val="left"/>
      <w:pPr>
        <w:tabs>
          <w:tab w:val="num" w:pos="5760"/>
        </w:tabs>
        <w:ind w:left="5760" w:hanging="360"/>
      </w:pPr>
      <w:rPr>
        <w:rFonts w:ascii="Garamond" w:hAnsi="Garamond" w:hint="default"/>
      </w:rPr>
    </w:lvl>
    <w:lvl w:ilvl="8" w:tplc="BA64259A" w:tentative="1">
      <w:start w:val="1"/>
      <w:numFmt w:val="bullet"/>
      <w:lvlText w:val="◦"/>
      <w:lvlJc w:val="left"/>
      <w:pPr>
        <w:tabs>
          <w:tab w:val="num" w:pos="6480"/>
        </w:tabs>
        <w:ind w:left="6480" w:hanging="360"/>
      </w:pPr>
      <w:rPr>
        <w:rFonts w:ascii="Garamond" w:hAnsi="Garamond" w:hint="default"/>
      </w:rPr>
    </w:lvl>
  </w:abstractNum>
  <w:abstractNum w:abstractNumId="2">
    <w:nsid w:val="162E20F5"/>
    <w:multiLevelType w:val="hybridMultilevel"/>
    <w:tmpl w:val="35E2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E7346"/>
    <w:multiLevelType w:val="hybridMultilevel"/>
    <w:tmpl w:val="F7C26B0A"/>
    <w:lvl w:ilvl="0" w:tplc="B8647A0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A20160"/>
    <w:multiLevelType w:val="hybridMultilevel"/>
    <w:tmpl w:val="DA082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4E69FE"/>
    <w:multiLevelType w:val="hybridMultilevel"/>
    <w:tmpl w:val="5C906512"/>
    <w:lvl w:ilvl="0" w:tplc="04160017">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2E3A1D74"/>
    <w:multiLevelType w:val="hybridMultilevel"/>
    <w:tmpl w:val="04C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63492"/>
    <w:multiLevelType w:val="multilevel"/>
    <w:tmpl w:val="9CCA5D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435135C"/>
    <w:multiLevelType w:val="hybridMultilevel"/>
    <w:tmpl w:val="57C6A9EA"/>
    <w:lvl w:ilvl="0" w:tplc="B32AD4CC">
      <w:numFmt w:val="bullet"/>
      <w:lvlText w:val=""/>
      <w:lvlJc w:val="left"/>
      <w:pPr>
        <w:ind w:left="720" w:hanging="360"/>
      </w:pPr>
      <w:rPr>
        <w:rFonts w:ascii="Wingdings" w:eastAsiaTheme="minorHAnsi" w:hAnsi="Wingdings"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8F156B"/>
    <w:multiLevelType w:val="hybridMultilevel"/>
    <w:tmpl w:val="9AF09386"/>
    <w:lvl w:ilvl="0" w:tplc="E348E1F6">
      <w:start w:val="1"/>
      <w:numFmt w:val="bullet"/>
      <w:lvlText w:val="◦"/>
      <w:lvlJc w:val="left"/>
      <w:pPr>
        <w:tabs>
          <w:tab w:val="num" w:pos="720"/>
        </w:tabs>
        <w:ind w:left="720" w:hanging="360"/>
      </w:pPr>
      <w:rPr>
        <w:rFonts w:ascii="Garamond" w:hAnsi="Garamond" w:hint="default"/>
      </w:rPr>
    </w:lvl>
    <w:lvl w:ilvl="1" w:tplc="2B141BC6">
      <w:start w:val="1"/>
      <w:numFmt w:val="bullet"/>
      <w:lvlText w:val="◦"/>
      <w:lvlJc w:val="left"/>
      <w:pPr>
        <w:tabs>
          <w:tab w:val="num" w:pos="1440"/>
        </w:tabs>
        <w:ind w:left="1440" w:hanging="360"/>
      </w:pPr>
      <w:rPr>
        <w:rFonts w:ascii="Garamond" w:hAnsi="Garamond" w:hint="default"/>
      </w:rPr>
    </w:lvl>
    <w:lvl w:ilvl="2" w:tplc="D0B8BCE2" w:tentative="1">
      <w:start w:val="1"/>
      <w:numFmt w:val="bullet"/>
      <w:lvlText w:val="◦"/>
      <w:lvlJc w:val="left"/>
      <w:pPr>
        <w:tabs>
          <w:tab w:val="num" w:pos="2160"/>
        </w:tabs>
        <w:ind w:left="2160" w:hanging="360"/>
      </w:pPr>
      <w:rPr>
        <w:rFonts w:ascii="Garamond" w:hAnsi="Garamond" w:hint="default"/>
      </w:rPr>
    </w:lvl>
    <w:lvl w:ilvl="3" w:tplc="C7F8FF4E" w:tentative="1">
      <w:start w:val="1"/>
      <w:numFmt w:val="bullet"/>
      <w:lvlText w:val="◦"/>
      <w:lvlJc w:val="left"/>
      <w:pPr>
        <w:tabs>
          <w:tab w:val="num" w:pos="2880"/>
        </w:tabs>
        <w:ind w:left="2880" w:hanging="360"/>
      </w:pPr>
      <w:rPr>
        <w:rFonts w:ascii="Garamond" w:hAnsi="Garamond" w:hint="default"/>
      </w:rPr>
    </w:lvl>
    <w:lvl w:ilvl="4" w:tplc="F6D2861A" w:tentative="1">
      <w:start w:val="1"/>
      <w:numFmt w:val="bullet"/>
      <w:lvlText w:val="◦"/>
      <w:lvlJc w:val="left"/>
      <w:pPr>
        <w:tabs>
          <w:tab w:val="num" w:pos="3600"/>
        </w:tabs>
        <w:ind w:left="3600" w:hanging="360"/>
      </w:pPr>
      <w:rPr>
        <w:rFonts w:ascii="Garamond" w:hAnsi="Garamond" w:hint="default"/>
      </w:rPr>
    </w:lvl>
    <w:lvl w:ilvl="5" w:tplc="3058244A" w:tentative="1">
      <w:start w:val="1"/>
      <w:numFmt w:val="bullet"/>
      <w:lvlText w:val="◦"/>
      <w:lvlJc w:val="left"/>
      <w:pPr>
        <w:tabs>
          <w:tab w:val="num" w:pos="4320"/>
        </w:tabs>
        <w:ind w:left="4320" w:hanging="360"/>
      </w:pPr>
      <w:rPr>
        <w:rFonts w:ascii="Garamond" w:hAnsi="Garamond" w:hint="default"/>
      </w:rPr>
    </w:lvl>
    <w:lvl w:ilvl="6" w:tplc="97366A24" w:tentative="1">
      <w:start w:val="1"/>
      <w:numFmt w:val="bullet"/>
      <w:lvlText w:val="◦"/>
      <w:lvlJc w:val="left"/>
      <w:pPr>
        <w:tabs>
          <w:tab w:val="num" w:pos="5040"/>
        </w:tabs>
        <w:ind w:left="5040" w:hanging="360"/>
      </w:pPr>
      <w:rPr>
        <w:rFonts w:ascii="Garamond" w:hAnsi="Garamond" w:hint="default"/>
      </w:rPr>
    </w:lvl>
    <w:lvl w:ilvl="7" w:tplc="7DA80C04" w:tentative="1">
      <w:start w:val="1"/>
      <w:numFmt w:val="bullet"/>
      <w:lvlText w:val="◦"/>
      <w:lvlJc w:val="left"/>
      <w:pPr>
        <w:tabs>
          <w:tab w:val="num" w:pos="5760"/>
        </w:tabs>
        <w:ind w:left="5760" w:hanging="360"/>
      </w:pPr>
      <w:rPr>
        <w:rFonts w:ascii="Garamond" w:hAnsi="Garamond" w:hint="default"/>
      </w:rPr>
    </w:lvl>
    <w:lvl w:ilvl="8" w:tplc="6D7E13E6" w:tentative="1">
      <w:start w:val="1"/>
      <w:numFmt w:val="bullet"/>
      <w:lvlText w:val="◦"/>
      <w:lvlJc w:val="left"/>
      <w:pPr>
        <w:tabs>
          <w:tab w:val="num" w:pos="6480"/>
        </w:tabs>
        <w:ind w:left="6480" w:hanging="360"/>
      </w:pPr>
      <w:rPr>
        <w:rFonts w:ascii="Garamond" w:hAnsi="Garamond" w:hint="default"/>
      </w:rPr>
    </w:lvl>
  </w:abstractNum>
  <w:abstractNum w:abstractNumId="10">
    <w:nsid w:val="3A9C4402"/>
    <w:multiLevelType w:val="hybridMultilevel"/>
    <w:tmpl w:val="62B8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E5F52"/>
    <w:multiLevelType w:val="hybridMultilevel"/>
    <w:tmpl w:val="21CE467A"/>
    <w:lvl w:ilvl="0" w:tplc="275A0B58">
      <w:start w:val="1"/>
      <w:numFmt w:val="bullet"/>
      <w:lvlText w:val="•"/>
      <w:lvlJc w:val="left"/>
      <w:pPr>
        <w:tabs>
          <w:tab w:val="num" w:pos="720"/>
        </w:tabs>
        <w:ind w:left="720" w:hanging="360"/>
      </w:pPr>
      <w:rPr>
        <w:rFonts w:ascii="Arial" w:hAnsi="Arial" w:hint="default"/>
      </w:rPr>
    </w:lvl>
    <w:lvl w:ilvl="1" w:tplc="71009C9A" w:tentative="1">
      <w:start w:val="1"/>
      <w:numFmt w:val="bullet"/>
      <w:lvlText w:val="•"/>
      <w:lvlJc w:val="left"/>
      <w:pPr>
        <w:tabs>
          <w:tab w:val="num" w:pos="1440"/>
        </w:tabs>
        <w:ind w:left="1440" w:hanging="360"/>
      </w:pPr>
      <w:rPr>
        <w:rFonts w:ascii="Arial" w:hAnsi="Arial" w:hint="default"/>
      </w:rPr>
    </w:lvl>
    <w:lvl w:ilvl="2" w:tplc="6978AE12" w:tentative="1">
      <w:start w:val="1"/>
      <w:numFmt w:val="bullet"/>
      <w:lvlText w:val="•"/>
      <w:lvlJc w:val="left"/>
      <w:pPr>
        <w:tabs>
          <w:tab w:val="num" w:pos="2160"/>
        </w:tabs>
        <w:ind w:left="2160" w:hanging="360"/>
      </w:pPr>
      <w:rPr>
        <w:rFonts w:ascii="Arial" w:hAnsi="Arial" w:hint="default"/>
      </w:rPr>
    </w:lvl>
    <w:lvl w:ilvl="3" w:tplc="6E9CE58C" w:tentative="1">
      <w:start w:val="1"/>
      <w:numFmt w:val="bullet"/>
      <w:lvlText w:val="•"/>
      <w:lvlJc w:val="left"/>
      <w:pPr>
        <w:tabs>
          <w:tab w:val="num" w:pos="2880"/>
        </w:tabs>
        <w:ind w:left="2880" w:hanging="360"/>
      </w:pPr>
      <w:rPr>
        <w:rFonts w:ascii="Arial" w:hAnsi="Arial" w:hint="default"/>
      </w:rPr>
    </w:lvl>
    <w:lvl w:ilvl="4" w:tplc="C7D01CCE" w:tentative="1">
      <w:start w:val="1"/>
      <w:numFmt w:val="bullet"/>
      <w:lvlText w:val="•"/>
      <w:lvlJc w:val="left"/>
      <w:pPr>
        <w:tabs>
          <w:tab w:val="num" w:pos="3600"/>
        </w:tabs>
        <w:ind w:left="3600" w:hanging="360"/>
      </w:pPr>
      <w:rPr>
        <w:rFonts w:ascii="Arial" w:hAnsi="Arial" w:hint="default"/>
      </w:rPr>
    </w:lvl>
    <w:lvl w:ilvl="5" w:tplc="90AEF02A" w:tentative="1">
      <w:start w:val="1"/>
      <w:numFmt w:val="bullet"/>
      <w:lvlText w:val="•"/>
      <w:lvlJc w:val="left"/>
      <w:pPr>
        <w:tabs>
          <w:tab w:val="num" w:pos="4320"/>
        </w:tabs>
        <w:ind w:left="4320" w:hanging="360"/>
      </w:pPr>
      <w:rPr>
        <w:rFonts w:ascii="Arial" w:hAnsi="Arial" w:hint="default"/>
      </w:rPr>
    </w:lvl>
    <w:lvl w:ilvl="6" w:tplc="1514FB28" w:tentative="1">
      <w:start w:val="1"/>
      <w:numFmt w:val="bullet"/>
      <w:lvlText w:val="•"/>
      <w:lvlJc w:val="left"/>
      <w:pPr>
        <w:tabs>
          <w:tab w:val="num" w:pos="5040"/>
        </w:tabs>
        <w:ind w:left="5040" w:hanging="360"/>
      </w:pPr>
      <w:rPr>
        <w:rFonts w:ascii="Arial" w:hAnsi="Arial" w:hint="default"/>
      </w:rPr>
    </w:lvl>
    <w:lvl w:ilvl="7" w:tplc="EE3872E4" w:tentative="1">
      <w:start w:val="1"/>
      <w:numFmt w:val="bullet"/>
      <w:lvlText w:val="•"/>
      <w:lvlJc w:val="left"/>
      <w:pPr>
        <w:tabs>
          <w:tab w:val="num" w:pos="5760"/>
        </w:tabs>
        <w:ind w:left="5760" w:hanging="360"/>
      </w:pPr>
      <w:rPr>
        <w:rFonts w:ascii="Arial" w:hAnsi="Arial" w:hint="default"/>
      </w:rPr>
    </w:lvl>
    <w:lvl w:ilvl="8" w:tplc="1EC6EB52" w:tentative="1">
      <w:start w:val="1"/>
      <w:numFmt w:val="bullet"/>
      <w:lvlText w:val="•"/>
      <w:lvlJc w:val="left"/>
      <w:pPr>
        <w:tabs>
          <w:tab w:val="num" w:pos="6480"/>
        </w:tabs>
        <w:ind w:left="6480" w:hanging="360"/>
      </w:pPr>
      <w:rPr>
        <w:rFonts w:ascii="Arial" w:hAnsi="Arial" w:hint="default"/>
      </w:rPr>
    </w:lvl>
  </w:abstractNum>
  <w:abstractNum w:abstractNumId="12">
    <w:nsid w:val="43BD7CDE"/>
    <w:multiLevelType w:val="hybridMultilevel"/>
    <w:tmpl w:val="4DB6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346BF"/>
    <w:multiLevelType w:val="hybridMultilevel"/>
    <w:tmpl w:val="85CE96B6"/>
    <w:lvl w:ilvl="0" w:tplc="5BD432A6">
      <w:start w:val="1"/>
      <w:numFmt w:val="bullet"/>
      <w:lvlText w:val="◦"/>
      <w:lvlJc w:val="left"/>
      <w:pPr>
        <w:tabs>
          <w:tab w:val="num" w:pos="720"/>
        </w:tabs>
        <w:ind w:left="720" w:hanging="360"/>
      </w:pPr>
      <w:rPr>
        <w:rFonts w:ascii="Garamond" w:hAnsi="Garamond" w:hint="default"/>
      </w:rPr>
    </w:lvl>
    <w:lvl w:ilvl="1" w:tplc="52DC4382">
      <w:numFmt w:val="bullet"/>
      <w:lvlText w:val="◦"/>
      <w:lvlJc w:val="left"/>
      <w:pPr>
        <w:tabs>
          <w:tab w:val="num" w:pos="1440"/>
        </w:tabs>
        <w:ind w:left="1440" w:hanging="360"/>
      </w:pPr>
      <w:rPr>
        <w:rFonts w:ascii="Garamond" w:hAnsi="Garamond" w:hint="default"/>
      </w:rPr>
    </w:lvl>
    <w:lvl w:ilvl="2" w:tplc="54300598" w:tentative="1">
      <w:start w:val="1"/>
      <w:numFmt w:val="bullet"/>
      <w:lvlText w:val="◦"/>
      <w:lvlJc w:val="left"/>
      <w:pPr>
        <w:tabs>
          <w:tab w:val="num" w:pos="2160"/>
        </w:tabs>
        <w:ind w:left="2160" w:hanging="360"/>
      </w:pPr>
      <w:rPr>
        <w:rFonts w:ascii="Garamond" w:hAnsi="Garamond" w:hint="default"/>
      </w:rPr>
    </w:lvl>
    <w:lvl w:ilvl="3" w:tplc="E082984A" w:tentative="1">
      <w:start w:val="1"/>
      <w:numFmt w:val="bullet"/>
      <w:lvlText w:val="◦"/>
      <w:lvlJc w:val="left"/>
      <w:pPr>
        <w:tabs>
          <w:tab w:val="num" w:pos="2880"/>
        </w:tabs>
        <w:ind w:left="2880" w:hanging="360"/>
      </w:pPr>
      <w:rPr>
        <w:rFonts w:ascii="Garamond" w:hAnsi="Garamond" w:hint="default"/>
      </w:rPr>
    </w:lvl>
    <w:lvl w:ilvl="4" w:tplc="C504BC16" w:tentative="1">
      <w:start w:val="1"/>
      <w:numFmt w:val="bullet"/>
      <w:lvlText w:val="◦"/>
      <w:lvlJc w:val="left"/>
      <w:pPr>
        <w:tabs>
          <w:tab w:val="num" w:pos="3600"/>
        </w:tabs>
        <w:ind w:left="3600" w:hanging="360"/>
      </w:pPr>
      <w:rPr>
        <w:rFonts w:ascii="Garamond" w:hAnsi="Garamond" w:hint="default"/>
      </w:rPr>
    </w:lvl>
    <w:lvl w:ilvl="5" w:tplc="1E5AB91C" w:tentative="1">
      <w:start w:val="1"/>
      <w:numFmt w:val="bullet"/>
      <w:lvlText w:val="◦"/>
      <w:lvlJc w:val="left"/>
      <w:pPr>
        <w:tabs>
          <w:tab w:val="num" w:pos="4320"/>
        </w:tabs>
        <w:ind w:left="4320" w:hanging="360"/>
      </w:pPr>
      <w:rPr>
        <w:rFonts w:ascii="Garamond" w:hAnsi="Garamond" w:hint="default"/>
      </w:rPr>
    </w:lvl>
    <w:lvl w:ilvl="6" w:tplc="FC169EF4" w:tentative="1">
      <w:start w:val="1"/>
      <w:numFmt w:val="bullet"/>
      <w:lvlText w:val="◦"/>
      <w:lvlJc w:val="left"/>
      <w:pPr>
        <w:tabs>
          <w:tab w:val="num" w:pos="5040"/>
        </w:tabs>
        <w:ind w:left="5040" w:hanging="360"/>
      </w:pPr>
      <w:rPr>
        <w:rFonts w:ascii="Garamond" w:hAnsi="Garamond" w:hint="default"/>
      </w:rPr>
    </w:lvl>
    <w:lvl w:ilvl="7" w:tplc="73B41BCE" w:tentative="1">
      <w:start w:val="1"/>
      <w:numFmt w:val="bullet"/>
      <w:lvlText w:val="◦"/>
      <w:lvlJc w:val="left"/>
      <w:pPr>
        <w:tabs>
          <w:tab w:val="num" w:pos="5760"/>
        </w:tabs>
        <w:ind w:left="5760" w:hanging="360"/>
      </w:pPr>
      <w:rPr>
        <w:rFonts w:ascii="Garamond" w:hAnsi="Garamond" w:hint="default"/>
      </w:rPr>
    </w:lvl>
    <w:lvl w:ilvl="8" w:tplc="0EBE0BCC" w:tentative="1">
      <w:start w:val="1"/>
      <w:numFmt w:val="bullet"/>
      <w:lvlText w:val="◦"/>
      <w:lvlJc w:val="left"/>
      <w:pPr>
        <w:tabs>
          <w:tab w:val="num" w:pos="6480"/>
        </w:tabs>
        <w:ind w:left="6480" w:hanging="360"/>
      </w:pPr>
      <w:rPr>
        <w:rFonts w:ascii="Garamond" w:hAnsi="Garamond" w:hint="default"/>
      </w:rPr>
    </w:lvl>
  </w:abstractNum>
  <w:abstractNum w:abstractNumId="14">
    <w:nsid w:val="474D27D4"/>
    <w:multiLevelType w:val="hybridMultilevel"/>
    <w:tmpl w:val="A35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C0863"/>
    <w:multiLevelType w:val="hybridMultilevel"/>
    <w:tmpl w:val="197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D29C4"/>
    <w:multiLevelType w:val="hybridMultilevel"/>
    <w:tmpl w:val="0D70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B0A16"/>
    <w:multiLevelType w:val="hybridMultilevel"/>
    <w:tmpl w:val="5A3ADCD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28698B"/>
    <w:multiLevelType w:val="hybridMultilevel"/>
    <w:tmpl w:val="88E2D3E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4E4B5F5C"/>
    <w:multiLevelType w:val="hybridMultilevel"/>
    <w:tmpl w:val="77A221A6"/>
    <w:lvl w:ilvl="0" w:tplc="A4A6099E">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EEF5A54"/>
    <w:multiLevelType w:val="hybridMultilevel"/>
    <w:tmpl w:val="76C255FE"/>
    <w:lvl w:ilvl="0" w:tplc="594632B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257E5F"/>
    <w:multiLevelType w:val="hybridMultilevel"/>
    <w:tmpl w:val="B15465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2B1C1E"/>
    <w:multiLevelType w:val="hybridMultilevel"/>
    <w:tmpl w:val="B2A0206A"/>
    <w:lvl w:ilvl="0" w:tplc="FDA8BCB8">
      <w:start w:val="1"/>
      <w:numFmt w:val="bullet"/>
      <w:lvlText w:val="◦"/>
      <w:lvlJc w:val="left"/>
      <w:pPr>
        <w:tabs>
          <w:tab w:val="num" w:pos="720"/>
        </w:tabs>
        <w:ind w:left="720" w:hanging="360"/>
      </w:pPr>
      <w:rPr>
        <w:rFonts w:ascii="Garamond" w:hAnsi="Garamond" w:hint="default"/>
      </w:rPr>
    </w:lvl>
    <w:lvl w:ilvl="1" w:tplc="69FC6248" w:tentative="1">
      <w:start w:val="1"/>
      <w:numFmt w:val="bullet"/>
      <w:lvlText w:val="◦"/>
      <w:lvlJc w:val="left"/>
      <w:pPr>
        <w:tabs>
          <w:tab w:val="num" w:pos="1440"/>
        </w:tabs>
        <w:ind w:left="1440" w:hanging="360"/>
      </w:pPr>
      <w:rPr>
        <w:rFonts w:ascii="Garamond" w:hAnsi="Garamond" w:hint="default"/>
      </w:rPr>
    </w:lvl>
    <w:lvl w:ilvl="2" w:tplc="CAC453C2" w:tentative="1">
      <w:start w:val="1"/>
      <w:numFmt w:val="bullet"/>
      <w:lvlText w:val="◦"/>
      <w:lvlJc w:val="left"/>
      <w:pPr>
        <w:tabs>
          <w:tab w:val="num" w:pos="2160"/>
        </w:tabs>
        <w:ind w:left="2160" w:hanging="360"/>
      </w:pPr>
      <w:rPr>
        <w:rFonts w:ascii="Garamond" w:hAnsi="Garamond" w:hint="default"/>
      </w:rPr>
    </w:lvl>
    <w:lvl w:ilvl="3" w:tplc="9BEC5AA4" w:tentative="1">
      <w:start w:val="1"/>
      <w:numFmt w:val="bullet"/>
      <w:lvlText w:val="◦"/>
      <w:lvlJc w:val="left"/>
      <w:pPr>
        <w:tabs>
          <w:tab w:val="num" w:pos="2880"/>
        </w:tabs>
        <w:ind w:left="2880" w:hanging="360"/>
      </w:pPr>
      <w:rPr>
        <w:rFonts w:ascii="Garamond" w:hAnsi="Garamond" w:hint="default"/>
      </w:rPr>
    </w:lvl>
    <w:lvl w:ilvl="4" w:tplc="AEF21EFA" w:tentative="1">
      <w:start w:val="1"/>
      <w:numFmt w:val="bullet"/>
      <w:lvlText w:val="◦"/>
      <w:lvlJc w:val="left"/>
      <w:pPr>
        <w:tabs>
          <w:tab w:val="num" w:pos="3600"/>
        </w:tabs>
        <w:ind w:left="3600" w:hanging="360"/>
      </w:pPr>
      <w:rPr>
        <w:rFonts w:ascii="Garamond" w:hAnsi="Garamond" w:hint="default"/>
      </w:rPr>
    </w:lvl>
    <w:lvl w:ilvl="5" w:tplc="B07C2F16" w:tentative="1">
      <w:start w:val="1"/>
      <w:numFmt w:val="bullet"/>
      <w:lvlText w:val="◦"/>
      <w:lvlJc w:val="left"/>
      <w:pPr>
        <w:tabs>
          <w:tab w:val="num" w:pos="4320"/>
        </w:tabs>
        <w:ind w:left="4320" w:hanging="360"/>
      </w:pPr>
      <w:rPr>
        <w:rFonts w:ascii="Garamond" w:hAnsi="Garamond" w:hint="default"/>
      </w:rPr>
    </w:lvl>
    <w:lvl w:ilvl="6" w:tplc="D56AC7E2" w:tentative="1">
      <w:start w:val="1"/>
      <w:numFmt w:val="bullet"/>
      <w:lvlText w:val="◦"/>
      <w:lvlJc w:val="left"/>
      <w:pPr>
        <w:tabs>
          <w:tab w:val="num" w:pos="5040"/>
        </w:tabs>
        <w:ind w:left="5040" w:hanging="360"/>
      </w:pPr>
      <w:rPr>
        <w:rFonts w:ascii="Garamond" w:hAnsi="Garamond" w:hint="default"/>
      </w:rPr>
    </w:lvl>
    <w:lvl w:ilvl="7" w:tplc="D0EEF19E" w:tentative="1">
      <w:start w:val="1"/>
      <w:numFmt w:val="bullet"/>
      <w:lvlText w:val="◦"/>
      <w:lvlJc w:val="left"/>
      <w:pPr>
        <w:tabs>
          <w:tab w:val="num" w:pos="5760"/>
        </w:tabs>
        <w:ind w:left="5760" w:hanging="360"/>
      </w:pPr>
      <w:rPr>
        <w:rFonts w:ascii="Garamond" w:hAnsi="Garamond" w:hint="default"/>
      </w:rPr>
    </w:lvl>
    <w:lvl w:ilvl="8" w:tplc="01F0C3C8" w:tentative="1">
      <w:start w:val="1"/>
      <w:numFmt w:val="bullet"/>
      <w:lvlText w:val="◦"/>
      <w:lvlJc w:val="left"/>
      <w:pPr>
        <w:tabs>
          <w:tab w:val="num" w:pos="6480"/>
        </w:tabs>
        <w:ind w:left="6480" w:hanging="360"/>
      </w:pPr>
      <w:rPr>
        <w:rFonts w:ascii="Garamond" w:hAnsi="Garamond" w:hint="default"/>
      </w:rPr>
    </w:lvl>
  </w:abstractNum>
  <w:abstractNum w:abstractNumId="23">
    <w:nsid w:val="5ADE440F"/>
    <w:multiLevelType w:val="hybridMultilevel"/>
    <w:tmpl w:val="883A8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721246A"/>
    <w:multiLevelType w:val="multilevel"/>
    <w:tmpl w:val="65721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E866649"/>
    <w:multiLevelType w:val="hybridMultilevel"/>
    <w:tmpl w:val="AC32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94CEC"/>
    <w:multiLevelType w:val="hybridMultilevel"/>
    <w:tmpl w:val="5D8C6258"/>
    <w:lvl w:ilvl="0" w:tplc="5D7E363E">
      <w:start w:val="1"/>
      <w:numFmt w:val="decimal"/>
      <w:lvlText w:val="%1."/>
      <w:lvlJc w:val="left"/>
      <w:pPr>
        <w:tabs>
          <w:tab w:val="num" w:pos="720"/>
        </w:tabs>
        <w:ind w:left="720" w:hanging="360"/>
      </w:pPr>
    </w:lvl>
    <w:lvl w:ilvl="1" w:tplc="6A9A31EA">
      <w:numFmt w:val="bullet"/>
      <w:lvlText w:val="o"/>
      <w:lvlJc w:val="left"/>
      <w:pPr>
        <w:tabs>
          <w:tab w:val="num" w:pos="1440"/>
        </w:tabs>
        <w:ind w:left="1440" w:hanging="360"/>
      </w:pPr>
      <w:rPr>
        <w:rFonts w:ascii="Courier New" w:hAnsi="Courier New" w:hint="default"/>
      </w:rPr>
    </w:lvl>
    <w:lvl w:ilvl="2" w:tplc="3BC2E510" w:tentative="1">
      <w:start w:val="1"/>
      <w:numFmt w:val="decimal"/>
      <w:lvlText w:val="%3."/>
      <w:lvlJc w:val="left"/>
      <w:pPr>
        <w:tabs>
          <w:tab w:val="num" w:pos="2160"/>
        </w:tabs>
        <w:ind w:left="2160" w:hanging="360"/>
      </w:pPr>
    </w:lvl>
    <w:lvl w:ilvl="3" w:tplc="39583262" w:tentative="1">
      <w:start w:val="1"/>
      <w:numFmt w:val="decimal"/>
      <w:lvlText w:val="%4."/>
      <w:lvlJc w:val="left"/>
      <w:pPr>
        <w:tabs>
          <w:tab w:val="num" w:pos="2880"/>
        </w:tabs>
        <w:ind w:left="2880" w:hanging="360"/>
      </w:pPr>
    </w:lvl>
    <w:lvl w:ilvl="4" w:tplc="5C64EC7E" w:tentative="1">
      <w:start w:val="1"/>
      <w:numFmt w:val="decimal"/>
      <w:lvlText w:val="%5."/>
      <w:lvlJc w:val="left"/>
      <w:pPr>
        <w:tabs>
          <w:tab w:val="num" w:pos="3600"/>
        </w:tabs>
        <w:ind w:left="3600" w:hanging="360"/>
      </w:pPr>
    </w:lvl>
    <w:lvl w:ilvl="5" w:tplc="4F84F8E0" w:tentative="1">
      <w:start w:val="1"/>
      <w:numFmt w:val="decimal"/>
      <w:lvlText w:val="%6."/>
      <w:lvlJc w:val="left"/>
      <w:pPr>
        <w:tabs>
          <w:tab w:val="num" w:pos="4320"/>
        </w:tabs>
        <w:ind w:left="4320" w:hanging="360"/>
      </w:pPr>
    </w:lvl>
    <w:lvl w:ilvl="6" w:tplc="40EE3B14" w:tentative="1">
      <w:start w:val="1"/>
      <w:numFmt w:val="decimal"/>
      <w:lvlText w:val="%7."/>
      <w:lvlJc w:val="left"/>
      <w:pPr>
        <w:tabs>
          <w:tab w:val="num" w:pos="5040"/>
        </w:tabs>
        <w:ind w:left="5040" w:hanging="360"/>
      </w:pPr>
    </w:lvl>
    <w:lvl w:ilvl="7" w:tplc="D0944780" w:tentative="1">
      <w:start w:val="1"/>
      <w:numFmt w:val="decimal"/>
      <w:lvlText w:val="%8."/>
      <w:lvlJc w:val="left"/>
      <w:pPr>
        <w:tabs>
          <w:tab w:val="num" w:pos="5760"/>
        </w:tabs>
        <w:ind w:left="5760" w:hanging="360"/>
      </w:pPr>
    </w:lvl>
    <w:lvl w:ilvl="8" w:tplc="520AE418" w:tentative="1">
      <w:start w:val="1"/>
      <w:numFmt w:val="decimal"/>
      <w:lvlText w:val="%9."/>
      <w:lvlJc w:val="left"/>
      <w:pPr>
        <w:tabs>
          <w:tab w:val="num" w:pos="6480"/>
        </w:tabs>
        <w:ind w:left="6480" w:hanging="360"/>
      </w:pPr>
    </w:lvl>
  </w:abstractNum>
  <w:abstractNum w:abstractNumId="27">
    <w:nsid w:val="73C238E4"/>
    <w:multiLevelType w:val="hybridMultilevel"/>
    <w:tmpl w:val="48A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8D4BC4"/>
    <w:multiLevelType w:val="multilevel"/>
    <w:tmpl w:val="DD768B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FB353C1"/>
    <w:multiLevelType w:val="multilevel"/>
    <w:tmpl w:val="90741C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6"/>
  </w:num>
  <w:num w:numId="3">
    <w:abstractNumId w:val="25"/>
  </w:num>
  <w:num w:numId="4">
    <w:abstractNumId w:val="10"/>
  </w:num>
  <w:num w:numId="5">
    <w:abstractNumId w:val="16"/>
  </w:num>
  <w:num w:numId="6">
    <w:abstractNumId w:val="15"/>
  </w:num>
  <w:num w:numId="7">
    <w:abstractNumId w:val="12"/>
  </w:num>
  <w:num w:numId="8">
    <w:abstractNumId w:val="27"/>
  </w:num>
  <w:num w:numId="9">
    <w:abstractNumId w:val="2"/>
  </w:num>
  <w:num w:numId="10">
    <w:abstractNumId w:val="0"/>
  </w:num>
  <w:num w:numId="11">
    <w:abstractNumId w:val="19"/>
  </w:num>
  <w:num w:numId="12">
    <w:abstractNumId w:val="8"/>
  </w:num>
  <w:num w:numId="13">
    <w:abstractNumId w:val="13"/>
  </w:num>
  <w:num w:numId="14">
    <w:abstractNumId w:val="26"/>
  </w:num>
  <w:num w:numId="15">
    <w:abstractNumId w:val="9"/>
  </w:num>
  <w:num w:numId="16">
    <w:abstractNumId w:val="1"/>
  </w:num>
  <w:num w:numId="17">
    <w:abstractNumId w:val="22"/>
  </w:num>
  <w:num w:numId="18">
    <w:abstractNumId w:val="24"/>
  </w:num>
  <w:num w:numId="19">
    <w:abstractNumId w:val="11"/>
  </w:num>
  <w:num w:numId="20">
    <w:abstractNumId w:val="5"/>
  </w:num>
  <w:num w:numId="21">
    <w:abstractNumId w:val="21"/>
  </w:num>
  <w:num w:numId="22">
    <w:abstractNumId w:val="29"/>
  </w:num>
  <w:num w:numId="23">
    <w:abstractNumId w:val="4"/>
  </w:num>
  <w:num w:numId="24">
    <w:abstractNumId w:val="18"/>
  </w:num>
  <w:num w:numId="25">
    <w:abstractNumId w:val="23"/>
  </w:num>
  <w:num w:numId="26">
    <w:abstractNumId w:val="17"/>
  </w:num>
  <w:num w:numId="27">
    <w:abstractNumId w:val="28"/>
  </w:num>
  <w:num w:numId="28">
    <w:abstractNumId w:val="7"/>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768E6"/>
    <w:rsid w:val="0000016A"/>
    <w:rsid w:val="00001A5A"/>
    <w:rsid w:val="00002B09"/>
    <w:rsid w:val="000043C5"/>
    <w:rsid w:val="00022D8D"/>
    <w:rsid w:val="000330BA"/>
    <w:rsid w:val="000411B7"/>
    <w:rsid w:val="00056C76"/>
    <w:rsid w:val="00063B4E"/>
    <w:rsid w:val="0006484A"/>
    <w:rsid w:val="000708BC"/>
    <w:rsid w:val="000737EF"/>
    <w:rsid w:val="00076418"/>
    <w:rsid w:val="000812B3"/>
    <w:rsid w:val="000838F3"/>
    <w:rsid w:val="00086400"/>
    <w:rsid w:val="00086C66"/>
    <w:rsid w:val="0009145B"/>
    <w:rsid w:val="000920AF"/>
    <w:rsid w:val="000A0BC5"/>
    <w:rsid w:val="000A4595"/>
    <w:rsid w:val="000A4A52"/>
    <w:rsid w:val="000B46B7"/>
    <w:rsid w:val="000B4957"/>
    <w:rsid w:val="000B4D5E"/>
    <w:rsid w:val="000B5211"/>
    <w:rsid w:val="000B74BB"/>
    <w:rsid w:val="000D6DCC"/>
    <w:rsid w:val="000E3517"/>
    <w:rsid w:val="000E7B32"/>
    <w:rsid w:val="001008C8"/>
    <w:rsid w:val="0010162F"/>
    <w:rsid w:val="00111F27"/>
    <w:rsid w:val="001157DA"/>
    <w:rsid w:val="0011646C"/>
    <w:rsid w:val="00116C4F"/>
    <w:rsid w:val="001250F4"/>
    <w:rsid w:val="0012574A"/>
    <w:rsid w:val="0012733E"/>
    <w:rsid w:val="00130096"/>
    <w:rsid w:val="00130C51"/>
    <w:rsid w:val="0014548C"/>
    <w:rsid w:val="00147940"/>
    <w:rsid w:val="001545BE"/>
    <w:rsid w:val="00156837"/>
    <w:rsid w:val="001633E0"/>
    <w:rsid w:val="00170E83"/>
    <w:rsid w:val="00180C30"/>
    <w:rsid w:val="001813A4"/>
    <w:rsid w:val="00185507"/>
    <w:rsid w:val="001A310B"/>
    <w:rsid w:val="001A52E6"/>
    <w:rsid w:val="001A55AE"/>
    <w:rsid w:val="001B3E1E"/>
    <w:rsid w:val="001B6933"/>
    <w:rsid w:val="001C08F3"/>
    <w:rsid w:val="001C4866"/>
    <w:rsid w:val="001C5D4C"/>
    <w:rsid w:val="001C63C0"/>
    <w:rsid w:val="001D1FB1"/>
    <w:rsid w:val="001E5855"/>
    <w:rsid w:val="001F308D"/>
    <w:rsid w:val="002072DB"/>
    <w:rsid w:val="00215DA3"/>
    <w:rsid w:val="00221001"/>
    <w:rsid w:val="0022201B"/>
    <w:rsid w:val="00222CF7"/>
    <w:rsid w:val="00222D78"/>
    <w:rsid w:val="0022696C"/>
    <w:rsid w:val="00244087"/>
    <w:rsid w:val="00245E73"/>
    <w:rsid w:val="002464F7"/>
    <w:rsid w:val="00251C90"/>
    <w:rsid w:val="00253E62"/>
    <w:rsid w:val="00257D6B"/>
    <w:rsid w:val="00261C5F"/>
    <w:rsid w:val="0026252F"/>
    <w:rsid w:val="002678E8"/>
    <w:rsid w:val="00275F85"/>
    <w:rsid w:val="00276F88"/>
    <w:rsid w:val="0028012E"/>
    <w:rsid w:val="002820CD"/>
    <w:rsid w:val="0029076D"/>
    <w:rsid w:val="00296893"/>
    <w:rsid w:val="002A0177"/>
    <w:rsid w:val="002B1BDA"/>
    <w:rsid w:val="002B1C24"/>
    <w:rsid w:val="002D0621"/>
    <w:rsid w:val="002E1EC9"/>
    <w:rsid w:val="002E2800"/>
    <w:rsid w:val="002F4627"/>
    <w:rsid w:val="00304DD3"/>
    <w:rsid w:val="003076E7"/>
    <w:rsid w:val="00307F50"/>
    <w:rsid w:val="00314986"/>
    <w:rsid w:val="00316A82"/>
    <w:rsid w:val="00321D31"/>
    <w:rsid w:val="00322951"/>
    <w:rsid w:val="003252CA"/>
    <w:rsid w:val="0033471F"/>
    <w:rsid w:val="003425FE"/>
    <w:rsid w:val="00347076"/>
    <w:rsid w:val="00354A11"/>
    <w:rsid w:val="00363FC8"/>
    <w:rsid w:val="00366B59"/>
    <w:rsid w:val="003727C7"/>
    <w:rsid w:val="0038594A"/>
    <w:rsid w:val="00386069"/>
    <w:rsid w:val="0039317C"/>
    <w:rsid w:val="0039417F"/>
    <w:rsid w:val="003A0A53"/>
    <w:rsid w:val="003A5FF0"/>
    <w:rsid w:val="003A653E"/>
    <w:rsid w:val="003B2DD3"/>
    <w:rsid w:val="003B4F21"/>
    <w:rsid w:val="003B6B6D"/>
    <w:rsid w:val="003D520E"/>
    <w:rsid w:val="003D6B13"/>
    <w:rsid w:val="003E1421"/>
    <w:rsid w:val="003E2923"/>
    <w:rsid w:val="003F08A3"/>
    <w:rsid w:val="003F65D4"/>
    <w:rsid w:val="004123C5"/>
    <w:rsid w:val="00414198"/>
    <w:rsid w:val="004160D9"/>
    <w:rsid w:val="00417BE4"/>
    <w:rsid w:val="0043046C"/>
    <w:rsid w:val="00431C07"/>
    <w:rsid w:val="00434E14"/>
    <w:rsid w:val="004369A2"/>
    <w:rsid w:val="004373E1"/>
    <w:rsid w:val="004411FD"/>
    <w:rsid w:val="00441D95"/>
    <w:rsid w:val="00444545"/>
    <w:rsid w:val="0044756D"/>
    <w:rsid w:val="00450CE8"/>
    <w:rsid w:val="004634F4"/>
    <w:rsid w:val="00471115"/>
    <w:rsid w:val="00471A42"/>
    <w:rsid w:val="00481A72"/>
    <w:rsid w:val="00482282"/>
    <w:rsid w:val="00497311"/>
    <w:rsid w:val="004A3120"/>
    <w:rsid w:val="004A5951"/>
    <w:rsid w:val="004B4673"/>
    <w:rsid w:val="004D0D62"/>
    <w:rsid w:val="004D3337"/>
    <w:rsid w:val="004D3D7B"/>
    <w:rsid w:val="004D4BD1"/>
    <w:rsid w:val="004E0673"/>
    <w:rsid w:val="004E21F0"/>
    <w:rsid w:val="004E4D44"/>
    <w:rsid w:val="004E6B49"/>
    <w:rsid w:val="004F661C"/>
    <w:rsid w:val="004F75BB"/>
    <w:rsid w:val="0050476D"/>
    <w:rsid w:val="00504F1F"/>
    <w:rsid w:val="00530BAA"/>
    <w:rsid w:val="005372A8"/>
    <w:rsid w:val="005403A7"/>
    <w:rsid w:val="00544565"/>
    <w:rsid w:val="0054513E"/>
    <w:rsid w:val="00572D85"/>
    <w:rsid w:val="00574111"/>
    <w:rsid w:val="0058536D"/>
    <w:rsid w:val="005926D3"/>
    <w:rsid w:val="00594A6A"/>
    <w:rsid w:val="00597BA9"/>
    <w:rsid w:val="005A6617"/>
    <w:rsid w:val="005A6ABB"/>
    <w:rsid w:val="005A7368"/>
    <w:rsid w:val="005B1A67"/>
    <w:rsid w:val="005C4C98"/>
    <w:rsid w:val="005D3F14"/>
    <w:rsid w:val="005D44B7"/>
    <w:rsid w:val="005E2EB7"/>
    <w:rsid w:val="005E4F34"/>
    <w:rsid w:val="005E5270"/>
    <w:rsid w:val="005E5EA1"/>
    <w:rsid w:val="005E70C8"/>
    <w:rsid w:val="005E77F6"/>
    <w:rsid w:val="005F6172"/>
    <w:rsid w:val="00601131"/>
    <w:rsid w:val="00605CCE"/>
    <w:rsid w:val="00606403"/>
    <w:rsid w:val="006172AA"/>
    <w:rsid w:val="00623605"/>
    <w:rsid w:val="00634898"/>
    <w:rsid w:val="0064530D"/>
    <w:rsid w:val="00645EBB"/>
    <w:rsid w:val="0065592C"/>
    <w:rsid w:val="00655BB8"/>
    <w:rsid w:val="00657106"/>
    <w:rsid w:val="00667C0E"/>
    <w:rsid w:val="0067299B"/>
    <w:rsid w:val="00673117"/>
    <w:rsid w:val="00675252"/>
    <w:rsid w:val="006757D6"/>
    <w:rsid w:val="00681D51"/>
    <w:rsid w:val="00694150"/>
    <w:rsid w:val="00697D3A"/>
    <w:rsid w:val="006A3093"/>
    <w:rsid w:val="006B4C28"/>
    <w:rsid w:val="006C1040"/>
    <w:rsid w:val="006C1BD8"/>
    <w:rsid w:val="006C35BB"/>
    <w:rsid w:val="006D11E0"/>
    <w:rsid w:val="006E0DED"/>
    <w:rsid w:val="006E2624"/>
    <w:rsid w:val="006F5EC2"/>
    <w:rsid w:val="006F670F"/>
    <w:rsid w:val="007119D0"/>
    <w:rsid w:val="00713288"/>
    <w:rsid w:val="007148F3"/>
    <w:rsid w:val="007164DB"/>
    <w:rsid w:val="00724406"/>
    <w:rsid w:val="00730E64"/>
    <w:rsid w:val="0073385B"/>
    <w:rsid w:val="00736F7D"/>
    <w:rsid w:val="0075066F"/>
    <w:rsid w:val="00752443"/>
    <w:rsid w:val="007526F8"/>
    <w:rsid w:val="00753E94"/>
    <w:rsid w:val="00754DD5"/>
    <w:rsid w:val="00773A39"/>
    <w:rsid w:val="00777A8A"/>
    <w:rsid w:val="00784795"/>
    <w:rsid w:val="00791375"/>
    <w:rsid w:val="00796744"/>
    <w:rsid w:val="007B0059"/>
    <w:rsid w:val="007B1EBF"/>
    <w:rsid w:val="007B5822"/>
    <w:rsid w:val="007B5A45"/>
    <w:rsid w:val="007B5EE6"/>
    <w:rsid w:val="007C7C87"/>
    <w:rsid w:val="007D277A"/>
    <w:rsid w:val="007E0072"/>
    <w:rsid w:val="007E08B3"/>
    <w:rsid w:val="007E4AD1"/>
    <w:rsid w:val="007E515D"/>
    <w:rsid w:val="007E7422"/>
    <w:rsid w:val="007E7B05"/>
    <w:rsid w:val="007F2100"/>
    <w:rsid w:val="00800411"/>
    <w:rsid w:val="008031AA"/>
    <w:rsid w:val="00814C4C"/>
    <w:rsid w:val="00820066"/>
    <w:rsid w:val="008264BF"/>
    <w:rsid w:val="008265B4"/>
    <w:rsid w:val="008271E2"/>
    <w:rsid w:val="00830168"/>
    <w:rsid w:val="00831100"/>
    <w:rsid w:val="0083141C"/>
    <w:rsid w:val="008408A5"/>
    <w:rsid w:val="008556AE"/>
    <w:rsid w:val="00860EAC"/>
    <w:rsid w:val="0086205D"/>
    <w:rsid w:val="008723FB"/>
    <w:rsid w:val="00872CFB"/>
    <w:rsid w:val="00874588"/>
    <w:rsid w:val="00875837"/>
    <w:rsid w:val="008806FD"/>
    <w:rsid w:val="0088766D"/>
    <w:rsid w:val="00894CE2"/>
    <w:rsid w:val="008A0F3C"/>
    <w:rsid w:val="008A428B"/>
    <w:rsid w:val="008A7E8B"/>
    <w:rsid w:val="008B6234"/>
    <w:rsid w:val="008C18E6"/>
    <w:rsid w:val="008C4CC5"/>
    <w:rsid w:val="008E07C7"/>
    <w:rsid w:val="008E102A"/>
    <w:rsid w:val="008F392A"/>
    <w:rsid w:val="0090246F"/>
    <w:rsid w:val="009121C6"/>
    <w:rsid w:val="009236D6"/>
    <w:rsid w:val="009303AF"/>
    <w:rsid w:val="00932214"/>
    <w:rsid w:val="00932269"/>
    <w:rsid w:val="00935662"/>
    <w:rsid w:val="00941F64"/>
    <w:rsid w:val="0094553A"/>
    <w:rsid w:val="00952C60"/>
    <w:rsid w:val="00953062"/>
    <w:rsid w:val="00955ACE"/>
    <w:rsid w:val="00961900"/>
    <w:rsid w:val="009635DB"/>
    <w:rsid w:val="00965699"/>
    <w:rsid w:val="009737CE"/>
    <w:rsid w:val="00974E75"/>
    <w:rsid w:val="00976CE1"/>
    <w:rsid w:val="00976E9F"/>
    <w:rsid w:val="00986892"/>
    <w:rsid w:val="00987AC8"/>
    <w:rsid w:val="00991A77"/>
    <w:rsid w:val="009A050B"/>
    <w:rsid w:val="009A455D"/>
    <w:rsid w:val="009B30D2"/>
    <w:rsid w:val="009C0E70"/>
    <w:rsid w:val="009C385F"/>
    <w:rsid w:val="009D3E86"/>
    <w:rsid w:val="009E22E6"/>
    <w:rsid w:val="009E78B9"/>
    <w:rsid w:val="009F18A7"/>
    <w:rsid w:val="009F1AF3"/>
    <w:rsid w:val="00A0301E"/>
    <w:rsid w:val="00A07D33"/>
    <w:rsid w:val="00A07E49"/>
    <w:rsid w:val="00A10585"/>
    <w:rsid w:val="00A13D1C"/>
    <w:rsid w:val="00A13E5E"/>
    <w:rsid w:val="00A217F1"/>
    <w:rsid w:val="00A23003"/>
    <w:rsid w:val="00A30802"/>
    <w:rsid w:val="00A362A1"/>
    <w:rsid w:val="00A4250C"/>
    <w:rsid w:val="00A55D05"/>
    <w:rsid w:val="00A560D3"/>
    <w:rsid w:val="00A65F99"/>
    <w:rsid w:val="00A70CED"/>
    <w:rsid w:val="00A720F3"/>
    <w:rsid w:val="00A723A0"/>
    <w:rsid w:val="00A72ACA"/>
    <w:rsid w:val="00A74CF8"/>
    <w:rsid w:val="00A750B1"/>
    <w:rsid w:val="00A83B31"/>
    <w:rsid w:val="00A90F59"/>
    <w:rsid w:val="00AA5D91"/>
    <w:rsid w:val="00AB0B6F"/>
    <w:rsid w:val="00AB10A3"/>
    <w:rsid w:val="00AC6016"/>
    <w:rsid w:val="00AD263C"/>
    <w:rsid w:val="00AD4B18"/>
    <w:rsid w:val="00AD5C1C"/>
    <w:rsid w:val="00AE2BBC"/>
    <w:rsid w:val="00AE7C28"/>
    <w:rsid w:val="00AF2F71"/>
    <w:rsid w:val="00B02B99"/>
    <w:rsid w:val="00B05B2F"/>
    <w:rsid w:val="00B06619"/>
    <w:rsid w:val="00B105C1"/>
    <w:rsid w:val="00B12B01"/>
    <w:rsid w:val="00B14659"/>
    <w:rsid w:val="00B17C0C"/>
    <w:rsid w:val="00B363D7"/>
    <w:rsid w:val="00B367AC"/>
    <w:rsid w:val="00B36983"/>
    <w:rsid w:val="00B43BFC"/>
    <w:rsid w:val="00B64FBD"/>
    <w:rsid w:val="00B67019"/>
    <w:rsid w:val="00B74A8B"/>
    <w:rsid w:val="00B75AA9"/>
    <w:rsid w:val="00B768E6"/>
    <w:rsid w:val="00B80E39"/>
    <w:rsid w:val="00B818F7"/>
    <w:rsid w:val="00B854B9"/>
    <w:rsid w:val="00B85E32"/>
    <w:rsid w:val="00BB4904"/>
    <w:rsid w:val="00BB6CBB"/>
    <w:rsid w:val="00BC2AB4"/>
    <w:rsid w:val="00BD4B15"/>
    <w:rsid w:val="00BD51D6"/>
    <w:rsid w:val="00BD7272"/>
    <w:rsid w:val="00BE3EC4"/>
    <w:rsid w:val="00BF0FB8"/>
    <w:rsid w:val="00C00E23"/>
    <w:rsid w:val="00C06B7A"/>
    <w:rsid w:val="00C12EDE"/>
    <w:rsid w:val="00C1756D"/>
    <w:rsid w:val="00C30291"/>
    <w:rsid w:val="00C36CE6"/>
    <w:rsid w:val="00C42BAB"/>
    <w:rsid w:val="00C46C9B"/>
    <w:rsid w:val="00C6564B"/>
    <w:rsid w:val="00C71085"/>
    <w:rsid w:val="00C9655B"/>
    <w:rsid w:val="00C9767C"/>
    <w:rsid w:val="00CB4AFF"/>
    <w:rsid w:val="00CB7334"/>
    <w:rsid w:val="00CE0074"/>
    <w:rsid w:val="00CE1C26"/>
    <w:rsid w:val="00CE2411"/>
    <w:rsid w:val="00CE2F0E"/>
    <w:rsid w:val="00CE3390"/>
    <w:rsid w:val="00CF0FC3"/>
    <w:rsid w:val="00CF1F9B"/>
    <w:rsid w:val="00CF24A2"/>
    <w:rsid w:val="00CF518D"/>
    <w:rsid w:val="00D20E33"/>
    <w:rsid w:val="00D268CF"/>
    <w:rsid w:val="00D33CCC"/>
    <w:rsid w:val="00D35803"/>
    <w:rsid w:val="00D4663D"/>
    <w:rsid w:val="00D5166E"/>
    <w:rsid w:val="00D528A1"/>
    <w:rsid w:val="00D55E10"/>
    <w:rsid w:val="00D6283F"/>
    <w:rsid w:val="00D71D55"/>
    <w:rsid w:val="00D73BF0"/>
    <w:rsid w:val="00D90674"/>
    <w:rsid w:val="00DA6D3D"/>
    <w:rsid w:val="00DB0638"/>
    <w:rsid w:val="00DB7987"/>
    <w:rsid w:val="00DC037A"/>
    <w:rsid w:val="00DD0BC1"/>
    <w:rsid w:val="00DD7C33"/>
    <w:rsid w:val="00DD7EE5"/>
    <w:rsid w:val="00DE00A0"/>
    <w:rsid w:val="00DE2BE4"/>
    <w:rsid w:val="00DE51AF"/>
    <w:rsid w:val="00DE6081"/>
    <w:rsid w:val="00DF172C"/>
    <w:rsid w:val="00DF4731"/>
    <w:rsid w:val="00E060B2"/>
    <w:rsid w:val="00E06741"/>
    <w:rsid w:val="00E11008"/>
    <w:rsid w:val="00E1151F"/>
    <w:rsid w:val="00E134C9"/>
    <w:rsid w:val="00E13C02"/>
    <w:rsid w:val="00E37B79"/>
    <w:rsid w:val="00E40484"/>
    <w:rsid w:val="00E41898"/>
    <w:rsid w:val="00E43482"/>
    <w:rsid w:val="00E45275"/>
    <w:rsid w:val="00E456BD"/>
    <w:rsid w:val="00E46C4A"/>
    <w:rsid w:val="00E57FA2"/>
    <w:rsid w:val="00E61CEB"/>
    <w:rsid w:val="00E627A9"/>
    <w:rsid w:val="00E6326D"/>
    <w:rsid w:val="00E65F0C"/>
    <w:rsid w:val="00E71210"/>
    <w:rsid w:val="00E760F4"/>
    <w:rsid w:val="00E84F30"/>
    <w:rsid w:val="00E86099"/>
    <w:rsid w:val="00E86CBB"/>
    <w:rsid w:val="00E9078B"/>
    <w:rsid w:val="00E9790F"/>
    <w:rsid w:val="00EA2174"/>
    <w:rsid w:val="00EC2A3E"/>
    <w:rsid w:val="00EC4ECA"/>
    <w:rsid w:val="00ED2968"/>
    <w:rsid w:val="00ED3365"/>
    <w:rsid w:val="00ED6134"/>
    <w:rsid w:val="00ED77D2"/>
    <w:rsid w:val="00ED785D"/>
    <w:rsid w:val="00EE69EF"/>
    <w:rsid w:val="00F0473E"/>
    <w:rsid w:val="00F04BB2"/>
    <w:rsid w:val="00F07074"/>
    <w:rsid w:val="00F07C85"/>
    <w:rsid w:val="00F20ADF"/>
    <w:rsid w:val="00F25B50"/>
    <w:rsid w:val="00F3000D"/>
    <w:rsid w:val="00F4081A"/>
    <w:rsid w:val="00F477AF"/>
    <w:rsid w:val="00F47C33"/>
    <w:rsid w:val="00F526E9"/>
    <w:rsid w:val="00F55380"/>
    <w:rsid w:val="00F57CE6"/>
    <w:rsid w:val="00F66F1F"/>
    <w:rsid w:val="00F758C4"/>
    <w:rsid w:val="00F75A0A"/>
    <w:rsid w:val="00F81107"/>
    <w:rsid w:val="00F819EB"/>
    <w:rsid w:val="00F842B0"/>
    <w:rsid w:val="00F84D86"/>
    <w:rsid w:val="00F85D39"/>
    <w:rsid w:val="00F86A84"/>
    <w:rsid w:val="00F92FAA"/>
    <w:rsid w:val="00FA0E47"/>
    <w:rsid w:val="00FA14B5"/>
    <w:rsid w:val="00FA2AA3"/>
    <w:rsid w:val="00FA411F"/>
    <w:rsid w:val="00FA6D1E"/>
    <w:rsid w:val="00FB40E6"/>
    <w:rsid w:val="00FB789F"/>
    <w:rsid w:val="00FC045F"/>
    <w:rsid w:val="00FC5B2A"/>
    <w:rsid w:val="00FC71FB"/>
    <w:rsid w:val="00FC788F"/>
    <w:rsid w:val="00FD19EA"/>
    <w:rsid w:val="00FD2A7D"/>
    <w:rsid w:val="00FF2AC6"/>
    <w:rsid w:val="00FF484D"/>
    <w:rsid w:val="00FF4DA2"/>
  </w:rsids>
  <m:mathPr>
    <m:mathFont m:val="Cambria Math"/>
    <m:brkBin m:val="before"/>
    <m:brkBinSub m:val="--"/>
    <m:smallFrac m:val="0"/>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B2775B7-AF45-4079-8425-7070BC22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744"/>
  </w:style>
  <w:style w:type="paragraph" w:styleId="Balk2">
    <w:name w:val="heading 2"/>
    <w:basedOn w:val="Normal"/>
    <w:link w:val="Balk2Char"/>
    <w:uiPriority w:val="9"/>
    <w:qFormat/>
    <w:rsid w:val="00860EAC"/>
    <w:pPr>
      <w:spacing w:before="100" w:beforeAutospacing="1" w:after="100" w:afterAutospacing="1"/>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26F8"/>
    <w:pPr>
      <w:ind w:left="720"/>
      <w:contextualSpacing/>
    </w:pPr>
  </w:style>
  <w:style w:type="character" w:styleId="Vurgu">
    <w:name w:val="Emphasis"/>
    <w:uiPriority w:val="20"/>
    <w:qFormat/>
    <w:rsid w:val="00D528A1"/>
    <w:rPr>
      <w:i/>
      <w:iCs/>
    </w:rPr>
  </w:style>
  <w:style w:type="character" w:customStyle="1" w:styleId="yiv0337277087">
    <w:name w:val="yiv0337277087"/>
    <w:basedOn w:val="VarsaylanParagrafYazTipi"/>
    <w:rsid w:val="000B5211"/>
  </w:style>
  <w:style w:type="paragraph" w:styleId="stbilgi">
    <w:name w:val="header"/>
    <w:basedOn w:val="Normal"/>
    <w:link w:val="stbilgiChar"/>
    <w:uiPriority w:val="99"/>
    <w:unhideWhenUsed/>
    <w:rsid w:val="00B64FBD"/>
    <w:pPr>
      <w:tabs>
        <w:tab w:val="center" w:pos="4513"/>
        <w:tab w:val="right" w:pos="9026"/>
      </w:tabs>
      <w:snapToGrid w:val="0"/>
    </w:pPr>
  </w:style>
  <w:style w:type="character" w:customStyle="1" w:styleId="stbilgiChar">
    <w:name w:val="Üstbilgi Char"/>
    <w:basedOn w:val="VarsaylanParagrafYazTipi"/>
    <w:link w:val="stbilgi"/>
    <w:uiPriority w:val="99"/>
    <w:rsid w:val="00B64FBD"/>
  </w:style>
  <w:style w:type="paragraph" w:styleId="Altbilgi">
    <w:name w:val="footer"/>
    <w:basedOn w:val="Normal"/>
    <w:link w:val="AltbilgiChar"/>
    <w:uiPriority w:val="99"/>
    <w:unhideWhenUsed/>
    <w:rsid w:val="00B64FBD"/>
    <w:pPr>
      <w:tabs>
        <w:tab w:val="center" w:pos="4513"/>
        <w:tab w:val="right" w:pos="9026"/>
      </w:tabs>
      <w:snapToGrid w:val="0"/>
    </w:pPr>
  </w:style>
  <w:style w:type="character" w:customStyle="1" w:styleId="AltbilgiChar">
    <w:name w:val="Altbilgi Char"/>
    <w:basedOn w:val="VarsaylanParagrafYazTipi"/>
    <w:link w:val="Altbilgi"/>
    <w:uiPriority w:val="99"/>
    <w:rsid w:val="00B64FBD"/>
  </w:style>
  <w:style w:type="paragraph" w:customStyle="1" w:styleId="s0">
    <w:name w:val="s0"/>
    <w:rsid w:val="00DF4731"/>
    <w:pPr>
      <w:widowControl w:val="0"/>
      <w:autoSpaceDE w:val="0"/>
      <w:autoSpaceDN w:val="0"/>
      <w:adjustRightInd w:val="0"/>
      <w:spacing w:line="480" w:lineRule="auto"/>
    </w:pPr>
    <w:rPr>
      <w:rFonts w:ascii="Batang" w:eastAsia="Batang" w:hAnsi="Times New Roman" w:cs="Batang"/>
      <w:lang w:val="en-US" w:eastAsia="ko-KR"/>
    </w:rPr>
  </w:style>
  <w:style w:type="paragraph" w:styleId="NormalWeb">
    <w:name w:val="Normal (Web)"/>
    <w:basedOn w:val="Normal"/>
    <w:uiPriority w:val="99"/>
    <w:unhideWhenUsed/>
    <w:rsid w:val="000D6DCC"/>
    <w:pPr>
      <w:spacing w:before="100" w:beforeAutospacing="1" w:after="100" w:afterAutospacing="1"/>
    </w:pPr>
    <w:rPr>
      <w:rFonts w:ascii="Times" w:hAnsi="Times" w:cs="Times New Roman"/>
      <w:sz w:val="20"/>
      <w:szCs w:val="20"/>
      <w:lang w:val="en-US"/>
    </w:rPr>
  </w:style>
  <w:style w:type="character" w:styleId="Kpr">
    <w:name w:val="Hyperlink"/>
    <w:basedOn w:val="VarsaylanParagrafYazTipi"/>
    <w:uiPriority w:val="99"/>
    <w:unhideWhenUsed/>
    <w:rsid w:val="00BE3EC4"/>
    <w:rPr>
      <w:color w:val="0000FF"/>
      <w:u w:val="single"/>
    </w:rPr>
  </w:style>
  <w:style w:type="paragraph" w:styleId="BalonMetni">
    <w:name w:val="Balloon Text"/>
    <w:basedOn w:val="Normal"/>
    <w:link w:val="BalonMetniChar"/>
    <w:uiPriority w:val="99"/>
    <w:semiHidden/>
    <w:unhideWhenUsed/>
    <w:rsid w:val="00A07D33"/>
    <w:rPr>
      <w:rFonts w:ascii="Tahoma" w:hAnsi="Tahoma" w:cs="Tahoma"/>
      <w:sz w:val="16"/>
      <w:szCs w:val="16"/>
    </w:rPr>
  </w:style>
  <w:style w:type="character" w:customStyle="1" w:styleId="BalonMetniChar">
    <w:name w:val="Balon Metni Char"/>
    <w:basedOn w:val="VarsaylanParagrafYazTipi"/>
    <w:link w:val="BalonMetni"/>
    <w:uiPriority w:val="99"/>
    <w:semiHidden/>
    <w:rsid w:val="00A07D33"/>
    <w:rPr>
      <w:rFonts w:ascii="Tahoma" w:hAnsi="Tahoma" w:cs="Tahoma"/>
      <w:sz w:val="16"/>
      <w:szCs w:val="16"/>
    </w:rPr>
  </w:style>
  <w:style w:type="character" w:customStyle="1" w:styleId="Balk2Char">
    <w:name w:val="Başlık 2 Char"/>
    <w:basedOn w:val="VarsaylanParagrafYazTipi"/>
    <w:link w:val="Balk2"/>
    <w:uiPriority w:val="9"/>
    <w:rsid w:val="00860EAC"/>
    <w:rPr>
      <w:rFonts w:ascii="Times New Roman" w:eastAsia="Times New Roman" w:hAnsi="Times New Roman" w:cs="Times New Roman"/>
      <w:b/>
      <w:bCs/>
      <w:sz w:val="36"/>
      <w:szCs w:val="36"/>
      <w:lang w:val="tr-TR" w:eastAsia="tr-TR"/>
    </w:rPr>
  </w:style>
  <w:style w:type="table" w:styleId="TabloKlavuzu">
    <w:name w:val="Table Grid"/>
    <w:basedOn w:val="NormalTablo"/>
    <w:uiPriority w:val="39"/>
    <w:rsid w:val="005E7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C71085"/>
  </w:style>
  <w:style w:type="character" w:styleId="zlenenKpr">
    <w:name w:val="FollowedHyperlink"/>
    <w:basedOn w:val="VarsaylanParagrafYazTipi"/>
    <w:uiPriority w:val="99"/>
    <w:semiHidden/>
    <w:unhideWhenUsed/>
    <w:rsid w:val="00C71085"/>
    <w:rPr>
      <w:color w:val="800080" w:themeColor="followedHyperlink"/>
      <w:u w:val="single"/>
    </w:rPr>
  </w:style>
  <w:style w:type="paragraph" w:styleId="DipnotMetni">
    <w:name w:val="footnote text"/>
    <w:basedOn w:val="Normal"/>
    <w:link w:val="DipnotMetniChar"/>
    <w:uiPriority w:val="99"/>
    <w:unhideWhenUsed/>
    <w:rsid w:val="00C71085"/>
    <w:rPr>
      <w:rFonts w:eastAsiaTheme="minorHAnsi"/>
      <w:lang w:val="pt-BR"/>
    </w:rPr>
  </w:style>
  <w:style w:type="character" w:customStyle="1" w:styleId="DipnotMetniChar">
    <w:name w:val="Dipnot Metni Char"/>
    <w:basedOn w:val="VarsaylanParagrafYazTipi"/>
    <w:link w:val="DipnotMetni"/>
    <w:uiPriority w:val="99"/>
    <w:rsid w:val="00C71085"/>
    <w:rPr>
      <w:rFonts w:eastAsiaTheme="minorHAnsi"/>
      <w:lang w:val="pt-BR"/>
    </w:rPr>
  </w:style>
  <w:style w:type="character" w:styleId="DipnotBavurusu">
    <w:name w:val="footnote reference"/>
    <w:basedOn w:val="VarsaylanParagrafYazTipi"/>
    <w:uiPriority w:val="99"/>
    <w:unhideWhenUsed/>
    <w:rsid w:val="00C71085"/>
    <w:rPr>
      <w:vertAlign w:val="superscript"/>
    </w:rPr>
  </w:style>
  <w:style w:type="paragraph" w:customStyle="1" w:styleId="Normal1">
    <w:name w:val="Normal1"/>
    <w:rsid w:val="009A050B"/>
    <w:pPr>
      <w:pBdr>
        <w:top w:val="nil"/>
        <w:left w:val="nil"/>
        <w:bottom w:val="nil"/>
        <w:right w:val="nil"/>
        <w:between w:val="nil"/>
      </w:pBdr>
      <w:spacing w:after="160" w:line="259" w:lineRule="auto"/>
    </w:pPr>
    <w:rPr>
      <w:rFonts w:ascii="Calibri" w:eastAsia="Calibri" w:hAnsi="Calibri" w:cs="Calibri"/>
      <w:color w:val="000000"/>
      <w:sz w:val="22"/>
      <w:szCs w:val="22"/>
      <w:lang w:val="en-US"/>
    </w:rPr>
  </w:style>
  <w:style w:type="character" w:customStyle="1" w:styleId="UnresolvedMention">
    <w:name w:val="Unresolved Mention"/>
    <w:basedOn w:val="VarsaylanParagrafYazTipi"/>
    <w:uiPriority w:val="99"/>
    <w:semiHidden/>
    <w:unhideWhenUsed/>
    <w:rsid w:val="00F75A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1543">
      <w:bodyDiv w:val="1"/>
      <w:marLeft w:val="0"/>
      <w:marRight w:val="0"/>
      <w:marTop w:val="0"/>
      <w:marBottom w:val="0"/>
      <w:divBdr>
        <w:top w:val="none" w:sz="0" w:space="0" w:color="auto"/>
        <w:left w:val="none" w:sz="0" w:space="0" w:color="auto"/>
        <w:bottom w:val="none" w:sz="0" w:space="0" w:color="auto"/>
        <w:right w:val="none" w:sz="0" w:space="0" w:color="auto"/>
      </w:divBdr>
    </w:div>
    <w:div w:id="376899415">
      <w:bodyDiv w:val="1"/>
      <w:marLeft w:val="0"/>
      <w:marRight w:val="0"/>
      <w:marTop w:val="0"/>
      <w:marBottom w:val="0"/>
      <w:divBdr>
        <w:top w:val="none" w:sz="0" w:space="0" w:color="auto"/>
        <w:left w:val="none" w:sz="0" w:space="0" w:color="auto"/>
        <w:bottom w:val="none" w:sz="0" w:space="0" w:color="auto"/>
        <w:right w:val="none" w:sz="0" w:space="0" w:color="auto"/>
      </w:divBdr>
    </w:div>
    <w:div w:id="632105528">
      <w:bodyDiv w:val="1"/>
      <w:marLeft w:val="0"/>
      <w:marRight w:val="0"/>
      <w:marTop w:val="0"/>
      <w:marBottom w:val="0"/>
      <w:divBdr>
        <w:top w:val="none" w:sz="0" w:space="0" w:color="auto"/>
        <w:left w:val="none" w:sz="0" w:space="0" w:color="auto"/>
        <w:bottom w:val="none" w:sz="0" w:space="0" w:color="auto"/>
        <w:right w:val="none" w:sz="0" w:space="0" w:color="auto"/>
      </w:divBdr>
    </w:div>
    <w:div w:id="849641051">
      <w:bodyDiv w:val="1"/>
      <w:marLeft w:val="0"/>
      <w:marRight w:val="0"/>
      <w:marTop w:val="0"/>
      <w:marBottom w:val="0"/>
      <w:divBdr>
        <w:top w:val="none" w:sz="0" w:space="0" w:color="auto"/>
        <w:left w:val="none" w:sz="0" w:space="0" w:color="auto"/>
        <w:bottom w:val="none" w:sz="0" w:space="0" w:color="auto"/>
        <w:right w:val="none" w:sz="0" w:space="0" w:color="auto"/>
      </w:divBdr>
    </w:div>
    <w:div w:id="964696482">
      <w:bodyDiv w:val="1"/>
      <w:marLeft w:val="0"/>
      <w:marRight w:val="0"/>
      <w:marTop w:val="0"/>
      <w:marBottom w:val="0"/>
      <w:divBdr>
        <w:top w:val="none" w:sz="0" w:space="0" w:color="auto"/>
        <w:left w:val="none" w:sz="0" w:space="0" w:color="auto"/>
        <w:bottom w:val="none" w:sz="0" w:space="0" w:color="auto"/>
        <w:right w:val="none" w:sz="0" w:space="0" w:color="auto"/>
      </w:divBdr>
    </w:div>
    <w:div w:id="1159610428">
      <w:bodyDiv w:val="1"/>
      <w:marLeft w:val="0"/>
      <w:marRight w:val="0"/>
      <w:marTop w:val="0"/>
      <w:marBottom w:val="0"/>
      <w:divBdr>
        <w:top w:val="none" w:sz="0" w:space="0" w:color="auto"/>
        <w:left w:val="none" w:sz="0" w:space="0" w:color="auto"/>
        <w:bottom w:val="none" w:sz="0" w:space="0" w:color="auto"/>
        <w:right w:val="none" w:sz="0" w:space="0" w:color="auto"/>
      </w:divBdr>
    </w:div>
    <w:div w:id="1172840243">
      <w:bodyDiv w:val="1"/>
      <w:marLeft w:val="0"/>
      <w:marRight w:val="0"/>
      <w:marTop w:val="0"/>
      <w:marBottom w:val="0"/>
      <w:divBdr>
        <w:top w:val="none" w:sz="0" w:space="0" w:color="auto"/>
        <w:left w:val="none" w:sz="0" w:space="0" w:color="auto"/>
        <w:bottom w:val="none" w:sz="0" w:space="0" w:color="auto"/>
        <w:right w:val="none" w:sz="0" w:space="0" w:color="auto"/>
      </w:divBdr>
      <w:divsChild>
        <w:div w:id="1492260551">
          <w:marLeft w:val="0"/>
          <w:marRight w:val="0"/>
          <w:marTop w:val="0"/>
          <w:marBottom w:val="0"/>
          <w:divBdr>
            <w:top w:val="none" w:sz="0" w:space="0" w:color="auto"/>
            <w:left w:val="none" w:sz="0" w:space="0" w:color="auto"/>
            <w:bottom w:val="none" w:sz="0" w:space="0" w:color="auto"/>
            <w:right w:val="none" w:sz="0" w:space="0" w:color="auto"/>
          </w:divBdr>
        </w:div>
        <w:div w:id="1784568671">
          <w:marLeft w:val="0"/>
          <w:marRight w:val="0"/>
          <w:marTop w:val="0"/>
          <w:marBottom w:val="0"/>
          <w:divBdr>
            <w:top w:val="none" w:sz="0" w:space="0" w:color="auto"/>
            <w:left w:val="none" w:sz="0" w:space="0" w:color="auto"/>
            <w:bottom w:val="none" w:sz="0" w:space="0" w:color="auto"/>
            <w:right w:val="none" w:sz="0" w:space="0" w:color="auto"/>
          </w:divBdr>
        </w:div>
        <w:div w:id="1836067208">
          <w:marLeft w:val="0"/>
          <w:marRight w:val="0"/>
          <w:marTop w:val="0"/>
          <w:marBottom w:val="0"/>
          <w:divBdr>
            <w:top w:val="none" w:sz="0" w:space="0" w:color="auto"/>
            <w:left w:val="none" w:sz="0" w:space="0" w:color="auto"/>
            <w:bottom w:val="none" w:sz="0" w:space="0" w:color="auto"/>
            <w:right w:val="none" w:sz="0" w:space="0" w:color="auto"/>
          </w:divBdr>
        </w:div>
        <w:div w:id="1294484479">
          <w:marLeft w:val="0"/>
          <w:marRight w:val="0"/>
          <w:marTop w:val="0"/>
          <w:marBottom w:val="0"/>
          <w:divBdr>
            <w:top w:val="none" w:sz="0" w:space="0" w:color="auto"/>
            <w:left w:val="none" w:sz="0" w:space="0" w:color="auto"/>
            <w:bottom w:val="none" w:sz="0" w:space="0" w:color="auto"/>
            <w:right w:val="none" w:sz="0" w:space="0" w:color="auto"/>
          </w:divBdr>
        </w:div>
        <w:div w:id="449276368">
          <w:marLeft w:val="0"/>
          <w:marRight w:val="0"/>
          <w:marTop w:val="0"/>
          <w:marBottom w:val="0"/>
          <w:divBdr>
            <w:top w:val="none" w:sz="0" w:space="0" w:color="auto"/>
            <w:left w:val="none" w:sz="0" w:space="0" w:color="auto"/>
            <w:bottom w:val="none" w:sz="0" w:space="0" w:color="auto"/>
            <w:right w:val="none" w:sz="0" w:space="0" w:color="auto"/>
          </w:divBdr>
        </w:div>
        <w:div w:id="2069961389">
          <w:marLeft w:val="0"/>
          <w:marRight w:val="0"/>
          <w:marTop w:val="0"/>
          <w:marBottom w:val="0"/>
          <w:divBdr>
            <w:top w:val="none" w:sz="0" w:space="0" w:color="auto"/>
            <w:left w:val="none" w:sz="0" w:space="0" w:color="auto"/>
            <w:bottom w:val="none" w:sz="0" w:space="0" w:color="auto"/>
            <w:right w:val="none" w:sz="0" w:space="0" w:color="auto"/>
          </w:divBdr>
        </w:div>
        <w:div w:id="2066948847">
          <w:marLeft w:val="0"/>
          <w:marRight w:val="0"/>
          <w:marTop w:val="0"/>
          <w:marBottom w:val="0"/>
          <w:divBdr>
            <w:top w:val="none" w:sz="0" w:space="0" w:color="auto"/>
            <w:left w:val="none" w:sz="0" w:space="0" w:color="auto"/>
            <w:bottom w:val="none" w:sz="0" w:space="0" w:color="auto"/>
            <w:right w:val="none" w:sz="0" w:space="0" w:color="auto"/>
          </w:divBdr>
        </w:div>
      </w:divsChild>
    </w:div>
    <w:div w:id="1463578571">
      <w:bodyDiv w:val="1"/>
      <w:marLeft w:val="0"/>
      <w:marRight w:val="0"/>
      <w:marTop w:val="0"/>
      <w:marBottom w:val="0"/>
      <w:divBdr>
        <w:top w:val="none" w:sz="0" w:space="0" w:color="auto"/>
        <w:left w:val="none" w:sz="0" w:space="0" w:color="auto"/>
        <w:bottom w:val="none" w:sz="0" w:space="0" w:color="auto"/>
        <w:right w:val="none" w:sz="0" w:space="0" w:color="auto"/>
      </w:divBdr>
    </w:div>
    <w:div w:id="150146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je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2A9B7B-F65B-4978-8DCC-D4EA2849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4517</Words>
  <Characters>25749</Characters>
  <Application>Microsoft Office Word</Application>
  <DocSecurity>0</DocSecurity>
  <Lines>214</Lines>
  <Paragraphs>60</Paragraphs>
  <ScaleCrop>false</ScaleCrop>
  <HeadingPairs>
    <vt:vector size="6" baseType="variant">
      <vt:variant>
        <vt:lpstr>Konu Başlığı</vt:lpstr>
      </vt:variant>
      <vt:variant>
        <vt:i4>1</vt:i4>
      </vt:variant>
      <vt:variant>
        <vt:lpstr>Title</vt:lpstr>
      </vt:variant>
      <vt:variant>
        <vt:i4>1</vt:i4>
      </vt:variant>
      <vt:variant>
        <vt:lpstr>제목</vt:lpstr>
      </vt:variant>
      <vt:variant>
        <vt:i4>1</vt:i4>
      </vt:variant>
    </vt:vector>
  </HeadingPairs>
  <TitlesOfParts>
    <vt:vector size="3" baseType="lpstr">
      <vt:lpstr>Author surname..TOJELT 1(1) 2016</vt:lpstr>
      <vt:lpstr>Author surname..TOJELT 1(1) 2016</vt:lpstr>
      <vt:lpstr/>
    </vt:vector>
  </TitlesOfParts>
  <Company>Hewlett-Packard</Company>
  <LinksUpToDate>false</LinksUpToDate>
  <CharactersWithSpaces>30206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surname..TOJELT 1(1) 2016</dc:title>
  <dc:creator>Author surname</dc:creator>
  <cp:lastModifiedBy>Windows User</cp:lastModifiedBy>
  <cp:revision>9</cp:revision>
  <cp:lastPrinted>2015-12-16T14:05:00Z</cp:lastPrinted>
  <dcterms:created xsi:type="dcterms:W3CDTF">2018-01-15T21:34:00Z</dcterms:created>
  <dcterms:modified xsi:type="dcterms:W3CDTF">2018-02-18T20:24:00Z</dcterms:modified>
</cp:coreProperties>
</file>