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7E" w:rsidRDefault="00F3237E"/>
    <w:tbl>
      <w:tblPr>
        <w:tblStyle w:val="TabloKlavuzu"/>
        <w:tblW w:w="0" w:type="auto"/>
        <w:tblLook w:val="04A0"/>
      </w:tblPr>
      <w:tblGrid>
        <w:gridCol w:w="9212"/>
      </w:tblGrid>
      <w:tr w:rsidR="00D57FBF" w:rsidTr="00D57FBF">
        <w:tc>
          <w:tcPr>
            <w:tcW w:w="9212" w:type="dxa"/>
          </w:tcPr>
          <w:p w:rsidR="00D57FBF" w:rsidRPr="00CF2397" w:rsidRDefault="00D57FBF">
            <w:pPr>
              <w:rPr>
                <w:rFonts w:ascii="Times New Roman" w:hAnsi="Times New Roman" w:cs="Times New Roman"/>
                <w:b/>
                <w:i/>
                <w:sz w:val="24"/>
                <w:szCs w:val="24"/>
              </w:rPr>
            </w:pPr>
            <w:r w:rsidRPr="00CF2397">
              <w:rPr>
                <w:rFonts w:ascii="Times New Roman" w:hAnsi="Times New Roman" w:cs="Times New Roman"/>
                <w:b/>
                <w:i/>
                <w:sz w:val="24"/>
                <w:szCs w:val="24"/>
              </w:rPr>
              <w:t xml:space="preserve">Selim </w:t>
            </w:r>
            <w:r w:rsidR="002E3E80" w:rsidRPr="00CF2397">
              <w:rPr>
                <w:rFonts w:ascii="Times New Roman" w:hAnsi="Times New Roman" w:cs="Times New Roman"/>
                <w:b/>
                <w:i/>
                <w:sz w:val="24"/>
                <w:szCs w:val="24"/>
              </w:rPr>
              <w:t>TÜRCAN, Kimlik</w:t>
            </w:r>
            <w:r w:rsidRPr="00CF2397">
              <w:rPr>
                <w:rFonts w:ascii="Times New Roman" w:hAnsi="Times New Roman" w:cs="Times New Roman"/>
                <w:b/>
                <w:i/>
                <w:sz w:val="24"/>
                <w:szCs w:val="24"/>
              </w:rPr>
              <w:t xml:space="preserve"> ve Kitap İlişkisi Bağlamında İlk Dönem Kur’an Tasavvuru ve </w:t>
            </w:r>
            <w:r w:rsidR="002E3E80" w:rsidRPr="00CF2397">
              <w:rPr>
                <w:rFonts w:ascii="Times New Roman" w:hAnsi="Times New Roman" w:cs="Times New Roman"/>
                <w:b/>
                <w:i/>
                <w:sz w:val="24"/>
                <w:szCs w:val="24"/>
              </w:rPr>
              <w:t>Dönüşümü, Ankara</w:t>
            </w:r>
            <w:r w:rsidRPr="00CF2397">
              <w:rPr>
                <w:rFonts w:ascii="Times New Roman" w:hAnsi="Times New Roman" w:cs="Times New Roman"/>
                <w:b/>
                <w:i/>
                <w:sz w:val="24"/>
                <w:szCs w:val="24"/>
              </w:rPr>
              <w:t xml:space="preserve"> Okulu </w:t>
            </w:r>
            <w:r w:rsidR="002E3E80" w:rsidRPr="00CF2397">
              <w:rPr>
                <w:rFonts w:ascii="Times New Roman" w:hAnsi="Times New Roman" w:cs="Times New Roman"/>
                <w:b/>
                <w:i/>
                <w:sz w:val="24"/>
                <w:szCs w:val="24"/>
              </w:rPr>
              <w:t>Yayınları, İstanbul, Ekim</w:t>
            </w:r>
            <w:r w:rsidRPr="00CF2397">
              <w:rPr>
                <w:rFonts w:ascii="Times New Roman" w:hAnsi="Times New Roman" w:cs="Times New Roman"/>
                <w:b/>
                <w:i/>
                <w:sz w:val="24"/>
                <w:szCs w:val="24"/>
              </w:rPr>
              <w:t xml:space="preserve"> 2010,s.416</w:t>
            </w:r>
          </w:p>
        </w:tc>
      </w:tr>
    </w:tbl>
    <w:p w:rsidR="00D57FBF" w:rsidRDefault="003E5B4A">
      <w:r>
        <w:rPr>
          <w:noProof/>
        </w:rPr>
        <w:pict>
          <v:rect id="_x0000_s1027" style="position:absolute;margin-left:326.8pt;margin-top:72.15pt;width:181.4pt;height:252.95pt;rotation:-360;z-index:251662336;mso-width-percent:400;mso-position-horizontal-relative:margin;mso-position-vertical-relative:margin;mso-width-percent:400;mso-width-relative:margin;mso-height-relative:margin" o:allowincell="f" filled="f" fillcolor="#4f81bd [3204]" stroked="f">
            <v:imagedata embosscolor="shadow add(51)"/>
            <v:shadow type="emboss" color="lineOrFill darken(153)" color2="shadow add(102)" offset="1pt,1pt"/>
            <v:textbox style="mso-next-textbox:#_x0000_s1027;mso-fit-shape-to-text:t" inset=",7.2pt,,7.2pt">
              <w:txbxContent>
                <w:p w:rsidR="00D57FBF" w:rsidRDefault="008D40C3" w:rsidP="008D40C3">
                  <w:pPr>
                    <w:pBdr>
                      <w:top w:val="single" w:sz="24" w:space="26" w:color="CDDDAC" w:themeColor="accent3" w:themeTint="7F"/>
                      <w:bottom w:val="single" w:sz="24" w:space="10" w:color="CDDDAC" w:themeColor="accent3" w:themeTint="7F"/>
                    </w:pBdr>
                    <w:spacing w:after="0"/>
                    <w:rPr>
                      <w:i/>
                      <w:iCs/>
                      <w:color w:val="7F7F7F" w:themeColor="background1" w:themeShade="7F"/>
                      <w:sz w:val="28"/>
                      <w:szCs w:val="28"/>
                    </w:rPr>
                  </w:pPr>
                  <w:r>
                    <w:rPr>
                      <w:i/>
                      <w:iCs/>
                      <w:noProof/>
                      <w:color w:val="7F7F7F" w:themeColor="background1" w:themeShade="7F"/>
                      <w:sz w:val="28"/>
                      <w:szCs w:val="28"/>
                      <w:lang w:eastAsia="tr-TR"/>
                    </w:rPr>
                    <w:t xml:space="preserve">        Hamza KARA*</w:t>
                  </w:r>
                  <w:r w:rsidR="006E73D1">
                    <w:rPr>
                      <w:i/>
                      <w:iCs/>
                      <w:noProof/>
                      <w:color w:val="7F7F7F" w:themeColor="background1" w:themeShade="7F"/>
                      <w:sz w:val="28"/>
                      <w:szCs w:val="28"/>
                      <w:lang w:eastAsia="tr-TR"/>
                    </w:rPr>
                    <w:drawing>
                      <wp:inline distT="0" distB="0" distL="0" distR="0">
                        <wp:extent cx="2119735" cy="2417196"/>
                        <wp:effectExtent l="19050" t="0" r="0" b="0"/>
                        <wp:docPr id="4" name="Resim 3" descr="C:\Users\SakallıDindar\Desktop\Kimlik-Ve-Kitab-Iliskisi-Baglaminda-Ilk--57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kallıDindar\Desktop\Kimlik-Ve-Kitab-Iliskisi-Baglaminda-Ilk--579b.jpg"/>
                                <pic:cNvPicPr>
                                  <a:picLocks noChangeAspect="1" noChangeArrowheads="1"/>
                                </pic:cNvPicPr>
                              </pic:nvPicPr>
                              <pic:blipFill>
                                <a:blip r:embed="rId7"/>
                                <a:srcRect/>
                                <a:stretch>
                                  <a:fillRect/>
                                </a:stretch>
                              </pic:blipFill>
                              <pic:spPr bwMode="auto">
                                <a:xfrm>
                                  <a:off x="0" y="0"/>
                                  <a:ext cx="2120900" cy="2418525"/>
                                </a:xfrm>
                                <a:prstGeom prst="rect">
                                  <a:avLst/>
                                </a:prstGeom>
                                <a:noFill/>
                                <a:ln w="9525">
                                  <a:noFill/>
                                  <a:miter lim="800000"/>
                                  <a:headEnd/>
                                  <a:tailEnd/>
                                </a:ln>
                              </pic:spPr>
                            </pic:pic>
                          </a:graphicData>
                        </a:graphic>
                      </wp:inline>
                    </w:drawing>
                  </w:r>
                </w:p>
              </w:txbxContent>
            </v:textbox>
            <w10:wrap type="square" anchorx="margin" anchory="margin"/>
          </v:rect>
        </w:pict>
      </w:r>
    </w:p>
    <w:p w:rsidR="002E3E80" w:rsidRDefault="008D40C3" w:rsidP="00A354F4">
      <w:pPr>
        <w:jc w:val="both"/>
        <w:rPr>
          <w:rFonts w:ascii="Times New Roman" w:hAnsi="Times New Roman" w:cs="Times New Roman"/>
        </w:rPr>
      </w:pPr>
      <w:r>
        <w:rPr>
          <w:rFonts w:ascii="Times New Roman" w:hAnsi="Times New Roman" w:cs="Times New Roman"/>
        </w:rPr>
        <w:t xml:space="preserve"> “</w:t>
      </w:r>
      <w:r w:rsidR="002E3E80">
        <w:rPr>
          <w:rFonts w:ascii="Times New Roman" w:hAnsi="Times New Roman" w:cs="Times New Roman"/>
        </w:rPr>
        <w:t xml:space="preserve">Kürsel fikir </w:t>
      </w:r>
      <w:r>
        <w:rPr>
          <w:rFonts w:ascii="Times New Roman" w:hAnsi="Times New Roman" w:cs="Times New Roman"/>
        </w:rPr>
        <w:t>hareketleri, toplumsal</w:t>
      </w:r>
      <w:r w:rsidR="002E3E80">
        <w:rPr>
          <w:rFonts w:ascii="Times New Roman" w:hAnsi="Times New Roman" w:cs="Times New Roman"/>
        </w:rPr>
        <w:t xml:space="preserve"> </w:t>
      </w:r>
      <w:r>
        <w:rPr>
          <w:rFonts w:ascii="Times New Roman" w:hAnsi="Times New Roman" w:cs="Times New Roman"/>
        </w:rPr>
        <w:t>beklentiler, siyasi</w:t>
      </w:r>
      <w:r w:rsidR="002E3E80">
        <w:rPr>
          <w:rFonts w:ascii="Times New Roman" w:hAnsi="Times New Roman" w:cs="Times New Roman"/>
        </w:rPr>
        <w:t xml:space="preserve"> baskı ve </w:t>
      </w:r>
      <w:r>
        <w:rPr>
          <w:rFonts w:ascii="Times New Roman" w:hAnsi="Times New Roman" w:cs="Times New Roman"/>
        </w:rPr>
        <w:t>gelişmeler, eğitim</w:t>
      </w:r>
      <w:r w:rsidR="002E3E80">
        <w:rPr>
          <w:rFonts w:ascii="Times New Roman" w:hAnsi="Times New Roman" w:cs="Times New Roman"/>
        </w:rPr>
        <w:t xml:space="preserve"> düzeyimiz ve bitmek bilmeyen insani </w:t>
      </w:r>
      <w:r>
        <w:rPr>
          <w:rFonts w:ascii="Times New Roman" w:hAnsi="Times New Roman" w:cs="Times New Roman"/>
        </w:rPr>
        <w:t>zaaflarımız, Kur’an’a</w:t>
      </w:r>
      <w:r w:rsidR="002E3E80">
        <w:rPr>
          <w:rFonts w:ascii="Times New Roman" w:hAnsi="Times New Roman" w:cs="Times New Roman"/>
        </w:rPr>
        <w:t xml:space="preserve"> ilişkin tasavvur biçimimizi toplumsal ve bireysel düzlemde sürekli dönüştürmektedir. </w:t>
      </w:r>
      <w:r>
        <w:rPr>
          <w:rFonts w:ascii="Times New Roman" w:hAnsi="Times New Roman" w:cs="Times New Roman"/>
        </w:rPr>
        <w:t>“</w:t>
      </w:r>
    </w:p>
    <w:p w:rsidR="008D40C3" w:rsidRDefault="008D40C3" w:rsidP="00A354F4">
      <w:pPr>
        <w:jc w:val="both"/>
        <w:rPr>
          <w:rFonts w:ascii="Times New Roman" w:hAnsi="Times New Roman" w:cs="Times New Roman"/>
        </w:rPr>
      </w:pPr>
      <w:r>
        <w:rPr>
          <w:rFonts w:ascii="Times New Roman" w:hAnsi="Times New Roman" w:cs="Times New Roman"/>
        </w:rPr>
        <w:t xml:space="preserve">Sahabe neslinin Kur’an algısını ve değişimle beraber geldiği noktayı bilmek, yaşadığımız asırda Müslümanlarca daha doğru bir Kur’an tasavvuruna sahip olmamızı sağlayacaktır. Doğru bir kitap tasavvuruna sahip olmayan din mensupları, sahip oldukları kitaba da doğru bir muamele yapamazlar. Nitekim kitabın kıraatini de manasını da korumayan Yahudiler ve Hıristiyanlar bu açıdan bir örnek teşkil etmektedir. </w:t>
      </w:r>
      <w:r w:rsidR="009A571F">
        <w:rPr>
          <w:rFonts w:ascii="Times New Roman" w:hAnsi="Times New Roman" w:cs="Times New Roman"/>
        </w:rPr>
        <w:t>Bununla ilgili olarak</w:t>
      </w:r>
      <w:r>
        <w:rPr>
          <w:rFonts w:ascii="Times New Roman" w:hAnsi="Times New Roman" w:cs="Times New Roman"/>
        </w:rPr>
        <w:t xml:space="preserve"> Allah Teâlâ Kur’an’da şöyle buyurmaktadır:</w:t>
      </w:r>
    </w:p>
    <w:p w:rsidR="008D40C3" w:rsidRDefault="008D40C3" w:rsidP="00A354F4">
      <w:pPr>
        <w:jc w:val="both"/>
        <w:rPr>
          <w:rFonts w:ascii="Times New Roman" w:hAnsi="Times New Roman" w:cs="Times New Roman"/>
        </w:rPr>
      </w:pPr>
      <w:r>
        <w:rPr>
          <w:rFonts w:ascii="Times New Roman" w:hAnsi="Times New Roman" w:cs="Times New Roman"/>
        </w:rPr>
        <w:t xml:space="preserve">   </w:t>
      </w:r>
      <w:r w:rsidRPr="00E02586">
        <w:rPr>
          <w:rFonts w:ascii="Times New Roman" w:hAnsi="Times New Roman" w:cs="Times New Roman"/>
        </w:rPr>
        <w:t xml:space="preserve">“Tevratla yükümlü tutulup da onunla amel etmeyenlerin durumu ciltlerle kitap taşıyan merkebin durumu gibidir. Allah’ın ayetlerini inkâr eden topluluğun hali ne kötüdür! Allah, zalimler topluluğunu hidayete erdirmez.” </w:t>
      </w:r>
      <w:r w:rsidRPr="00E02586">
        <w:rPr>
          <w:rStyle w:val="DipnotBavurusu"/>
          <w:rFonts w:ascii="Times New Roman" w:hAnsi="Times New Roman" w:cs="Times New Roman"/>
        </w:rPr>
        <w:footnoteReference w:id="2"/>
      </w:r>
    </w:p>
    <w:p w:rsidR="00524976" w:rsidRPr="00E02586" w:rsidRDefault="006E73D1" w:rsidP="00A354F4">
      <w:pPr>
        <w:jc w:val="both"/>
        <w:rPr>
          <w:rFonts w:ascii="Times New Roman" w:hAnsi="Times New Roman" w:cs="Times New Roman"/>
        </w:rPr>
      </w:pPr>
      <w:r w:rsidRPr="00E02586">
        <w:rPr>
          <w:rFonts w:ascii="Times New Roman" w:hAnsi="Times New Roman" w:cs="Times New Roman"/>
        </w:rPr>
        <w:t xml:space="preserve">      </w:t>
      </w:r>
      <w:r w:rsidR="009A571F">
        <w:rPr>
          <w:rFonts w:ascii="Times New Roman" w:hAnsi="Times New Roman" w:cs="Times New Roman"/>
        </w:rPr>
        <w:t xml:space="preserve">Kitap sahibi olmanın anlamını </w:t>
      </w:r>
      <w:r w:rsidR="00A53B18" w:rsidRPr="00E02586">
        <w:rPr>
          <w:rFonts w:ascii="Times New Roman" w:hAnsi="Times New Roman" w:cs="Times New Roman"/>
        </w:rPr>
        <w:t>ve Kitap’a karşı algıyı Kur’an açısından kısmen de Tevrat açısından inceleyen bu eser</w:t>
      </w:r>
      <w:r w:rsidR="009A571F">
        <w:rPr>
          <w:rFonts w:ascii="Times New Roman" w:hAnsi="Times New Roman" w:cs="Times New Roman"/>
        </w:rPr>
        <w:t>,</w:t>
      </w:r>
      <w:r w:rsidR="00A53B18" w:rsidRPr="00E02586">
        <w:rPr>
          <w:rFonts w:ascii="Times New Roman" w:hAnsi="Times New Roman" w:cs="Times New Roman"/>
        </w:rPr>
        <w:t xml:space="preserve"> </w:t>
      </w:r>
      <w:r w:rsidR="005853FE">
        <w:rPr>
          <w:rFonts w:ascii="Times New Roman" w:hAnsi="Times New Roman" w:cs="Times New Roman"/>
        </w:rPr>
        <w:t>t</w:t>
      </w:r>
      <w:r w:rsidR="00524976" w:rsidRPr="00E02586">
        <w:rPr>
          <w:rFonts w:ascii="Times New Roman" w:hAnsi="Times New Roman" w:cs="Times New Roman"/>
        </w:rPr>
        <w:t xml:space="preserve">efsir </w:t>
      </w:r>
      <w:r w:rsidR="009A571F">
        <w:rPr>
          <w:rFonts w:ascii="Times New Roman" w:hAnsi="Times New Roman" w:cs="Times New Roman"/>
        </w:rPr>
        <w:t>alanıyla ilgilidir.</w:t>
      </w:r>
      <w:r w:rsidR="00A53B18" w:rsidRPr="00E02586">
        <w:rPr>
          <w:rFonts w:ascii="Times New Roman" w:hAnsi="Times New Roman" w:cs="Times New Roman"/>
        </w:rPr>
        <w:t xml:space="preserve"> </w:t>
      </w:r>
      <w:r w:rsidR="00331FFA" w:rsidRPr="00E02586">
        <w:rPr>
          <w:rFonts w:ascii="Times New Roman" w:hAnsi="Times New Roman" w:cs="Times New Roman"/>
        </w:rPr>
        <w:t>Selim</w:t>
      </w:r>
      <w:r w:rsidR="00524976" w:rsidRPr="00E02586">
        <w:rPr>
          <w:rFonts w:ascii="Times New Roman" w:hAnsi="Times New Roman" w:cs="Times New Roman"/>
        </w:rPr>
        <w:t xml:space="preserve"> Türcan tarafından </w:t>
      </w:r>
      <w:r w:rsidR="009A571F">
        <w:rPr>
          <w:rFonts w:ascii="Times New Roman" w:hAnsi="Times New Roman" w:cs="Times New Roman"/>
        </w:rPr>
        <w:t>çalışılan bu eser, i</w:t>
      </w:r>
      <w:r w:rsidR="00A53B18" w:rsidRPr="00E02586">
        <w:rPr>
          <w:rFonts w:ascii="Times New Roman" w:hAnsi="Times New Roman" w:cs="Times New Roman"/>
        </w:rPr>
        <w:t>lk</w:t>
      </w:r>
      <w:r w:rsidR="00524976" w:rsidRPr="00E02586">
        <w:rPr>
          <w:rFonts w:ascii="Times New Roman" w:hAnsi="Times New Roman" w:cs="Times New Roman"/>
        </w:rPr>
        <w:t xml:space="preserve"> dönemde gerek İslamiyeti kabul etmeyen müşriklerce gerekse Müslümanlarca Kur’an algısını ortaya koymuştur.</w:t>
      </w:r>
      <w:r w:rsidR="00D57FBF" w:rsidRPr="00E02586">
        <w:rPr>
          <w:rFonts w:ascii="Times New Roman" w:hAnsi="Times New Roman" w:cs="Times New Roman"/>
        </w:rPr>
        <w:t xml:space="preserve">  </w:t>
      </w:r>
      <w:r w:rsidR="00524976" w:rsidRPr="00E02586">
        <w:rPr>
          <w:rFonts w:ascii="Times New Roman" w:hAnsi="Times New Roman" w:cs="Times New Roman"/>
        </w:rPr>
        <w:t>Yazarın doktora tezi olan ve “Kitap İlişkisi Bağlamında İlk Dönem Kur’an Tasavvuru ve Dönüşümü</w:t>
      </w:r>
      <w:r w:rsidR="00D57FBF" w:rsidRPr="00E02586">
        <w:rPr>
          <w:rFonts w:ascii="Times New Roman" w:hAnsi="Times New Roman" w:cs="Times New Roman"/>
        </w:rPr>
        <w:t xml:space="preserve">  </w:t>
      </w:r>
      <w:r w:rsidR="00524976" w:rsidRPr="00E02586">
        <w:rPr>
          <w:rFonts w:ascii="Times New Roman" w:hAnsi="Times New Roman" w:cs="Times New Roman"/>
        </w:rPr>
        <w:t>“ başlığını taşıyan bu eserde ilk dönemde Kur’an algısı Kuran’ın çoğaltılması dönemine kadar yani</w:t>
      </w:r>
      <w:r w:rsidR="00D57FBF" w:rsidRPr="00E02586">
        <w:rPr>
          <w:rFonts w:ascii="Times New Roman" w:hAnsi="Times New Roman" w:cs="Times New Roman"/>
        </w:rPr>
        <w:t xml:space="preserve"> </w:t>
      </w:r>
      <w:r w:rsidR="00524976" w:rsidRPr="00E02586">
        <w:rPr>
          <w:rFonts w:ascii="Times New Roman" w:hAnsi="Times New Roman" w:cs="Times New Roman"/>
        </w:rPr>
        <w:t>Hz. Osman’ın hilafetine kadar olan dönemi incele</w:t>
      </w:r>
      <w:r w:rsidR="005853FE">
        <w:rPr>
          <w:rFonts w:ascii="Times New Roman" w:hAnsi="Times New Roman" w:cs="Times New Roman"/>
        </w:rPr>
        <w:t>n</w:t>
      </w:r>
      <w:r w:rsidR="00524976" w:rsidRPr="00E02586">
        <w:rPr>
          <w:rFonts w:ascii="Times New Roman" w:hAnsi="Times New Roman" w:cs="Times New Roman"/>
        </w:rPr>
        <w:t>mektedir. Aslında kitap her ne kadar tefsir alanında yazılmış olsa da gerek konusu gerek incelediği dönem gerekse de kaynakları açısından İslam Tarihçilerini de yakından ilgilendirmektedir.</w:t>
      </w:r>
      <w:r w:rsidR="00D57FBF" w:rsidRPr="00E02586">
        <w:rPr>
          <w:rFonts w:ascii="Times New Roman" w:hAnsi="Times New Roman" w:cs="Times New Roman"/>
        </w:rPr>
        <w:t xml:space="preserve"> </w:t>
      </w:r>
      <w:r w:rsidR="00524976" w:rsidRPr="00E02586">
        <w:rPr>
          <w:rFonts w:ascii="Times New Roman" w:hAnsi="Times New Roman" w:cs="Times New Roman"/>
        </w:rPr>
        <w:t>Aynı zamanda ilk dönemin Kur’an algısını ortaya koymak adına sosyolojik bakış açıları ve tespitleri de çalışmanın önemini ve ilgili kitlesini de artırmaktadır.</w:t>
      </w:r>
    </w:p>
    <w:p w:rsidR="00A53B18" w:rsidRPr="00E02586" w:rsidRDefault="00524976" w:rsidP="00A354F4">
      <w:pPr>
        <w:jc w:val="both"/>
        <w:rPr>
          <w:rFonts w:ascii="Times New Roman" w:hAnsi="Times New Roman" w:cs="Times New Roman"/>
        </w:rPr>
      </w:pPr>
      <w:r w:rsidRPr="00E02586">
        <w:rPr>
          <w:rFonts w:ascii="Times New Roman" w:hAnsi="Times New Roman" w:cs="Times New Roman"/>
        </w:rPr>
        <w:t xml:space="preserve">   Tarih çalışmalarında sadece teknik bilgilerle verilerle yetinmek incelenen dönemin ve konunun </w:t>
      </w:r>
      <w:r w:rsidR="00A53B18" w:rsidRPr="00E02586">
        <w:rPr>
          <w:rFonts w:ascii="Times New Roman" w:hAnsi="Times New Roman" w:cs="Times New Roman"/>
        </w:rPr>
        <w:t>soyut kalmasına neden olur. Bu bilgilerin yanında ilgili dönemin sosyolojisini incelemek, toplumun olaylara verdiği bilgileri sebep sonuç ilişkisinden daha geniş bir çerçevede incelemek çalışmay</w:t>
      </w:r>
      <w:r w:rsidR="009A571F">
        <w:rPr>
          <w:rFonts w:ascii="Times New Roman" w:hAnsi="Times New Roman" w:cs="Times New Roman"/>
        </w:rPr>
        <w:t>ı</w:t>
      </w:r>
      <w:r w:rsidR="00A53B18" w:rsidRPr="00E02586">
        <w:rPr>
          <w:rFonts w:ascii="Times New Roman" w:hAnsi="Times New Roman" w:cs="Times New Roman"/>
        </w:rPr>
        <w:t xml:space="preserve"> daha somut hale getirir ve konuyu daha anlaşılır kılar. Bu nedenle bu çalışmada, Kur’an ve onunla direk olarak ilişkili olan Hz. Peygamber’in Müslümanlarca</w:t>
      </w:r>
      <w:r w:rsidR="005853FE">
        <w:rPr>
          <w:rFonts w:ascii="Times New Roman" w:hAnsi="Times New Roman" w:cs="Times New Roman"/>
        </w:rPr>
        <w:t xml:space="preserve"> ve müşriklerce</w:t>
      </w:r>
      <w:r w:rsidR="00A53B18" w:rsidRPr="00E02586">
        <w:rPr>
          <w:rFonts w:ascii="Times New Roman" w:hAnsi="Times New Roman" w:cs="Times New Roman"/>
        </w:rPr>
        <w:t xml:space="preserve"> incelenmesi çalışmayı daha da başarılı ilgi çekici bir hale getirmiştir.</w:t>
      </w:r>
    </w:p>
    <w:p w:rsidR="00A53B18" w:rsidRPr="00E02586" w:rsidRDefault="00A53B18" w:rsidP="00A354F4">
      <w:pPr>
        <w:jc w:val="both"/>
        <w:rPr>
          <w:rFonts w:ascii="Times New Roman" w:hAnsi="Times New Roman" w:cs="Times New Roman"/>
        </w:rPr>
      </w:pPr>
      <w:r w:rsidRPr="00E02586">
        <w:rPr>
          <w:rFonts w:ascii="Times New Roman" w:hAnsi="Times New Roman" w:cs="Times New Roman"/>
        </w:rPr>
        <w:t xml:space="preserve">   Kitap giriş ve dört bölümden </w:t>
      </w:r>
      <w:r w:rsidR="00CF2397" w:rsidRPr="00E02586">
        <w:rPr>
          <w:rFonts w:ascii="Times New Roman" w:hAnsi="Times New Roman" w:cs="Times New Roman"/>
        </w:rPr>
        <w:t>oluşmaktadır. Ayrıca sonuç bölümü ile verilmek istenen mesajlar özetlenmiştir. Giriş bölümünde çalışmanın konusu ve önemi şu şekilde belirtilmiştir:</w:t>
      </w:r>
    </w:p>
    <w:p w:rsidR="00CF2397" w:rsidRPr="00E02586" w:rsidRDefault="00CF2397" w:rsidP="00A354F4">
      <w:pPr>
        <w:jc w:val="both"/>
        <w:rPr>
          <w:rFonts w:ascii="Times New Roman" w:hAnsi="Times New Roman" w:cs="Times New Roman"/>
        </w:rPr>
      </w:pPr>
      <w:r w:rsidRPr="00E02586">
        <w:rPr>
          <w:rFonts w:ascii="Times New Roman" w:hAnsi="Times New Roman" w:cs="Times New Roman"/>
        </w:rPr>
        <w:lastRenderedPageBreak/>
        <w:t>“Konumuz genel anlamda nüzul dönemini yaşamış olan Müslümanların Kur’an’ı algılama biçimi ve bu algılamanın dönüşümüdür. İlk dönem Müslüman toplumun Kur’an tasavvuru ile ilgili sağlıklı bir çözümleme yapabilmek, Kur’an’ın içinde inmeye başladığı verili durumu kavramaya bağlıdır. Çünkü Kur’an’ın nüzul süreci, bir karşıtlık ve başarı öyküsüdür. Söz konusu karşıtlık öyküsü karşıt olan Cahiliyye ile birlikte anlaşılabilir. Hatta biz, bu anlama sürecinin bir bütün olması gerektiği de söyleyebiliriz. Bu nedenle, geç dönem Cahiliyye bilgileri de konuya dâhil edilmiştir. Diğer taraftan, ilk dönemin karakterini ortaya koyacak verileri sonraki dönemden tam olarak ayırabilmek için, özellikle son bölümde, nüzul dönemini ve sahabe dönemini aşan bilgilere de değinmek zorunda kaldık.”</w:t>
      </w:r>
    </w:p>
    <w:p w:rsidR="0058089A" w:rsidRPr="00E02586" w:rsidRDefault="0058089A" w:rsidP="00A354F4">
      <w:pPr>
        <w:jc w:val="both"/>
        <w:rPr>
          <w:rFonts w:ascii="Times New Roman" w:hAnsi="Times New Roman" w:cs="Times New Roman"/>
        </w:rPr>
      </w:pPr>
      <w:r w:rsidRPr="00E02586">
        <w:rPr>
          <w:rFonts w:ascii="Times New Roman" w:hAnsi="Times New Roman" w:cs="Times New Roman"/>
        </w:rPr>
        <w:t xml:space="preserve">   </w:t>
      </w:r>
      <w:r w:rsidR="00A16792" w:rsidRPr="00E02586">
        <w:rPr>
          <w:rFonts w:ascii="Times New Roman" w:hAnsi="Times New Roman" w:cs="Times New Roman"/>
        </w:rPr>
        <w:t xml:space="preserve">Kitabın birinci bölümünde </w:t>
      </w:r>
      <w:r w:rsidRPr="00E02586">
        <w:rPr>
          <w:rFonts w:ascii="Times New Roman" w:hAnsi="Times New Roman" w:cs="Times New Roman"/>
        </w:rPr>
        <w:t>nüzul dönemi öncesi ümmi Arap kimliğinin olu</w:t>
      </w:r>
      <w:r w:rsidR="00A16792" w:rsidRPr="00E02586">
        <w:rPr>
          <w:rFonts w:ascii="Times New Roman" w:hAnsi="Times New Roman" w:cs="Times New Roman"/>
        </w:rPr>
        <w:t>şu</w:t>
      </w:r>
      <w:r w:rsidRPr="00E02586">
        <w:rPr>
          <w:rFonts w:ascii="Times New Roman" w:hAnsi="Times New Roman" w:cs="Times New Roman"/>
        </w:rPr>
        <w:t xml:space="preserve">muna yer </w:t>
      </w:r>
      <w:r w:rsidR="00A16792" w:rsidRPr="00E02586">
        <w:rPr>
          <w:rFonts w:ascii="Times New Roman" w:hAnsi="Times New Roman" w:cs="Times New Roman"/>
        </w:rPr>
        <w:t>verilmiş. Bu kimliğinin oluşumunda</w:t>
      </w:r>
      <w:r w:rsidRPr="00E02586">
        <w:rPr>
          <w:rFonts w:ascii="Times New Roman" w:hAnsi="Times New Roman" w:cs="Times New Roman"/>
        </w:rPr>
        <w:t xml:space="preserve"> </w:t>
      </w:r>
      <w:r w:rsidR="00A16792" w:rsidRPr="00E02586">
        <w:rPr>
          <w:rFonts w:ascii="Times New Roman" w:hAnsi="Times New Roman" w:cs="Times New Roman"/>
        </w:rPr>
        <w:t xml:space="preserve">Kâbe’nin ruhaniyeti ve dilin etkin kullanılması önemli birer etken olmuştur. Bu iki etkiyle direk olarak bağ kuran Kureyş kabilesi Arap kabileler içinde önemli bir konuma gelmiştir. Kâbe her ne kadar taşınabilir olan ve daha geniş bir çerçevede kimlik oluşumunu sağlayan bir kitap gibi olmasa da Arapların kendilerini diğer din mensuplarından ve kültürlerinden ayırmasını </w:t>
      </w:r>
      <w:r w:rsidR="008D40C3" w:rsidRPr="00E02586">
        <w:rPr>
          <w:rFonts w:ascii="Times New Roman" w:hAnsi="Times New Roman" w:cs="Times New Roman"/>
        </w:rPr>
        <w:t>sağlamıştır. Birinci</w:t>
      </w:r>
      <w:r w:rsidR="00E02586" w:rsidRPr="00E02586">
        <w:rPr>
          <w:rFonts w:ascii="Times New Roman" w:hAnsi="Times New Roman" w:cs="Times New Roman"/>
        </w:rPr>
        <w:t xml:space="preserve"> bölümün kavram ve konu açısından son derece yoğun olması kitabı okunabilirlik </w:t>
      </w:r>
      <w:r w:rsidR="008D40C3" w:rsidRPr="00E02586">
        <w:rPr>
          <w:rFonts w:ascii="Times New Roman" w:hAnsi="Times New Roman" w:cs="Times New Roman"/>
        </w:rPr>
        <w:t>açısından olumsuz</w:t>
      </w:r>
      <w:r w:rsidR="00E02586" w:rsidRPr="00E02586">
        <w:rPr>
          <w:rFonts w:ascii="Times New Roman" w:hAnsi="Times New Roman" w:cs="Times New Roman"/>
        </w:rPr>
        <w:t xml:space="preserve"> etkilese de diğer bölümlerde bu olumsuz hava kaybolmaktadır.</w:t>
      </w:r>
    </w:p>
    <w:p w:rsidR="00A16792" w:rsidRPr="00E02586" w:rsidRDefault="00A16792" w:rsidP="00A354F4">
      <w:pPr>
        <w:jc w:val="both"/>
        <w:rPr>
          <w:rFonts w:ascii="Times New Roman" w:hAnsi="Times New Roman" w:cs="Times New Roman"/>
        </w:rPr>
      </w:pPr>
      <w:r w:rsidRPr="00E02586">
        <w:rPr>
          <w:rFonts w:ascii="Times New Roman" w:hAnsi="Times New Roman" w:cs="Times New Roman"/>
        </w:rPr>
        <w:t xml:space="preserve">   İkinci bölümde Kur’an’ın yeni bir kimlik önerisi olarak algılanması toplumsal </w:t>
      </w:r>
      <w:r w:rsidR="004E7E8A" w:rsidRPr="00E02586">
        <w:rPr>
          <w:rFonts w:ascii="Times New Roman" w:hAnsi="Times New Roman" w:cs="Times New Roman"/>
        </w:rPr>
        <w:t>bölünme konusu</w:t>
      </w:r>
      <w:r w:rsidRPr="00E02586">
        <w:rPr>
          <w:rFonts w:ascii="Times New Roman" w:hAnsi="Times New Roman" w:cs="Times New Roman"/>
        </w:rPr>
        <w:t xml:space="preserve"> </w:t>
      </w:r>
      <w:r w:rsidR="004E7E8A" w:rsidRPr="00E02586">
        <w:rPr>
          <w:rFonts w:ascii="Times New Roman" w:hAnsi="Times New Roman" w:cs="Times New Roman"/>
        </w:rPr>
        <w:t>işlenmiştir. Bu</w:t>
      </w:r>
      <w:r w:rsidRPr="00E02586">
        <w:rPr>
          <w:rFonts w:ascii="Times New Roman" w:hAnsi="Times New Roman" w:cs="Times New Roman"/>
        </w:rPr>
        <w:t xml:space="preserve"> bölümde, Kur’an hem Müslümanların zihinlerinde yer edinirken hem de topluma yeni bir kimlik olarak </w:t>
      </w:r>
      <w:r w:rsidR="004E7E8A" w:rsidRPr="00E02586">
        <w:rPr>
          <w:rFonts w:ascii="Times New Roman" w:hAnsi="Times New Roman" w:cs="Times New Roman"/>
        </w:rPr>
        <w:t xml:space="preserve">kendisini, </w:t>
      </w:r>
      <w:r w:rsidR="009A571F">
        <w:rPr>
          <w:rFonts w:ascii="Times New Roman" w:hAnsi="Times New Roman" w:cs="Times New Roman"/>
        </w:rPr>
        <w:t>vahiy olarak</w:t>
      </w:r>
      <w:r w:rsidRPr="00E02586">
        <w:rPr>
          <w:rFonts w:ascii="Times New Roman" w:hAnsi="Times New Roman" w:cs="Times New Roman"/>
        </w:rPr>
        <w:t xml:space="preserve"> </w:t>
      </w:r>
      <w:r w:rsidR="004E7E8A" w:rsidRPr="00E02586">
        <w:rPr>
          <w:rFonts w:ascii="Times New Roman" w:hAnsi="Times New Roman" w:cs="Times New Roman"/>
        </w:rPr>
        <w:t xml:space="preserve">sunmuştur. Kur’an bir taraftan Müslümanlarla Kâbe ilişkisini </w:t>
      </w:r>
      <w:r w:rsidR="0096460C" w:rsidRPr="00E02586">
        <w:rPr>
          <w:rFonts w:ascii="Times New Roman" w:hAnsi="Times New Roman" w:cs="Times New Roman"/>
        </w:rPr>
        <w:t>Hz. İbrahim</w:t>
      </w:r>
      <w:r w:rsidR="004E7E8A" w:rsidRPr="00E02586">
        <w:rPr>
          <w:rFonts w:ascii="Times New Roman" w:hAnsi="Times New Roman" w:cs="Times New Roman"/>
        </w:rPr>
        <w:t xml:space="preserve"> üzerinden kurarken bir yandan da</w:t>
      </w:r>
      <w:r w:rsidR="0096460C" w:rsidRPr="00E02586">
        <w:rPr>
          <w:rFonts w:ascii="Times New Roman" w:hAnsi="Times New Roman" w:cs="Times New Roman"/>
        </w:rPr>
        <w:t xml:space="preserve"> Arap dili</w:t>
      </w:r>
      <w:r w:rsidR="004E7E8A" w:rsidRPr="00E02586">
        <w:rPr>
          <w:rFonts w:ascii="Times New Roman" w:hAnsi="Times New Roman" w:cs="Times New Roman"/>
        </w:rPr>
        <w:t xml:space="preserve"> üzerinden çeşitli mesajlar </w:t>
      </w:r>
      <w:r w:rsidR="0096460C" w:rsidRPr="00E02586">
        <w:rPr>
          <w:rFonts w:ascii="Times New Roman" w:hAnsi="Times New Roman" w:cs="Times New Roman"/>
        </w:rPr>
        <w:t xml:space="preserve">vermiştir. Aslında ümmi Arap kimliğini özgün kılan bu iki etkenle Müslümanlar arasında önemli bir bağ kurularak yeniden şekillenen Mekke toplumuna da meydan </w:t>
      </w:r>
      <w:r w:rsidR="00331FFA" w:rsidRPr="00E02586">
        <w:rPr>
          <w:rFonts w:ascii="Times New Roman" w:hAnsi="Times New Roman" w:cs="Times New Roman"/>
        </w:rPr>
        <w:t>okunmuştur. Bu</w:t>
      </w:r>
      <w:r w:rsidR="0096460C" w:rsidRPr="00E02586">
        <w:rPr>
          <w:rFonts w:ascii="Times New Roman" w:hAnsi="Times New Roman" w:cs="Times New Roman"/>
        </w:rPr>
        <w:t xml:space="preserve"> meydan okuma Müslümanların kimlikleri oluşturma aşamasında önemli bir rol </w:t>
      </w:r>
      <w:r w:rsidR="00331FFA" w:rsidRPr="00E02586">
        <w:rPr>
          <w:rFonts w:ascii="Times New Roman" w:hAnsi="Times New Roman" w:cs="Times New Roman"/>
        </w:rPr>
        <w:t>oynamıştır. Ne</w:t>
      </w:r>
      <w:r w:rsidR="0096460C" w:rsidRPr="00E02586">
        <w:rPr>
          <w:rFonts w:ascii="Times New Roman" w:hAnsi="Times New Roman" w:cs="Times New Roman"/>
        </w:rPr>
        <w:t xml:space="preserve"> var ki çatışma artık kaçınılmaz olmuştur. Kur’an, zihinleri</w:t>
      </w:r>
      <w:r w:rsidR="004E7E8A" w:rsidRPr="00E02586">
        <w:rPr>
          <w:rFonts w:ascii="Times New Roman" w:hAnsi="Times New Roman" w:cs="Times New Roman"/>
        </w:rPr>
        <w:t xml:space="preserve"> Kâbe’ye çakılmış olan ümmi Arapların karşısına “Beyt’in Rabbi” fikrini ön plana çıkarmıştır. Ruhaniyetin tek taşıyıcısı Kâbe düşüncesine karşın Kur’an toplumsal bir </w:t>
      </w:r>
      <w:r w:rsidR="0096460C" w:rsidRPr="00E02586">
        <w:rPr>
          <w:rFonts w:ascii="Times New Roman" w:hAnsi="Times New Roman" w:cs="Times New Roman"/>
        </w:rPr>
        <w:t>fenomen</w:t>
      </w:r>
      <w:r w:rsidR="004E7E8A" w:rsidRPr="00E02586">
        <w:rPr>
          <w:rFonts w:ascii="Times New Roman" w:hAnsi="Times New Roman" w:cs="Times New Roman"/>
        </w:rPr>
        <w:t xml:space="preserve"> olma yolunda ilerlemiştir. Böylelikle yeni bir cemaat oluşurken aynı zamanda bu cemaatin kaynakları ve zihinsel yapısı inşa edilmiş oldu.</w:t>
      </w:r>
    </w:p>
    <w:p w:rsidR="00331FFA" w:rsidRPr="00E02586" w:rsidRDefault="00331FFA" w:rsidP="00A354F4">
      <w:pPr>
        <w:jc w:val="both"/>
        <w:rPr>
          <w:rFonts w:ascii="Times New Roman" w:hAnsi="Times New Roman" w:cs="Times New Roman"/>
        </w:rPr>
      </w:pPr>
      <w:r w:rsidRPr="00E02586">
        <w:rPr>
          <w:rFonts w:ascii="Times New Roman" w:hAnsi="Times New Roman" w:cs="Times New Roman"/>
        </w:rPr>
        <w:t xml:space="preserve">   Üçüncü bölümde Kur’an’ın özgün bir kimlik olarak algılanması konusu işlenmiştir. Kur’an’ın özgün bir kimlik olarak algılanm</w:t>
      </w:r>
      <w:r w:rsidR="009A571F">
        <w:rPr>
          <w:rFonts w:ascii="Times New Roman" w:hAnsi="Times New Roman" w:cs="Times New Roman"/>
        </w:rPr>
        <w:t>ası ve toplumda karşılık bul</w:t>
      </w:r>
      <w:r w:rsidRPr="00E02586">
        <w:rPr>
          <w:rFonts w:ascii="Times New Roman" w:hAnsi="Times New Roman" w:cs="Times New Roman"/>
        </w:rPr>
        <w:t xml:space="preserve">masıyla </w:t>
      </w:r>
      <w:r w:rsidR="009A571F" w:rsidRPr="00E02586">
        <w:rPr>
          <w:rFonts w:ascii="Times New Roman" w:hAnsi="Times New Roman" w:cs="Times New Roman"/>
        </w:rPr>
        <w:t xml:space="preserve">birlikte </w:t>
      </w:r>
      <w:r w:rsidR="009A571F">
        <w:rPr>
          <w:rFonts w:ascii="Times New Roman" w:hAnsi="Times New Roman" w:cs="Times New Roman"/>
        </w:rPr>
        <w:t xml:space="preserve">Müslümanlar </w:t>
      </w:r>
      <w:r w:rsidR="001D6B54" w:rsidRPr="00E02586">
        <w:rPr>
          <w:rFonts w:ascii="Times New Roman" w:hAnsi="Times New Roman" w:cs="Times New Roman"/>
        </w:rPr>
        <w:t xml:space="preserve">Mekke toplumunca dışlanmış ve şiddete maruz </w:t>
      </w:r>
      <w:r w:rsidR="009A571F">
        <w:rPr>
          <w:rFonts w:ascii="Times New Roman" w:hAnsi="Times New Roman" w:cs="Times New Roman"/>
        </w:rPr>
        <w:t>kalmışlardır.</w:t>
      </w:r>
      <w:r w:rsidR="001D6B54" w:rsidRPr="00E02586">
        <w:rPr>
          <w:rFonts w:ascii="Times New Roman" w:hAnsi="Times New Roman" w:cs="Times New Roman"/>
        </w:rPr>
        <w:t xml:space="preserve"> Çünkü artık bu yeni kimlik, yerleşik Mekke inancı için tehlike arz ediyordu. Mekke’den hicret eden Müslümanlar kendilerine yeni bir yurt edinmişler ve dini birlik fikri artık siyasi olarak da birlik olmayı, siyasi sorumluluklar almayı kapsayacak şekilde gelişmiştir. Bu gelişmeyle Müslümanlar yeni yurtlarında organize olmuşlar ve kurumsal bir yapı işletmişlerdir. Özellikle Bedir savaşıyla artık bu siyasi güç kendini kanıtlamış ve ilahi iradenin yardımının yanlarında olduğunun bilincine ermişlerdir. Ancak bu noktadan itibaren mücadele artık Yahudilere karşı </w:t>
      </w:r>
      <w:r w:rsidR="00290159" w:rsidRPr="00E02586">
        <w:rPr>
          <w:rFonts w:ascii="Times New Roman" w:hAnsi="Times New Roman" w:cs="Times New Roman"/>
        </w:rPr>
        <w:t>başlamıştır. Ümmi</w:t>
      </w:r>
      <w:r w:rsidR="001D6B54" w:rsidRPr="00E02586">
        <w:rPr>
          <w:rFonts w:ascii="Times New Roman" w:hAnsi="Times New Roman" w:cs="Times New Roman"/>
        </w:rPr>
        <w:t xml:space="preserve"> Araplara karşı kimliğini oluşturan Müslümanlar artık kendileri gibi kitap ehli olan Yahudilere karşı mücadele </w:t>
      </w:r>
      <w:r w:rsidR="00290159" w:rsidRPr="00E02586">
        <w:rPr>
          <w:rFonts w:ascii="Times New Roman" w:hAnsi="Times New Roman" w:cs="Times New Roman"/>
        </w:rPr>
        <w:t>etmişlerdir. Özellikle</w:t>
      </w:r>
      <w:r w:rsidR="001D6B54" w:rsidRPr="00E02586">
        <w:rPr>
          <w:rFonts w:ascii="Times New Roman" w:hAnsi="Times New Roman" w:cs="Times New Roman"/>
        </w:rPr>
        <w:t xml:space="preserve"> kıblenin değişmesi ve vahiy geleneğine sahip çıkmakla birlikte Kur’an’ın son geçerli kitap olduğu düşüncesi Müslümanların önemli </w:t>
      </w:r>
      <w:r w:rsidR="00290159" w:rsidRPr="00E02586">
        <w:rPr>
          <w:rFonts w:ascii="Times New Roman" w:hAnsi="Times New Roman" w:cs="Times New Roman"/>
        </w:rPr>
        <w:t xml:space="preserve">argümanları olmuştur. </w:t>
      </w:r>
      <w:r w:rsidR="00577DF2" w:rsidRPr="00E02586">
        <w:rPr>
          <w:rFonts w:ascii="Times New Roman" w:hAnsi="Times New Roman" w:cs="Times New Roman"/>
        </w:rPr>
        <w:t xml:space="preserve">Hz. Peygamber’in oluşan yeni </w:t>
      </w:r>
      <w:r w:rsidR="00290159" w:rsidRPr="00E02586">
        <w:rPr>
          <w:rFonts w:ascii="Times New Roman" w:hAnsi="Times New Roman" w:cs="Times New Roman"/>
        </w:rPr>
        <w:t>kimlik ve</w:t>
      </w:r>
      <w:r w:rsidR="00577DF2" w:rsidRPr="00E02586">
        <w:rPr>
          <w:rFonts w:ascii="Times New Roman" w:hAnsi="Times New Roman" w:cs="Times New Roman"/>
        </w:rPr>
        <w:t xml:space="preserve"> cemaatteki rolü </w:t>
      </w:r>
      <w:r w:rsidR="009A571F">
        <w:rPr>
          <w:rFonts w:ascii="Times New Roman" w:hAnsi="Times New Roman" w:cs="Times New Roman"/>
        </w:rPr>
        <w:t xml:space="preserve"> de </w:t>
      </w:r>
      <w:r w:rsidR="00577DF2" w:rsidRPr="00E02586">
        <w:rPr>
          <w:rFonts w:ascii="Times New Roman" w:hAnsi="Times New Roman" w:cs="Times New Roman"/>
        </w:rPr>
        <w:t xml:space="preserve">Yahudilere karşı önemli argümanlardan </w:t>
      </w:r>
      <w:r w:rsidR="00290159" w:rsidRPr="00E02586">
        <w:rPr>
          <w:rFonts w:ascii="Times New Roman" w:hAnsi="Times New Roman" w:cs="Times New Roman"/>
        </w:rPr>
        <w:t>biridir. Kur’an’da</w:t>
      </w:r>
      <w:r w:rsidR="00577DF2" w:rsidRPr="00E02586">
        <w:rPr>
          <w:rFonts w:ascii="Times New Roman" w:hAnsi="Times New Roman" w:cs="Times New Roman"/>
        </w:rPr>
        <w:t xml:space="preserve"> Yahudilerin kitaplarına yaptıkları muamele Allah tarafından </w:t>
      </w:r>
      <w:r w:rsidR="00290159" w:rsidRPr="00E02586">
        <w:rPr>
          <w:rFonts w:ascii="Times New Roman" w:hAnsi="Times New Roman" w:cs="Times New Roman"/>
        </w:rPr>
        <w:t>eleştirilmiş, bu</w:t>
      </w:r>
      <w:r w:rsidR="00577DF2" w:rsidRPr="00E02586">
        <w:rPr>
          <w:rFonts w:ascii="Times New Roman" w:hAnsi="Times New Roman" w:cs="Times New Roman"/>
        </w:rPr>
        <w:t xml:space="preserve"> aynı zamanda yeni </w:t>
      </w:r>
      <w:r w:rsidR="00290159" w:rsidRPr="00E02586">
        <w:rPr>
          <w:rFonts w:ascii="Times New Roman" w:hAnsi="Times New Roman" w:cs="Times New Roman"/>
        </w:rPr>
        <w:t>cemaatin</w:t>
      </w:r>
      <w:r w:rsidR="00577DF2" w:rsidRPr="00E02586">
        <w:rPr>
          <w:rFonts w:ascii="Times New Roman" w:hAnsi="Times New Roman" w:cs="Times New Roman"/>
        </w:rPr>
        <w:t xml:space="preserve"> kitaplarına karşı nasıl davranması gerektiği konusunda onlara karşı önemli bir ipucu olmuştur.</w:t>
      </w:r>
      <w:r w:rsidR="001D6B54" w:rsidRPr="00E02586">
        <w:rPr>
          <w:rFonts w:ascii="Times New Roman" w:hAnsi="Times New Roman" w:cs="Times New Roman"/>
        </w:rPr>
        <w:t xml:space="preserve"> </w:t>
      </w:r>
      <w:r w:rsidR="00577DF2" w:rsidRPr="00E02586">
        <w:rPr>
          <w:rFonts w:ascii="Times New Roman" w:hAnsi="Times New Roman" w:cs="Times New Roman"/>
        </w:rPr>
        <w:t>O</w:t>
      </w:r>
      <w:r w:rsidR="001D6B54" w:rsidRPr="00E02586">
        <w:rPr>
          <w:rFonts w:ascii="Times New Roman" w:hAnsi="Times New Roman" w:cs="Times New Roman"/>
        </w:rPr>
        <w:t>rtaya çıkan özgün kimlik Yahudilere karşı da başarılı olunca iktidarın tek sahibi olma yolunda başarılı adımlar atılmıştır.</w:t>
      </w:r>
    </w:p>
    <w:p w:rsidR="00577DF2" w:rsidRPr="00E02586" w:rsidRDefault="00577DF2" w:rsidP="00A354F4">
      <w:pPr>
        <w:jc w:val="both"/>
        <w:rPr>
          <w:rFonts w:ascii="Times New Roman" w:hAnsi="Times New Roman" w:cs="Times New Roman"/>
        </w:rPr>
      </w:pPr>
      <w:r w:rsidRPr="00E02586">
        <w:rPr>
          <w:rFonts w:ascii="Times New Roman" w:hAnsi="Times New Roman" w:cs="Times New Roman"/>
        </w:rPr>
        <w:t xml:space="preserve">   Dördüncü bölümde Mushaflaşma ve kimliğin dışa açılımı başlığı altında Müslümanların yaşadığı yeni bir dönüşümün üzerinde durulmuştur. Müşriklere ve Yahudilere karşı verilen başarılı </w:t>
      </w:r>
      <w:r w:rsidRPr="00E02586">
        <w:rPr>
          <w:rFonts w:ascii="Times New Roman" w:hAnsi="Times New Roman" w:cs="Times New Roman"/>
        </w:rPr>
        <w:lastRenderedPageBreak/>
        <w:t xml:space="preserve">mücadeleden sonra rakipsiz olmak beraberinde yeni bir mücadeleyi ve dönüşümü getirmiştir. İlk halife döneminde kimlik merkezli operasyonlar yapılmıştır. Bu dönemdeki Müslümanlaşma ve müminleşme süreçleri dönüşümü etkileyen etkenler olmuştur. Hz. Peygamber’den sonra Kur’an’ın korunması, kıraati, yazıya geçirilmesi gibi hususlar sahabenin sorumluluğuna </w:t>
      </w:r>
      <w:r w:rsidR="00290159" w:rsidRPr="00E02586">
        <w:rPr>
          <w:rFonts w:ascii="Times New Roman" w:hAnsi="Times New Roman" w:cs="Times New Roman"/>
        </w:rPr>
        <w:t>kalmıştır. Bu</w:t>
      </w:r>
      <w:r w:rsidRPr="00E02586">
        <w:rPr>
          <w:rFonts w:ascii="Times New Roman" w:hAnsi="Times New Roman" w:cs="Times New Roman"/>
        </w:rPr>
        <w:t xml:space="preserve"> ay</w:t>
      </w:r>
      <w:r w:rsidR="00290159" w:rsidRPr="00E02586">
        <w:rPr>
          <w:rFonts w:ascii="Times New Roman" w:hAnsi="Times New Roman" w:cs="Times New Roman"/>
        </w:rPr>
        <w:t>nı zamanda kitabın ruhaniyetinin Hz. Peygamber’den sahabilere geçmesine neden olmuştur. Sahabe her ne kadar ilk iki halife döneminde Mekke’de kalmış ise de üçüncü dönemle birlikte farklı coğrafyaya dağılmışlardır. Bu kitabın ruhaniyetinin dağılması manasına geliyordu. Ancak Hz.Ebubekir döneminde Kur’an’ın kitap haline getirilmesi ve Hz. Osman döneminde çoğaltılması Kur’an kıraatini muhafaza etmeye yönelik eylemlerdi. Müslümanlar kıraati korumuşlar fakat kıraat merkezli çalışmalar Müslümanların dikkatini metin odaklı anlamaya çekmiş, artık bu dönemle birlikte Müslümanlar asıl manadan uzaklaşıp metin üzerinden anlamaya çalışmışlardır. Yani Kur’an ayetlerinin asıl manalarından uzaklaşılmış, kıraati korunmuştur.</w:t>
      </w:r>
    </w:p>
    <w:p w:rsidR="00290159" w:rsidRPr="00E02586" w:rsidRDefault="00290159" w:rsidP="00A354F4">
      <w:pPr>
        <w:jc w:val="both"/>
        <w:rPr>
          <w:rFonts w:ascii="Times New Roman" w:hAnsi="Times New Roman" w:cs="Times New Roman"/>
        </w:rPr>
      </w:pPr>
      <w:r w:rsidRPr="00E02586">
        <w:rPr>
          <w:rFonts w:ascii="Times New Roman" w:hAnsi="Times New Roman" w:cs="Times New Roman"/>
        </w:rPr>
        <w:t xml:space="preserve">   Kitapta bahsedilen konular üzerinde yukarıda kısaca durmaya çalıştık. Eser ilk dönem Kur’an tasavvurunu çeşitli kesimlerin bakış</w:t>
      </w:r>
      <w:r w:rsidR="00E02586" w:rsidRPr="00E02586">
        <w:rPr>
          <w:rFonts w:ascii="Times New Roman" w:hAnsi="Times New Roman" w:cs="Times New Roman"/>
        </w:rPr>
        <w:t xml:space="preserve"> açısıyla </w:t>
      </w:r>
      <w:r w:rsidRPr="00E02586">
        <w:rPr>
          <w:rFonts w:ascii="Times New Roman" w:hAnsi="Times New Roman" w:cs="Times New Roman"/>
        </w:rPr>
        <w:t>alması itibariyle son derece başarılı</w:t>
      </w:r>
      <w:r w:rsidR="009A571F">
        <w:rPr>
          <w:rFonts w:ascii="Times New Roman" w:hAnsi="Times New Roman" w:cs="Times New Roman"/>
        </w:rPr>
        <w:t>dır</w:t>
      </w:r>
      <w:r w:rsidRPr="00E02586">
        <w:rPr>
          <w:rFonts w:ascii="Times New Roman" w:hAnsi="Times New Roman" w:cs="Times New Roman"/>
        </w:rPr>
        <w:t xml:space="preserve">. Aynı zamanda sosyolojik unsurlar, tespitler anlaşılmaya çalışılan konuyu ve dönemi daha anlaşılır </w:t>
      </w:r>
      <w:r w:rsidR="00E02586" w:rsidRPr="00E02586">
        <w:rPr>
          <w:rFonts w:ascii="Times New Roman" w:hAnsi="Times New Roman" w:cs="Times New Roman"/>
        </w:rPr>
        <w:t>kılmış</w:t>
      </w:r>
      <w:r w:rsidR="009A571F">
        <w:rPr>
          <w:rFonts w:ascii="Times New Roman" w:hAnsi="Times New Roman" w:cs="Times New Roman"/>
        </w:rPr>
        <w:t>tır</w:t>
      </w:r>
      <w:r w:rsidR="00E02586" w:rsidRPr="00E02586">
        <w:rPr>
          <w:rFonts w:ascii="Times New Roman" w:hAnsi="Times New Roman" w:cs="Times New Roman"/>
        </w:rPr>
        <w:t>. Aynı</w:t>
      </w:r>
      <w:r w:rsidRPr="00E02586">
        <w:rPr>
          <w:rFonts w:ascii="Times New Roman" w:hAnsi="Times New Roman" w:cs="Times New Roman"/>
        </w:rPr>
        <w:t xml:space="preserve"> zamanda</w:t>
      </w:r>
      <w:r w:rsidR="00E02586" w:rsidRPr="00E02586">
        <w:rPr>
          <w:rFonts w:ascii="Times New Roman" w:hAnsi="Times New Roman" w:cs="Times New Roman"/>
        </w:rPr>
        <w:t>,</w:t>
      </w:r>
      <w:r w:rsidRPr="00E02586">
        <w:rPr>
          <w:rFonts w:ascii="Times New Roman" w:hAnsi="Times New Roman" w:cs="Times New Roman"/>
        </w:rPr>
        <w:t xml:space="preserve"> yapılan sosyolojik betimlemeler ve inşa faaliyetiyle dönemin olaylarının da sağlaması</w:t>
      </w:r>
      <w:r w:rsidR="00E02586" w:rsidRPr="00E02586">
        <w:rPr>
          <w:rFonts w:ascii="Times New Roman" w:hAnsi="Times New Roman" w:cs="Times New Roman"/>
        </w:rPr>
        <w:t xml:space="preserve"> yapılmıştır. Aslında tarihi dönemlere, olaylara sadece teknik veriler üzerinden bakmanın ne kadar sınırlı bir iş olduğunu bu eser üzerinden görmüş oluyoruz. Ancak zaman zaman yapılan geriye dönüşler yani kronolojik atlamalar okuyucunun zihninde karışıklık yaratabilme açısından olumsuz olsa da çok yoğun değildir. Kitabın yoğun olması ve bazı konulara tekrar tekrar değinilmesi okuyucu açısından olumsuz </w:t>
      </w:r>
      <w:r w:rsidR="002E3E80" w:rsidRPr="00E02586">
        <w:rPr>
          <w:rFonts w:ascii="Times New Roman" w:hAnsi="Times New Roman" w:cs="Times New Roman"/>
        </w:rPr>
        <w:t>olabilmektedir. Çeşitli</w:t>
      </w:r>
      <w:r w:rsidR="00E02586" w:rsidRPr="00E02586">
        <w:rPr>
          <w:rFonts w:ascii="Times New Roman" w:hAnsi="Times New Roman" w:cs="Times New Roman"/>
        </w:rPr>
        <w:t xml:space="preserve"> ilim dallarını ilgilendiren bu eser son derece başarı olmasıyla birlikte tekrar tekrar okuması gereken bir eser.</w:t>
      </w:r>
    </w:p>
    <w:p w:rsidR="00E02586" w:rsidRDefault="00E02586" w:rsidP="00A354F4">
      <w:pPr>
        <w:jc w:val="both"/>
      </w:pPr>
    </w:p>
    <w:p w:rsidR="00331FFA" w:rsidRDefault="00331FFA" w:rsidP="00A354F4">
      <w:pPr>
        <w:jc w:val="both"/>
      </w:pPr>
      <w:r>
        <w:t xml:space="preserve">   </w:t>
      </w:r>
    </w:p>
    <w:p w:rsidR="00CF2397" w:rsidRDefault="00CF2397" w:rsidP="00A354F4">
      <w:pPr>
        <w:jc w:val="both"/>
      </w:pPr>
    </w:p>
    <w:p w:rsidR="00D57FBF" w:rsidRPr="00524976" w:rsidRDefault="00524976" w:rsidP="00A354F4">
      <w:pPr>
        <w:jc w:val="both"/>
      </w:pPr>
      <w:r>
        <w:t xml:space="preserve">    </w:t>
      </w:r>
      <w:r w:rsidR="00D57FBF" w:rsidRPr="00524976">
        <w:t xml:space="preserve">                                               </w:t>
      </w:r>
    </w:p>
    <w:sectPr w:rsidR="00D57FBF" w:rsidRPr="00524976" w:rsidSect="00F3237E">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E71" w:rsidRDefault="009D0E71" w:rsidP="00D57FBF">
      <w:pPr>
        <w:spacing w:after="0" w:line="240" w:lineRule="auto"/>
      </w:pPr>
      <w:r>
        <w:separator/>
      </w:r>
    </w:p>
  </w:endnote>
  <w:endnote w:type="continuationSeparator" w:id="1">
    <w:p w:rsidR="009D0E71" w:rsidRDefault="009D0E71" w:rsidP="00D57F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altName w:val="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E71" w:rsidRDefault="009D0E71" w:rsidP="00D57FBF">
      <w:pPr>
        <w:spacing w:after="0" w:line="240" w:lineRule="auto"/>
      </w:pPr>
      <w:r>
        <w:separator/>
      </w:r>
    </w:p>
  </w:footnote>
  <w:footnote w:type="continuationSeparator" w:id="1">
    <w:p w:rsidR="009D0E71" w:rsidRDefault="009D0E71" w:rsidP="00D57FBF">
      <w:pPr>
        <w:spacing w:after="0" w:line="240" w:lineRule="auto"/>
      </w:pPr>
      <w:r>
        <w:continuationSeparator/>
      </w:r>
    </w:p>
  </w:footnote>
  <w:footnote w:id="2">
    <w:p w:rsidR="008D40C3" w:rsidRDefault="008D40C3" w:rsidP="008D40C3">
      <w:pPr>
        <w:pStyle w:val="DipnotMetni"/>
      </w:pPr>
      <w:r>
        <w:t xml:space="preserve">*İnönü </w:t>
      </w:r>
      <w:r w:rsidR="00213446">
        <w:t>Üniversitesi, Sosyal</w:t>
      </w:r>
      <w:r>
        <w:t xml:space="preserve"> Bilimler </w:t>
      </w:r>
      <w:r w:rsidR="00213446">
        <w:t>Enstitüsü, İslam</w:t>
      </w:r>
      <w:r>
        <w:t xml:space="preserve"> Tarihi ve Sanatları </w:t>
      </w:r>
      <w:r w:rsidR="00213446">
        <w:t>Anabilim Dalı,İslam Tarihi ve Sanatları Yüksek Lisans Öğrencisi</w:t>
      </w:r>
    </w:p>
    <w:p w:rsidR="008D40C3" w:rsidRDefault="008D40C3" w:rsidP="008D40C3">
      <w:pPr>
        <w:pStyle w:val="DipnotMetni"/>
      </w:pPr>
      <w:r>
        <w:rPr>
          <w:rStyle w:val="DipnotBavurusu"/>
        </w:rPr>
        <w:footnoteRef/>
      </w:r>
      <w:r w:rsidR="009A571F">
        <w:t xml:space="preserve"> Cuma 2/5.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Başlık"/>
      <w:id w:val="77738743"/>
      <w:placeholder>
        <w:docPart w:val="6C78FCA17E2E4068B03DF5388914D541"/>
      </w:placeholder>
      <w:dataBinding w:prefixMappings="xmlns:ns0='http://schemas.openxmlformats.org/package/2006/metadata/core-properties' xmlns:ns1='http://purl.org/dc/elements/1.1/'" w:xpath="/ns0:coreProperties[1]/ns1:title[1]" w:storeItemID="{6C3C8BC8-F283-45AE-878A-BAB7291924A1}"/>
      <w:text/>
    </w:sdtPr>
    <w:sdtContent>
      <w:p w:rsidR="00D57FBF" w:rsidRDefault="00D57FBF">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KİTAP DEĞERLENDİRMESİ</w:t>
        </w:r>
      </w:p>
    </w:sdtContent>
  </w:sdt>
  <w:p w:rsidR="00D57FBF" w:rsidRDefault="00D57FBF">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D57FBF"/>
    <w:rsid w:val="00103B88"/>
    <w:rsid w:val="001D6B54"/>
    <w:rsid w:val="00213446"/>
    <w:rsid w:val="00290159"/>
    <w:rsid w:val="002E3E80"/>
    <w:rsid w:val="00331FFA"/>
    <w:rsid w:val="00337767"/>
    <w:rsid w:val="003E5B4A"/>
    <w:rsid w:val="004E7E8A"/>
    <w:rsid w:val="00524976"/>
    <w:rsid w:val="00577DF2"/>
    <w:rsid w:val="0058089A"/>
    <w:rsid w:val="005853FE"/>
    <w:rsid w:val="006E73D1"/>
    <w:rsid w:val="008D40C3"/>
    <w:rsid w:val="00900EF0"/>
    <w:rsid w:val="0096460C"/>
    <w:rsid w:val="009760AC"/>
    <w:rsid w:val="009A571F"/>
    <w:rsid w:val="009D0E71"/>
    <w:rsid w:val="00A16792"/>
    <w:rsid w:val="00A354F4"/>
    <w:rsid w:val="00A53313"/>
    <w:rsid w:val="00A53B18"/>
    <w:rsid w:val="00BF55C4"/>
    <w:rsid w:val="00C3407E"/>
    <w:rsid w:val="00CF2397"/>
    <w:rsid w:val="00D57FBF"/>
    <w:rsid w:val="00E02586"/>
    <w:rsid w:val="00F12109"/>
    <w:rsid w:val="00F3237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37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57F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57FBF"/>
  </w:style>
  <w:style w:type="paragraph" w:styleId="Altbilgi">
    <w:name w:val="footer"/>
    <w:basedOn w:val="Normal"/>
    <w:link w:val="AltbilgiChar"/>
    <w:uiPriority w:val="99"/>
    <w:semiHidden/>
    <w:unhideWhenUsed/>
    <w:rsid w:val="00D57FBF"/>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D57FBF"/>
  </w:style>
  <w:style w:type="paragraph" w:styleId="BalonMetni">
    <w:name w:val="Balloon Text"/>
    <w:basedOn w:val="Normal"/>
    <w:link w:val="BalonMetniChar"/>
    <w:uiPriority w:val="99"/>
    <w:semiHidden/>
    <w:unhideWhenUsed/>
    <w:rsid w:val="00D57FB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FBF"/>
    <w:rPr>
      <w:rFonts w:ascii="Tahoma" w:hAnsi="Tahoma" w:cs="Tahoma"/>
      <w:sz w:val="16"/>
      <w:szCs w:val="16"/>
    </w:rPr>
  </w:style>
  <w:style w:type="table" w:styleId="TabloKlavuzu">
    <w:name w:val="Table Grid"/>
    <w:basedOn w:val="NormalTablo"/>
    <w:uiPriority w:val="59"/>
    <w:rsid w:val="00D57F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6E73D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E73D1"/>
    <w:rPr>
      <w:sz w:val="20"/>
      <w:szCs w:val="20"/>
    </w:rPr>
  </w:style>
  <w:style w:type="character" w:styleId="DipnotBavurusu">
    <w:name w:val="footnote reference"/>
    <w:basedOn w:val="VarsaylanParagrafYazTipi"/>
    <w:uiPriority w:val="99"/>
    <w:semiHidden/>
    <w:unhideWhenUsed/>
    <w:rsid w:val="006E73D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C78FCA17E2E4068B03DF5388914D541"/>
        <w:category>
          <w:name w:val="Genel"/>
          <w:gallery w:val="placeholder"/>
        </w:category>
        <w:types>
          <w:type w:val="bbPlcHdr"/>
        </w:types>
        <w:behaviors>
          <w:behavior w:val="content"/>
        </w:behaviors>
        <w:guid w:val="{D163959C-ACB5-4498-AB8C-E2F9658BECA7}"/>
      </w:docPartPr>
      <w:docPartBody>
        <w:p w:rsidR="001D1F6B" w:rsidRDefault="00E80DDB" w:rsidP="00E80DDB">
          <w:pPr>
            <w:pStyle w:val="6C78FCA17E2E4068B03DF5388914D541"/>
          </w:pPr>
          <w:r>
            <w:rPr>
              <w:rFonts w:asciiTheme="majorHAnsi" w:eastAsiaTheme="majorEastAsia" w:hAnsiTheme="majorHAnsi" w:cstheme="majorBidi"/>
              <w:sz w:val="32"/>
              <w:szCs w:val="32"/>
            </w:rPr>
            <w:t>[Belge başlığını yazın]</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altName w:val="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80DDB"/>
    <w:rsid w:val="001D1F6B"/>
    <w:rsid w:val="00625AF7"/>
    <w:rsid w:val="00954DF3"/>
    <w:rsid w:val="009C24C6"/>
    <w:rsid w:val="00E80DD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F6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6C78FCA17E2E4068B03DF5388914D541">
    <w:name w:val="6C78FCA17E2E4068B03DF5388914D541"/>
    <w:rsid w:val="00E80DDB"/>
  </w:style>
  <w:style w:type="paragraph" w:customStyle="1" w:styleId="7453A1947AE94A678CDE38CF18DA3BFF">
    <w:name w:val="7453A1947AE94A678CDE38CF18DA3BFF"/>
    <w:rsid w:val="00E80DDB"/>
  </w:style>
  <w:style w:type="paragraph" w:customStyle="1" w:styleId="E7FD39D9893F4B75A82B655934B7681C">
    <w:name w:val="E7FD39D9893F4B75A82B655934B7681C"/>
    <w:rsid w:val="00E80DD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E01EB-9852-4870-81BF-FE2FE30E3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1335</Words>
  <Characters>7616</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KİTAP DEĞERLENDİRMESİ</vt:lpstr>
    </vt:vector>
  </TitlesOfParts>
  <Company/>
  <LinksUpToDate>false</LinksUpToDate>
  <CharactersWithSpaces>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KİTAP DEĞERLENDİRMESİ</dc:title>
  <dc:creator>SakallıDindar</dc:creator>
  <cp:lastModifiedBy>SakallıDindar</cp:lastModifiedBy>
  <cp:revision>2</cp:revision>
  <dcterms:created xsi:type="dcterms:W3CDTF">2018-05-30T13:53:00Z</dcterms:created>
  <dcterms:modified xsi:type="dcterms:W3CDTF">2018-05-30T13:53:00Z</dcterms:modified>
</cp:coreProperties>
</file>